
<file path=[Content_Types].xml><?xml version="1.0" encoding="utf-8"?>
<Types xmlns="http://schemas.openxmlformats.org/package/2006/content-types">
  <Default Extension="png" ContentType="image/png"/>
  <Default Extension="emf" ContentType="image/x-emf"/>
  <Default Extension="xls" ContentType="application/vnd.ms-excel"/>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4.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5.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6.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7.xml" ContentType="application/vnd.openxmlformats-officedocument.drawingml.chart+xml"/>
  <Override PartName="/word/charts/chart8.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9.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10.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11.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12.xml" ContentType="application/vnd.openxmlformats-officedocument.drawingml.chart+xml"/>
  <Override PartName="/word/charts/chart13.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4.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1.xml" ContentType="application/vnd.openxmlformats-officedocument.themeOverride+xml"/>
  <Override PartName="/word/charts/chart15.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6.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7.xml" ContentType="application/vnd.openxmlformats-officedocument.drawingml.chart+xml"/>
  <Override PartName="/word/charts/chart18.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9.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20.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21.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22.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23.xml" ContentType="application/vnd.openxmlformats-officedocument.drawingml.chart+xml"/>
  <Override PartName="/word/theme/themeOverride2.xml" ContentType="application/vnd.openxmlformats-officedocument.themeOverride+xml"/>
  <Override PartName="/word/charts/chart24.xml" ContentType="application/vnd.openxmlformats-officedocument.drawingml.chart+xml"/>
  <Override PartName="/word/theme/themeOverride3.xml" ContentType="application/vnd.openxmlformats-officedocument.themeOverride+xml"/>
  <Override PartName="/word/charts/chart25.xml" ContentType="application/vnd.openxmlformats-officedocument.drawingml.chart+xml"/>
  <Override PartName="/word/theme/themeOverride4.xml" ContentType="application/vnd.openxmlformats-officedocument.themeOverride+xml"/>
  <Override PartName="/word/charts/chart26.xml" ContentType="application/vnd.openxmlformats-officedocument.drawingml.chart+xml"/>
  <Override PartName="/word/theme/themeOverride5.xml" ContentType="application/vnd.openxmlformats-officedocument.themeOverride+xml"/>
  <Override PartName="/word/charts/chart27.xml" ContentType="application/vnd.openxmlformats-officedocument.drawingml.chart+xml"/>
  <Override PartName="/word/theme/themeOverride6.xml" ContentType="application/vnd.openxmlformats-officedocument.themeOverride+xml"/>
  <Override PartName="/word/charts/chart28.xml" ContentType="application/vnd.openxmlformats-officedocument.drawingml.chart+xml"/>
  <Override PartName="/word/theme/themeOverride7.xml" ContentType="application/vnd.openxmlformats-officedocument.themeOverride+xml"/>
  <Override PartName="/word/charts/chart29.xml" ContentType="application/vnd.openxmlformats-officedocument.drawingml.chart+xml"/>
  <Override PartName="/word/theme/themeOverride8.xml" ContentType="application/vnd.openxmlformats-officedocument.themeOverride+xml"/>
  <Override PartName="/word/charts/chart30.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31.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32.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33.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34.xml" ContentType="application/vnd.openxmlformats-officedocument.drawingml.chart+xml"/>
  <Override PartName="/word/theme/themeOverride9.xml" ContentType="application/vnd.openxmlformats-officedocument.themeOverride+xml"/>
  <Override PartName="/word/charts/chart35.xml" ContentType="application/vnd.openxmlformats-officedocument.drawingml.chart+xml"/>
  <Override PartName="/word/theme/themeOverride10.xml" ContentType="application/vnd.openxmlformats-officedocument.themeOverride+xml"/>
  <Override PartName="/word/charts/chart36.xml" ContentType="application/vnd.openxmlformats-officedocument.drawingml.chart+xml"/>
  <Override PartName="/word/theme/themeOverride11.xml" ContentType="application/vnd.openxmlformats-officedocument.themeOverride+xml"/>
  <Override PartName="/word/charts/chart37.xml" ContentType="application/vnd.openxmlformats-officedocument.drawingml.chart+xml"/>
  <Override PartName="/word/charts/chart38.xml" ContentType="application/vnd.openxmlformats-officedocument.drawingml.chart+xml"/>
  <Override PartName="/word/theme/themeOverride12.xml" ContentType="application/vnd.openxmlformats-officedocument.themeOverride+xml"/>
  <Override PartName="/word/charts/chart39.xml" ContentType="application/vnd.openxmlformats-officedocument.drawingml.chart+xml"/>
  <Override PartName="/word/theme/themeOverride13.xml" ContentType="application/vnd.openxmlformats-officedocument.themeOverride+xml"/>
  <Override PartName="/word/charts/chart40.xml" ContentType="application/vnd.openxmlformats-officedocument.drawingml.chart+xml"/>
  <Override PartName="/word/theme/themeOverride14.xml" ContentType="application/vnd.openxmlformats-officedocument.themeOverride+xml"/>
  <Override PartName="/word/charts/chart41.xml" ContentType="application/vnd.openxmlformats-officedocument.drawingml.chart+xml"/>
  <Override PartName="/word/theme/themeOverride15.xml" ContentType="application/vnd.openxmlformats-officedocument.themeOverride+xml"/>
  <Override PartName="/word/charts/chart42.xml" ContentType="application/vnd.openxmlformats-officedocument.drawingml.chart+xml"/>
  <Override PartName="/word/theme/themeOverride16.xml" ContentType="application/vnd.openxmlformats-officedocument.themeOverride+xml"/>
  <Override PartName="/word/charts/chart43.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44.xml" ContentType="application/vnd.openxmlformats-officedocument.drawingml.chart+xml"/>
  <Override PartName="/word/charts/style23.xml" ContentType="application/vnd.ms-office.chartstyle+xml"/>
  <Override PartName="/word/charts/colors23.xml" ContentType="application/vnd.ms-office.chartcolorstyle+xml"/>
  <Override PartName="/word/charts/chart45.xml" ContentType="application/vnd.openxmlformats-officedocument.drawingml.chart+xml"/>
  <Override PartName="/word/theme/themeOverride17.xml" ContentType="application/vnd.openxmlformats-officedocument.themeOverride+xml"/>
  <Override PartName="/word/charts/chart46.xml" ContentType="application/vnd.openxmlformats-officedocument.drawingml.chart+xml"/>
  <Override PartName="/word/charts/chart47.xml" ContentType="application/vnd.openxmlformats-officedocument.drawingml.chart+xml"/>
  <Override PartName="/word/charts/style24.xml" ContentType="application/vnd.ms-office.chartstyle+xml"/>
  <Override PartName="/word/charts/colors24.xml" ContentType="application/vnd.ms-office.chartcolorstyle+xml"/>
  <Override PartName="/word/charts/chart48.xml" ContentType="application/vnd.openxmlformats-officedocument.drawingml.chart+xml"/>
  <Override PartName="/word/theme/themeOverride18.xml" ContentType="application/vnd.openxmlformats-officedocument.themeOverride+xml"/>
  <Override PartName="/word/charts/chart49.xml" ContentType="application/vnd.openxmlformats-officedocument.drawingml.chart+xml"/>
  <Override PartName="/word/charts/style25.xml" ContentType="application/vnd.ms-office.chartstyle+xml"/>
  <Override PartName="/word/charts/colors25.xml" ContentType="application/vnd.ms-office.chartcolorstyle+xml"/>
  <Override PartName="/word/charts/chart50.xml" ContentType="application/vnd.openxmlformats-officedocument.drawingml.chart+xml"/>
  <Override PartName="/word/charts/style26.xml" ContentType="application/vnd.ms-office.chartstyle+xml"/>
  <Override PartName="/word/charts/colors26.xml" ContentType="application/vnd.ms-office.chartcolorstyle+xml"/>
  <Override PartName="/word/charts/chart51.xml" ContentType="application/vnd.openxmlformats-officedocument.drawingml.chart+xml"/>
  <Override PartName="/word/charts/style27.xml" ContentType="application/vnd.ms-office.chartstyle+xml"/>
  <Override PartName="/word/charts/colors27.xml" ContentType="application/vnd.ms-office.chartcolorstyle+xml"/>
  <Override PartName="/word/charts/chart52.xml" ContentType="application/vnd.openxmlformats-officedocument.drawingml.chart+xml"/>
  <Override PartName="/word/charts/chart53.xml" ContentType="application/vnd.openxmlformats-officedocument.drawingml.chart+xml"/>
  <Override PartName="/word/charts/style28.xml" ContentType="application/vnd.ms-office.chartstyle+xml"/>
  <Override PartName="/word/charts/colors28.xml" ContentType="application/vnd.ms-office.chartcolorstyle+xml"/>
  <Override PartName="/word/charts/chart54.xml" ContentType="application/vnd.openxmlformats-officedocument.drawingml.chart+xml"/>
  <Override PartName="/word/charts/chart55.xml" ContentType="application/vnd.openxmlformats-officedocument.drawingml.chart+xml"/>
  <Override PartName="/word/charts/chart56.xml" ContentType="application/vnd.openxmlformats-officedocument.drawingml.chart+xml"/>
  <Override PartName="/word/charts/chart57.xml" ContentType="application/vnd.openxmlformats-officedocument.drawingml.chart+xml"/>
  <Override PartName="/word/charts/chart58.xml" ContentType="application/vnd.openxmlformats-officedocument.drawingml.chart+xml"/>
  <Override PartName="/word/charts/style29.xml" ContentType="application/vnd.ms-office.chartstyle+xml"/>
  <Override PartName="/word/charts/colors29.xml" ContentType="application/vnd.ms-office.chartcolorstyle+xml"/>
  <Override PartName="/word/charts/chart59.xml" ContentType="application/vnd.openxmlformats-officedocument.drawingml.chart+xml"/>
  <Override PartName="/word/charts/chart60.xml" ContentType="application/vnd.openxmlformats-officedocument.drawingml.chart+xml"/>
  <Override PartName="/word/charts/style30.xml" ContentType="application/vnd.ms-office.chartstyle+xml"/>
  <Override PartName="/word/charts/colors30.xml" ContentType="application/vnd.ms-office.chartcolorstyle+xml"/>
  <Override PartName="/word/charts/chart61.xml" ContentType="application/vnd.openxmlformats-officedocument.drawingml.chart+xml"/>
  <Override PartName="/word/charts/chart62.xml" ContentType="application/vnd.openxmlformats-officedocument.drawingml.chart+xml"/>
  <Override PartName="/word/charts/style31.xml" ContentType="application/vnd.ms-office.chartstyle+xml"/>
  <Override PartName="/word/charts/colors31.xml" ContentType="application/vnd.ms-office.chartcolorstyle+xml"/>
  <Override PartName="/word/charts/chart63.xml" ContentType="application/vnd.openxmlformats-officedocument.drawingml.chart+xml"/>
  <Override PartName="/word/charts/style32.xml" ContentType="application/vnd.ms-office.chartstyle+xml"/>
  <Override PartName="/word/charts/colors32.xml" ContentType="application/vnd.ms-office.chartcolorstyle+xml"/>
  <Override PartName="/word/charts/chart64.xml" ContentType="application/vnd.openxmlformats-officedocument.drawingml.chart+xml"/>
  <Override PartName="/word/charts/chart65.xml" ContentType="application/vnd.openxmlformats-officedocument.drawingml.chart+xml"/>
  <Override PartName="/word/charts/chart66.xml" ContentType="application/vnd.openxmlformats-officedocument.drawingml.chart+xml"/>
  <Override PartName="/word/charts/chart67.xml" ContentType="application/vnd.openxmlformats-officedocument.drawingml.chart+xml"/>
  <Override PartName="/word/charts/chart68.xml" ContentType="application/vnd.openxmlformats-officedocument.drawingml.chart+xml"/>
  <Override PartName="/word/charts/chart69.xml" ContentType="application/vnd.openxmlformats-officedocument.drawingml.chart+xml"/>
  <Override PartName="/word/charts/style33.xml" ContentType="application/vnd.ms-office.chartstyle+xml"/>
  <Override PartName="/word/charts/colors33.xml" ContentType="application/vnd.ms-office.chartcolorstyle+xml"/>
  <Override PartName="/word/charts/chart70.xml" ContentType="application/vnd.openxmlformats-officedocument.drawingml.chart+xml"/>
  <Override PartName="/word/charts/style34.xml" ContentType="application/vnd.ms-office.chartstyle+xml"/>
  <Override PartName="/word/charts/colors34.xml" ContentType="application/vnd.ms-office.chartcolorstyle+xml"/>
  <Override PartName="/word/charts/chart71.xml" ContentType="application/vnd.openxmlformats-officedocument.drawingml.chart+xml"/>
  <Override PartName="/word/charts/chart72.xml" ContentType="application/vnd.openxmlformats-officedocument.drawingml.chart+xml"/>
  <Override PartName="/word/charts/style35.xml" ContentType="application/vnd.ms-office.chartstyle+xml"/>
  <Override PartName="/word/charts/colors35.xml" ContentType="application/vnd.ms-office.chartcolorstyle+xml"/>
  <Override PartName="/word/charts/chart73.xml" ContentType="application/vnd.openxmlformats-officedocument.drawingml.chart+xml"/>
  <Override PartName="/word/charts/style36.xml" ContentType="application/vnd.ms-office.chartstyle+xml"/>
  <Override PartName="/word/charts/colors36.xml" ContentType="application/vnd.ms-office.chartcolorstyle+xml"/>
  <Override PartName="/word/charts/chart74.xml" ContentType="application/vnd.openxmlformats-officedocument.drawingml.chart+xml"/>
  <Override PartName="/word/charts/style37.xml" ContentType="application/vnd.ms-office.chartstyle+xml"/>
  <Override PartName="/word/charts/colors37.xml" ContentType="application/vnd.ms-office.chartcolorstyle+xml"/>
  <Override PartName="/word/charts/chart75.xml" ContentType="application/vnd.openxmlformats-officedocument.drawingml.chart+xml"/>
  <Override PartName="/word/charts/style38.xml" ContentType="application/vnd.ms-office.chartstyle+xml"/>
  <Override PartName="/word/charts/colors38.xml" ContentType="application/vnd.ms-office.chartcolorstyle+xml"/>
  <Override PartName="/word/charts/chart76.xml" ContentType="application/vnd.openxmlformats-officedocument.drawingml.chart+xml"/>
  <Override PartName="/word/charts/chart77.xml" ContentType="application/vnd.openxmlformats-officedocument.drawingml.chart+xml"/>
  <Override PartName="/word/charts/chart78.xml" ContentType="application/vnd.openxmlformats-officedocument.drawingml.chart+xml"/>
  <Override PartName="/word/charts/style39.xml" ContentType="application/vnd.ms-office.chartstyle+xml"/>
  <Override PartName="/word/charts/colors39.xml" ContentType="application/vnd.ms-office.chartcolorstyle+xml"/>
  <Override PartName="/word/charts/chart79.xml" ContentType="application/vnd.openxmlformats-officedocument.drawingml.chart+xml"/>
  <Override PartName="/word/theme/themeOverride19.xml" ContentType="application/vnd.openxmlformats-officedocument.themeOverride+xml"/>
  <Override PartName="/word/charts/chart80.xml" ContentType="application/vnd.openxmlformats-officedocument.drawingml.chart+xml"/>
  <Override PartName="/word/theme/themeOverride20.xml" ContentType="application/vnd.openxmlformats-officedocument.themeOverride+xml"/>
  <Override PartName="/word/charts/chart81.xml" ContentType="application/vnd.openxmlformats-officedocument.drawingml.chart+xml"/>
  <Override PartName="/word/charts/style40.xml" ContentType="application/vnd.ms-office.chartstyle+xml"/>
  <Override PartName="/word/charts/colors40.xml" ContentType="application/vnd.ms-office.chartcolorstyle+xml"/>
  <Override PartName="/word/charts/chart82.xml" ContentType="application/vnd.openxmlformats-officedocument.drawingml.chart+xml"/>
  <Override PartName="/word/theme/themeOverride21.xml" ContentType="application/vnd.openxmlformats-officedocument.themeOverride+xml"/>
  <Override PartName="/word/charts/chart83.xml" ContentType="application/vnd.openxmlformats-officedocument.drawingml.chart+xml"/>
  <Override PartName="/word/theme/themeOverride22.xml" ContentType="application/vnd.openxmlformats-officedocument.themeOverride+xml"/>
  <Override PartName="/word/charts/chart84.xml" ContentType="application/vnd.openxmlformats-officedocument.drawingml.chart+xml"/>
  <Override PartName="/word/theme/themeOverride23.xml" ContentType="application/vnd.openxmlformats-officedocument.themeOverride+xml"/>
  <Override PartName="/word/charts/chart85.xml" ContentType="application/vnd.openxmlformats-officedocument.drawingml.chart+xml"/>
  <Override PartName="/word/theme/themeOverride24.xml" ContentType="application/vnd.openxmlformats-officedocument.themeOverride+xml"/>
  <Override PartName="/word/charts/chart86.xml" ContentType="application/vnd.openxmlformats-officedocument.drawingml.chart+xml"/>
  <Override PartName="/word/theme/themeOverride25.xml" ContentType="application/vnd.openxmlformats-officedocument.themeOverride+xml"/>
  <Override PartName="/word/charts/chart87.xml" ContentType="application/vnd.openxmlformats-officedocument.drawingml.chart+xml"/>
  <Override PartName="/word/theme/themeOverride26.xml" ContentType="application/vnd.openxmlformats-officedocument.themeOverride+xml"/>
  <Override PartName="/word/charts/chart88.xml" ContentType="application/vnd.openxmlformats-officedocument.drawingml.chart+xml"/>
  <Override PartName="/word/theme/themeOverride27.xml" ContentType="application/vnd.openxmlformats-officedocument.themeOverride+xml"/>
  <Override PartName="/word/charts/chart89.xml" ContentType="application/vnd.openxmlformats-officedocument.drawingml.chart+xml"/>
  <Override PartName="/word/theme/themeOverride28.xml" ContentType="application/vnd.openxmlformats-officedocument.themeOverride+xml"/>
  <Override PartName="/word/charts/chart90.xml" ContentType="application/vnd.openxmlformats-officedocument.drawingml.chart+xml"/>
  <Override PartName="/word/theme/themeOverride29.xml" ContentType="application/vnd.openxmlformats-officedocument.themeOverride+xml"/>
  <Override PartName="/word/charts/chart91.xml" ContentType="application/vnd.openxmlformats-officedocument.drawingml.chart+xml"/>
  <Override PartName="/word/theme/themeOverride30.xml" ContentType="application/vnd.openxmlformats-officedocument.themeOverride+xml"/>
  <Override PartName="/word/charts/chart92.xml" ContentType="application/vnd.openxmlformats-officedocument.drawingml.chart+xml"/>
  <Override PartName="/word/theme/themeOverride31.xml" ContentType="application/vnd.openxmlformats-officedocument.themeOverride+xml"/>
  <Override PartName="/word/charts/chart93.xml" ContentType="application/vnd.openxmlformats-officedocument.drawingml.chart+xml"/>
  <Override PartName="/word/theme/themeOverride32.xml" ContentType="application/vnd.openxmlformats-officedocument.themeOverride+xml"/>
  <Override PartName="/word/charts/chart94.xml" ContentType="application/vnd.openxmlformats-officedocument.drawingml.chart+xml"/>
  <Override PartName="/word/theme/themeOverride33.xml" ContentType="application/vnd.openxmlformats-officedocument.themeOverride+xml"/>
  <Override PartName="/word/charts/chart95.xml" ContentType="application/vnd.openxmlformats-officedocument.drawingml.chart+xml"/>
  <Override PartName="/word/theme/themeOverride34.xml" ContentType="application/vnd.openxmlformats-officedocument.themeOverride+xml"/>
  <Override PartName="/word/charts/chart96.xml" ContentType="application/vnd.openxmlformats-officedocument.drawingml.chart+xml"/>
  <Override PartName="/word/theme/themeOverride35.xml" ContentType="application/vnd.openxmlformats-officedocument.themeOverride+xml"/>
  <Override PartName="/word/charts/chart97.xml" ContentType="application/vnd.openxmlformats-officedocument.drawingml.chart+xml"/>
  <Override PartName="/word/charts/chart98.xml" ContentType="application/vnd.openxmlformats-officedocument.drawingml.chart+xml"/>
  <Override PartName="/word/charts/chart99.xml" ContentType="application/vnd.openxmlformats-officedocument.drawingml.chart+xml"/>
  <Override PartName="/word/charts/chart100.xml" ContentType="application/vnd.openxmlformats-officedocument.drawingml.chart+xml"/>
  <Override PartName="/word/charts/chart101.xml" ContentType="application/vnd.openxmlformats-officedocument.drawingml.chart+xml"/>
  <Override PartName="/word/charts/chart102.xml" ContentType="application/vnd.openxmlformats-officedocument.drawingml.chart+xml"/>
  <Override PartName="/word/charts/chart103.xml" ContentType="application/vnd.openxmlformats-officedocument.drawingml.chart+xml"/>
  <Override PartName="/word/charts/chart104.xml" ContentType="application/vnd.openxmlformats-officedocument.drawingml.chart+xml"/>
  <Override PartName="/word/charts/chart105.xml" ContentType="application/vnd.openxmlformats-officedocument.drawingml.chart+xml"/>
  <Override PartName="/word/charts/chart106.xml" ContentType="application/vnd.openxmlformats-officedocument.drawingml.chart+xml"/>
  <Override PartName="/word/charts/style41.xml" ContentType="application/vnd.ms-office.chartstyle+xml"/>
  <Override PartName="/word/charts/colors41.xml" ContentType="application/vnd.ms-office.chartcolorstyle+xml"/>
  <Override PartName="/word/charts/chart107.xml" ContentType="application/vnd.openxmlformats-officedocument.drawingml.chart+xml"/>
  <Override PartName="/word/charts/style42.xml" ContentType="application/vnd.ms-office.chartstyle+xml"/>
  <Override PartName="/word/charts/colors42.xml" ContentType="application/vnd.ms-office.chartcolorstyle+xml"/>
  <Override PartName="/word/charts/chart108.xml" ContentType="application/vnd.openxmlformats-officedocument.drawingml.chart+xml"/>
  <Override PartName="/word/charts/style43.xml" ContentType="application/vnd.ms-office.chartstyle+xml"/>
  <Override PartName="/word/charts/colors43.xml" ContentType="application/vnd.ms-office.chartcolorstyle+xml"/>
  <Override PartName="/word/charts/chart109.xml" ContentType="application/vnd.openxmlformats-officedocument.drawingml.chart+xml"/>
  <Override PartName="/word/charts/chart110.xml" ContentType="application/vnd.openxmlformats-officedocument.drawingml.chart+xml"/>
  <Override PartName="/word/charts/chart111.xml" ContentType="application/vnd.openxmlformats-officedocument.drawingml.chart+xml"/>
  <Override PartName="/word/charts/chart112.xml" ContentType="application/vnd.openxmlformats-officedocument.drawingml.chart+xml"/>
  <Override PartName="/word/charts/style44.xml" ContentType="application/vnd.ms-office.chartstyle+xml"/>
  <Override PartName="/word/charts/colors44.xml" ContentType="application/vnd.ms-office.chartcolorstyle+xml"/>
  <Override PartName="/word/charts/chart113.xml" ContentType="application/vnd.openxmlformats-officedocument.drawingml.chart+xml"/>
  <Override PartName="/word/charts/style45.xml" ContentType="application/vnd.ms-office.chartstyle+xml"/>
  <Override PartName="/word/charts/colors45.xml" ContentType="application/vnd.ms-office.chartcolorstyle+xml"/>
  <Override PartName="/word/charts/chart114.xml" ContentType="application/vnd.openxmlformats-officedocument.drawingml.chart+xml"/>
  <Override PartName="/word/charts/style46.xml" ContentType="application/vnd.ms-office.chartstyle+xml"/>
  <Override PartName="/word/charts/colors46.xml" ContentType="application/vnd.ms-office.chartcolorstyle+xml"/>
  <Override PartName="/word/charts/chart115.xml" ContentType="application/vnd.openxmlformats-officedocument.drawingml.chart+xml"/>
  <Override PartName="/word/charts/style47.xml" ContentType="application/vnd.ms-office.chartstyle+xml"/>
  <Override PartName="/word/charts/colors47.xml" ContentType="application/vnd.ms-office.chartcolorstyle+xml"/>
  <Override PartName="/word/charts/chart116.xml" ContentType="application/vnd.openxmlformats-officedocument.drawingml.chart+xml"/>
  <Override PartName="/word/charts/style48.xml" ContentType="application/vnd.ms-office.chartstyle+xml"/>
  <Override PartName="/word/charts/colors48.xml" ContentType="application/vnd.ms-office.chartcolorstyle+xml"/>
  <Override PartName="/word/charts/chart117.xml" ContentType="application/vnd.openxmlformats-officedocument.drawingml.chart+xml"/>
  <Override PartName="/word/charts/style49.xml" ContentType="application/vnd.ms-office.chartstyle+xml"/>
  <Override PartName="/word/charts/colors49.xml" ContentType="application/vnd.ms-office.chartcolorstyle+xml"/>
  <Override PartName="/word/charts/chart118.xml" ContentType="application/vnd.openxmlformats-officedocument.drawingml.chart+xml"/>
  <Override PartName="/word/charts/chart119.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AC60A55" w14:textId="2C5F6CCB" w:rsidR="0032401B" w:rsidRDefault="002F1A56" w:rsidP="00737175">
      <w:pPr>
        <w:jc w:val="both"/>
      </w:pPr>
      <w:bookmarkStart w:id="0" w:name="_Toc278801083"/>
      <w:bookmarkStart w:id="1" w:name="_Toc278875630"/>
      <w:bookmarkStart w:id="2" w:name="_Toc278925623"/>
      <w:bookmarkStart w:id="3" w:name="_Toc279058398"/>
      <w:bookmarkStart w:id="4" w:name="_Toc279058512"/>
      <w:bookmarkStart w:id="5" w:name="_Toc279060238"/>
      <w:bookmarkStart w:id="6" w:name="_GoBack"/>
      <w:bookmarkEnd w:id="6"/>
      <w:r>
        <w:t xml:space="preserve">ZAMBIA </w:t>
      </w:r>
      <w:r w:rsidR="008D6B59" w:rsidRPr="009051A9">
        <w:t>NATIONAL DISABILITY SURVEY 2015</w:t>
      </w:r>
    </w:p>
    <w:p w14:paraId="5D96882C" w14:textId="77777777" w:rsidR="00E10D4D" w:rsidRDefault="00E10D4D" w:rsidP="00737175">
      <w:pPr>
        <w:jc w:val="both"/>
      </w:pPr>
    </w:p>
    <w:p w14:paraId="5A873472" w14:textId="548BAACF" w:rsidR="0032401B" w:rsidRPr="009051A9" w:rsidRDefault="002B15AA" w:rsidP="00737175">
      <w:pPr>
        <w:jc w:val="both"/>
      </w:pPr>
      <w:r>
        <w:t xml:space="preserve">Revised </w:t>
      </w:r>
      <w:r w:rsidR="00E23FEF">
        <w:t>06</w:t>
      </w:r>
      <w:r>
        <w:t>.</w:t>
      </w:r>
      <w:r w:rsidR="00E23FEF">
        <w:t>1</w:t>
      </w:r>
      <w:r>
        <w:t>0.17</w:t>
      </w:r>
    </w:p>
    <w:p w14:paraId="0FF3E3E4" w14:textId="77777777" w:rsidR="0032401B" w:rsidRPr="009051A9" w:rsidRDefault="0032401B" w:rsidP="00737175">
      <w:pPr>
        <w:jc w:val="both"/>
      </w:pPr>
    </w:p>
    <w:p w14:paraId="1A7A5994" w14:textId="77777777" w:rsidR="0032401B" w:rsidRPr="009051A9" w:rsidRDefault="0032401B" w:rsidP="00737175">
      <w:pPr>
        <w:jc w:val="both"/>
      </w:pPr>
    </w:p>
    <w:p w14:paraId="62CB3BA2" w14:textId="77777777" w:rsidR="0032401B" w:rsidRPr="009051A9" w:rsidRDefault="0032401B" w:rsidP="00737175">
      <w:pPr>
        <w:jc w:val="both"/>
      </w:pPr>
    </w:p>
    <w:p w14:paraId="29BBB0E3" w14:textId="77777777" w:rsidR="0032401B" w:rsidRPr="009051A9" w:rsidRDefault="0032401B" w:rsidP="00737175">
      <w:pPr>
        <w:jc w:val="both"/>
      </w:pPr>
    </w:p>
    <w:p w14:paraId="207DB1AF" w14:textId="77777777" w:rsidR="0032401B" w:rsidRPr="009051A9" w:rsidRDefault="0032401B" w:rsidP="00737175">
      <w:pPr>
        <w:jc w:val="both"/>
      </w:pPr>
    </w:p>
    <w:p w14:paraId="1116496A" w14:textId="77777777" w:rsidR="0032401B" w:rsidRPr="009051A9" w:rsidRDefault="0032401B" w:rsidP="00737175">
      <w:pPr>
        <w:jc w:val="both"/>
      </w:pPr>
    </w:p>
    <w:p w14:paraId="1F0B1BE3" w14:textId="77777777" w:rsidR="0032401B" w:rsidRPr="009051A9" w:rsidRDefault="0032401B" w:rsidP="00737175">
      <w:pPr>
        <w:jc w:val="both"/>
      </w:pPr>
    </w:p>
    <w:p w14:paraId="083985AC" w14:textId="77777777" w:rsidR="0032401B" w:rsidRPr="009051A9" w:rsidRDefault="0032401B" w:rsidP="00737175">
      <w:pPr>
        <w:jc w:val="both"/>
      </w:pPr>
    </w:p>
    <w:p w14:paraId="21C9BF6C" w14:textId="77777777" w:rsidR="0032401B" w:rsidRPr="009051A9" w:rsidRDefault="0032401B" w:rsidP="00737175">
      <w:pPr>
        <w:jc w:val="both"/>
      </w:pPr>
    </w:p>
    <w:p w14:paraId="53C164F4" w14:textId="77777777" w:rsidR="0032401B" w:rsidRPr="009051A9" w:rsidRDefault="0032401B" w:rsidP="00737175">
      <w:pPr>
        <w:jc w:val="both"/>
      </w:pPr>
    </w:p>
    <w:p w14:paraId="3D4AD2DC" w14:textId="77777777" w:rsidR="0032401B" w:rsidRPr="009051A9" w:rsidRDefault="0032401B" w:rsidP="00737175">
      <w:pPr>
        <w:jc w:val="both"/>
      </w:pPr>
    </w:p>
    <w:p w14:paraId="7A88232D" w14:textId="77777777" w:rsidR="0032401B" w:rsidRPr="009051A9" w:rsidRDefault="0032401B" w:rsidP="00737175">
      <w:pPr>
        <w:jc w:val="both"/>
      </w:pPr>
    </w:p>
    <w:p w14:paraId="53BA6CB5" w14:textId="3BDE2446" w:rsidR="0032401B" w:rsidRPr="0098164E" w:rsidRDefault="0032401B" w:rsidP="00737175">
      <w:pPr>
        <w:jc w:val="both"/>
        <w:rPr>
          <w:sz w:val="56"/>
        </w:rPr>
      </w:pPr>
    </w:p>
    <w:p w14:paraId="31E9433B" w14:textId="77777777" w:rsidR="0032401B" w:rsidRPr="009051A9" w:rsidRDefault="0032401B" w:rsidP="00737175">
      <w:pPr>
        <w:jc w:val="both"/>
      </w:pPr>
    </w:p>
    <w:p w14:paraId="5CC5025A" w14:textId="77777777" w:rsidR="00B337AE" w:rsidRPr="009051A9" w:rsidRDefault="00B337AE" w:rsidP="00737175">
      <w:pPr>
        <w:jc w:val="both"/>
      </w:pPr>
    </w:p>
    <w:p w14:paraId="0CF82152" w14:textId="77777777" w:rsidR="00830F22" w:rsidRPr="009051A9" w:rsidRDefault="00830F22" w:rsidP="00737175">
      <w:pPr>
        <w:jc w:val="both"/>
      </w:pPr>
      <w:r w:rsidRPr="009051A9">
        <w:br w:type="page"/>
      </w:r>
    </w:p>
    <w:p w14:paraId="7FDD6032" w14:textId="35475D5F" w:rsidR="00707C8A" w:rsidRPr="00FE104C" w:rsidRDefault="00A3479B" w:rsidP="00737175">
      <w:pPr>
        <w:jc w:val="both"/>
        <w:rPr>
          <w:b/>
          <w:sz w:val="28"/>
          <w:szCs w:val="28"/>
          <w:lang w:val="en-US"/>
        </w:rPr>
      </w:pPr>
      <w:r w:rsidRPr="00FE104C">
        <w:rPr>
          <w:b/>
          <w:sz w:val="28"/>
          <w:szCs w:val="28"/>
          <w:lang w:val="en-US"/>
        </w:rPr>
        <w:lastRenderedPageBreak/>
        <w:t>Table of Contents</w:t>
      </w:r>
    </w:p>
    <w:p w14:paraId="12FAB003" w14:textId="37A31936" w:rsidR="007277ED" w:rsidRDefault="0005102B">
      <w:pPr>
        <w:pStyle w:val="TOC1"/>
        <w:tabs>
          <w:tab w:val="left" w:pos="520"/>
          <w:tab w:val="right" w:leader="dot" w:pos="9060"/>
        </w:tabs>
        <w:rPr>
          <w:rFonts w:eastAsiaTheme="minorEastAsia" w:cstheme="minorBidi"/>
          <w:caps w:val="0"/>
          <w:noProof/>
          <w:sz w:val="22"/>
          <w:szCs w:val="22"/>
          <w:lang w:val="nb-NO"/>
        </w:rPr>
      </w:pPr>
      <w:r>
        <w:rPr>
          <w:rFonts w:eastAsiaTheme="minorHAnsi" w:cstheme="minorBidi"/>
          <w:b/>
          <w:lang w:val="en-US" w:eastAsia="en-US"/>
        </w:rPr>
        <w:fldChar w:fldCharType="begin"/>
      </w:r>
      <w:r>
        <w:rPr>
          <w:rFonts w:eastAsiaTheme="minorHAnsi" w:cstheme="minorBidi"/>
          <w:b/>
          <w:lang w:val="en-US" w:eastAsia="en-US"/>
        </w:rPr>
        <w:instrText xml:space="preserve"> TOC \o "1-2" \h \z \u </w:instrText>
      </w:r>
      <w:r>
        <w:rPr>
          <w:rFonts w:eastAsiaTheme="minorHAnsi" w:cstheme="minorBidi"/>
          <w:b/>
          <w:lang w:val="en-US" w:eastAsia="en-US"/>
        </w:rPr>
        <w:fldChar w:fldCharType="separate"/>
      </w:r>
      <w:hyperlink w:anchor="_Toc491421000" w:history="1">
        <w:r w:rsidR="007277ED" w:rsidRPr="00A67F1D">
          <w:rPr>
            <w:rStyle w:val="Hyperlink"/>
            <w:noProof/>
          </w:rPr>
          <w:t>1</w:t>
        </w:r>
        <w:r w:rsidR="007277ED">
          <w:rPr>
            <w:rFonts w:eastAsiaTheme="minorEastAsia" w:cstheme="minorBidi"/>
            <w:caps w:val="0"/>
            <w:noProof/>
            <w:sz w:val="22"/>
            <w:szCs w:val="22"/>
            <w:lang w:val="nb-NO"/>
          </w:rPr>
          <w:tab/>
        </w:r>
        <w:r w:rsidR="007277ED" w:rsidRPr="00A67F1D">
          <w:rPr>
            <w:rStyle w:val="Hyperlink"/>
            <w:noProof/>
          </w:rPr>
          <w:t>Acknowledgements</w:t>
        </w:r>
        <w:r w:rsidR="007277ED">
          <w:rPr>
            <w:noProof/>
            <w:webHidden/>
          </w:rPr>
          <w:tab/>
        </w:r>
        <w:r w:rsidR="007277ED">
          <w:rPr>
            <w:noProof/>
            <w:webHidden/>
          </w:rPr>
          <w:fldChar w:fldCharType="begin"/>
        </w:r>
        <w:r w:rsidR="007277ED">
          <w:rPr>
            <w:noProof/>
            <w:webHidden/>
          </w:rPr>
          <w:instrText xml:space="preserve"> PAGEREF _Toc491421000 \h </w:instrText>
        </w:r>
        <w:r w:rsidR="007277ED">
          <w:rPr>
            <w:noProof/>
            <w:webHidden/>
          </w:rPr>
        </w:r>
        <w:r w:rsidR="007277ED">
          <w:rPr>
            <w:noProof/>
            <w:webHidden/>
          </w:rPr>
          <w:fldChar w:fldCharType="separate"/>
        </w:r>
        <w:r w:rsidR="00220498">
          <w:rPr>
            <w:noProof/>
            <w:webHidden/>
          </w:rPr>
          <w:t>10</w:t>
        </w:r>
        <w:r w:rsidR="007277ED">
          <w:rPr>
            <w:noProof/>
            <w:webHidden/>
          </w:rPr>
          <w:fldChar w:fldCharType="end"/>
        </w:r>
      </w:hyperlink>
    </w:p>
    <w:p w14:paraId="363F19B7" w14:textId="0CA36DEA" w:rsidR="007277ED" w:rsidRDefault="00206E53">
      <w:pPr>
        <w:pStyle w:val="TOC1"/>
        <w:tabs>
          <w:tab w:val="left" w:pos="520"/>
          <w:tab w:val="right" w:leader="dot" w:pos="9060"/>
        </w:tabs>
        <w:rPr>
          <w:rFonts w:eastAsiaTheme="minorEastAsia" w:cstheme="minorBidi"/>
          <w:caps w:val="0"/>
          <w:noProof/>
          <w:sz w:val="22"/>
          <w:szCs w:val="22"/>
          <w:lang w:val="nb-NO"/>
        </w:rPr>
      </w:pPr>
      <w:hyperlink w:anchor="_Toc491421001" w:history="1">
        <w:r w:rsidR="007277ED" w:rsidRPr="00A67F1D">
          <w:rPr>
            <w:rStyle w:val="Hyperlink"/>
            <w:noProof/>
          </w:rPr>
          <w:t>2</w:t>
        </w:r>
        <w:r w:rsidR="007277ED">
          <w:rPr>
            <w:rFonts w:eastAsiaTheme="minorEastAsia" w:cstheme="minorBidi"/>
            <w:caps w:val="0"/>
            <w:noProof/>
            <w:sz w:val="22"/>
            <w:szCs w:val="22"/>
            <w:lang w:val="nb-NO"/>
          </w:rPr>
          <w:tab/>
        </w:r>
        <w:r w:rsidR="007277ED" w:rsidRPr="00A67F1D">
          <w:rPr>
            <w:rStyle w:val="Hyperlink"/>
            <w:noProof/>
          </w:rPr>
          <w:t>Executive Summary</w:t>
        </w:r>
        <w:r w:rsidR="007277ED">
          <w:rPr>
            <w:noProof/>
            <w:webHidden/>
          </w:rPr>
          <w:tab/>
        </w:r>
        <w:r w:rsidR="007277ED">
          <w:rPr>
            <w:noProof/>
            <w:webHidden/>
          </w:rPr>
          <w:fldChar w:fldCharType="begin"/>
        </w:r>
        <w:r w:rsidR="007277ED">
          <w:rPr>
            <w:noProof/>
            <w:webHidden/>
          </w:rPr>
          <w:instrText xml:space="preserve"> PAGEREF _Toc491421001 \h </w:instrText>
        </w:r>
        <w:r w:rsidR="007277ED">
          <w:rPr>
            <w:noProof/>
            <w:webHidden/>
          </w:rPr>
        </w:r>
        <w:r w:rsidR="007277ED">
          <w:rPr>
            <w:noProof/>
            <w:webHidden/>
          </w:rPr>
          <w:fldChar w:fldCharType="separate"/>
        </w:r>
        <w:r w:rsidR="00220498">
          <w:rPr>
            <w:noProof/>
            <w:webHidden/>
          </w:rPr>
          <w:t>11</w:t>
        </w:r>
        <w:r w:rsidR="007277ED">
          <w:rPr>
            <w:noProof/>
            <w:webHidden/>
          </w:rPr>
          <w:fldChar w:fldCharType="end"/>
        </w:r>
      </w:hyperlink>
    </w:p>
    <w:p w14:paraId="2DCA5BEC" w14:textId="7A0A87D4" w:rsidR="007277ED" w:rsidRDefault="00206E53">
      <w:pPr>
        <w:pStyle w:val="TOC1"/>
        <w:tabs>
          <w:tab w:val="left" w:pos="520"/>
          <w:tab w:val="right" w:leader="dot" w:pos="9060"/>
        </w:tabs>
        <w:rPr>
          <w:rFonts w:eastAsiaTheme="minorEastAsia" w:cstheme="minorBidi"/>
          <w:caps w:val="0"/>
          <w:noProof/>
          <w:sz w:val="22"/>
          <w:szCs w:val="22"/>
          <w:lang w:val="nb-NO"/>
        </w:rPr>
      </w:pPr>
      <w:hyperlink w:anchor="_Toc491421002" w:history="1">
        <w:r w:rsidR="007277ED" w:rsidRPr="00A67F1D">
          <w:rPr>
            <w:rStyle w:val="Hyperlink"/>
            <w:noProof/>
          </w:rPr>
          <w:t>3</w:t>
        </w:r>
        <w:r w:rsidR="007277ED">
          <w:rPr>
            <w:rFonts w:eastAsiaTheme="minorEastAsia" w:cstheme="minorBidi"/>
            <w:caps w:val="0"/>
            <w:noProof/>
            <w:sz w:val="22"/>
            <w:szCs w:val="22"/>
            <w:lang w:val="nb-NO"/>
          </w:rPr>
          <w:tab/>
        </w:r>
        <w:r w:rsidR="007277ED" w:rsidRPr="00A67F1D">
          <w:rPr>
            <w:rStyle w:val="Hyperlink"/>
            <w:noProof/>
          </w:rPr>
          <w:t>Preface</w:t>
        </w:r>
        <w:r w:rsidR="007277ED">
          <w:rPr>
            <w:noProof/>
            <w:webHidden/>
          </w:rPr>
          <w:tab/>
        </w:r>
        <w:r w:rsidR="007277ED">
          <w:rPr>
            <w:noProof/>
            <w:webHidden/>
          </w:rPr>
          <w:fldChar w:fldCharType="begin"/>
        </w:r>
        <w:r w:rsidR="007277ED">
          <w:rPr>
            <w:noProof/>
            <w:webHidden/>
          </w:rPr>
          <w:instrText xml:space="preserve"> PAGEREF _Toc491421002 \h </w:instrText>
        </w:r>
        <w:r w:rsidR="007277ED">
          <w:rPr>
            <w:noProof/>
            <w:webHidden/>
          </w:rPr>
        </w:r>
        <w:r w:rsidR="007277ED">
          <w:rPr>
            <w:noProof/>
            <w:webHidden/>
          </w:rPr>
          <w:fldChar w:fldCharType="separate"/>
        </w:r>
        <w:r w:rsidR="00220498">
          <w:rPr>
            <w:noProof/>
            <w:webHidden/>
          </w:rPr>
          <w:t>19</w:t>
        </w:r>
        <w:r w:rsidR="007277ED">
          <w:rPr>
            <w:noProof/>
            <w:webHidden/>
          </w:rPr>
          <w:fldChar w:fldCharType="end"/>
        </w:r>
      </w:hyperlink>
    </w:p>
    <w:p w14:paraId="4735296D" w14:textId="6D49EB55" w:rsidR="007277ED" w:rsidRDefault="00206E53">
      <w:pPr>
        <w:pStyle w:val="TOC1"/>
        <w:tabs>
          <w:tab w:val="left" w:pos="520"/>
          <w:tab w:val="right" w:leader="dot" w:pos="9060"/>
        </w:tabs>
        <w:rPr>
          <w:rFonts w:eastAsiaTheme="minorEastAsia" w:cstheme="minorBidi"/>
          <w:caps w:val="0"/>
          <w:noProof/>
          <w:sz w:val="22"/>
          <w:szCs w:val="22"/>
          <w:lang w:val="nb-NO"/>
        </w:rPr>
      </w:pPr>
      <w:hyperlink w:anchor="_Toc491421003" w:history="1">
        <w:r w:rsidR="007277ED" w:rsidRPr="00A67F1D">
          <w:rPr>
            <w:rStyle w:val="Hyperlink"/>
            <w:noProof/>
          </w:rPr>
          <w:t>4</w:t>
        </w:r>
        <w:r w:rsidR="007277ED">
          <w:rPr>
            <w:rFonts w:eastAsiaTheme="minorEastAsia" w:cstheme="minorBidi"/>
            <w:caps w:val="0"/>
            <w:noProof/>
            <w:sz w:val="22"/>
            <w:szCs w:val="22"/>
            <w:lang w:val="nb-NO"/>
          </w:rPr>
          <w:tab/>
        </w:r>
        <w:r w:rsidR="007277ED" w:rsidRPr="00A67F1D">
          <w:rPr>
            <w:rStyle w:val="Hyperlink"/>
            <w:noProof/>
          </w:rPr>
          <w:t>Introduction</w:t>
        </w:r>
        <w:r w:rsidR="007277ED">
          <w:rPr>
            <w:noProof/>
            <w:webHidden/>
          </w:rPr>
          <w:tab/>
        </w:r>
        <w:r w:rsidR="007277ED">
          <w:rPr>
            <w:noProof/>
            <w:webHidden/>
          </w:rPr>
          <w:fldChar w:fldCharType="begin"/>
        </w:r>
        <w:r w:rsidR="007277ED">
          <w:rPr>
            <w:noProof/>
            <w:webHidden/>
          </w:rPr>
          <w:instrText xml:space="preserve"> PAGEREF _Toc491421003 \h </w:instrText>
        </w:r>
        <w:r w:rsidR="007277ED">
          <w:rPr>
            <w:noProof/>
            <w:webHidden/>
          </w:rPr>
        </w:r>
        <w:r w:rsidR="007277ED">
          <w:rPr>
            <w:noProof/>
            <w:webHidden/>
          </w:rPr>
          <w:fldChar w:fldCharType="separate"/>
        </w:r>
        <w:r w:rsidR="00220498">
          <w:rPr>
            <w:noProof/>
            <w:webHidden/>
          </w:rPr>
          <w:t>21</w:t>
        </w:r>
        <w:r w:rsidR="007277ED">
          <w:rPr>
            <w:noProof/>
            <w:webHidden/>
          </w:rPr>
          <w:fldChar w:fldCharType="end"/>
        </w:r>
      </w:hyperlink>
    </w:p>
    <w:p w14:paraId="5D831961" w14:textId="7C9E47B9" w:rsidR="007277ED" w:rsidRDefault="00206E53">
      <w:pPr>
        <w:pStyle w:val="TOC2"/>
        <w:tabs>
          <w:tab w:val="left" w:pos="880"/>
          <w:tab w:val="right" w:leader="dot" w:pos="9060"/>
        </w:tabs>
        <w:rPr>
          <w:rFonts w:eastAsiaTheme="minorEastAsia" w:cstheme="minorBidi"/>
          <w:noProof/>
          <w:sz w:val="22"/>
          <w:szCs w:val="22"/>
          <w:lang w:val="nb-NO"/>
        </w:rPr>
      </w:pPr>
      <w:hyperlink w:anchor="_Toc491421004" w:history="1">
        <w:r w:rsidR="007277ED" w:rsidRPr="00A67F1D">
          <w:rPr>
            <w:rStyle w:val="Hyperlink"/>
            <w:noProof/>
          </w:rPr>
          <w:t>4.1</w:t>
        </w:r>
        <w:r w:rsidR="007277ED">
          <w:rPr>
            <w:rFonts w:eastAsiaTheme="minorEastAsia" w:cstheme="minorBidi"/>
            <w:noProof/>
            <w:sz w:val="22"/>
            <w:szCs w:val="22"/>
            <w:lang w:val="nb-NO"/>
          </w:rPr>
          <w:tab/>
        </w:r>
        <w:r w:rsidR="007277ED" w:rsidRPr="00A67F1D">
          <w:rPr>
            <w:rStyle w:val="Hyperlink"/>
            <w:noProof/>
          </w:rPr>
          <w:t>Background of the study</w:t>
        </w:r>
        <w:r w:rsidR="007277ED">
          <w:rPr>
            <w:noProof/>
            <w:webHidden/>
          </w:rPr>
          <w:tab/>
        </w:r>
        <w:r w:rsidR="007277ED">
          <w:rPr>
            <w:noProof/>
            <w:webHidden/>
          </w:rPr>
          <w:fldChar w:fldCharType="begin"/>
        </w:r>
        <w:r w:rsidR="007277ED">
          <w:rPr>
            <w:noProof/>
            <w:webHidden/>
          </w:rPr>
          <w:instrText xml:space="preserve"> PAGEREF _Toc491421004 \h </w:instrText>
        </w:r>
        <w:r w:rsidR="007277ED">
          <w:rPr>
            <w:noProof/>
            <w:webHidden/>
          </w:rPr>
        </w:r>
        <w:r w:rsidR="007277ED">
          <w:rPr>
            <w:noProof/>
            <w:webHidden/>
          </w:rPr>
          <w:fldChar w:fldCharType="separate"/>
        </w:r>
        <w:r w:rsidR="00220498">
          <w:rPr>
            <w:noProof/>
            <w:webHidden/>
          </w:rPr>
          <w:t>21</w:t>
        </w:r>
        <w:r w:rsidR="007277ED">
          <w:rPr>
            <w:noProof/>
            <w:webHidden/>
          </w:rPr>
          <w:fldChar w:fldCharType="end"/>
        </w:r>
      </w:hyperlink>
    </w:p>
    <w:p w14:paraId="097195D4" w14:textId="305C1E7A" w:rsidR="007277ED" w:rsidRDefault="00206E53">
      <w:pPr>
        <w:pStyle w:val="TOC2"/>
        <w:tabs>
          <w:tab w:val="left" w:pos="880"/>
          <w:tab w:val="right" w:leader="dot" w:pos="9060"/>
        </w:tabs>
        <w:rPr>
          <w:rFonts w:eastAsiaTheme="minorEastAsia" w:cstheme="minorBidi"/>
          <w:noProof/>
          <w:sz w:val="22"/>
          <w:szCs w:val="22"/>
          <w:lang w:val="nb-NO"/>
        </w:rPr>
      </w:pPr>
      <w:hyperlink w:anchor="_Toc491421005" w:history="1">
        <w:r w:rsidR="007277ED" w:rsidRPr="00A67F1D">
          <w:rPr>
            <w:rStyle w:val="Hyperlink"/>
            <w:noProof/>
          </w:rPr>
          <w:t>4.2</w:t>
        </w:r>
        <w:r w:rsidR="007277ED">
          <w:rPr>
            <w:rFonts w:eastAsiaTheme="minorEastAsia" w:cstheme="minorBidi"/>
            <w:noProof/>
            <w:sz w:val="22"/>
            <w:szCs w:val="22"/>
            <w:lang w:val="nb-NO"/>
          </w:rPr>
          <w:tab/>
        </w:r>
        <w:r w:rsidR="007277ED" w:rsidRPr="00A67F1D">
          <w:rPr>
            <w:rStyle w:val="Hyperlink"/>
            <w:noProof/>
          </w:rPr>
          <w:t>Zambia Country Profile: Background of Zambia (CSO)</w:t>
        </w:r>
        <w:r w:rsidR="007277ED">
          <w:rPr>
            <w:noProof/>
            <w:webHidden/>
          </w:rPr>
          <w:tab/>
        </w:r>
        <w:r w:rsidR="007277ED">
          <w:rPr>
            <w:noProof/>
            <w:webHidden/>
          </w:rPr>
          <w:fldChar w:fldCharType="begin"/>
        </w:r>
        <w:r w:rsidR="007277ED">
          <w:rPr>
            <w:noProof/>
            <w:webHidden/>
          </w:rPr>
          <w:instrText xml:space="preserve"> PAGEREF _Toc491421005 \h </w:instrText>
        </w:r>
        <w:r w:rsidR="007277ED">
          <w:rPr>
            <w:noProof/>
            <w:webHidden/>
          </w:rPr>
        </w:r>
        <w:r w:rsidR="007277ED">
          <w:rPr>
            <w:noProof/>
            <w:webHidden/>
          </w:rPr>
          <w:fldChar w:fldCharType="separate"/>
        </w:r>
        <w:r w:rsidR="00220498">
          <w:rPr>
            <w:noProof/>
            <w:webHidden/>
          </w:rPr>
          <w:t>24</w:t>
        </w:r>
        <w:r w:rsidR="007277ED">
          <w:rPr>
            <w:noProof/>
            <w:webHidden/>
          </w:rPr>
          <w:fldChar w:fldCharType="end"/>
        </w:r>
      </w:hyperlink>
    </w:p>
    <w:p w14:paraId="658D9598" w14:textId="6DC022E8" w:rsidR="007277ED" w:rsidRDefault="00206E53">
      <w:pPr>
        <w:pStyle w:val="TOC2"/>
        <w:tabs>
          <w:tab w:val="left" w:pos="880"/>
          <w:tab w:val="right" w:leader="dot" w:pos="9060"/>
        </w:tabs>
        <w:rPr>
          <w:rFonts w:eastAsiaTheme="minorEastAsia" w:cstheme="minorBidi"/>
          <w:noProof/>
          <w:sz w:val="22"/>
          <w:szCs w:val="22"/>
          <w:lang w:val="nb-NO"/>
        </w:rPr>
      </w:pPr>
      <w:hyperlink w:anchor="_Toc491421006" w:history="1">
        <w:r w:rsidR="007277ED" w:rsidRPr="00A67F1D">
          <w:rPr>
            <w:rStyle w:val="Hyperlink"/>
            <w:noProof/>
          </w:rPr>
          <w:t>4.3</w:t>
        </w:r>
        <w:r w:rsidR="007277ED">
          <w:rPr>
            <w:rFonts w:eastAsiaTheme="minorEastAsia" w:cstheme="minorBidi"/>
            <w:noProof/>
            <w:sz w:val="22"/>
            <w:szCs w:val="22"/>
            <w:lang w:val="nb-NO"/>
          </w:rPr>
          <w:tab/>
        </w:r>
        <w:r w:rsidR="007277ED" w:rsidRPr="00A67F1D">
          <w:rPr>
            <w:rStyle w:val="Hyperlink"/>
            <w:noProof/>
          </w:rPr>
          <w:t>Background (Disability policy in the context of Zambia (MCDSW; overview  of recent development and ongoing policy processes)</w:t>
        </w:r>
        <w:r w:rsidR="007277ED">
          <w:rPr>
            <w:noProof/>
            <w:webHidden/>
          </w:rPr>
          <w:tab/>
        </w:r>
        <w:r w:rsidR="007277ED">
          <w:rPr>
            <w:noProof/>
            <w:webHidden/>
          </w:rPr>
          <w:fldChar w:fldCharType="begin"/>
        </w:r>
        <w:r w:rsidR="007277ED">
          <w:rPr>
            <w:noProof/>
            <w:webHidden/>
          </w:rPr>
          <w:instrText xml:space="preserve"> PAGEREF _Toc491421006 \h </w:instrText>
        </w:r>
        <w:r w:rsidR="007277ED">
          <w:rPr>
            <w:noProof/>
            <w:webHidden/>
          </w:rPr>
        </w:r>
        <w:r w:rsidR="007277ED">
          <w:rPr>
            <w:noProof/>
            <w:webHidden/>
          </w:rPr>
          <w:fldChar w:fldCharType="separate"/>
        </w:r>
        <w:r w:rsidR="00220498">
          <w:rPr>
            <w:noProof/>
            <w:webHidden/>
          </w:rPr>
          <w:t>28</w:t>
        </w:r>
        <w:r w:rsidR="007277ED">
          <w:rPr>
            <w:noProof/>
            <w:webHidden/>
          </w:rPr>
          <w:fldChar w:fldCharType="end"/>
        </w:r>
      </w:hyperlink>
    </w:p>
    <w:p w14:paraId="03B0CF2D" w14:textId="70C6636C" w:rsidR="007277ED" w:rsidRDefault="00206E53">
      <w:pPr>
        <w:pStyle w:val="TOC1"/>
        <w:tabs>
          <w:tab w:val="left" w:pos="520"/>
          <w:tab w:val="right" w:leader="dot" w:pos="9060"/>
        </w:tabs>
        <w:rPr>
          <w:rFonts w:eastAsiaTheme="minorEastAsia" w:cstheme="minorBidi"/>
          <w:caps w:val="0"/>
          <w:noProof/>
          <w:sz w:val="22"/>
          <w:szCs w:val="22"/>
          <w:lang w:val="nb-NO"/>
        </w:rPr>
      </w:pPr>
      <w:hyperlink w:anchor="_Toc491421007" w:history="1">
        <w:r w:rsidR="007277ED" w:rsidRPr="00A67F1D">
          <w:rPr>
            <w:rStyle w:val="Hyperlink"/>
            <w:noProof/>
          </w:rPr>
          <w:t>5</w:t>
        </w:r>
        <w:r w:rsidR="007277ED">
          <w:rPr>
            <w:rFonts w:eastAsiaTheme="minorEastAsia" w:cstheme="minorBidi"/>
            <w:caps w:val="0"/>
            <w:noProof/>
            <w:sz w:val="22"/>
            <w:szCs w:val="22"/>
            <w:lang w:val="nb-NO"/>
          </w:rPr>
          <w:tab/>
        </w:r>
        <w:r w:rsidR="007277ED" w:rsidRPr="00A67F1D">
          <w:rPr>
            <w:rStyle w:val="Hyperlink"/>
            <w:noProof/>
          </w:rPr>
          <w:t>CONCEPTUAL UNDERSTANDING</w:t>
        </w:r>
        <w:r w:rsidR="007277ED">
          <w:rPr>
            <w:noProof/>
            <w:webHidden/>
          </w:rPr>
          <w:tab/>
        </w:r>
        <w:r w:rsidR="007277ED">
          <w:rPr>
            <w:noProof/>
            <w:webHidden/>
          </w:rPr>
          <w:fldChar w:fldCharType="begin"/>
        </w:r>
        <w:r w:rsidR="007277ED">
          <w:rPr>
            <w:noProof/>
            <w:webHidden/>
          </w:rPr>
          <w:instrText xml:space="preserve"> PAGEREF _Toc491421007 \h </w:instrText>
        </w:r>
        <w:r w:rsidR="007277ED">
          <w:rPr>
            <w:noProof/>
            <w:webHidden/>
          </w:rPr>
        </w:r>
        <w:r w:rsidR="007277ED">
          <w:rPr>
            <w:noProof/>
            <w:webHidden/>
          </w:rPr>
          <w:fldChar w:fldCharType="separate"/>
        </w:r>
        <w:r w:rsidR="00220498">
          <w:rPr>
            <w:noProof/>
            <w:webHidden/>
          </w:rPr>
          <w:t>31</w:t>
        </w:r>
        <w:r w:rsidR="007277ED">
          <w:rPr>
            <w:noProof/>
            <w:webHidden/>
          </w:rPr>
          <w:fldChar w:fldCharType="end"/>
        </w:r>
      </w:hyperlink>
    </w:p>
    <w:p w14:paraId="3108947E" w14:textId="26450E33" w:rsidR="007277ED" w:rsidRDefault="00206E53">
      <w:pPr>
        <w:pStyle w:val="TOC2"/>
        <w:tabs>
          <w:tab w:val="left" w:pos="880"/>
          <w:tab w:val="right" w:leader="dot" w:pos="9060"/>
        </w:tabs>
        <w:rPr>
          <w:rFonts w:eastAsiaTheme="minorEastAsia" w:cstheme="minorBidi"/>
          <w:noProof/>
          <w:sz w:val="22"/>
          <w:szCs w:val="22"/>
          <w:lang w:val="nb-NO"/>
        </w:rPr>
      </w:pPr>
      <w:hyperlink w:anchor="_Toc491421008" w:history="1">
        <w:r w:rsidR="007277ED" w:rsidRPr="00A67F1D">
          <w:rPr>
            <w:rStyle w:val="Hyperlink"/>
            <w:noProof/>
          </w:rPr>
          <w:t>5.1</w:t>
        </w:r>
        <w:r w:rsidR="007277ED">
          <w:rPr>
            <w:rFonts w:eastAsiaTheme="minorEastAsia" w:cstheme="minorBidi"/>
            <w:noProof/>
            <w:sz w:val="22"/>
            <w:szCs w:val="22"/>
            <w:lang w:val="nb-NO"/>
          </w:rPr>
          <w:tab/>
        </w:r>
        <w:r w:rsidR="007277ED" w:rsidRPr="00A67F1D">
          <w:rPr>
            <w:rStyle w:val="Hyperlink"/>
            <w:noProof/>
          </w:rPr>
          <w:t>Disability</w:t>
        </w:r>
        <w:r w:rsidR="007277ED">
          <w:rPr>
            <w:noProof/>
            <w:webHidden/>
          </w:rPr>
          <w:tab/>
        </w:r>
        <w:r w:rsidR="007277ED">
          <w:rPr>
            <w:noProof/>
            <w:webHidden/>
          </w:rPr>
          <w:fldChar w:fldCharType="begin"/>
        </w:r>
        <w:r w:rsidR="007277ED">
          <w:rPr>
            <w:noProof/>
            <w:webHidden/>
          </w:rPr>
          <w:instrText xml:space="preserve"> PAGEREF _Toc491421008 \h </w:instrText>
        </w:r>
        <w:r w:rsidR="007277ED">
          <w:rPr>
            <w:noProof/>
            <w:webHidden/>
          </w:rPr>
        </w:r>
        <w:r w:rsidR="007277ED">
          <w:rPr>
            <w:noProof/>
            <w:webHidden/>
          </w:rPr>
          <w:fldChar w:fldCharType="separate"/>
        </w:r>
        <w:r w:rsidR="00220498">
          <w:rPr>
            <w:noProof/>
            <w:webHidden/>
          </w:rPr>
          <w:t>31</w:t>
        </w:r>
        <w:r w:rsidR="007277ED">
          <w:rPr>
            <w:noProof/>
            <w:webHidden/>
          </w:rPr>
          <w:fldChar w:fldCharType="end"/>
        </w:r>
      </w:hyperlink>
    </w:p>
    <w:p w14:paraId="31356085" w14:textId="73256A78" w:rsidR="007277ED" w:rsidRDefault="00206E53">
      <w:pPr>
        <w:pStyle w:val="TOC2"/>
        <w:tabs>
          <w:tab w:val="left" w:pos="880"/>
          <w:tab w:val="right" w:leader="dot" w:pos="9060"/>
        </w:tabs>
        <w:rPr>
          <w:rFonts w:eastAsiaTheme="minorEastAsia" w:cstheme="minorBidi"/>
          <w:noProof/>
          <w:sz w:val="22"/>
          <w:szCs w:val="22"/>
          <w:lang w:val="nb-NO"/>
        </w:rPr>
      </w:pPr>
      <w:hyperlink w:anchor="_Toc491421009" w:history="1">
        <w:r w:rsidR="007277ED" w:rsidRPr="00A67F1D">
          <w:rPr>
            <w:rStyle w:val="Hyperlink"/>
            <w:noProof/>
          </w:rPr>
          <w:t>5.2</w:t>
        </w:r>
        <w:r w:rsidR="007277ED">
          <w:rPr>
            <w:rFonts w:eastAsiaTheme="minorEastAsia" w:cstheme="minorBidi"/>
            <w:noProof/>
            <w:sz w:val="22"/>
            <w:szCs w:val="22"/>
            <w:lang w:val="nb-NO"/>
          </w:rPr>
          <w:tab/>
        </w:r>
        <w:r w:rsidR="007277ED" w:rsidRPr="00A67F1D">
          <w:rPr>
            <w:rStyle w:val="Hyperlink"/>
            <w:noProof/>
          </w:rPr>
          <w:t>Application of ICF in the current study</w:t>
        </w:r>
        <w:r w:rsidR="007277ED">
          <w:rPr>
            <w:noProof/>
            <w:webHidden/>
          </w:rPr>
          <w:tab/>
        </w:r>
        <w:r w:rsidR="007277ED">
          <w:rPr>
            <w:noProof/>
            <w:webHidden/>
          </w:rPr>
          <w:fldChar w:fldCharType="begin"/>
        </w:r>
        <w:r w:rsidR="007277ED">
          <w:rPr>
            <w:noProof/>
            <w:webHidden/>
          </w:rPr>
          <w:instrText xml:space="preserve"> PAGEREF _Toc491421009 \h </w:instrText>
        </w:r>
        <w:r w:rsidR="007277ED">
          <w:rPr>
            <w:noProof/>
            <w:webHidden/>
          </w:rPr>
        </w:r>
        <w:r w:rsidR="007277ED">
          <w:rPr>
            <w:noProof/>
            <w:webHidden/>
          </w:rPr>
          <w:fldChar w:fldCharType="separate"/>
        </w:r>
        <w:r w:rsidR="00220498">
          <w:rPr>
            <w:noProof/>
            <w:webHidden/>
          </w:rPr>
          <w:t>32</w:t>
        </w:r>
        <w:r w:rsidR="007277ED">
          <w:rPr>
            <w:noProof/>
            <w:webHidden/>
          </w:rPr>
          <w:fldChar w:fldCharType="end"/>
        </w:r>
      </w:hyperlink>
    </w:p>
    <w:p w14:paraId="67C49160" w14:textId="29235162" w:rsidR="007277ED" w:rsidRDefault="00206E53">
      <w:pPr>
        <w:pStyle w:val="TOC2"/>
        <w:tabs>
          <w:tab w:val="left" w:pos="880"/>
          <w:tab w:val="right" w:leader="dot" w:pos="9060"/>
        </w:tabs>
        <w:rPr>
          <w:rFonts w:eastAsiaTheme="minorEastAsia" w:cstheme="minorBidi"/>
          <w:noProof/>
          <w:sz w:val="22"/>
          <w:szCs w:val="22"/>
          <w:lang w:val="nb-NO"/>
        </w:rPr>
      </w:pPr>
      <w:hyperlink w:anchor="_Toc491421010" w:history="1">
        <w:r w:rsidR="007277ED" w:rsidRPr="00A67F1D">
          <w:rPr>
            <w:rStyle w:val="Hyperlink"/>
            <w:noProof/>
          </w:rPr>
          <w:t>5.3</w:t>
        </w:r>
        <w:r w:rsidR="007277ED">
          <w:rPr>
            <w:rFonts w:eastAsiaTheme="minorEastAsia" w:cstheme="minorBidi"/>
            <w:noProof/>
            <w:sz w:val="22"/>
            <w:szCs w:val="22"/>
            <w:lang w:val="nb-NO"/>
          </w:rPr>
          <w:tab/>
        </w:r>
        <w:r w:rsidR="007277ED" w:rsidRPr="00A67F1D">
          <w:rPr>
            <w:rStyle w:val="Hyperlink"/>
            <w:noProof/>
          </w:rPr>
          <w:t>Living conditions</w:t>
        </w:r>
        <w:r w:rsidR="007277ED">
          <w:rPr>
            <w:noProof/>
            <w:webHidden/>
          </w:rPr>
          <w:tab/>
        </w:r>
        <w:r w:rsidR="007277ED">
          <w:rPr>
            <w:noProof/>
            <w:webHidden/>
          </w:rPr>
          <w:fldChar w:fldCharType="begin"/>
        </w:r>
        <w:r w:rsidR="007277ED">
          <w:rPr>
            <w:noProof/>
            <w:webHidden/>
          </w:rPr>
          <w:instrText xml:space="preserve"> PAGEREF _Toc491421010 \h </w:instrText>
        </w:r>
        <w:r w:rsidR="007277ED">
          <w:rPr>
            <w:noProof/>
            <w:webHidden/>
          </w:rPr>
        </w:r>
        <w:r w:rsidR="007277ED">
          <w:rPr>
            <w:noProof/>
            <w:webHidden/>
          </w:rPr>
          <w:fldChar w:fldCharType="separate"/>
        </w:r>
        <w:r w:rsidR="00220498">
          <w:rPr>
            <w:noProof/>
            <w:webHidden/>
          </w:rPr>
          <w:t>34</w:t>
        </w:r>
        <w:r w:rsidR="007277ED">
          <w:rPr>
            <w:noProof/>
            <w:webHidden/>
          </w:rPr>
          <w:fldChar w:fldCharType="end"/>
        </w:r>
      </w:hyperlink>
    </w:p>
    <w:p w14:paraId="7B09FF84" w14:textId="557B4712" w:rsidR="007277ED" w:rsidRDefault="00206E53">
      <w:pPr>
        <w:pStyle w:val="TOC2"/>
        <w:tabs>
          <w:tab w:val="left" w:pos="880"/>
          <w:tab w:val="right" w:leader="dot" w:pos="9060"/>
        </w:tabs>
        <w:rPr>
          <w:rFonts w:eastAsiaTheme="minorEastAsia" w:cstheme="minorBidi"/>
          <w:noProof/>
          <w:sz w:val="22"/>
          <w:szCs w:val="22"/>
          <w:lang w:val="nb-NO"/>
        </w:rPr>
      </w:pPr>
      <w:hyperlink w:anchor="_Toc491421011" w:history="1">
        <w:r w:rsidR="007277ED" w:rsidRPr="00A67F1D">
          <w:rPr>
            <w:rStyle w:val="Hyperlink"/>
            <w:noProof/>
          </w:rPr>
          <w:t>5.4</w:t>
        </w:r>
        <w:r w:rsidR="007277ED">
          <w:rPr>
            <w:rFonts w:eastAsiaTheme="minorEastAsia" w:cstheme="minorBidi"/>
            <w:noProof/>
            <w:sz w:val="22"/>
            <w:szCs w:val="22"/>
            <w:lang w:val="nb-NO"/>
          </w:rPr>
          <w:tab/>
        </w:r>
        <w:r w:rsidR="007277ED" w:rsidRPr="00A67F1D">
          <w:rPr>
            <w:rStyle w:val="Hyperlink"/>
            <w:noProof/>
          </w:rPr>
          <w:t>Disability and living conditions</w:t>
        </w:r>
        <w:r w:rsidR="007277ED">
          <w:rPr>
            <w:noProof/>
            <w:webHidden/>
          </w:rPr>
          <w:tab/>
        </w:r>
        <w:r w:rsidR="007277ED">
          <w:rPr>
            <w:noProof/>
            <w:webHidden/>
          </w:rPr>
          <w:fldChar w:fldCharType="begin"/>
        </w:r>
        <w:r w:rsidR="007277ED">
          <w:rPr>
            <w:noProof/>
            <w:webHidden/>
          </w:rPr>
          <w:instrText xml:space="preserve"> PAGEREF _Toc491421011 \h </w:instrText>
        </w:r>
        <w:r w:rsidR="007277ED">
          <w:rPr>
            <w:noProof/>
            <w:webHidden/>
          </w:rPr>
        </w:r>
        <w:r w:rsidR="007277ED">
          <w:rPr>
            <w:noProof/>
            <w:webHidden/>
          </w:rPr>
          <w:fldChar w:fldCharType="separate"/>
        </w:r>
        <w:r w:rsidR="00220498">
          <w:rPr>
            <w:noProof/>
            <w:webHidden/>
          </w:rPr>
          <w:t>34</w:t>
        </w:r>
        <w:r w:rsidR="007277ED">
          <w:rPr>
            <w:noProof/>
            <w:webHidden/>
          </w:rPr>
          <w:fldChar w:fldCharType="end"/>
        </w:r>
      </w:hyperlink>
    </w:p>
    <w:p w14:paraId="499C5D85" w14:textId="5BA4948B" w:rsidR="007277ED" w:rsidRDefault="00206E53">
      <w:pPr>
        <w:pStyle w:val="TOC2"/>
        <w:tabs>
          <w:tab w:val="left" w:pos="880"/>
          <w:tab w:val="right" w:leader="dot" w:pos="9060"/>
        </w:tabs>
        <w:rPr>
          <w:rFonts w:eastAsiaTheme="minorEastAsia" w:cstheme="minorBidi"/>
          <w:noProof/>
          <w:sz w:val="22"/>
          <w:szCs w:val="22"/>
          <w:lang w:val="nb-NO"/>
        </w:rPr>
      </w:pPr>
      <w:hyperlink w:anchor="_Toc491421012" w:history="1">
        <w:r w:rsidR="007277ED" w:rsidRPr="00A67F1D">
          <w:rPr>
            <w:rStyle w:val="Hyperlink"/>
            <w:noProof/>
          </w:rPr>
          <w:t>5.5</w:t>
        </w:r>
        <w:r w:rsidR="007277ED">
          <w:rPr>
            <w:rFonts w:eastAsiaTheme="minorEastAsia" w:cstheme="minorBidi"/>
            <w:noProof/>
            <w:sz w:val="22"/>
            <w:szCs w:val="22"/>
            <w:lang w:val="nb-NO"/>
          </w:rPr>
          <w:tab/>
        </w:r>
        <w:r w:rsidR="007277ED" w:rsidRPr="00A67F1D">
          <w:rPr>
            <w:rStyle w:val="Hyperlink"/>
            <w:noProof/>
          </w:rPr>
          <w:t>Combining two traditions and ICF</w:t>
        </w:r>
        <w:r w:rsidR="007277ED">
          <w:rPr>
            <w:noProof/>
            <w:webHidden/>
          </w:rPr>
          <w:tab/>
        </w:r>
        <w:r w:rsidR="007277ED">
          <w:rPr>
            <w:noProof/>
            <w:webHidden/>
          </w:rPr>
          <w:fldChar w:fldCharType="begin"/>
        </w:r>
        <w:r w:rsidR="007277ED">
          <w:rPr>
            <w:noProof/>
            <w:webHidden/>
          </w:rPr>
          <w:instrText xml:space="preserve"> PAGEREF _Toc491421012 \h </w:instrText>
        </w:r>
        <w:r w:rsidR="007277ED">
          <w:rPr>
            <w:noProof/>
            <w:webHidden/>
          </w:rPr>
        </w:r>
        <w:r w:rsidR="007277ED">
          <w:rPr>
            <w:noProof/>
            <w:webHidden/>
          </w:rPr>
          <w:fldChar w:fldCharType="separate"/>
        </w:r>
        <w:r w:rsidR="00220498">
          <w:rPr>
            <w:noProof/>
            <w:webHidden/>
          </w:rPr>
          <w:t>36</w:t>
        </w:r>
        <w:r w:rsidR="007277ED">
          <w:rPr>
            <w:noProof/>
            <w:webHidden/>
          </w:rPr>
          <w:fldChar w:fldCharType="end"/>
        </w:r>
      </w:hyperlink>
    </w:p>
    <w:p w14:paraId="0EBC86D2" w14:textId="59388CCF" w:rsidR="007277ED" w:rsidRDefault="00206E53">
      <w:pPr>
        <w:pStyle w:val="TOC1"/>
        <w:tabs>
          <w:tab w:val="left" w:pos="520"/>
          <w:tab w:val="right" w:leader="dot" w:pos="9060"/>
        </w:tabs>
        <w:rPr>
          <w:rFonts w:eastAsiaTheme="minorEastAsia" w:cstheme="minorBidi"/>
          <w:caps w:val="0"/>
          <w:noProof/>
          <w:sz w:val="22"/>
          <w:szCs w:val="22"/>
          <w:lang w:val="nb-NO"/>
        </w:rPr>
      </w:pPr>
      <w:hyperlink w:anchor="_Toc491421013" w:history="1">
        <w:r w:rsidR="007277ED" w:rsidRPr="00A67F1D">
          <w:rPr>
            <w:rStyle w:val="Hyperlink"/>
            <w:noProof/>
          </w:rPr>
          <w:t>6</w:t>
        </w:r>
        <w:r w:rsidR="007277ED">
          <w:rPr>
            <w:rFonts w:eastAsiaTheme="minorEastAsia" w:cstheme="minorBidi"/>
            <w:caps w:val="0"/>
            <w:noProof/>
            <w:sz w:val="22"/>
            <w:szCs w:val="22"/>
            <w:lang w:val="nb-NO"/>
          </w:rPr>
          <w:tab/>
        </w:r>
        <w:r w:rsidR="007277ED" w:rsidRPr="00A67F1D">
          <w:rPr>
            <w:rStyle w:val="Hyperlink"/>
            <w:noProof/>
          </w:rPr>
          <w:t>METHODOLOGY</w:t>
        </w:r>
        <w:r w:rsidR="007277ED">
          <w:rPr>
            <w:noProof/>
            <w:webHidden/>
          </w:rPr>
          <w:tab/>
        </w:r>
        <w:r w:rsidR="007277ED">
          <w:rPr>
            <w:noProof/>
            <w:webHidden/>
          </w:rPr>
          <w:fldChar w:fldCharType="begin"/>
        </w:r>
        <w:r w:rsidR="007277ED">
          <w:rPr>
            <w:noProof/>
            <w:webHidden/>
          </w:rPr>
          <w:instrText xml:space="preserve"> PAGEREF _Toc491421013 \h </w:instrText>
        </w:r>
        <w:r w:rsidR="007277ED">
          <w:rPr>
            <w:noProof/>
            <w:webHidden/>
          </w:rPr>
        </w:r>
        <w:r w:rsidR="007277ED">
          <w:rPr>
            <w:noProof/>
            <w:webHidden/>
          </w:rPr>
          <w:fldChar w:fldCharType="separate"/>
        </w:r>
        <w:r w:rsidR="00220498">
          <w:rPr>
            <w:noProof/>
            <w:webHidden/>
          </w:rPr>
          <w:t>37</w:t>
        </w:r>
        <w:r w:rsidR="007277ED">
          <w:rPr>
            <w:noProof/>
            <w:webHidden/>
          </w:rPr>
          <w:fldChar w:fldCharType="end"/>
        </w:r>
      </w:hyperlink>
    </w:p>
    <w:p w14:paraId="718CCF0C" w14:textId="3D8F83AB" w:rsidR="007277ED" w:rsidRDefault="00206E53">
      <w:pPr>
        <w:pStyle w:val="TOC2"/>
        <w:tabs>
          <w:tab w:val="left" w:pos="880"/>
          <w:tab w:val="right" w:leader="dot" w:pos="9060"/>
        </w:tabs>
        <w:rPr>
          <w:rFonts w:eastAsiaTheme="minorEastAsia" w:cstheme="minorBidi"/>
          <w:noProof/>
          <w:sz w:val="22"/>
          <w:szCs w:val="22"/>
          <w:lang w:val="nb-NO"/>
        </w:rPr>
      </w:pPr>
      <w:hyperlink w:anchor="_Toc491421014" w:history="1">
        <w:r w:rsidR="007277ED" w:rsidRPr="00A67F1D">
          <w:rPr>
            <w:rStyle w:val="Hyperlink"/>
            <w:noProof/>
          </w:rPr>
          <w:t>6.1</w:t>
        </w:r>
        <w:r w:rsidR="007277ED">
          <w:rPr>
            <w:rFonts w:eastAsiaTheme="minorEastAsia" w:cstheme="minorBidi"/>
            <w:noProof/>
            <w:sz w:val="22"/>
            <w:szCs w:val="22"/>
            <w:lang w:val="nb-NO"/>
          </w:rPr>
          <w:tab/>
        </w:r>
        <w:r w:rsidR="007277ED" w:rsidRPr="00A67F1D">
          <w:rPr>
            <w:rStyle w:val="Hyperlink"/>
            <w:noProof/>
          </w:rPr>
          <w:t>Survey objectives</w:t>
        </w:r>
        <w:r w:rsidR="007277ED">
          <w:rPr>
            <w:noProof/>
            <w:webHidden/>
          </w:rPr>
          <w:tab/>
        </w:r>
        <w:r w:rsidR="007277ED">
          <w:rPr>
            <w:noProof/>
            <w:webHidden/>
          </w:rPr>
          <w:fldChar w:fldCharType="begin"/>
        </w:r>
        <w:r w:rsidR="007277ED">
          <w:rPr>
            <w:noProof/>
            <w:webHidden/>
          </w:rPr>
          <w:instrText xml:space="preserve"> PAGEREF _Toc491421014 \h </w:instrText>
        </w:r>
        <w:r w:rsidR="007277ED">
          <w:rPr>
            <w:noProof/>
            <w:webHidden/>
          </w:rPr>
        </w:r>
        <w:r w:rsidR="007277ED">
          <w:rPr>
            <w:noProof/>
            <w:webHidden/>
          </w:rPr>
          <w:fldChar w:fldCharType="separate"/>
        </w:r>
        <w:r w:rsidR="00220498">
          <w:rPr>
            <w:noProof/>
            <w:webHidden/>
          </w:rPr>
          <w:t>37</w:t>
        </w:r>
        <w:r w:rsidR="007277ED">
          <w:rPr>
            <w:noProof/>
            <w:webHidden/>
          </w:rPr>
          <w:fldChar w:fldCharType="end"/>
        </w:r>
      </w:hyperlink>
    </w:p>
    <w:p w14:paraId="41EFF85E" w14:textId="33448D86" w:rsidR="007277ED" w:rsidRDefault="00206E53">
      <w:pPr>
        <w:pStyle w:val="TOC2"/>
        <w:tabs>
          <w:tab w:val="left" w:pos="880"/>
          <w:tab w:val="right" w:leader="dot" w:pos="9060"/>
        </w:tabs>
        <w:rPr>
          <w:rFonts w:eastAsiaTheme="minorEastAsia" w:cstheme="minorBidi"/>
          <w:noProof/>
          <w:sz w:val="22"/>
          <w:szCs w:val="22"/>
          <w:lang w:val="nb-NO"/>
        </w:rPr>
      </w:pPr>
      <w:hyperlink w:anchor="_Toc491421015" w:history="1">
        <w:r w:rsidR="007277ED" w:rsidRPr="00A67F1D">
          <w:rPr>
            <w:rStyle w:val="Hyperlink"/>
            <w:noProof/>
          </w:rPr>
          <w:t>6.2</w:t>
        </w:r>
        <w:r w:rsidR="007277ED">
          <w:rPr>
            <w:rFonts w:eastAsiaTheme="minorEastAsia" w:cstheme="minorBidi"/>
            <w:noProof/>
            <w:sz w:val="22"/>
            <w:szCs w:val="22"/>
            <w:lang w:val="nb-NO"/>
          </w:rPr>
          <w:tab/>
        </w:r>
        <w:r w:rsidR="007277ED" w:rsidRPr="00A67F1D">
          <w:rPr>
            <w:rStyle w:val="Hyperlink"/>
            <w:noProof/>
          </w:rPr>
          <w:t>Study design and methodology</w:t>
        </w:r>
        <w:r w:rsidR="007277ED">
          <w:rPr>
            <w:noProof/>
            <w:webHidden/>
          </w:rPr>
          <w:tab/>
        </w:r>
        <w:r w:rsidR="007277ED">
          <w:rPr>
            <w:noProof/>
            <w:webHidden/>
          </w:rPr>
          <w:fldChar w:fldCharType="begin"/>
        </w:r>
        <w:r w:rsidR="007277ED">
          <w:rPr>
            <w:noProof/>
            <w:webHidden/>
          </w:rPr>
          <w:instrText xml:space="preserve"> PAGEREF _Toc491421015 \h </w:instrText>
        </w:r>
        <w:r w:rsidR="007277ED">
          <w:rPr>
            <w:noProof/>
            <w:webHidden/>
          </w:rPr>
        </w:r>
        <w:r w:rsidR="007277ED">
          <w:rPr>
            <w:noProof/>
            <w:webHidden/>
          </w:rPr>
          <w:fldChar w:fldCharType="separate"/>
        </w:r>
        <w:r w:rsidR="00220498">
          <w:rPr>
            <w:noProof/>
            <w:webHidden/>
          </w:rPr>
          <w:t>37</w:t>
        </w:r>
        <w:r w:rsidR="007277ED">
          <w:rPr>
            <w:noProof/>
            <w:webHidden/>
          </w:rPr>
          <w:fldChar w:fldCharType="end"/>
        </w:r>
      </w:hyperlink>
    </w:p>
    <w:p w14:paraId="2E18157A" w14:textId="6973A9B1" w:rsidR="007277ED" w:rsidRDefault="00206E53">
      <w:pPr>
        <w:pStyle w:val="TOC2"/>
        <w:tabs>
          <w:tab w:val="left" w:pos="880"/>
          <w:tab w:val="right" w:leader="dot" w:pos="9060"/>
        </w:tabs>
        <w:rPr>
          <w:rFonts w:eastAsiaTheme="minorEastAsia" w:cstheme="minorBidi"/>
          <w:noProof/>
          <w:sz w:val="22"/>
          <w:szCs w:val="22"/>
          <w:lang w:val="nb-NO"/>
        </w:rPr>
      </w:pPr>
      <w:hyperlink w:anchor="_Toc491421016" w:history="1">
        <w:r w:rsidR="007277ED" w:rsidRPr="00A67F1D">
          <w:rPr>
            <w:rStyle w:val="Hyperlink"/>
            <w:noProof/>
          </w:rPr>
          <w:t>6.3</w:t>
        </w:r>
        <w:r w:rsidR="007277ED">
          <w:rPr>
            <w:rFonts w:eastAsiaTheme="minorEastAsia" w:cstheme="minorBidi"/>
            <w:noProof/>
            <w:sz w:val="22"/>
            <w:szCs w:val="22"/>
            <w:lang w:val="nb-NO"/>
          </w:rPr>
          <w:tab/>
        </w:r>
        <w:r w:rsidR="007277ED" w:rsidRPr="00A67F1D">
          <w:rPr>
            <w:rStyle w:val="Hyperlink"/>
            <w:noProof/>
          </w:rPr>
          <w:t>Survey organisation</w:t>
        </w:r>
        <w:r w:rsidR="007277ED">
          <w:rPr>
            <w:noProof/>
            <w:webHidden/>
          </w:rPr>
          <w:tab/>
        </w:r>
        <w:r w:rsidR="007277ED">
          <w:rPr>
            <w:noProof/>
            <w:webHidden/>
          </w:rPr>
          <w:fldChar w:fldCharType="begin"/>
        </w:r>
        <w:r w:rsidR="007277ED">
          <w:rPr>
            <w:noProof/>
            <w:webHidden/>
          </w:rPr>
          <w:instrText xml:space="preserve"> PAGEREF _Toc491421016 \h </w:instrText>
        </w:r>
        <w:r w:rsidR="007277ED">
          <w:rPr>
            <w:noProof/>
            <w:webHidden/>
          </w:rPr>
        </w:r>
        <w:r w:rsidR="007277ED">
          <w:rPr>
            <w:noProof/>
            <w:webHidden/>
          </w:rPr>
          <w:fldChar w:fldCharType="separate"/>
        </w:r>
        <w:r w:rsidR="00220498">
          <w:rPr>
            <w:noProof/>
            <w:webHidden/>
          </w:rPr>
          <w:t>40</w:t>
        </w:r>
        <w:r w:rsidR="007277ED">
          <w:rPr>
            <w:noProof/>
            <w:webHidden/>
          </w:rPr>
          <w:fldChar w:fldCharType="end"/>
        </w:r>
      </w:hyperlink>
    </w:p>
    <w:p w14:paraId="6CFCAF4D" w14:textId="1C760B3A" w:rsidR="007277ED" w:rsidRDefault="00206E53">
      <w:pPr>
        <w:pStyle w:val="TOC2"/>
        <w:tabs>
          <w:tab w:val="left" w:pos="880"/>
          <w:tab w:val="right" w:leader="dot" w:pos="9060"/>
        </w:tabs>
        <w:rPr>
          <w:rFonts w:eastAsiaTheme="minorEastAsia" w:cstheme="minorBidi"/>
          <w:noProof/>
          <w:sz w:val="22"/>
          <w:szCs w:val="22"/>
          <w:lang w:val="nb-NO"/>
        </w:rPr>
      </w:pPr>
      <w:hyperlink w:anchor="_Toc491421017" w:history="1">
        <w:r w:rsidR="007277ED" w:rsidRPr="00A67F1D">
          <w:rPr>
            <w:rStyle w:val="Hyperlink"/>
            <w:noProof/>
          </w:rPr>
          <w:t>6.4</w:t>
        </w:r>
        <w:r w:rsidR="007277ED">
          <w:rPr>
            <w:rFonts w:eastAsiaTheme="minorEastAsia" w:cstheme="minorBidi"/>
            <w:noProof/>
            <w:sz w:val="22"/>
            <w:szCs w:val="22"/>
            <w:lang w:val="nb-NO"/>
          </w:rPr>
          <w:tab/>
        </w:r>
        <w:r w:rsidR="007277ED" w:rsidRPr="00A67F1D">
          <w:rPr>
            <w:rStyle w:val="Hyperlink"/>
            <w:noProof/>
          </w:rPr>
          <w:t>Survey questionnaires</w:t>
        </w:r>
        <w:r w:rsidR="007277ED">
          <w:rPr>
            <w:noProof/>
            <w:webHidden/>
          </w:rPr>
          <w:tab/>
        </w:r>
        <w:r w:rsidR="007277ED">
          <w:rPr>
            <w:noProof/>
            <w:webHidden/>
          </w:rPr>
          <w:fldChar w:fldCharType="begin"/>
        </w:r>
        <w:r w:rsidR="007277ED">
          <w:rPr>
            <w:noProof/>
            <w:webHidden/>
          </w:rPr>
          <w:instrText xml:space="preserve"> PAGEREF _Toc491421017 \h </w:instrText>
        </w:r>
        <w:r w:rsidR="007277ED">
          <w:rPr>
            <w:noProof/>
            <w:webHidden/>
          </w:rPr>
        </w:r>
        <w:r w:rsidR="007277ED">
          <w:rPr>
            <w:noProof/>
            <w:webHidden/>
          </w:rPr>
          <w:fldChar w:fldCharType="separate"/>
        </w:r>
        <w:r w:rsidR="00220498">
          <w:rPr>
            <w:noProof/>
            <w:webHidden/>
          </w:rPr>
          <w:t>41</w:t>
        </w:r>
        <w:r w:rsidR="007277ED">
          <w:rPr>
            <w:noProof/>
            <w:webHidden/>
          </w:rPr>
          <w:fldChar w:fldCharType="end"/>
        </w:r>
      </w:hyperlink>
    </w:p>
    <w:p w14:paraId="34DE0FD7" w14:textId="56A8D432" w:rsidR="007277ED" w:rsidRDefault="00206E53">
      <w:pPr>
        <w:pStyle w:val="TOC1"/>
        <w:tabs>
          <w:tab w:val="left" w:pos="520"/>
          <w:tab w:val="right" w:leader="dot" w:pos="9060"/>
        </w:tabs>
        <w:rPr>
          <w:rFonts w:eastAsiaTheme="minorEastAsia" w:cstheme="minorBidi"/>
          <w:caps w:val="0"/>
          <w:noProof/>
          <w:sz w:val="22"/>
          <w:szCs w:val="22"/>
          <w:lang w:val="nb-NO"/>
        </w:rPr>
      </w:pPr>
      <w:hyperlink w:anchor="_Toc491421018" w:history="1">
        <w:r w:rsidR="007277ED" w:rsidRPr="00A67F1D">
          <w:rPr>
            <w:rStyle w:val="Hyperlink"/>
            <w:noProof/>
          </w:rPr>
          <w:t>7</w:t>
        </w:r>
        <w:r w:rsidR="007277ED">
          <w:rPr>
            <w:rFonts w:eastAsiaTheme="minorEastAsia" w:cstheme="minorBidi"/>
            <w:caps w:val="0"/>
            <w:noProof/>
            <w:sz w:val="22"/>
            <w:szCs w:val="22"/>
            <w:lang w:val="nb-NO"/>
          </w:rPr>
          <w:tab/>
        </w:r>
        <w:r w:rsidR="007277ED" w:rsidRPr="00A67F1D">
          <w:rPr>
            <w:rStyle w:val="Hyperlink"/>
            <w:noProof/>
          </w:rPr>
          <w:t>RESULTS</w:t>
        </w:r>
        <w:r w:rsidR="007277ED">
          <w:rPr>
            <w:noProof/>
            <w:webHidden/>
          </w:rPr>
          <w:tab/>
        </w:r>
        <w:r w:rsidR="007277ED">
          <w:rPr>
            <w:noProof/>
            <w:webHidden/>
          </w:rPr>
          <w:fldChar w:fldCharType="begin"/>
        </w:r>
        <w:r w:rsidR="007277ED">
          <w:rPr>
            <w:noProof/>
            <w:webHidden/>
          </w:rPr>
          <w:instrText xml:space="preserve"> PAGEREF _Toc491421018 \h </w:instrText>
        </w:r>
        <w:r w:rsidR="007277ED">
          <w:rPr>
            <w:noProof/>
            <w:webHidden/>
          </w:rPr>
        </w:r>
        <w:r w:rsidR="007277ED">
          <w:rPr>
            <w:noProof/>
            <w:webHidden/>
          </w:rPr>
          <w:fldChar w:fldCharType="separate"/>
        </w:r>
        <w:r w:rsidR="00220498">
          <w:rPr>
            <w:noProof/>
            <w:webHidden/>
          </w:rPr>
          <w:t>44</w:t>
        </w:r>
        <w:r w:rsidR="007277ED">
          <w:rPr>
            <w:noProof/>
            <w:webHidden/>
          </w:rPr>
          <w:fldChar w:fldCharType="end"/>
        </w:r>
      </w:hyperlink>
    </w:p>
    <w:p w14:paraId="4612701D" w14:textId="5570378C" w:rsidR="007277ED" w:rsidRDefault="00206E53">
      <w:pPr>
        <w:pStyle w:val="TOC2"/>
        <w:tabs>
          <w:tab w:val="left" w:pos="880"/>
          <w:tab w:val="right" w:leader="dot" w:pos="9060"/>
        </w:tabs>
        <w:rPr>
          <w:rFonts w:eastAsiaTheme="minorEastAsia" w:cstheme="minorBidi"/>
          <w:noProof/>
          <w:sz w:val="22"/>
          <w:szCs w:val="22"/>
          <w:lang w:val="nb-NO"/>
        </w:rPr>
      </w:pPr>
      <w:hyperlink w:anchor="_Toc491421019" w:history="1">
        <w:r w:rsidR="007277ED" w:rsidRPr="00A67F1D">
          <w:rPr>
            <w:rStyle w:val="Hyperlink"/>
            <w:noProof/>
          </w:rPr>
          <w:t>7.1</w:t>
        </w:r>
        <w:r w:rsidR="007277ED">
          <w:rPr>
            <w:rFonts w:eastAsiaTheme="minorEastAsia" w:cstheme="minorBidi"/>
            <w:noProof/>
            <w:sz w:val="22"/>
            <w:szCs w:val="22"/>
            <w:lang w:val="nb-NO"/>
          </w:rPr>
          <w:tab/>
        </w:r>
        <w:r w:rsidR="007277ED" w:rsidRPr="00A67F1D">
          <w:rPr>
            <w:rStyle w:val="Hyperlink"/>
            <w:noProof/>
          </w:rPr>
          <w:t>Household section</w:t>
        </w:r>
        <w:r w:rsidR="007277ED">
          <w:rPr>
            <w:noProof/>
            <w:webHidden/>
          </w:rPr>
          <w:tab/>
        </w:r>
        <w:r w:rsidR="007277ED">
          <w:rPr>
            <w:noProof/>
            <w:webHidden/>
          </w:rPr>
          <w:fldChar w:fldCharType="begin"/>
        </w:r>
        <w:r w:rsidR="007277ED">
          <w:rPr>
            <w:noProof/>
            <w:webHidden/>
          </w:rPr>
          <w:instrText xml:space="preserve"> PAGEREF _Toc491421019 \h </w:instrText>
        </w:r>
        <w:r w:rsidR="007277ED">
          <w:rPr>
            <w:noProof/>
            <w:webHidden/>
          </w:rPr>
        </w:r>
        <w:r w:rsidR="007277ED">
          <w:rPr>
            <w:noProof/>
            <w:webHidden/>
          </w:rPr>
          <w:fldChar w:fldCharType="separate"/>
        </w:r>
        <w:r w:rsidR="00220498">
          <w:rPr>
            <w:noProof/>
            <w:webHidden/>
          </w:rPr>
          <w:t>45</w:t>
        </w:r>
        <w:r w:rsidR="007277ED">
          <w:rPr>
            <w:noProof/>
            <w:webHidden/>
          </w:rPr>
          <w:fldChar w:fldCharType="end"/>
        </w:r>
      </w:hyperlink>
    </w:p>
    <w:p w14:paraId="4C63ED8A" w14:textId="72D3955E" w:rsidR="007277ED" w:rsidRDefault="00206E53">
      <w:pPr>
        <w:pStyle w:val="TOC2"/>
        <w:tabs>
          <w:tab w:val="left" w:pos="880"/>
          <w:tab w:val="right" w:leader="dot" w:pos="9060"/>
        </w:tabs>
        <w:rPr>
          <w:rFonts w:eastAsiaTheme="minorEastAsia" w:cstheme="minorBidi"/>
          <w:noProof/>
          <w:sz w:val="22"/>
          <w:szCs w:val="22"/>
          <w:lang w:val="nb-NO"/>
        </w:rPr>
      </w:pPr>
      <w:hyperlink w:anchor="_Toc491421020" w:history="1">
        <w:r w:rsidR="007277ED" w:rsidRPr="00A67F1D">
          <w:rPr>
            <w:rStyle w:val="Hyperlink"/>
            <w:noProof/>
          </w:rPr>
          <w:t>7.2</w:t>
        </w:r>
        <w:r w:rsidR="007277ED">
          <w:rPr>
            <w:rFonts w:eastAsiaTheme="minorEastAsia" w:cstheme="minorBidi"/>
            <w:noProof/>
            <w:sz w:val="22"/>
            <w:szCs w:val="22"/>
            <w:lang w:val="nb-NO"/>
          </w:rPr>
          <w:tab/>
        </w:r>
        <w:r w:rsidR="007277ED" w:rsidRPr="00A67F1D">
          <w:rPr>
            <w:rStyle w:val="Hyperlink"/>
            <w:noProof/>
          </w:rPr>
          <w:t>INDIVIDUAL SECTION 1. Individual questionnaire 18 + years</w:t>
        </w:r>
        <w:r w:rsidR="007277ED">
          <w:rPr>
            <w:noProof/>
            <w:webHidden/>
          </w:rPr>
          <w:tab/>
        </w:r>
        <w:r w:rsidR="007277ED">
          <w:rPr>
            <w:noProof/>
            <w:webHidden/>
          </w:rPr>
          <w:fldChar w:fldCharType="begin"/>
        </w:r>
        <w:r w:rsidR="007277ED">
          <w:rPr>
            <w:noProof/>
            <w:webHidden/>
          </w:rPr>
          <w:instrText xml:space="preserve"> PAGEREF _Toc491421020 \h </w:instrText>
        </w:r>
        <w:r w:rsidR="007277ED">
          <w:rPr>
            <w:noProof/>
            <w:webHidden/>
          </w:rPr>
        </w:r>
        <w:r w:rsidR="007277ED">
          <w:rPr>
            <w:noProof/>
            <w:webHidden/>
          </w:rPr>
          <w:fldChar w:fldCharType="separate"/>
        </w:r>
        <w:r w:rsidR="00220498">
          <w:rPr>
            <w:noProof/>
            <w:webHidden/>
          </w:rPr>
          <w:t>73</w:t>
        </w:r>
        <w:r w:rsidR="007277ED">
          <w:rPr>
            <w:noProof/>
            <w:webHidden/>
          </w:rPr>
          <w:fldChar w:fldCharType="end"/>
        </w:r>
      </w:hyperlink>
    </w:p>
    <w:p w14:paraId="309C9B47" w14:textId="01A6C5D3" w:rsidR="007277ED" w:rsidRDefault="00206E53">
      <w:pPr>
        <w:pStyle w:val="TOC2"/>
        <w:tabs>
          <w:tab w:val="left" w:pos="880"/>
          <w:tab w:val="right" w:leader="dot" w:pos="9060"/>
        </w:tabs>
        <w:rPr>
          <w:rFonts w:eastAsiaTheme="minorEastAsia" w:cstheme="minorBidi"/>
          <w:noProof/>
          <w:sz w:val="22"/>
          <w:szCs w:val="22"/>
          <w:lang w:val="nb-NO"/>
        </w:rPr>
      </w:pPr>
      <w:hyperlink w:anchor="_Toc491421021" w:history="1">
        <w:r w:rsidR="007277ED" w:rsidRPr="00A67F1D">
          <w:rPr>
            <w:rStyle w:val="Hyperlink"/>
            <w:noProof/>
          </w:rPr>
          <w:t>7.3</w:t>
        </w:r>
        <w:r w:rsidR="007277ED">
          <w:rPr>
            <w:rFonts w:eastAsiaTheme="minorEastAsia" w:cstheme="minorBidi"/>
            <w:noProof/>
            <w:sz w:val="22"/>
            <w:szCs w:val="22"/>
            <w:lang w:val="nb-NO"/>
          </w:rPr>
          <w:tab/>
        </w:r>
        <w:r w:rsidR="007277ED" w:rsidRPr="00A67F1D">
          <w:rPr>
            <w:rStyle w:val="Hyperlink"/>
            <w:noProof/>
          </w:rPr>
          <w:t>CHILD MODULE: Individual questionnaire 2 - 17 years</w:t>
        </w:r>
        <w:r w:rsidR="007277ED">
          <w:rPr>
            <w:noProof/>
            <w:webHidden/>
          </w:rPr>
          <w:tab/>
        </w:r>
        <w:r w:rsidR="007277ED">
          <w:rPr>
            <w:noProof/>
            <w:webHidden/>
          </w:rPr>
          <w:fldChar w:fldCharType="begin"/>
        </w:r>
        <w:r w:rsidR="007277ED">
          <w:rPr>
            <w:noProof/>
            <w:webHidden/>
          </w:rPr>
          <w:instrText xml:space="preserve"> PAGEREF _Toc491421021 \h </w:instrText>
        </w:r>
        <w:r w:rsidR="007277ED">
          <w:rPr>
            <w:noProof/>
            <w:webHidden/>
          </w:rPr>
        </w:r>
        <w:r w:rsidR="007277ED">
          <w:rPr>
            <w:noProof/>
            <w:webHidden/>
          </w:rPr>
          <w:fldChar w:fldCharType="separate"/>
        </w:r>
        <w:r w:rsidR="00220498">
          <w:rPr>
            <w:noProof/>
            <w:webHidden/>
          </w:rPr>
          <w:t>138</w:t>
        </w:r>
        <w:r w:rsidR="007277ED">
          <w:rPr>
            <w:noProof/>
            <w:webHidden/>
          </w:rPr>
          <w:fldChar w:fldCharType="end"/>
        </w:r>
      </w:hyperlink>
    </w:p>
    <w:p w14:paraId="02FDCBF6" w14:textId="75A7CFED" w:rsidR="007277ED" w:rsidRDefault="00206E53">
      <w:pPr>
        <w:pStyle w:val="TOC1"/>
        <w:tabs>
          <w:tab w:val="left" w:pos="520"/>
          <w:tab w:val="right" w:leader="dot" w:pos="9060"/>
        </w:tabs>
        <w:rPr>
          <w:rFonts w:eastAsiaTheme="minorEastAsia" w:cstheme="minorBidi"/>
          <w:caps w:val="0"/>
          <w:noProof/>
          <w:sz w:val="22"/>
          <w:szCs w:val="22"/>
          <w:lang w:val="nb-NO"/>
        </w:rPr>
      </w:pPr>
      <w:hyperlink w:anchor="_Toc491421022" w:history="1">
        <w:r w:rsidR="007277ED" w:rsidRPr="00A67F1D">
          <w:rPr>
            <w:rStyle w:val="Hyperlink"/>
            <w:noProof/>
          </w:rPr>
          <w:t>8</w:t>
        </w:r>
        <w:r w:rsidR="007277ED">
          <w:rPr>
            <w:rFonts w:eastAsiaTheme="minorEastAsia" w:cstheme="minorBidi"/>
            <w:caps w:val="0"/>
            <w:noProof/>
            <w:sz w:val="22"/>
            <w:szCs w:val="22"/>
            <w:lang w:val="nb-NO"/>
          </w:rPr>
          <w:tab/>
        </w:r>
        <w:r w:rsidR="007277ED" w:rsidRPr="00A67F1D">
          <w:rPr>
            <w:rStyle w:val="Hyperlink"/>
            <w:noProof/>
          </w:rPr>
          <w:t>Discussion</w:t>
        </w:r>
        <w:r w:rsidR="007277ED">
          <w:rPr>
            <w:noProof/>
            <w:webHidden/>
          </w:rPr>
          <w:tab/>
        </w:r>
        <w:r w:rsidR="007277ED">
          <w:rPr>
            <w:noProof/>
            <w:webHidden/>
          </w:rPr>
          <w:fldChar w:fldCharType="begin"/>
        </w:r>
        <w:r w:rsidR="007277ED">
          <w:rPr>
            <w:noProof/>
            <w:webHidden/>
          </w:rPr>
          <w:instrText xml:space="preserve"> PAGEREF _Toc491421022 \h </w:instrText>
        </w:r>
        <w:r w:rsidR="007277ED">
          <w:rPr>
            <w:noProof/>
            <w:webHidden/>
          </w:rPr>
        </w:r>
        <w:r w:rsidR="007277ED">
          <w:rPr>
            <w:noProof/>
            <w:webHidden/>
          </w:rPr>
          <w:fldChar w:fldCharType="separate"/>
        </w:r>
        <w:r w:rsidR="00220498">
          <w:rPr>
            <w:noProof/>
            <w:webHidden/>
          </w:rPr>
          <w:t>186</w:t>
        </w:r>
        <w:r w:rsidR="007277ED">
          <w:rPr>
            <w:noProof/>
            <w:webHidden/>
          </w:rPr>
          <w:fldChar w:fldCharType="end"/>
        </w:r>
      </w:hyperlink>
    </w:p>
    <w:p w14:paraId="11F17F93" w14:textId="0309331E" w:rsidR="0005102B" w:rsidRDefault="0005102B" w:rsidP="00737175">
      <w:pPr>
        <w:jc w:val="both"/>
        <w:rPr>
          <w:rFonts w:eastAsiaTheme="minorHAnsi" w:cstheme="minorBidi"/>
          <w:b/>
          <w:caps/>
          <w:lang w:val="en-US" w:eastAsia="en-US"/>
        </w:rPr>
      </w:pPr>
      <w:r>
        <w:rPr>
          <w:rFonts w:eastAsiaTheme="minorHAnsi" w:cstheme="minorBidi"/>
          <w:b/>
          <w:lang w:val="en-US" w:eastAsia="en-US"/>
        </w:rPr>
        <w:fldChar w:fldCharType="end"/>
      </w:r>
      <w:r>
        <w:rPr>
          <w:rFonts w:eastAsiaTheme="minorHAnsi" w:cstheme="minorBidi"/>
          <w:b/>
          <w:caps/>
          <w:lang w:val="en-US" w:eastAsia="en-US"/>
        </w:rPr>
        <w:br w:type="page"/>
      </w:r>
    </w:p>
    <w:p w14:paraId="4B74B511" w14:textId="77777777" w:rsidR="00A3479B" w:rsidRPr="004029AC" w:rsidRDefault="00A3479B" w:rsidP="00737175">
      <w:pPr>
        <w:jc w:val="both"/>
        <w:rPr>
          <w:lang w:val="en-US"/>
        </w:rPr>
      </w:pPr>
    </w:p>
    <w:p w14:paraId="69B6E8E9" w14:textId="140F6871" w:rsidR="00A3479B" w:rsidRPr="00FE104C" w:rsidRDefault="00A3479B" w:rsidP="00737175">
      <w:pPr>
        <w:jc w:val="both"/>
        <w:rPr>
          <w:b/>
          <w:sz w:val="28"/>
          <w:szCs w:val="28"/>
          <w:lang w:val="en-US"/>
        </w:rPr>
      </w:pPr>
      <w:r w:rsidRPr="00FE104C">
        <w:rPr>
          <w:b/>
          <w:sz w:val="28"/>
          <w:szCs w:val="28"/>
          <w:lang w:val="en-US"/>
        </w:rPr>
        <w:t>Tables</w:t>
      </w:r>
    </w:p>
    <w:p w14:paraId="715BC9C1" w14:textId="3C52D794" w:rsidR="006C2BDB" w:rsidRDefault="00A3479B">
      <w:pPr>
        <w:pStyle w:val="TableofFigures"/>
        <w:tabs>
          <w:tab w:val="right" w:leader="dot" w:pos="9060"/>
        </w:tabs>
        <w:rPr>
          <w:rFonts w:eastAsiaTheme="minorEastAsia" w:cstheme="minorBidi"/>
          <w:noProof/>
          <w:sz w:val="22"/>
          <w:szCs w:val="22"/>
          <w:lang w:val="nb-NO"/>
        </w:rPr>
      </w:pPr>
      <w:r>
        <w:rPr>
          <w:lang w:val="en-US"/>
        </w:rPr>
        <w:fldChar w:fldCharType="begin"/>
      </w:r>
      <w:r>
        <w:rPr>
          <w:lang w:val="en-US"/>
        </w:rPr>
        <w:instrText xml:space="preserve"> TOC \h \z \c "Table" </w:instrText>
      </w:r>
      <w:r>
        <w:rPr>
          <w:lang w:val="en-US"/>
        </w:rPr>
        <w:fldChar w:fldCharType="separate"/>
      </w:r>
      <w:hyperlink w:anchor="_Toc491791573" w:history="1">
        <w:r w:rsidR="006C2BDB" w:rsidRPr="00DF7C55">
          <w:rPr>
            <w:rStyle w:val="Hyperlink"/>
            <w:noProof/>
            <w:lang w:val="en-US"/>
          </w:rPr>
          <w:t>Table 6.1</w:t>
        </w:r>
        <w:r w:rsidR="006C2BDB" w:rsidRPr="00DF7C55">
          <w:rPr>
            <w:rStyle w:val="Hyperlink"/>
            <w:noProof/>
          </w:rPr>
          <w:t xml:space="preserve"> Calculation of sample of households with disabled members</w:t>
        </w:r>
        <w:r w:rsidR="006C2BDB">
          <w:rPr>
            <w:noProof/>
            <w:webHidden/>
          </w:rPr>
          <w:tab/>
        </w:r>
        <w:r w:rsidR="006C2BDB">
          <w:rPr>
            <w:noProof/>
            <w:webHidden/>
          </w:rPr>
          <w:fldChar w:fldCharType="begin"/>
        </w:r>
        <w:r w:rsidR="006C2BDB">
          <w:rPr>
            <w:noProof/>
            <w:webHidden/>
          </w:rPr>
          <w:instrText xml:space="preserve"> PAGEREF _Toc491791573 \h </w:instrText>
        </w:r>
        <w:r w:rsidR="006C2BDB">
          <w:rPr>
            <w:noProof/>
            <w:webHidden/>
          </w:rPr>
        </w:r>
        <w:r w:rsidR="006C2BDB">
          <w:rPr>
            <w:noProof/>
            <w:webHidden/>
          </w:rPr>
          <w:fldChar w:fldCharType="separate"/>
        </w:r>
        <w:r w:rsidR="00220498">
          <w:rPr>
            <w:noProof/>
            <w:webHidden/>
          </w:rPr>
          <w:t>39</w:t>
        </w:r>
        <w:r w:rsidR="006C2BDB">
          <w:rPr>
            <w:noProof/>
            <w:webHidden/>
          </w:rPr>
          <w:fldChar w:fldCharType="end"/>
        </w:r>
      </w:hyperlink>
    </w:p>
    <w:p w14:paraId="6957DEA8" w14:textId="1523B6E8" w:rsidR="006C2BDB" w:rsidRDefault="00206E53">
      <w:pPr>
        <w:pStyle w:val="TableofFigures"/>
        <w:tabs>
          <w:tab w:val="right" w:leader="dot" w:pos="9060"/>
        </w:tabs>
        <w:rPr>
          <w:rFonts w:eastAsiaTheme="minorEastAsia" w:cstheme="minorBidi"/>
          <w:noProof/>
          <w:sz w:val="22"/>
          <w:szCs w:val="22"/>
          <w:lang w:val="nb-NO"/>
        </w:rPr>
      </w:pPr>
      <w:hyperlink w:anchor="_Toc491791574" w:history="1">
        <w:r w:rsidR="006C2BDB" w:rsidRPr="00DF7C55">
          <w:rPr>
            <w:rStyle w:val="Hyperlink"/>
            <w:noProof/>
            <w:lang w:val="en-US"/>
          </w:rPr>
          <w:t>Table 7.1</w:t>
        </w:r>
        <w:r w:rsidR="006C2BDB" w:rsidRPr="00DF7C55">
          <w:rPr>
            <w:rStyle w:val="Hyperlink"/>
            <w:rFonts w:eastAsiaTheme="minorHAnsi"/>
            <w:noProof/>
            <w:lang w:val="en" w:eastAsia="en-US"/>
          </w:rPr>
          <w:t xml:space="preserve"> Number of Enumeration Areas. Total number of households and population by province</w:t>
        </w:r>
        <w:r w:rsidR="006C2BDB">
          <w:rPr>
            <w:noProof/>
            <w:webHidden/>
          </w:rPr>
          <w:tab/>
        </w:r>
        <w:r w:rsidR="006C2BDB">
          <w:rPr>
            <w:noProof/>
            <w:webHidden/>
          </w:rPr>
          <w:fldChar w:fldCharType="begin"/>
        </w:r>
        <w:r w:rsidR="006C2BDB">
          <w:rPr>
            <w:noProof/>
            <w:webHidden/>
          </w:rPr>
          <w:instrText xml:space="preserve"> PAGEREF _Toc491791574 \h </w:instrText>
        </w:r>
        <w:r w:rsidR="006C2BDB">
          <w:rPr>
            <w:noProof/>
            <w:webHidden/>
          </w:rPr>
        </w:r>
        <w:r w:rsidR="006C2BDB">
          <w:rPr>
            <w:noProof/>
            <w:webHidden/>
          </w:rPr>
          <w:fldChar w:fldCharType="separate"/>
        </w:r>
        <w:r w:rsidR="00220498">
          <w:rPr>
            <w:noProof/>
            <w:webHidden/>
          </w:rPr>
          <w:t>47</w:t>
        </w:r>
        <w:r w:rsidR="006C2BDB">
          <w:rPr>
            <w:noProof/>
            <w:webHidden/>
          </w:rPr>
          <w:fldChar w:fldCharType="end"/>
        </w:r>
      </w:hyperlink>
    </w:p>
    <w:p w14:paraId="6B05C273" w14:textId="743BA014" w:rsidR="006C2BDB" w:rsidRDefault="00206E53">
      <w:pPr>
        <w:pStyle w:val="TableofFigures"/>
        <w:tabs>
          <w:tab w:val="right" w:leader="dot" w:pos="9060"/>
        </w:tabs>
        <w:rPr>
          <w:rFonts w:eastAsiaTheme="minorEastAsia" w:cstheme="minorBidi"/>
          <w:noProof/>
          <w:sz w:val="22"/>
          <w:szCs w:val="22"/>
          <w:lang w:val="nb-NO"/>
        </w:rPr>
      </w:pPr>
      <w:hyperlink w:anchor="_Toc491791575" w:history="1">
        <w:r w:rsidR="006C2BDB" w:rsidRPr="00DF7C55">
          <w:rPr>
            <w:rStyle w:val="Hyperlink"/>
            <w:noProof/>
            <w:lang w:val="en-US"/>
          </w:rPr>
          <w:t>Table 7.2</w:t>
        </w:r>
        <w:r w:rsidR="006C2BDB" w:rsidRPr="00DF7C55">
          <w:rPr>
            <w:rStyle w:val="Hyperlink"/>
            <w:rFonts w:ascii="Times New Roman" w:hAnsi="Times New Roman"/>
            <w:noProof/>
          </w:rPr>
          <w:t xml:space="preserve"> </w:t>
        </w:r>
        <w:r w:rsidR="006C2BDB" w:rsidRPr="00DF7C55">
          <w:rPr>
            <w:rStyle w:val="Hyperlink"/>
            <w:rFonts w:eastAsiaTheme="minorHAnsi"/>
            <w:noProof/>
            <w:lang w:val="en" w:eastAsia="en-US"/>
          </w:rPr>
          <w:t>Percentage distribution of households with and without disabled members</w:t>
        </w:r>
        <w:r w:rsidR="006C2BDB">
          <w:rPr>
            <w:noProof/>
            <w:webHidden/>
          </w:rPr>
          <w:tab/>
        </w:r>
        <w:r w:rsidR="006C2BDB">
          <w:rPr>
            <w:noProof/>
            <w:webHidden/>
          </w:rPr>
          <w:fldChar w:fldCharType="begin"/>
        </w:r>
        <w:r w:rsidR="006C2BDB">
          <w:rPr>
            <w:noProof/>
            <w:webHidden/>
          </w:rPr>
          <w:instrText xml:space="preserve"> PAGEREF _Toc491791575 \h </w:instrText>
        </w:r>
        <w:r w:rsidR="006C2BDB">
          <w:rPr>
            <w:noProof/>
            <w:webHidden/>
          </w:rPr>
        </w:r>
        <w:r w:rsidR="006C2BDB">
          <w:rPr>
            <w:noProof/>
            <w:webHidden/>
          </w:rPr>
          <w:fldChar w:fldCharType="separate"/>
        </w:r>
        <w:r w:rsidR="00220498">
          <w:rPr>
            <w:noProof/>
            <w:webHidden/>
          </w:rPr>
          <w:t>48</w:t>
        </w:r>
        <w:r w:rsidR="006C2BDB">
          <w:rPr>
            <w:noProof/>
            <w:webHidden/>
          </w:rPr>
          <w:fldChar w:fldCharType="end"/>
        </w:r>
      </w:hyperlink>
    </w:p>
    <w:p w14:paraId="57019370" w14:textId="7443048C" w:rsidR="006C2BDB" w:rsidRDefault="00206E53">
      <w:pPr>
        <w:pStyle w:val="TableofFigures"/>
        <w:tabs>
          <w:tab w:val="right" w:leader="dot" w:pos="9060"/>
        </w:tabs>
        <w:rPr>
          <w:rFonts w:eastAsiaTheme="minorEastAsia" w:cstheme="minorBidi"/>
          <w:noProof/>
          <w:sz w:val="22"/>
          <w:szCs w:val="22"/>
          <w:lang w:val="nb-NO"/>
        </w:rPr>
      </w:pPr>
      <w:hyperlink w:anchor="_Toc491791576" w:history="1">
        <w:r w:rsidR="006C2BDB" w:rsidRPr="00DF7C55">
          <w:rPr>
            <w:rStyle w:val="Hyperlink"/>
            <w:noProof/>
            <w:lang w:val="en-US"/>
          </w:rPr>
          <w:t>Table 7.3</w:t>
        </w:r>
        <w:r w:rsidR="006C2BDB" w:rsidRPr="00DF7C55">
          <w:rPr>
            <w:rStyle w:val="Hyperlink"/>
            <w:rFonts w:ascii="Times New Roman" w:hAnsi="Times New Roman"/>
            <w:noProof/>
          </w:rPr>
          <w:t xml:space="preserve"> </w:t>
        </w:r>
        <w:r w:rsidR="006C2BDB" w:rsidRPr="00DF7C55">
          <w:rPr>
            <w:rStyle w:val="Hyperlink"/>
            <w:rFonts w:eastAsiaTheme="minorHAnsi"/>
            <w:noProof/>
            <w:lang w:val="en" w:eastAsia="en-US"/>
          </w:rPr>
          <w:t>Percent distribution of households with and without disabled members</w:t>
        </w:r>
        <w:r w:rsidR="006C2BDB">
          <w:rPr>
            <w:noProof/>
            <w:webHidden/>
          </w:rPr>
          <w:tab/>
        </w:r>
        <w:r w:rsidR="006C2BDB">
          <w:rPr>
            <w:noProof/>
            <w:webHidden/>
          </w:rPr>
          <w:fldChar w:fldCharType="begin"/>
        </w:r>
        <w:r w:rsidR="006C2BDB">
          <w:rPr>
            <w:noProof/>
            <w:webHidden/>
          </w:rPr>
          <w:instrText xml:space="preserve"> PAGEREF _Toc491791576 \h </w:instrText>
        </w:r>
        <w:r w:rsidR="006C2BDB">
          <w:rPr>
            <w:noProof/>
            <w:webHidden/>
          </w:rPr>
        </w:r>
        <w:r w:rsidR="006C2BDB">
          <w:rPr>
            <w:noProof/>
            <w:webHidden/>
          </w:rPr>
          <w:fldChar w:fldCharType="separate"/>
        </w:r>
        <w:r w:rsidR="00220498">
          <w:rPr>
            <w:noProof/>
            <w:webHidden/>
          </w:rPr>
          <w:t>49</w:t>
        </w:r>
        <w:r w:rsidR="006C2BDB">
          <w:rPr>
            <w:noProof/>
            <w:webHidden/>
          </w:rPr>
          <w:fldChar w:fldCharType="end"/>
        </w:r>
      </w:hyperlink>
    </w:p>
    <w:p w14:paraId="72820B9F" w14:textId="3672CA6D" w:rsidR="006C2BDB" w:rsidRDefault="00206E53">
      <w:pPr>
        <w:pStyle w:val="TableofFigures"/>
        <w:tabs>
          <w:tab w:val="right" w:leader="dot" w:pos="9060"/>
        </w:tabs>
        <w:rPr>
          <w:rFonts w:eastAsiaTheme="minorEastAsia" w:cstheme="minorBidi"/>
          <w:noProof/>
          <w:sz w:val="22"/>
          <w:szCs w:val="22"/>
          <w:lang w:val="nb-NO"/>
        </w:rPr>
      </w:pPr>
      <w:hyperlink w:anchor="_Toc491791577" w:history="1">
        <w:r w:rsidR="006C2BDB" w:rsidRPr="00DF7C55">
          <w:rPr>
            <w:rStyle w:val="Hyperlink"/>
            <w:noProof/>
            <w:lang w:val="en-US"/>
          </w:rPr>
          <w:t>Table 7.4</w:t>
        </w:r>
        <w:r w:rsidR="006C2BDB" w:rsidRPr="00DF7C55">
          <w:rPr>
            <w:rStyle w:val="Hyperlink"/>
            <w:rFonts w:ascii="Times New Roman" w:hAnsi="Times New Roman"/>
            <w:noProof/>
          </w:rPr>
          <w:t xml:space="preserve"> </w:t>
        </w:r>
        <w:r w:rsidR="006C2BDB" w:rsidRPr="00DF7C55">
          <w:rPr>
            <w:rStyle w:val="Hyperlink"/>
            <w:rFonts w:eastAsiaTheme="minorHAnsi"/>
            <w:noProof/>
            <w:lang w:val="en" w:eastAsia="en-US"/>
          </w:rPr>
          <w:t>Average household size and percentage of households in rural and urban areas</w:t>
        </w:r>
        <w:r w:rsidR="006C2BDB">
          <w:rPr>
            <w:noProof/>
            <w:webHidden/>
          </w:rPr>
          <w:tab/>
        </w:r>
        <w:r w:rsidR="006C2BDB">
          <w:rPr>
            <w:noProof/>
            <w:webHidden/>
          </w:rPr>
          <w:fldChar w:fldCharType="begin"/>
        </w:r>
        <w:r w:rsidR="006C2BDB">
          <w:rPr>
            <w:noProof/>
            <w:webHidden/>
          </w:rPr>
          <w:instrText xml:space="preserve"> PAGEREF _Toc491791577 \h </w:instrText>
        </w:r>
        <w:r w:rsidR="006C2BDB">
          <w:rPr>
            <w:noProof/>
            <w:webHidden/>
          </w:rPr>
        </w:r>
        <w:r w:rsidR="006C2BDB">
          <w:rPr>
            <w:noProof/>
            <w:webHidden/>
          </w:rPr>
          <w:fldChar w:fldCharType="separate"/>
        </w:r>
        <w:r w:rsidR="00220498">
          <w:rPr>
            <w:noProof/>
            <w:webHidden/>
          </w:rPr>
          <w:t>50</w:t>
        </w:r>
        <w:r w:rsidR="006C2BDB">
          <w:rPr>
            <w:noProof/>
            <w:webHidden/>
          </w:rPr>
          <w:fldChar w:fldCharType="end"/>
        </w:r>
      </w:hyperlink>
    </w:p>
    <w:p w14:paraId="0204CE19" w14:textId="39B07D33" w:rsidR="006C2BDB" w:rsidRDefault="00206E53">
      <w:pPr>
        <w:pStyle w:val="TableofFigures"/>
        <w:tabs>
          <w:tab w:val="right" w:leader="dot" w:pos="9060"/>
        </w:tabs>
        <w:rPr>
          <w:rFonts w:eastAsiaTheme="minorEastAsia" w:cstheme="minorBidi"/>
          <w:noProof/>
          <w:sz w:val="22"/>
          <w:szCs w:val="22"/>
          <w:lang w:val="nb-NO"/>
        </w:rPr>
      </w:pPr>
      <w:hyperlink w:anchor="_Toc491791578" w:history="1">
        <w:r w:rsidR="006C2BDB" w:rsidRPr="00DF7C55">
          <w:rPr>
            <w:rStyle w:val="Hyperlink"/>
            <w:noProof/>
            <w:lang w:val="en-US"/>
          </w:rPr>
          <w:t>Table 7.5</w:t>
        </w:r>
        <w:r w:rsidR="006C2BDB" w:rsidRPr="00DF7C55">
          <w:rPr>
            <w:rStyle w:val="Hyperlink"/>
            <w:rFonts w:ascii="Times New Roman" w:hAnsi="Times New Roman"/>
            <w:noProof/>
          </w:rPr>
          <w:t xml:space="preserve"> </w:t>
        </w:r>
        <w:r w:rsidR="006C2BDB" w:rsidRPr="00DF7C55">
          <w:rPr>
            <w:rStyle w:val="Hyperlink"/>
            <w:rFonts w:eastAsiaTheme="minorHAnsi"/>
            <w:noProof/>
            <w:lang w:val="en" w:eastAsia="en-US"/>
          </w:rPr>
          <w:t>Average household size by household type and rural/urban</w:t>
        </w:r>
        <w:r w:rsidR="006C2BDB">
          <w:rPr>
            <w:noProof/>
            <w:webHidden/>
          </w:rPr>
          <w:tab/>
        </w:r>
        <w:r w:rsidR="006C2BDB">
          <w:rPr>
            <w:noProof/>
            <w:webHidden/>
          </w:rPr>
          <w:fldChar w:fldCharType="begin"/>
        </w:r>
        <w:r w:rsidR="006C2BDB">
          <w:rPr>
            <w:noProof/>
            <w:webHidden/>
          </w:rPr>
          <w:instrText xml:space="preserve"> PAGEREF _Toc491791578 \h </w:instrText>
        </w:r>
        <w:r w:rsidR="006C2BDB">
          <w:rPr>
            <w:noProof/>
            <w:webHidden/>
          </w:rPr>
        </w:r>
        <w:r w:rsidR="006C2BDB">
          <w:rPr>
            <w:noProof/>
            <w:webHidden/>
          </w:rPr>
          <w:fldChar w:fldCharType="separate"/>
        </w:r>
        <w:r w:rsidR="00220498">
          <w:rPr>
            <w:noProof/>
            <w:webHidden/>
          </w:rPr>
          <w:t>52</w:t>
        </w:r>
        <w:r w:rsidR="006C2BDB">
          <w:rPr>
            <w:noProof/>
            <w:webHidden/>
          </w:rPr>
          <w:fldChar w:fldCharType="end"/>
        </w:r>
      </w:hyperlink>
    </w:p>
    <w:p w14:paraId="0D6347F6" w14:textId="608A6DE2" w:rsidR="006C2BDB" w:rsidRDefault="00206E53">
      <w:pPr>
        <w:pStyle w:val="TableofFigures"/>
        <w:tabs>
          <w:tab w:val="right" w:leader="dot" w:pos="9060"/>
        </w:tabs>
        <w:rPr>
          <w:rFonts w:eastAsiaTheme="minorEastAsia" w:cstheme="minorBidi"/>
          <w:noProof/>
          <w:sz w:val="22"/>
          <w:szCs w:val="22"/>
          <w:lang w:val="nb-NO"/>
        </w:rPr>
      </w:pPr>
      <w:hyperlink w:anchor="_Toc491791579" w:history="1">
        <w:r w:rsidR="006C2BDB" w:rsidRPr="00DF7C55">
          <w:rPr>
            <w:rStyle w:val="Hyperlink"/>
            <w:noProof/>
            <w:lang w:val="en-US"/>
          </w:rPr>
          <w:t>Table 7.6</w:t>
        </w:r>
        <w:r w:rsidR="006C2BDB" w:rsidRPr="00DF7C55">
          <w:rPr>
            <w:rStyle w:val="Hyperlink"/>
            <w:rFonts w:ascii="Times New Roman" w:hAnsi="Times New Roman"/>
            <w:noProof/>
          </w:rPr>
          <w:t xml:space="preserve"> </w:t>
        </w:r>
        <w:r w:rsidR="006C2BDB" w:rsidRPr="00DF7C55">
          <w:rPr>
            <w:rStyle w:val="Hyperlink"/>
            <w:rFonts w:eastAsiaTheme="minorHAnsi"/>
            <w:noProof/>
            <w:lang w:val="en" w:eastAsia="en-US"/>
          </w:rPr>
          <w:t>Dependency ratios by household type, rural/urban and province</w:t>
        </w:r>
        <w:r w:rsidR="006C2BDB">
          <w:rPr>
            <w:noProof/>
            <w:webHidden/>
          </w:rPr>
          <w:tab/>
        </w:r>
        <w:r w:rsidR="006C2BDB">
          <w:rPr>
            <w:noProof/>
            <w:webHidden/>
          </w:rPr>
          <w:fldChar w:fldCharType="begin"/>
        </w:r>
        <w:r w:rsidR="006C2BDB">
          <w:rPr>
            <w:noProof/>
            <w:webHidden/>
          </w:rPr>
          <w:instrText xml:space="preserve"> PAGEREF _Toc491791579 \h </w:instrText>
        </w:r>
        <w:r w:rsidR="006C2BDB">
          <w:rPr>
            <w:noProof/>
            <w:webHidden/>
          </w:rPr>
        </w:r>
        <w:r w:rsidR="006C2BDB">
          <w:rPr>
            <w:noProof/>
            <w:webHidden/>
          </w:rPr>
          <w:fldChar w:fldCharType="separate"/>
        </w:r>
        <w:r w:rsidR="00220498">
          <w:rPr>
            <w:noProof/>
            <w:webHidden/>
          </w:rPr>
          <w:t>53</w:t>
        </w:r>
        <w:r w:rsidR="006C2BDB">
          <w:rPr>
            <w:noProof/>
            <w:webHidden/>
          </w:rPr>
          <w:fldChar w:fldCharType="end"/>
        </w:r>
      </w:hyperlink>
    </w:p>
    <w:p w14:paraId="34CC68A9" w14:textId="3D7C771E" w:rsidR="006C2BDB" w:rsidRDefault="00206E53">
      <w:pPr>
        <w:pStyle w:val="TableofFigures"/>
        <w:tabs>
          <w:tab w:val="right" w:leader="dot" w:pos="9060"/>
        </w:tabs>
        <w:rPr>
          <w:rFonts w:eastAsiaTheme="minorEastAsia" w:cstheme="minorBidi"/>
          <w:noProof/>
          <w:sz w:val="22"/>
          <w:szCs w:val="22"/>
          <w:lang w:val="nb-NO"/>
        </w:rPr>
      </w:pPr>
      <w:hyperlink w:anchor="_Toc491791580" w:history="1">
        <w:r w:rsidR="006C2BDB" w:rsidRPr="00DF7C55">
          <w:rPr>
            <w:rStyle w:val="Hyperlink"/>
            <w:noProof/>
            <w:lang w:val="en-US"/>
          </w:rPr>
          <w:t>Table 7.7</w:t>
        </w:r>
        <w:r w:rsidR="006C2BDB" w:rsidRPr="00DF7C55">
          <w:rPr>
            <w:rStyle w:val="Hyperlink"/>
            <w:noProof/>
          </w:rPr>
          <w:t xml:space="preserve"> Housing Ownership by household type</w:t>
        </w:r>
        <w:r w:rsidR="006C2BDB">
          <w:rPr>
            <w:noProof/>
            <w:webHidden/>
          </w:rPr>
          <w:tab/>
        </w:r>
        <w:r w:rsidR="006C2BDB">
          <w:rPr>
            <w:noProof/>
            <w:webHidden/>
          </w:rPr>
          <w:fldChar w:fldCharType="begin"/>
        </w:r>
        <w:r w:rsidR="006C2BDB">
          <w:rPr>
            <w:noProof/>
            <w:webHidden/>
          </w:rPr>
          <w:instrText xml:space="preserve"> PAGEREF _Toc491791580 \h </w:instrText>
        </w:r>
        <w:r w:rsidR="006C2BDB">
          <w:rPr>
            <w:noProof/>
            <w:webHidden/>
          </w:rPr>
        </w:r>
        <w:r w:rsidR="006C2BDB">
          <w:rPr>
            <w:noProof/>
            <w:webHidden/>
          </w:rPr>
          <w:fldChar w:fldCharType="separate"/>
        </w:r>
        <w:r w:rsidR="00220498">
          <w:rPr>
            <w:noProof/>
            <w:webHidden/>
          </w:rPr>
          <w:t>55</w:t>
        </w:r>
        <w:r w:rsidR="006C2BDB">
          <w:rPr>
            <w:noProof/>
            <w:webHidden/>
          </w:rPr>
          <w:fldChar w:fldCharType="end"/>
        </w:r>
      </w:hyperlink>
    </w:p>
    <w:p w14:paraId="20D7E008" w14:textId="32DBF6BD" w:rsidR="006C2BDB" w:rsidRDefault="00206E53">
      <w:pPr>
        <w:pStyle w:val="TableofFigures"/>
        <w:tabs>
          <w:tab w:val="right" w:leader="dot" w:pos="9060"/>
        </w:tabs>
        <w:rPr>
          <w:rFonts w:eastAsiaTheme="minorEastAsia" w:cstheme="minorBidi"/>
          <w:noProof/>
          <w:sz w:val="22"/>
          <w:szCs w:val="22"/>
          <w:lang w:val="nb-NO"/>
        </w:rPr>
      </w:pPr>
      <w:hyperlink w:anchor="_Toc491791581" w:history="1">
        <w:r w:rsidR="006C2BDB" w:rsidRPr="00DF7C55">
          <w:rPr>
            <w:rStyle w:val="Hyperlink"/>
            <w:noProof/>
            <w:lang w:val="en-US"/>
          </w:rPr>
          <w:t>Table 7.8</w:t>
        </w:r>
        <w:r w:rsidR="006C2BDB" w:rsidRPr="00DF7C55">
          <w:rPr>
            <w:rStyle w:val="Hyperlink"/>
            <w:noProof/>
          </w:rPr>
          <w:t xml:space="preserve"> Source of energy for cooking</w:t>
        </w:r>
        <w:r w:rsidR="006C2BDB">
          <w:rPr>
            <w:noProof/>
            <w:webHidden/>
          </w:rPr>
          <w:tab/>
        </w:r>
        <w:r w:rsidR="006C2BDB">
          <w:rPr>
            <w:noProof/>
            <w:webHidden/>
          </w:rPr>
          <w:fldChar w:fldCharType="begin"/>
        </w:r>
        <w:r w:rsidR="006C2BDB">
          <w:rPr>
            <w:noProof/>
            <w:webHidden/>
          </w:rPr>
          <w:instrText xml:space="preserve"> PAGEREF _Toc491791581 \h </w:instrText>
        </w:r>
        <w:r w:rsidR="006C2BDB">
          <w:rPr>
            <w:noProof/>
            <w:webHidden/>
          </w:rPr>
        </w:r>
        <w:r w:rsidR="006C2BDB">
          <w:rPr>
            <w:noProof/>
            <w:webHidden/>
          </w:rPr>
          <w:fldChar w:fldCharType="separate"/>
        </w:r>
        <w:r w:rsidR="00220498">
          <w:rPr>
            <w:noProof/>
            <w:webHidden/>
          </w:rPr>
          <w:t>56</w:t>
        </w:r>
        <w:r w:rsidR="006C2BDB">
          <w:rPr>
            <w:noProof/>
            <w:webHidden/>
          </w:rPr>
          <w:fldChar w:fldCharType="end"/>
        </w:r>
      </w:hyperlink>
    </w:p>
    <w:p w14:paraId="14BA5512" w14:textId="6C204604" w:rsidR="006C2BDB" w:rsidRDefault="00206E53">
      <w:pPr>
        <w:pStyle w:val="TableofFigures"/>
        <w:tabs>
          <w:tab w:val="right" w:leader="dot" w:pos="9060"/>
        </w:tabs>
        <w:rPr>
          <w:rFonts w:eastAsiaTheme="minorEastAsia" w:cstheme="minorBidi"/>
          <w:noProof/>
          <w:sz w:val="22"/>
          <w:szCs w:val="22"/>
          <w:lang w:val="nb-NO"/>
        </w:rPr>
      </w:pPr>
      <w:hyperlink w:anchor="_Toc491791582" w:history="1">
        <w:r w:rsidR="006C2BDB" w:rsidRPr="00DF7C55">
          <w:rPr>
            <w:rStyle w:val="Hyperlink"/>
            <w:noProof/>
            <w:lang w:val="en-US"/>
          </w:rPr>
          <w:t>Table 7.9</w:t>
        </w:r>
        <w:r w:rsidR="006C2BDB" w:rsidRPr="00DF7C55">
          <w:rPr>
            <w:rStyle w:val="Hyperlink"/>
            <w:noProof/>
          </w:rPr>
          <w:t xml:space="preserve"> </w:t>
        </w:r>
        <w:r w:rsidR="006C2BDB" w:rsidRPr="00DF7C55">
          <w:rPr>
            <w:rStyle w:val="Hyperlink"/>
            <w:noProof/>
            <w:lang w:eastAsia="en-GB"/>
          </w:rPr>
          <w:t>Source of Energy for Lighting</w:t>
        </w:r>
        <w:r w:rsidR="006C2BDB">
          <w:rPr>
            <w:noProof/>
            <w:webHidden/>
          </w:rPr>
          <w:tab/>
        </w:r>
        <w:r w:rsidR="006C2BDB">
          <w:rPr>
            <w:noProof/>
            <w:webHidden/>
          </w:rPr>
          <w:fldChar w:fldCharType="begin"/>
        </w:r>
        <w:r w:rsidR="006C2BDB">
          <w:rPr>
            <w:noProof/>
            <w:webHidden/>
          </w:rPr>
          <w:instrText xml:space="preserve"> PAGEREF _Toc491791582 \h </w:instrText>
        </w:r>
        <w:r w:rsidR="006C2BDB">
          <w:rPr>
            <w:noProof/>
            <w:webHidden/>
          </w:rPr>
        </w:r>
        <w:r w:rsidR="006C2BDB">
          <w:rPr>
            <w:noProof/>
            <w:webHidden/>
          </w:rPr>
          <w:fldChar w:fldCharType="separate"/>
        </w:r>
        <w:r w:rsidR="00220498">
          <w:rPr>
            <w:noProof/>
            <w:webHidden/>
          </w:rPr>
          <w:t>56</w:t>
        </w:r>
        <w:r w:rsidR="006C2BDB">
          <w:rPr>
            <w:noProof/>
            <w:webHidden/>
          </w:rPr>
          <w:fldChar w:fldCharType="end"/>
        </w:r>
      </w:hyperlink>
    </w:p>
    <w:p w14:paraId="4B5E55ED" w14:textId="7D65EB7A" w:rsidR="006C2BDB" w:rsidRDefault="00206E53">
      <w:pPr>
        <w:pStyle w:val="TableofFigures"/>
        <w:tabs>
          <w:tab w:val="right" w:leader="dot" w:pos="9060"/>
        </w:tabs>
        <w:rPr>
          <w:rFonts w:eastAsiaTheme="minorEastAsia" w:cstheme="minorBidi"/>
          <w:noProof/>
          <w:sz w:val="22"/>
          <w:szCs w:val="22"/>
          <w:lang w:val="nb-NO"/>
        </w:rPr>
      </w:pPr>
      <w:hyperlink w:anchor="_Toc491791583" w:history="1">
        <w:r w:rsidR="006C2BDB" w:rsidRPr="00DF7C55">
          <w:rPr>
            <w:rStyle w:val="Hyperlink"/>
            <w:noProof/>
            <w:lang w:val="en-US"/>
          </w:rPr>
          <w:t>Table 7.10</w:t>
        </w:r>
        <w:r w:rsidR="006C2BDB" w:rsidRPr="00DF7C55">
          <w:rPr>
            <w:rStyle w:val="Hyperlink"/>
            <w:noProof/>
          </w:rPr>
          <w:t xml:space="preserve"> Source of Drinking Water</w:t>
        </w:r>
        <w:r w:rsidR="006C2BDB">
          <w:rPr>
            <w:noProof/>
            <w:webHidden/>
          </w:rPr>
          <w:tab/>
        </w:r>
        <w:r w:rsidR="006C2BDB">
          <w:rPr>
            <w:noProof/>
            <w:webHidden/>
          </w:rPr>
          <w:fldChar w:fldCharType="begin"/>
        </w:r>
        <w:r w:rsidR="006C2BDB">
          <w:rPr>
            <w:noProof/>
            <w:webHidden/>
          </w:rPr>
          <w:instrText xml:space="preserve"> PAGEREF _Toc491791583 \h </w:instrText>
        </w:r>
        <w:r w:rsidR="006C2BDB">
          <w:rPr>
            <w:noProof/>
            <w:webHidden/>
          </w:rPr>
        </w:r>
        <w:r w:rsidR="006C2BDB">
          <w:rPr>
            <w:noProof/>
            <w:webHidden/>
          </w:rPr>
          <w:fldChar w:fldCharType="separate"/>
        </w:r>
        <w:r w:rsidR="00220498">
          <w:rPr>
            <w:noProof/>
            <w:webHidden/>
          </w:rPr>
          <w:t>57</w:t>
        </w:r>
        <w:r w:rsidR="006C2BDB">
          <w:rPr>
            <w:noProof/>
            <w:webHidden/>
          </w:rPr>
          <w:fldChar w:fldCharType="end"/>
        </w:r>
      </w:hyperlink>
    </w:p>
    <w:p w14:paraId="7D133C63" w14:textId="29BEE39C" w:rsidR="006C2BDB" w:rsidRDefault="00206E53">
      <w:pPr>
        <w:pStyle w:val="TableofFigures"/>
        <w:tabs>
          <w:tab w:val="right" w:leader="dot" w:pos="9060"/>
        </w:tabs>
        <w:rPr>
          <w:rFonts w:eastAsiaTheme="minorEastAsia" w:cstheme="minorBidi"/>
          <w:noProof/>
          <w:sz w:val="22"/>
          <w:szCs w:val="22"/>
          <w:lang w:val="nb-NO"/>
        </w:rPr>
      </w:pPr>
      <w:hyperlink w:anchor="_Toc491791584" w:history="1">
        <w:r w:rsidR="006C2BDB" w:rsidRPr="00DF7C55">
          <w:rPr>
            <w:rStyle w:val="Hyperlink"/>
            <w:noProof/>
            <w:lang w:val="en-US"/>
          </w:rPr>
          <w:t>Table 7.11</w:t>
        </w:r>
        <w:r w:rsidR="006C2BDB" w:rsidRPr="00DF7C55">
          <w:rPr>
            <w:rStyle w:val="Hyperlink"/>
            <w:noProof/>
          </w:rPr>
          <w:t xml:space="preserve"> Toilet Facility</w:t>
        </w:r>
        <w:r w:rsidR="006C2BDB">
          <w:rPr>
            <w:noProof/>
            <w:webHidden/>
          </w:rPr>
          <w:tab/>
        </w:r>
        <w:r w:rsidR="006C2BDB">
          <w:rPr>
            <w:noProof/>
            <w:webHidden/>
          </w:rPr>
          <w:fldChar w:fldCharType="begin"/>
        </w:r>
        <w:r w:rsidR="006C2BDB">
          <w:rPr>
            <w:noProof/>
            <w:webHidden/>
          </w:rPr>
          <w:instrText xml:space="preserve"> PAGEREF _Toc491791584 \h </w:instrText>
        </w:r>
        <w:r w:rsidR="006C2BDB">
          <w:rPr>
            <w:noProof/>
            <w:webHidden/>
          </w:rPr>
        </w:r>
        <w:r w:rsidR="006C2BDB">
          <w:rPr>
            <w:noProof/>
            <w:webHidden/>
          </w:rPr>
          <w:fldChar w:fldCharType="separate"/>
        </w:r>
        <w:r w:rsidR="00220498">
          <w:rPr>
            <w:noProof/>
            <w:webHidden/>
          </w:rPr>
          <w:t>58</w:t>
        </w:r>
        <w:r w:rsidR="006C2BDB">
          <w:rPr>
            <w:noProof/>
            <w:webHidden/>
          </w:rPr>
          <w:fldChar w:fldCharType="end"/>
        </w:r>
      </w:hyperlink>
    </w:p>
    <w:p w14:paraId="66009341" w14:textId="4B9D48E3" w:rsidR="006C2BDB" w:rsidRDefault="00206E53">
      <w:pPr>
        <w:pStyle w:val="TableofFigures"/>
        <w:tabs>
          <w:tab w:val="right" w:leader="dot" w:pos="9060"/>
        </w:tabs>
        <w:rPr>
          <w:rFonts w:eastAsiaTheme="minorEastAsia" w:cstheme="minorBidi"/>
          <w:noProof/>
          <w:sz w:val="22"/>
          <w:szCs w:val="22"/>
          <w:lang w:val="nb-NO"/>
        </w:rPr>
      </w:pPr>
      <w:hyperlink w:anchor="_Toc491791585" w:history="1">
        <w:r w:rsidR="006C2BDB" w:rsidRPr="00DF7C55">
          <w:rPr>
            <w:rStyle w:val="Hyperlink"/>
            <w:noProof/>
            <w:lang w:val="en-US"/>
          </w:rPr>
          <w:t>Table 7.12</w:t>
        </w:r>
        <w:r w:rsidR="006C2BDB" w:rsidRPr="00DF7C55">
          <w:rPr>
            <w:rStyle w:val="Hyperlink"/>
            <w:noProof/>
          </w:rPr>
          <w:t xml:space="preserve"> Ownership of Agricultural Land and Livestock</w:t>
        </w:r>
        <w:r w:rsidR="006C2BDB">
          <w:rPr>
            <w:noProof/>
            <w:webHidden/>
          </w:rPr>
          <w:tab/>
        </w:r>
        <w:r w:rsidR="006C2BDB">
          <w:rPr>
            <w:noProof/>
            <w:webHidden/>
          </w:rPr>
          <w:fldChar w:fldCharType="begin"/>
        </w:r>
        <w:r w:rsidR="006C2BDB">
          <w:rPr>
            <w:noProof/>
            <w:webHidden/>
          </w:rPr>
          <w:instrText xml:space="preserve"> PAGEREF _Toc491791585 \h </w:instrText>
        </w:r>
        <w:r w:rsidR="006C2BDB">
          <w:rPr>
            <w:noProof/>
            <w:webHidden/>
          </w:rPr>
        </w:r>
        <w:r w:rsidR="006C2BDB">
          <w:rPr>
            <w:noProof/>
            <w:webHidden/>
          </w:rPr>
          <w:fldChar w:fldCharType="separate"/>
        </w:r>
        <w:r w:rsidR="00220498">
          <w:rPr>
            <w:noProof/>
            <w:webHidden/>
          </w:rPr>
          <w:t>59</w:t>
        </w:r>
        <w:r w:rsidR="006C2BDB">
          <w:rPr>
            <w:noProof/>
            <w:webHidden/>
          </w:rPr>
          <w:fldChar w:fldCharType="end"/>
        </w:r>
      </w:hyperlink>
    </w:p>
    <w:p w14:paraId="3F1E1707" w14:textId="0D24BC9E" w:rsidR="006C2BDB" w:rsidRDefault="00206E53">
      <w:pPr>
        <w:pStyle w:val="TableofFigures"/>
        <w:tabs>
          <w:tab w:val="right" w:leader="dot" w:pos="9060"/>
        </w:tabs>
        <w:rPr>
          <w:rFonts w:eastAsiaTheme="minorEastAsia" w:cstheme="minorBidi"/>
          <w:noProof/>
          <w:sz w:val="22"/>
          <w:szCs w:val="22"/>
          <w:lang w:val="nb-NO"/>
        </w:rPr>
      </w:pPr>
      <w:hyperlink w:anchor="_Toc491791586" w:history="1">
        <w:r w:rsidR="006C2BDB" w:rsidRPr="00DF7C55">
          <w:rPr>
            <w:rStyle w:val="Hyperlink"/>
            <w:noProof/>
            <w:lang w:val="en-US"/>
          </w:rPr>
          <w:t>Table 7.13</w:t>
        </w:r>
        <w:r w:rsidR="006C2BDB" w:rsidRPr="00DF7C55">
          <w:rPr>
            <w:rStyle w:val="Hyperlink"/>
            <w:noProof/>
          </w:rPr>
          <w:t xml:space="preserve"> Primary source of income by households with and without disabled </w:t>
        </w:r>
        <w:r w:rsidR="00680088">
          <w:rPr>
            <w:rStyle w:val="Hyperlink"/>
            <w:noProof/>
          </w:rPr>
          <w:t>persons</w:t>
        </w:r>
        <w:r w:rsidR="006C2BDB">
          <w:rPr>
            <w:noProof/>
            <w:webHidden/>
          </w:rPr>
          <w:tab/>
        </w:r>
        <w:r w:rsidR="006C2BDB">
          <w:rPr>
            <w:noProof/>
            <w:webHidden/>
          </w:rPr>
          <w:fldChar w:fldCharType="begin"/>
        </w:r>
        <w:r w:rsidR="006C2BDB">
          <w:rPr>
            <w:noProof/>
            <w:webHidden/>
          </w:rPr>
          <w:instrText xml:space="preserve"> PAGEREF _Toc491791586 \h </w:instrText>
        </w:r>
        <w:r w:rsidR="006C2BDB">
          <w:rPr>
            <w:noProof/>
            <w:webHidden/>
          </w:rPr>
        </w:r>
        <w:r w:rsidR="006C2BDB">
          <w:rPr>
            <w:noProof/>
            <w:webHidden/>
          </w:rPr>
          <w:fldChar w:fldCharType="separate"/>
        </w:r>
        <w:r w:rsidR="00220498">
          <w:rPr>
            <w:noProof/>
            <w:webHidden/>
          </w:rPr>
          <w:t>66</w:t>
        </w:r>
        <w:r w:rsidR="006C2BDB">
          <w:rPr>
            <w:noProof/>
            <w:webHidden/>
          </w:rPr>
          <w:fldChar w:fldCharType="end"/>
        </w:r>
      </w:hyperlink>
    </w:p>
    <w:p w14:paraId="00664F66" w14:textId="2173580B" w:rsidR="006C2BDB" w:rsidRDefault="00206E53">
      <w:pPr>
        <w:pStyle w:val="TableofFigures"/>
        <w:tabs>
          <w:tab w:val="right" w:leader="dot" w:pos="9060"/>
        </w:tabs>
        <w:rPr>
          <w:rFonts w:eastAsiaTheme="minorEastAsia" w:cstheme="minorBidi"/>
          <w:noProof/>
          <w:sz w:val="22"/>
          <w:szCs w:val="22"/>
          <w:lang w:val="nb-NO"/>
        </w:rPr>
      </w:pPr>
      <w:hyperlink w:anchor="_Toc491791587" w:history="1">
        <w:r w:rsidR="006C2BDB" w:rsidRPr="00DF7C55">
          <w:rPr>
            <w:rStyle w:val="Hyperlink"/>
            <w:noProof/>
            <w:lang w:val="en-US"/>
          </w:rPr>
          <w:t>Table 7.14</w:t>
        </w:r>
        <w:r w:rsidR="006C2BDB" w:rsidRPr="00DF7C55">
          <w:rPr>
            <w:rStyle w:val="Hyperlink"/>
            <w:noProof/>
          </w:rPr>
          <w:t xml:space="preserve"> Percent main cause of death by household type</w:t>
        </w:r>
        <w:r w:rsidR="006C2BDB">
          <w:rPr>
            <w:noProof/>
            <w:webHidden/>
          </w:rPr>
          <w:tab/>
        </w:r>
        <w:r w:rsidR="006C2BDB">
          <w:rPr>
            <w:noProof/>
            <w:webHidden/>
          </w:rPr>
          <w:fldChar w:fldCharType="begin"/>
        </w:r>
        <w:r w:rsidR="006C2BDB">
          <w:rPr>
            <w:noProof/>
            <w:webHidden/>
          </w:rPr>
          <w:instrText xml:space="preserve"> PAGEREF _Toc491791587 \h </w:instrText>
        </w:r>
        <w:r w:rsidR="006C2BDB">
          <w:rPr>
            <w:noProof/>
            <w:webHidden/>
          </w:rPr>
        </w:r>
        <w:r w:rsidR="006C2BDB">
          <w:rPr>
            <w:noProof/>
            <w:webHidden/>
          </w:rPr>
          <w:fldChar w:fldCharType="separate"/>
        </w:r>
        <w:r w:rsidR="00220498">
          <w:rPr>
            <w:noProof/>
            <w:webHidden/>
          </w:rPr>
          <w:t>67</w:t>
        </w:r>
        <w:r w:rsidR="006C2BDB">
          <w:rPr>
            <w:noProof/>
            <w:webHidden/>
          </w:rPr>
          <w:fldChar w:fldCharType="end"/>
        </w:r>
      </w:hyperlink>
    </w:p>
    <w:p w14:paraId="7000A616" w14:textId="17826E48" w:rsidR="006C2BDB" w:rsidRDefault="00206E53">
      <w:pPr>
        <w:pStyle w:val="TableofFigures"/>
        <w:tabs>
          <w:tab w:val="right" w:leader="dot" w:pos="9060"/>
        </w:tabs>
        <w:rPr>
          <w:rFonts w:eastAsiaTheme="minorEastAsia" w:cstheme="minorBidi"/>
          <w:noProof/>
          <w:sz w:val="22"/>
          <w:szCs w:val="22"/>
          <w:lang w:val="nb-NO"/>
        </w:rPr>
      </w:pPr>
      <w:hyperlink w:anchor="_Toc491791588" w:history="1">
        <w:r w:rsidR="006C2BDB" w:rsidRPr="00DF7C55">
          <w:rPr>
            <w:rStyle w:val="Hyperlink"/>
            <w:noProof/>
            <w:lang w:val="en-US"/>
          </w:rPr>
          <w:t>Table 7.15</w:t>
        </w:r>
        <w:r w:rsidR="006C2BDB" w:rsidRPr="00DF7C55">
          <w:rPr>
            <w:rStyle w:val="Hyperlink"/>
            <w:noProof/>
          </w:rPr>
          <w:t xml:space="preserve"> Demographic information by disability status. Percent and mean age</w:t>
        </w:r>
        <w:r w:rsidR="006C2BDB">
          <w:rPr>
            <w:noProof/>
            <w:webHidden/>
          </w:rPr>
          <w:tab/>
        </w:r>
        <w:r w:rsidR="006C2BDB">
          <w:rPr>
            <w:noProof/>
            <w:webHidden/>
          </w:rPr>
          <w:fldChar w:fldCharType="begin"/>
        </w:r>
        <w:r w:rsidR="006C2BDB">
          <w:rPr>
            <w:noProof/>
            <w:webHidden/>
          </w:rPr>
          <w:instrText xml:space="preserve"> PAGEREF _Toc491791588 \h </w:instrText>
        </w:r>
        <w:r w:rsidR="006C2BDB">
          <w:rPr>
            <w:noProof/>
            <w:webHidden/>
          </w:rPr>
        </w:r>
        <w:r w:rsidR="006C2BDB">
          <w:rPr>
            <w:noProof/>
            <w:webHidden/>
          </w:rPr>
          <w:fldChar w:fldCharType="separate"/>
        </w:r>
        <w:r w:rsidR="00220498">
          <w:rPr>
            <w:noProof/>
            <w:webHidden/>
          </w:rPr>
          <w:t>75</w:t>
        </w:r>
        <w:r w:rsidR="006C2BDB">
          <w:rPr>
            <w:noProof/>
            <w:webHidden/>
          </w:rPr>
          <w:fldChar w:fldCharType="end"/>
        </w:r>
      </w:hyperlink>
    </w:p>
    <w:p w14:paraId="63F0965F" w14:textId="0D534413" w:rsidR="006C2BDB" w:rsidRDefault="00206E53">
      <w:pPr>
        <w:pStyle w:val="TableofFigures"/>
        <w:tabs>
          <w:tab w:val="right" w:leader="dot" w:pos="9060"/>
        </w:tabs>
        <w:rPr>
          <w:rFonts w:eastAsiaTheme="minorEastAsia" w:cstheme="minorBidi"/>
          <w:noProof/>
          <w:sz w:val="22"/>
          <w:szCs w:val="22"/>
          <w:lang w:val="nb-NO"/>
        </w:rPr>
      </w:pPr>
      <w:hyperlink w:anchor="_Toc491791589" w:history="1">
        <w:r w:rsidR="006C2BDB" w:rsidRPr="00DF7C55">
          <w:rPr>
            <w:rStyle w:val="Hyperlink"/>
            <w:noProof/>
            <w:lang w:val="en-US"/>
          </w:rPr>
          <w:t>Table 7.16</w:t>
        </w:r>
        <w:r w:rsidR="006C2BDB" w:rsidRPr="00DF7C55">
          <w:rPr>
            <w:rStyle w:val="Hyperlink"/>
            <w:noProof/>
          </w:rPr>
          <w:t xml:space="preserve"> Distribution of severe disability</w:t>
        </w:r>
        <w:r w:rsidR="006C2BDB" w:rsidRPr="00DF7C55">
          <w:rPr>
            <w:rStyle w:val="Hyperlink"/>
            <w:noProof/>
            <w:vertAlign w:val="superscript"/>
          </w:rPr>
          <w:t>1</w:t>
        </w:r>
        <w:r w:rsidR="006C2BDB" w:rsidRPr="00DF7C55">
          <w:rPr>
            <w:rStyle w:val="Hyperlink"/>
            <w:noProof/>
          </w:rPr>
          <w:t xml:space="preserve"> according to disability core domain and age</w:t>
        </w:r>
        <w:r w:rsidR="006C2BDB">
          <w:rPr>
            <w:noProof/>
            <w:webHidden/>
          </w:rPr>
          <w:tab/>
        </w:r>
        <w:r w:rsidR="006C2BDB">
          <w:rPr>
            <w:noProof/>
            <w:webHidden/>
          </w:rPr>
          <w:fldChar w:fldCharType="begin"/>
        </w:r>
        <w:r w:rsidR="006C2BDB">
          <w:rPr>
            <w:noProof/>
            <w:webHidden/>
          </w:rPr>
          <w:instrText xml:space="preserve"> PAGEREF _Toc491791589 \h </w:instrText>
        </w:r>
        <w:r w:rsidR="006C2BDB">
          <w:rPr>
            <w:noProof/>
            <w:webHidden/>
          </w:rPr>
        </w:r>
        <w:r w:rsidR="006C2BDB">
          <w:rPr>
            <w:noProof/>
            <w:webHidden/>
          </w:rPr>
          <w:fldChar w:fldCharType="separate"/>
        </w:r>
        <w:r w:rsidR="00220498">
          <w:rPr>
            <w:noProof/>
            <w:webHidden/>
          </w:rPr>
          <w:t>85</w:t>
        </w:r>
        <w:r w:rsidR="006C2BDB">
          <w:rPr>
            <w:noProof/>
            <w:webHidden/>
          </w:rPr>
          <w:fldChar w:fldCharType="end"/>
        </w:r>
      </w:hyperlink>
    </w:p>
    <w:p w14:paraId="1FC5B6D2" w14:textId="14DDDDC2" w:rsidR="006C2BDB" w:rsidRDefault="00206E53">
      <w:pPr>
        <w:pStyle w:val="TableofFigures"/>
        <w:tabs>
          <w:tab w:val="right" w:leader="dot" w:pos="9060"/>
        </w:tabs>
        <w:rPr>
          <w:rFonts w:eastAsiaTheme="minorEastAsia" w:cstheme="minorBidi"/>
          <w:noProof/>
          <w:sz w:val="22"/>
          <w:szCs w:val="22"/>
          <w:lang w:val="nb-NO"/>
        </w:rPr>
      </w:pPr>
      <w:hyperlink w:anchor="_Toc491791590" w:history="1">
        <w:r w:rsidR="006C2BDB" w:rsidRPr="00DF7C55">
          <w:rPr>
            <w:rStyle w:val="Hyperlink"/>
            <w:noProof/>
            <w:lang w:val="en-US"/>
          </w:rPr>
          <w:t>Table 7.17</w:t>
        </w:r>
        <w:r w:rsidR="006C2BDB" w:rsidRPr="00DF7C55">
          <w:rPr>
            <w:rStyle w:val="Hyperlink"/>
            <w:noProof/>
          </w:rPr>
          <w:t xml:space="preserve"> </w:t>
        </w:r>
        <w:r w:rsidR="006C2BDB" w:rsidRPr="00DF7C55">
          <w:rPr>
            <w:rStyle w:val="Hyperlink"/>
            <w:noProof/>
            <w:lang w:val="en-US"/>
          </w:rPr>
          <w:t>Causes of disability (=&gt; 18 years)</w:t>
        </w:r>
        <w:r w:rsidR="006C2BDB">
          <w:rPr>
            <w:noProof/>
            <w:webHidden/>
          </w:rPr>
          <w:tab/>
        </w:r>
        <w:r w:rsidR="006C2BDB">
          <w:rPr>
            <w:noProof/>
            <w:webHidden/>
          </w:rPr>
          <w:fldChar w:fldCharType="begin"/>
        </w:r>
        <w:r w:rsidR="006C2BDB">
          <w:rPr>
            <w:noProof/>
            <w:webHidden/>
          </w:rPr>
          <w:instrText xml:space="preserve"> PAGEREF _Toc491791590 \h </w:instrText>
        </w:r>
        <w:r w:rsidR="006C2BDB">
          <w:rPr>
            <w:noProof/>
            <w:webHidden/>
          </w:rPr>
        </w:r>
        <w:r w:rsidR="006C2BDB">
          <w:rPr>
            <w:noProof/>
            <w:webHidden/>
          </w:rPr>
          <w:fldChar w:fldCharType="separate"/>
        </w:r>
        <w:r w:rsidR="00220498">
          <w:rPr>
            <w:noProof/>
            <w:webHidden/>
          </w:rPr>
          <w:t>86</w:t>
        </w:r>
        <w:r w:rsidR="006C2BDB">
          <w:rPr>
            <w:noProof/>
            <w:webHidden/>
          </w:rPr>
          <w:fldChar w:fldCharType="end"/>
        </w:r>
      </w:hyperlink>
    </w:p>
    <w:p w14:paraId="7F0356E0" w14:textId="09457014" w:rsidR="006C2BDB" w:rsidRDefault="00206E53">
      <w:pPr>
        <w:pStyle w:val="TableofFigures"/>
        <w:tabs>
          <w:tab w:val="right" w:leader="dot" w:pos="9060"/>
        </w:tabs>
        <w:rPr>
          <w:rFonts w:eastAsiaTheme="minorEastAsia" w:cstheme="minorBidi"/>
          <w:noProof/>
          <w:sz w:val="22"/>
          <w:szCs w:val="22"/>
          <w:lang w:val="nb-NO"/>
        </w:rPr>
      </w:pPr>
      <w:hyperlink w:anchor="_Toc491791591" w:history="1">
        <w:r w:rsidR="006C2BDB" w:rsidRPr="00DF7C55">
          <w:rPr>
            <w:rStyle w:val="Hyperlink"/>
            <w:noProof/>
            <w:lang w:val="en-US"/>
          </w:rPr>
          <w:t>Table 7.18</w:t>
        </w:r>
        <w:r w:rsidR="006C2BDB" w:rsidRPr="00DF7C55">
          <w:rPr>
            <w:rStyle w:val="Hyperlink"/>
            <w:noProof/>
          </w:rPr>
          <w:t xml:space="preserve"> Onset of disability (=&gt; 18 years)</w:t>
        </w:r>
        <w:r w:rsidR="006C2BDB">
          <w:rPr>
            <w:noProof/>
            <w:webHidden/>
          </w:rPr>
          <w:tab/>
        </w:r>
        <w:r w:rsidR="006C2BDB">
          <w:rPr>
            <w:noProof/>
            <w:webHidden/>
          </w:rPr>
          <w:fldChar w:fldCharType="begin"/>
        </w:r>
        <w:r w:rsidR="006C2BDB">
          <w:rPr>
            <w:noProof/>
            <w:webHidden/>
          </w:rPr>
          <w:instrText xml:space="preserve"> PAGEREF _Toc491791591 \h </w:instrText>
        </w:r>
        <w:r w:rsidR="006C2BDB">
          <w:rPr>
            <w:noProof/>
            <w:webHidden/>
          </w:rPr>
        </w:r>
        <w:r w:rsidR="006C2BDB">
          <w:rPr>
            <w:noProof/>
            <w:webHidden/>
          </w:rPr>
          <w:fldChar w:fldCharType="separate"/>
        </w:r>
        <w:r w:rsidR="00220498">
          <w:rPr>
            <w:noProof/>
            <w:webHidden/>
          </w:rPr>
          <w:t>87</w:t>
        </w:r>
        <w:r w:rsidR="006C2BDB">
          <w:rPr>
            <w:noProof/>
            <w:webHidden/>
          </w:rPr>
          <w:fldChar w:fldCharType="end"/>
        </w:r>
      </w:hyperlink>
    </w:p>
    <w:p w14:paraId="3E28BF3E" w14:textId="06F329B7" w:rsidR="006C2BDB" w:rsidRDefault="00206E53">
      <w:pPr>
        <w:pStyle w:val="TableofFigures"/>
        <w:tabs>
          <w:tab w:val="right" w:leader="dot" w:pos="9060"/>
        </w:tabs>
        <w:rPr>
          <w:rFonts w:eastAsiaTheme="minorEastAsia" w:cstheme="minorBidi"/>
          <w:noProof/>
          <w:sz w:val="22"/>
          <w:szCs w:val="22"/>
          <w:lang w:val="nb-NO"/>
        </w:rPr>
      </w:pPr>
      <w:hyperlink w:anchor="_Toc491791592" w:history="1">
        <w:r w:rsidR="006C2BDB" w:rsidRPr="00DF7C55">
          <w:rPr>
            <w:rStyle w:val="Hyperlink"/>
            <w:noProof/>
            <w:lang w:val="en-US"/>
          </w:rPr>
          <w:t>Table 7.19</w:t>
        </w:r>
        <w:r w:rsidR="006C2BDB" w:rsidRPr="00DF7C55">
          <w:rPr>
            <w:rStyle w:val="Hyperlink"/>
            <w:noProof/>
          </w:rPr>
          <w:t xml:space="preserve"> </w:t>
        </w:r>
        <w:r w:rsidR="006C2BDB" w:rsidRPr="00DF7C55">
          <w:rPr>
            <w:rStyle w:val="Hyperlink"/>
            <w:noProof/>
            <w:lang w:val="en-US"/>
          </w:rPr>
          <w:t>Distribution of personal experience among persons with disabilities of being abused or discriminated</w:t>
        </w:r>
        <w:r w:rsidR="006C2BDB">
          <w:rPr>
            <w:noProof/>
            <w:webHidden/>
          </w:rPr>
          <w:tab/>
        </w:r>
        <w:r w:rsidR="006C2BDB">
          <w:rPr>
            <w:noProof/>
            <w:webHidden/>
          </w:rPr>
          <w:fldChar w:fldCharType="begin"/>
        </w:r>
        <w:r w:rsidR="006C2BDB">
          <w:rPr>
            <w:noProof/>
            <w:webHidden/>
          </w:rPr>
          <w:instrText xml:space="preserve"> PAGEREF _Toc491791592 \h </w:instrText>
        </w:r>
        <w:r w:rsidR="006C2BDB">
          <w:rPr>
            <w:noProof/>
            <w:webHidden/>
          </w:rPr>
        </w:r>
        <w:r w:rsidR="006C2BDB">
          <w:rPr>
            <w:noProof/>
            <w:webHidden/>
          </w:rPr>
          <w:fldChar w:fldCharType="separate"/>
        </w:r>
        <w:r w:rsidR="00220498">
          <w:rPr>
            <w:noProof/>
            <w:webHidden/>
          </w:rPr>
          <w:t>90</w:t>
        </w:r>
        <w:r w:rsidR="006C2BDB">
          <w:rPr>
            <w:noProof/>
            <w:webHidden/>
          </w:rPr>
          <w:fldChar w:fldCharType="end"/>
        </w:r>
      </w:hyperlink>
    </w:p>
    <w:p w14:paraId="3C3D8EB5" w14:textId="55649EB6" w:rsidR="006C2BDB" w:rsidRDefault="00206E53">
      <w:pPr>
        <w:pStyle w:val="TableofFigures"/>
        <w:tabs>
          <w:tab w:val="right" w:leader="dot" w:pos="9060"/>
        </w:tabs>
        <w:rPr>
          <w:rFonts w:eastAsiaTheme="minorEastAsia" w:cstheme="minorBidi"/>
          <w:noProof/>
          <w:sz w:val="22"/>
          <w:szCs w:val="22"/>
          <w:lang w:val="nb-NO"/>
        </w:rPr>
      </w:pPr>
      <w:hyperlink w:anchor="_Toc491791593" w:history="1">
        <w:r w:rsidR="006C2BDB" w:rsidRPr="00DF7C55">
          <w:rPr>
            <w:rStyle w:val="Hyperlink"/>
            <w:noProof/>
            <w:lang w:val="en-US"/>
          </w:rPr>
          <w:t>Table 7.20</w:t>
        </w:r>
        <w:r w:rsidR="006C2BDB" w:rsidRPr="00DF7C55">
          <w:rPr>
            <w:rStyle w:val="Hyperlink"/>
            <w:noProof/>
          </w:rPr>
          <w:t xml:space="preserve"> </w:t>
        </w:r>
        <w:r w:rsidR="006C2BDB" w:rsidRPr="00DF7C55">
          <w:rPr>
            <w:rStyle w:val="Hyperlink"/>
            <w:noProof/>
            <w:lang w:val="en-US"/>
          </w:rPr>
          <w:t xml:space="preserve">Persons with </w:t>
        </w:r>
        <w:r w:rsidR="00680088">
          <w:rPr>
            <w:rStyle w:val="Hyperlink"/>
            <w:noProof/>
            <w:lang w:val="en-US"/>
          </w:rPr>
          <w:t>disabilities</w:t>
        </w:r>
        <w:r w:rsidR="006C2BDB" w:rsidRPr="00DF7C55">
          <w:rPr>
            <w:rStyle w:val="Hyperlink"/>
            <w:noProof/>
            <w:lang w:val="en-US"/>
          </w:rPr>
          <w:t xml:space="preserve"> who needed, were aware of and received services (%)</w:t>
        </w:r>
        <w:r w:rsidR="006C2BDB">
          <w:rPr>
            <w:noProof/>
            <w:webHidden/>
          </w:rPr>
          <w:tab/>
        </w:r>
        <w:r w:rsidR="006C2BDB">
          <w:rPr>
            <w:noProof/>
            <w:webHidden/>
          </w:rPr>
          <w:fldChar w:fldCharType="begin"/>
        </w:r>
        <w:r w:rsidR="006C2BDB">
          <w:rPr>
            <w:noProof/>
            <w:webHidden/>
          </w:rPr>
          <w:instrText xml:space="preserve"> PAGEREF _Toc491791593 \h </w:instrText>
        </w:r>
        <w:r w:rsidR="006C2BDB">
          <w:rPr>
            <w:noProof/>
            <w:webHidden/>
          </w:rPr>
        </w:r>
        <w:r w:rsidR="006C2BDB">
          <w:rPr>
            <w:noProof/>
            <w:webHidden/>
          </w:rPr>
          <w:fldChar w:fldCharType="separate"/>
        </w:r>
        <w:r w:rsidR="00220498">
          <w:rPr>
            <w:noProof/>
            <w:webHidden/>
          </w:rPr>
          <w:t>97</w:t>
        </w:r>
        <w:r w:rsidR="006C2BDB">
          <w:rPr>
            <w:noProof/>
            <w:webHidden/>
          </w:rPr>
          <w:fldChar w:fldCharType="end"/>
        </w:r>
      </w:hyperlink>
    </w:p>
    <w:p w14:paraId="20987FC9" w14:textId="20966CEE" w:rsidR="006C2BDB" w:rsidRDefault="00206E53">
      <w:pPr>
        <w:pStyle w:val="TableofFigures"/>
        <w:tabs>
          <w:tab w:val="right" w:leader="dot" w:pos="9060"/>
        </w:tabs>
        <w:rPr>
          <w:rFonts w:eastAsiaTheme="minorEastAsia" w:cstheme="minorBidi"/>
          <w:noProof/>
          <w:sz w:val="22"/>
          <w:szCs w:val="22"/>
          <w:lang w:val="nb-NO"/>
        </w:rPr>
      </w:pPr>
      <w:hyperlink w:anchor="_Toc491791594" w:history="1">
        <w:r w:rsidR="006C2BDB" w:rsidRPr="00DF7C55">
          <w:rPr>
            <w:rStyle w:val="Hyperlink"/>
            <w:noProof/>
            <w:lang w:val="en-US"/>
          </w:rPr>
          <w:t>Table 7.21</w:t>
        </w:r>
        <w:r w:rsidR="006C2BDB" w:rsidRPr="00DF7C55">
          <w:rPr>
            <w:rStyle w:val="Hyperlink"/>
            <w:noProof/>
          </w:rPr>
          <w:t xml:space="preserve"> </w:t>
        </w:r>
        <w:r w:rsidR="006C2BDB" w:rsidRPr="00DF7C55">
          <w:rPr>
            <w:rStyle w:val="Hyperlink"/>
            <w:noProof/>
            <w:lang w:val="en-US"/>
          </w:rPr>
          <w:t>Gap: Proportion of people who needed but did not receive the services (%)</w:t>
        </w:r>
        <w:r w:rsidR="006C2BDB">
          <w:rPr>
            <w:noProof/>
            <w:webHidden/>
          </w:rPr>
          <w:tab/>
        </w:r>
        <w:r w:rsidR="006C2BDB">
          <w:rPr>
            <w:noProof/>
            <w:webHidden/>
          </w:rPr>
          <w:fldChar w:fldCharType="begin"/>
        </w:r>
        <w:r w:rsidR="006C2BDB">
          <w:rPr>
            <w:noProof/>
            <w:webHidden/>
          </w:rPr>
          <w:instrText xml:space="preserve"> PAGEREF _Toc491791594 \h </w:instrText>
        </w:r>
        <w:r w:rsidR="006C2BDB">
          <w:rPr>
            <w:noProof/>
            <w:webHidden/>
          </w:rPr>
        </w:r>
        <w:r w:rsidR="006C2BDB">
          <w:rPr>
            <w:noProof/>
            <w:webHidden/>
          </w:rPr>
          <w:fldChar w:fldCharType="separate"/>
        </w:r>
        <w:r w:rsidR="00220498">
          <w:rPr>
            <w:noProof/>
            <w:webHidden/>
          </w:rPr>
          <w:t>97</w:t>
        </w:r>
        <w:r w:rsidR="006C2BDB">
          <w:rPr>
            <w:noProof/>
            <w:webHidden/>
          </w:rPr>
          <w:fldChar w:fldCharType="end"/>
        </w:r>
      </w:hyperlink>
    </w:p>
    <w:p w14:paraId="156B072E" w14:textId="27F5E61C" w:rsidR="006C2BDB" w:rsidRDefault="00206E53">
      <w:pPr>
        <w:pStyle w:val="TableofFigures"/>
        <w:tabs>
          <w:tab w:val="right" w:leader="dot" w:pos="9060"/>
        </w:tabs>
        <w:rPr>
          <w:rFonts w:eastAsiaTheme="minorEastAsia" w:cstheme="minorBidi"/>
          <w:noProof/>
          <w:sz w:val="22"/>
          <w:szCs w:val="22"/>
          <w:lang w:val="nb-NO"/>
        </w:rPr>
      </w:pPr>
      <w:hyperlink w:anchor="_Toc491791595" w:history="1">
        <w:r w:rsidR="006C2BDB" w:rsidRPr="00DF7C55">
          <w:rPr>
            <w:rStyle w:val="Hyperlink"/>
            <w:noProof/>
            <w:lang w:val="en-US"/>
          </w:rPr>
          <w:t>Table 7.22</w:t>
        </w:r>
        <w:r w:rsidR="006C2BDB" w:rsidRPr="00DF7C55">
          <w:rPr>
            <w:rStyle w:val="Hyperlink"/>
            <w:noProof/>
          </w:rPr>
          <w:t xml:space="preserve"> </w:t>
        </w:r>
        <w:r w:rsidR="006C2BDB" w:rsidRPr="00DF7C55">
          <w:rPr>
            <w:rStyle w:val="Hyperlink"/>
            <w:rFonts w:eastAsiaTheme="minorHAnsi"/>
            <w:noProof/>
            <w:lang w:val="en-US" w:eastAsia="en-US"/>
          </w:rPr>
          <w:t>Social involvement and participation (%) (N = 5643)</w:t>
        </w:r>
        <w:r w:rsidR="006C2BDB">
          <w:rPr>
            <w:noProof/>
            <w:webHidden/>
          </w:rPr>
          <w:tab/>
        </w:r>
        <w:r w:rsidR="006C2BDB">
          <w:rPr>
            <w:noProof/>
            <w:webHidden/>
          </w:rPr>
          <w:fldChar w:fldCharType="begin"/>
        </w:r>
        <w:r w:rsidR="006C2BDB">
          <w:rPr>
            <w:noProof/>
            <w:webHidden/>
          </w:rPr>
          <w:instrText xml:space="preserve"> PAGEREF _Toc491791595 \h </w:instrText>
        </w:r>
        <w:r w:rsidR="006C2BDB">
          <w:rPr>
            <w:noProof/>
            <w:webHidden/>
          </w:rPr>
        </w:r>
        <w:r w:rsidR="006C2BDB">
          <w:rPr>
            <w:noProof/>
            <w:webHidden/>
          </w:rPr>
          <w:fldChar w:fldCharType="separate"/>
        </w:r>
        <w:r w:rsidR="00220498">
          <w:rPr>
            <w:noProof/>
            <w:webHidden/>
          </w:rPr>
          <w:t>108</w:t>
        </w:r>
        <w:r w:rsidR="006C2BDB">
          <w:rPr>
            <w:noProof/>
            <w:webHidden/>
          </w:rPr>
          <w:fldChar w:fldCharType="end"/>
        </w:r>
      </w:hyperlink>
    </w:p>
    <w:p w14:paraId="45FF3C4A" w14:textId="726A3435" w:rsidR="006C2BDB" w:rsidRDefault="00206E53">
      <w:pPr>
        <w:pStyle w:val="TableofFigures"/>
        <w:tabs>
          <w:tab w:val="right" w:leader="dot" w:pos="9060"/>
        </w:tabs>
        <w:rPr>
          <w:rFonts w:eastAsiaTheme="minorEastAsia" w:cstheme="minorBidi"/>
          <w:noProof/>
          <w:sz w:val="22"/>
          <w:szCs w:val="22"/>
          <w:lang w:val="nb-NO"/>
        </w:rPr>
      </w:pPr>
      <w:hyperlink w:anchor="_Toc491791596" w:history="1">
        <w:r w:rsidR="006C2BDB" w:rsidRPr="00DF7C55">
          <w:rPr>
            <w:rStyle w:val="Hyperlink"/>
            <w:noProof/>
            <w:lang w:val="en-US"/>
          </w:rPr>
          <w:t>Table 7.23</w:t>
        </w:r>
        <w:r w:rsidR="006C2BDB" w:rsidRPr="00DF7C55">
          <w:rPr>
            <w:rStyle w:val="Hyperlink"/>
            <w:rFonts w:eastAsiaTheme="minorHAnsi"/>
            <w:noProof/>
            <w:lang w:val="en" w:eastAsia="en-US"/>
          </w:rPr>
          <w:t xml:space="preserve"> Reasons for not voting by disability status (18 + years) (N = 483)</w:t>
        </w:r>
        <w:r w:rsidR="006C2BDB">
          <w:rPr>
            <w:noProof/>
            <w:webHidden/>
          </w:rPr>
          <w:tab/>
        </w:r>
        <w:r w:rsidR="006C2BDB">
          <w:rPr>
            <w:noProof/>
            <w:webHidden/>
          </w:rPr>
          <w:fldChar w:fldCharType="begin"/>
        </w:r>
        <w:r w:rsidR="006C2BDB">
          <w:rPr>
            <w:noProof/>
            <w:webHidden/>
          </w:rPr>
          <w:instrText xml:space="preserve"> PAGEREF _Toc491791596 \h </w:instrText>
        </w:r>
        <w:r w:rsidR="006C2BDB">
          <w:rPr>
            <w:noProof/>
            <w:webHidden/>
          </w:rPr>
        </w:r>
        <w:r w:rsidR="006C2BDB">
          <w:rPr>
            <w:noProof/>
            <w:webHidden/>
          </w:rPr>
          <w:fldChar w:fldCharType="separate"/>
        </w:r>
        <w:r w:rsidR="00220498">
          <w:rPr>
            <w:noProof/>
            <w:webHidden/>
          </w:rPr>
          <w:t>114</w:t>
        </w:r>
        <w:r w:rsidR="006C2BDB">
          <w:rPr>
            <w:noProof/>
            <w:webHidden/>
          </w:rPr>
          <w:fldChar w:fldCharType="end"/>
        </w:r>
      </w:hyperlink>
    </w:p>
    <w:p w14:paraId="6BB8AEC8" w14:textId="044F3B2E" w:rsidR="006C2BDB" w:rsidRDefault="00206E53">
      <w:pPr>
        <w:pStyle w:val="TableofFigures"/>
        <w:tabs>
          <w:tab w:val="right" w:leader="dot" w:pos="9060"/>
        </w:tabs>
        <w:rPr>
          <w:rFonts w:eastAsiaTheme="minorEastAsia" w:cstheme="minorBidi"/>
          <w:noProof/>
          <w:sz w:val="22"/>
          <w:szCs w:val="22"/>
          <w:lang w:val="nb-NO"/>
        </w:rPr>
      </w:pPr>
      <w:hyperlink w:anchor="_Toc491791597" w:history="1">
        <w:r w:rsidR="006C2BDB" w:rsidRPr="00DF7C55">
          <w:rPr>
            <w:rStyle w:val="Hyperlink"/>
            <w:noProof/>
            <w:lang w:val="en-US"/>
          </w:rPr>
          <w:t>Table 7.24</w:t>
        </w:r>
        <w:r w:rsidR="006C2BDB" w:rsidRPr="00DF7C55">
          <w:rPr>
            <w:rStyle w:val="Hyperlink"/>
            <w:rFonts w:eastAsiaTheme="minorHAnsi"/>
            <w:noProof/>
            <w:lang w:val="en" w:eastAsia="en-US"/>
          </w:rPr>
          <w:t xml:space="preserve"> Most important sources of information about diseases (18 + years)</w:t>
        </w:r>
        <w:r w:rsidR="006C2BDB">
          <w:rPr>
            <w:noProof/>
            <w:webHidden/>
          </w:rPr>
          <w:tab/>
        </w:r>
        <w:r w:rsidR="006C2BDB">
          <w:rPr>
            <w:noProof/>
            <w:webHidden/>
          </w:rPr>
          <w:fldChar w:fldCharType="begin"/>
        </w:r>
        <w:r w:rsidR="006C2BDB">
          <w:rPr>
            <w:noProof/>
            <w:webHidden/>
          </w:rPr>
          <w:instrText xml:space="preserve"> PAGEREF _Toc491791597 \h </w:instrText>
        </w:r>
        <w:r w:rsidR="006C2BDB">
          <w:rPr>
            <w:noProof/>
            <w:webHidden/>
          </w:rPr>
        </w:r>
        <w:r w:rsidR="006C2BDB">
          <w:rPr>
            <w:noProof/>
            <w:webHidden/>
          </w:rPr>
          <w:fldChar w:fldCharType="separate"/>
        </w:r>
        <w:r w:rsidR="00220498">
          <w:rPr>
            <w:noProof/>
            <w:webHidden/>
          </w:rPr>
          <w:t>119</w:t>
        </w:r>
        <w:r w:rsidR="006C2BDB">
          <w:rPr>
            <w:noProof/>
            <w:webHidden/>
          </w:rPr>
          <w:fldChar w:fldCharType="end"/>
        </w:r>
      </w:hyperlink>
    </w:p>
    <w:p w14:paraId="27162EEF" w14:textId="36D26C70" w:rsidR="006C2BDB" w:rsidRDefault="00206E53">
      <w:pPr>
        <w:pStyle w:val="TableofFigures"/>
        <w:tabs>
          <w:tab w:val="right" w:leader="dot" w:pos="9060"/>
        </w:tabs>
        <w:rPr>
          <w:rFonts w:eastAsiaTheme="minorEastAsia" w:cstheme="minorBidi"/>
          <w:noProof/>
          <w:sz w:val="22"/>
          <w:szCs w:val="22"/>
          <w:lang w:val="nb-NO"/>
        </w:rPr>
      </w:pPr>
      <w:hyperlink w:anchor="_Toc491791598" w:history="1">
        <w:r w:rsidR="006C2BDB" w:rsidRPr="00DF7C55">
          <w:rPr>
            <w:rStyle w:val="Hyperlink"/>
            <w:noProof/>
            <w:lang w:val="en-US"/>
          </w:rPr>
          <w:t>Table 7.25</w:t>
        </w:r>
        <w:r w:rsidR="006C2BDB" w:rsidRPr="00DF7C55">
          <w:rPr>
            <w:rStyle w:val="Hyperlink"/>
            <w:rFonts w:eastAsiaTheme="minorHAnsi"/>
            <w:noProof/>
            <w:lang w:val="en" w:eastAsia="en-US"/>
          </w:rPr>
          <w:t xml:space="preserve"> Experienced problems in understanding health information</w:t>
        </w:r>
        <w:r w:rsidR="006C2BDB">
          <w:rPr>
            <w:noProof/>
            <w:webHidden/>
          </w:rPr>
          <w:tab/>
        </w:r>
        <w:r w:rsidR="006C2BDB">
          <w:rPr>
            <w:noProof/>
            <w:webHidden/>
          </w:rPr>
          <w:fldChar w:fldCharType="begin"/>
        </w:r>
        <w:r w:rsidR="006C2BDB">
          <w:rPr>
            <w:noProof/>
            <w:webHidden/>
          </w:rPr>
          <w:instrText xml:space="preserve"> PAGEREF _Toc491791598 \h </w:instrText>
        </w:r>
        <w:r w:rsidR="006C2BDB">
          <w:rPr>
            <w:noProof/>
            <w:webHidden/>
          </w:rPr>
        </w:r>
        <w:r w:rsidR="006C2BDB">
          <w:rPr>
            <w:noProof/>
            <w:webHidden/>
          </w:rPr>
          <w:fldChar w:fldCharType="separate"/>
        </w:r>
        <w:r w:rsidR="00220498">
          <w:rPr>
            <w:noProof/>
            <w:webHidden/>
          </w:rPr>
          <w:t>120</w:t>
        </w:r>
        <w:r w:rsidR="006C2BDB">
          <w:rPr>
            <w:noProof/>
            <w:webHidden/>
          </w:rPr>
          <w:fldChar w:fldCharType="end"/>
        </w:r>
      </w:hyperlink>
    </w:p>
    <w:p w14:paraId="19135F78" w14:textId="6E4F3EB6" w:rsidR="006C2BDB" w:rsidRDefault="00206E53">
      <w:pPr>
        <w:pStyle w:val="TableofFigures"/>
        <w:tabs>
          <w:tab w:val="right" w:leader="dot" w:pos="9060"/>
        </w:tabs>
        <w:rPr>
          <w:rFonts w:eastAsiaTheme="minorEastAsia" w:cstheme="minorBidi"/>
          <w:noProof/>
          <w:sz w:val="22"/>
          <w:szCs w:val="22"/>
          <w:lang w:val="nb-NO"/>
        </w:rPr>
      </w:pPr>
      <w:hyperlink w:anchor="_Toc491791599" w:history="1">
        <w:r w:rsidR="006C2BDB" w:rsidRPr="00DF7C55">
          <w:rPr>
            <w:rStyle w:val="Hyperlink"/>
            <w:noProof/>
            <w:lang w:val="en-US"/>
          </w:rPr>
          <w:t>Table 7.26</w:t>
        </w:r>
        <w:r w:rsidR="006C2BDB" w:rsidRPr="00DF7C55">
          <w:rPr>
            <w:rStyle w:val="Hyperlink"/>
            <w:rFonts w:eastAsiaTheme="minorHAnsi"/>
            <w:noProof/>
            <w:lang w:val="en" w:eastAsia="en-US"/>
          </w:rPr>
          <w:t xml:space="preserve"> Ever had the disease by disability status (18 + years)</w:t>
        </w:r>
        <w:r w:rsidR="006C2BDB">
          <w:rPr>
            <w:noProof/>
            <w:webHidden/>
          </w:rPr>
          <w:tab/>
        </w:r>
        <w:r w:rsidR="006C2BDB">
          <w:rPr>
            <w:noProof/>
            <w:webHidden/>
          </w:rPr>
          <w:fldChar w:fldCharType="begin"/>
        </w:r>
        <w:r w:rsidR="006C2BDB">
          <w:rPr>
            <w:noProof/>
            <w:webHidden/>
          </w:rPr>
          <w:instrText xml:space="preserve"> PAGEREF _Toc491791599 \h </w:instrText>
        </w:r>
        <w:r w:rsidR="006C2BDB">
          <w:rPr>
            <w:noProof/>
            <w:webHidden/>
          </w:rPr>
        </w:r>
        <w:r w:rsidR="006C2BDB">
          <w:rPr>
            <w:noProof/>
            <w:webHidden/>
          </w:rPr>
          <w:fldChar w:fldCharType="separate"/>
        </w:r>
        <w:r w:rsidR="00220498">
          <w:rPr>
            <w:noProof/>
            <w:webHidden/>
          </w:rPr>
          <w:t>120</w:t>
        </w:r>
        <w:r w:rsidR="006C2BDB">
          <w:rPr>
            <w:noProof/>
            <w:webHidden/>
          </w:rPr>
          <w:fldChar w:fldCharType="end"/>
        </w:r>
      </w:hyperlink>
    </w:p>
    <w:p w14:paraId="17422D80" w14:textId="17B87BD5" w:rsidR="006C2BDB" w:rsidRDefault="00206E53">
      <w:pPr>
        <w:pStyle w:val="TableofFigures"/>
        <w:tabs>
          <w:tab w:val="right" w:leader="dot" w:pos="9060"/>
        </w:tabs>
        <w:rPr>
          <w:rFonts w:eastAsiaTheme="minorEastAsia" w:cstheme="minorBidi"/>
          <w:noProof/>
          <w:sz w:val="22"/>
          <w:szCs w:val="22"/>
          <w:lang w:val="nb-NO"/>
        </w:rPr>
      </w:pPr>
      <w:hyperlink w:anchor="_Toc491791600" w:history="1">
        <w:r w:rsidR="006C2BDB" w:rsidRPr="00DF7C55">
          <w:rPr>
            <w:rStyle w:val="Hyperlink"/>
            <w:noProof/>
            <w:lang w:val="en-US"/>
          </w:rPr>
          <w:t>Table 7.27</w:t>
        </w:r>
        <w:r w:rsidR="006C2BDB" w:rsidRPr="00DF7C55">
          <w:rPr>
            <w:rStyle w:val="Hyperlink"/>
            <w:rFonts w:eastAsiaTheme="minorHAnsi"/>
            <w:noProof/>
            <w:lang w:val="en-US"/>
          </w:rPr>
          <w:t xml:space="preserve"> </w:t>
        </w:r>
        <w:r w:rsidR="006C2BDB" w:rsidRPr="00DF7C55">
          <w:rPr>
            <w:rStyle w:val="Hyperlink"/>
            <w:rFonts w:eastAsiaTheme="minorHAnsi"/>
            <w:noProof/>
            <w:lang w:val="en" w:eastAsia="en-US"/>
          </w:rPr>
          <w:t>Skills training by disability status and sex (18 + years)</w:t>
        </w:r>
        <w:r w:rsidR="006C2BDB">
          <w:rPr>
            <w:noProof/>
            <w:webHidden/>
          </w:rPr>
          <w:tab/>
        </w:r>
        <w:r w:rsidR="006C2BDB">
          <w:rPr>
            <w:noProof/>
            <w:webHidden/>
          </w:rPr>
          <w:fldChar w:fldCharType="begin"/>
        </w:r>
        <w:r w:rsidR="006C2BDB">
          <w:rPr>
            <w:noProof/>
            <w:webHidden/>
          </w:rPr>
          <w:instrText xml:space="preserve"> PAGEREF _Toc491791600 \h </w:instrText>
        </w:r>
        <w:r w:rsidR="006C2BDB">
          <w:rPr>
            <w:noProof/>
            <w:webHidden/>
          </w:rPr>
        </w:r>
        <w:r w:rsidR="006C2BDB">
          <w:rPr>
            <w:noProof/>
            <w:webHidden/>
          </w:rPr>
          <w:fldChar w:fldCharType="separate"/>
        </w:r>
        <w:r w:rsidR="00220498">
          <w:rPr>
            <w:noProof/>
            <w:webHidden/>
          </w:rPr>
          <w:t>129</w:t>
        </w:r>
        <w:r w:rsidR="006C2BDB">
          <w:rPr>
            <w:noProof/>
            <w:webHidden/>
          </w:rPr>
          <w:fldChar w:fldCharType="end"/>
        </w:r>
      </w:hyperlink>
    </w:p>
    <w:p w14:paraId="60D85619" w14:textId="7DF6920B" w:rsidR="006C2BDB" w:rsidRDefault="00206E53">
      <w:pPr>
        <w:pStyle w:val="TableofFigures"/>
        <w:tabs>
          <w:tab w:val="right" w:leader="dot" w:pos="9060"/>
        </w:tabs>
        <w:rPr>
          <w:rFonts w:eastAsiaTheme="minorEastAsia" w:cstheme="minorBidi"/>
          <w:noProof/>
          <w:sz w:val="22"/>
          <w:szCs w:val="22"/>
          <w:lang w:val="nb-NO"/>
        </w:rPr>
      </w:pPr>
      <w:hyperlink w:anchor="_Toc491791601" w:history="1">
        <w:r w:rsidR="006C2BDB" w:rsidRPr="00DF7C55">
          <w:rPr>
            <w:rStyle w:val="Hyperlink"/>
            <w:noProof/>
            <w:lang w:val="en-US"/>
          </w:rPr>
          <w:t>Table 7.28 Main activity during last seven days by disability status and sex</w:t>
        </w:r>
        <w:r w:rsidR="006C2BDB">
          <w:rPr>
            <w:noProof/>
            <w:webHidden/>
          </w:rPr>
          <w:tab/>
        </w:r>
        <w:r w:rsidR="006C2BDB">
          <w:rPr>
            <w:noProof/>
            <w:webHidden/>
          </w:rPr>
          <w:fldChar w:fldCharType="begin"/>
        </w:r>
        <w:r w:rsidR="006C2BDB">
          <w:rPr>
            <w:noProof/>
            <w:webHidden/>
          </w:rPr>
          <w:instrText xml:space="preserve"> PAGEREF _Toc491791601 \h </w:instrText>
        </w:r>
        <w:r w:rsidR="006C2BDB">
          <w:rPr>
            <w:noProof/>
            <w:webHidden/>
          </w:rPr>
        </w:r>
        <w:r w:rsidR="006C2BDB">
          <w:rPr>
            <w:noProof/>
            <w:webHidden/>
          </w:rPr>
          <w:fldChar w:fldCharType="separate"/>
        </w:r>
        <w:r w:rsidR="00220498">
          <w:rPr>
            <w:noProof/>
            <w:webHidden/>
          </w:rPr>
          <w:t>133</w:t>
        </w:r>
        <w:r w:rsidR="006C2BDB">
          <w:rPr>
            <w:noProof/>
            <w:webHidden/>
          </w:rPr>
          <w:fldChar w:fldCharType="end"/>
        </w:r>
      </w:hyperlink>
    </w:p>
    <w:p w14:paraId="666BEBAD" w14:textId="69654FC5" w:rsidR="006C2BDB" w:rsidRDefault="00206E53">
      <w:pPr>
        <w:pStyle w:val="TableofFigures"/>
        <w:tabs>
          <w:tab w:val="right" w:leader="dot" w:pos="9060"/>
        </w:tabs>
        <w:rPr>
          <w:rFonts w:eastAsiaTheme="minorEastAsia" w:cstheme="minorBidi"/>
          <w:noProof/>
          <w:sz w:val="22"/>
          <w:szCs w:val="22"/>
          <w:lang w:val="nb-NO"/>
        </w:rPr>
      </w:pPr>
      <w:hyperlink w:anchor="_Toc491791602" w:history="1">
        <w:r w:rsidR="006C2BDB" w:rsidRPr="00DF7C55">
          <w:rPr>
            <w:rStyle w:val="Hyperlink"/>
            <w:noProof/>
            <w:lang w:val="en-US"/>
          </w:rPr>
          <w:t>Table 7.29</w:t>
        </w:r>
        <w:r w:rsidR="006C2BDB" w:rsidRPr="00DF7C55">
          <w:rPr>
            <w:rStyle w:val="Hyperlink"/>
            <w:rFonts w:eastAsiaTheme="minorHAnsi"/>
            <w:noProof/>
            <w:lang w:val="en-US" w:eastAsia="en-US"/>
          </w:rPr>
          <w:t xml:space="preserve"> Distribution of children with disabilities in the sample by location and sex (2 – 17 years) (%) (N = 953)</w:t>
        </w:r>
        <w:r w:rsidR="006C2BDB">
          <w:rPr>
            <w:noProof/>
            <w:webHidden/>
          </w:rPr>
          <w:tab/>
        </w:r>
        <w:r w:rsidR="006C2BDB">
          <w:rPr>
            <w:noProof/>
            <w:webHidden/>
          </w:rPr>
          <w:fldChar w:fldCharType="begin"/>
        </w:r>
        <w:r w:rsidR="006C2BDB">
          <w:rPr>
            <w:noProof/>
            <w:webHidden/>
          </w:rPr>
          <w:instrText xml:space="preserve"> PAGEREF _Toc491791602 \h </w:instrText>
        </w:r>
        <w:r w:rsidR="006C2BDB">
          <w:rPr>
            <w:noProof/>
            <w:webHidden/>
          </w:rPr>
        </w:r>
        <w:r w:rsidR="006C2BDB">
          <w:rPr>
            <w:noProof/>
            <w:webHidden/>
          </w:rPr>
          <w:fldChar w:fldCharType="separate"/>
        </w:r>
        <w:r w:rsidR="00220498">
          <w:rPr>
            <w:noProof/>
            <w:webHidden/>
          </w:rPr>
          <w:t>139</w:t>
        </w:r>
        <w:r w:rsidR="006C2BDB">
          <w:rPr>
            <w:noProof/>
            <w:webHidden/>
          </w:rPr>
          <w:fldChar w:fldCharType="end"/>
        </w:r>
      </w:hyperlink>
    </w:p>
    <w:p w14:paraId="553D2995" w14:textId="552C4270" w:rsidR="006C2BDB" w:rsidRDefault="00206E53">
      <w:pPr>
        <w:pStyle w:val="TableofFigures"/>
        <w:tabs>
          <w:tab w:val="right" w:leader="dot" w:pos="9060"/>
        </w:tabs>
        <w:rPr>
          <w:rFonts w:eastAsiaTheme="minorEastAsia" w:cstheme="minorBidi"/>
          <w:noProof/>
          <w:sz w:val="22"/>
          <w:szCs w:val="22"/>
          <w:lang w:val="nb-NO"/>
        </w:rPr>
      </w:pPr>
      <w:hyperlink w:anchor="_Toc491791603" w:history="1">
        <w:r w:rsidR="006C2BDB" w:rsidRPr="00DF7C55">
          <w:rPr>
            <w:rStyle w:val="Hyperlink"/>
            <w:noProof/>
            <w:lang w:val="en-US"/>
          </w:rPr>
          <w:t>Table 7.30</w:t>
        </w:r>
        <w:r w:rsidR="006C2BDB" w:rsidRPr="00DF7C55">
          <w:rPr>
            <w:rStyle w:val="Hyperlink"/>
            <w:noProof/>
          </w:rPr>
          <w:t xml:space="preserve"> Mean a</w:t>
        </w:r>
        <w:r w:rsidR="006C2BDB" w:rsidRPr="00DF7C55">
          <w:rPr>
            <w:rStyle w:val="Hyperlink"/>
            <w:rFonts w:eastAsiaTheme="minorHAnsi"/>
            <w:noProof/>
            <w:lang w:val="en-US" w:eastAsia="en-US"/>
          </w:rPr>
          <w:t>ge by disability status and sex (2 – 17 years) (N = 3862)</w:t>
        </w:r>
        <w:r w:rsidR="006C2BDB">
          <w:rPr>
            <w:noProof/>
            <w:webHidden/>
          </w:rPr>
          <w:tab/>
        </w:r>
        <w:r w:rsidR="006C2BDB">
          <w:rPr>
            <w:noProof/>
            <w:webHidden/>
          </w:rPr>
          <w:fldChar w:fldCharType="begin"/>
        </w:r>
        <w:r w:rsidR="006C2BDB">
          <w:rPr>
            <w:noProof/>
            <w:webHidden/>
          </w:rPr>
          <w:instrText xml:space="preserve"> PAGEREF _Toc491791603 \h </w:instrText>
        </w:r>
        <w:r w:rsidR="006C2BDB">
          <w:rPr>
            <w:noProof/>
            <w:webHidden/>
          </w:rPr>
        </w:r>
        <w:r w:rsidR="006C2BDB">
          <w:rPr>
            <w:noProof/>
            <w:webHidden/>
          </w:rPr>
          <w:fldChar w:fldCharType="separate"/>
        </w:r>
        <w:r w:rsidR="00220498">
          <w:rPr>
            <w:noProof/>
            <w:webHidden/>
          </w:rPr>
          <w:t>139</w:t>
        </w:r>
        <w:r w:rsidR="006C2BDB">
          <w:rPr>
            <w:noProof/>
            <w:webHidden/>
          </w:rPr>
          <w:fldChar w:fldCharType="end"/>
        </w:r>
      </w:hyperlink>
    </w:p>
    <w:p w14:paraId="26711BE3" w14:textId="71F8ABF5" w:rsidR="006C2BDB" w:rsidRDefault="00206E53">
      <w:pPr>
        <w:pStyle w:val="TableofFigures"/>
        <w:tabs>
          <w:tab w:val="right" w:leader="dot" w:pos="9060"/>
        </w:tabs>
        <w:rPr>
          <w:rFonts w:eastAsiaTheme="minorEastAsia" w:cstheme="minorBidi"/>
          <w:noProof/>
          <w:sz w:val="22"/>
          <w:szCs w:val="22"/>
          <w:lang w:val="nb-NO"/>
        </w:rPr>
      </w:pPr>
      <w:hyperlink w:anchor="_Toc491791604" w:history="1">
        <w:r w:rsidR="006C2BDB" w:rsidRPr="00DF7C55">
          <w:rPr>
            <w:rStyle w:val="Hyperlink"/>
            <w:noProof/>
            <w:lang w:val="en-US"/>
          </w:rPr>
          <w:t>Table 7.31 Age distribution of children by disability status and sex</w:t>
        </w:r>
        <w:r w:rsidR="006C2BDB">
          <w:rPr>
            <w:noProof/>
            <w:webHidden/>
          </w:rPr>
          <w:tab/>
        </w:r>
        <w:r w:rsidR="006C2BDB">
          <w:rPr>
            <w:noProof/>
            <w:webHidden/>
          </w:rPr>
          <w:fldChar w:fldCharType="begin"/>
        </w:r>
        <w:r w:rsidR="006C2BDB">
          <w:rPr>
            <w:noProof/>
            <w:webHidden/>
          </w:rPr>
          <w:instrText xml:space="preserve"> PAGEREF _Toc491791604 \h </w:instrText>
        </w:r>
        <w:r w:rsidR="006C2BDB">
          <w:rPr>
            <w:noProof/>
            <w:webHidden/>
          </w:rPr>
        </w:r>
        <w:r w:rsidR="006C2BDB">
          <w:rPr>
            <w:noProof/>
            <w:webHidden/>
          </w:rPr>
          <w:fldChar w:fldCharType="separate"/>
        </w:r>
        <w:r w:rsidR="00220498">
          <w:rPr>
            <w:noProof/>
            <w:webHidden/>
          </w:rPr>
          <w:t>139</w:t>
        </w:r>
        <w:r w:rsidR="006C2BDB">
          <w:rPr>
            <w:noProof/>
            <w:webHidden/>
          </w:rPr>
          <w:fldChar w:fldCharType="end"/>
        </w:r>
      </w:hyperlink>
    </w:p>
    <w:p w14:paraId="5C479660" w14:textId="5E52C138" w:rsidR="006C2BDB" w:rsidRDefault="00206E53">
      <w:pPr>
        <w:pStyle w:val="TableofFigures"/>
        <w:tabs>
          <w:tab w:val="right" w:leader="dot" w:pos="9060"/>
        </w:tabs>
        <w:rPr>
          <w:rFonts w:eastAsiaTheme="minorEastAsia" w:cstheme="minorBidi"/>
          <w:noProof/>
          <w:sz w:val="22"/>
          <w:szCs w:val="22"/>
          <w:lang w:val="nb-NO"/>
        </w:rPr>
      </w:pPr>
      <w:hyperlink w:anchor="_Toc491791605" w:history="1">
        <w:r w:rsidR="006C2BDB" w:rsidRPr="00DF7C55">
          <w:rPr>
            <w:rStyle w:val="Hyperlink"/>
            <w:noProof/>
            <w:lang w:val="en-US"/>
          </w:rPr>
          <w:t>Table 7.32</w:t>
        </w:r>
        <w:r w:rsidR="006C2BDB" w:rsidRPr="00DF7C55">
          <w:rPr>
            <w:rStyle w:val="Hyperlink"/>
            <w:noProof/>
          </w:rPr>
          <w:t xml:space="preserve"> </w:t>
        </w:r>
        <w:r w:rsidR="006C2BDB" w:rsidRPr="00DF7C55">
          <w:rPr>
            <w:rStyle w:val="Hyperlink"/>
            <w:rFonts w:eastAsiaTheme="minorHAnsi"/>
            <w:noProof/>
            <w:lang w:val="en-US" w:eastAsia="en-US"/>
          </w:rPr>
          <w:t>Reason for disability by sex (2 – 17 years) (N = 309)</w:t>
        </w:r>
        <w:r w:rsidR="006C2BDB">
          <w:rPr>
            <w:noProof/>
            <w:webHidden/>
          </w:rPr>
          <w:tab/>
        </w:r>
        <w:r w:rsidR="006C2BDB">
          <w:rPr>
            <w:noProof/>
            <w:webHidden/>
          </w:rPr>
          <w:fldChar w:fldCharType="begin"/>
        </w:r>
        <w:r w:rsidR="006C2BDB">
          <w:rPr>
            <w:noProof/>
            <w:webHidden/>
          </w:rPr>
          <w:instrText xml:space="preserve"> PAGEREF _Toc491791605 \h </w:instrText>
        </w:r>
        <w:r w:rsidR="006C2BDB">
          <w:rPr>
            <w:noProof/>
            <w:webHidden/>
          </w:rPr>
        </w:r>
        <w:r w:rsidR="006C2BDB">
          <w:rPr>
            <w:noProof/>
            <w:webHidden/>
          </w:rPr>
          <w:fldChar w:fldCharType="separate"/>
        </w:r>
        <w:r w:rsidR="00220498">
          <w:rPr>
            <w:noProof/>
            <w:webHidden/>
          </w:rPr>
          <w:t>158</w:t>
        </w:r>
        <w:r w:rsidR="006C2BDB">
          <w:rPr>
            <w:noProof/>
            <w:webHidden/>
          </w:rPr>
          <w:fldChar w:fldCharType="end"/>
        </w:r>
      </w:hyperlink>
    </w:p>
    <w:p w14:paraId="4160C295" w14:textId="58CE1510" w:rsidR="006C2BDB" w:rsidRDefault="00206E53">
      <w:pPr>
        <w:pStyle w:val="TableofFigures"/>
        <w:tabs>
          <w:tab w:val="right" w:leader="dot" w:pos="9060"/>
        </w:tabs>
        <w:rPr>
          <w:rFonts w:eastAsiaTheme="minorEastAsia" w:cstheme="minorBidi"/>
          <w:noProof/>
          <w:sz w:val="22"/>
          <w:szCs w:val="22"/>
          <w:lang w:val="nb-NO"/>
        </w:rPr>
      </w:pPr>
      <w:hyperlink w:anchor="_Toc491791606" w:history="1">
        <w:r w:rsidR="006C2BDB" w:rsidRPr="00DF7C55">
          <w:rPr>
            <w:rStyle w:val="Hyperlink"/>
            <w:noProof/>
            <w:lang w:val="en-US"/>
          </w:rPr>
          <w:t>Table 7.33</w:t>
        </w:r>
        <w:r w:rsidR="006C2BDB" w:rsidRPr="00DF7C55">
          <w:rPr>
            <w:rStyle w:val="Hyperlink"/>
            <w:rFonts w:eastAsiaTheme="minorHAnsi"/>
            <w:noProof/>
            <w:lang w:val="en-US" w:eastAsia="en-US"/>
          </w:rPr>
          <w:t xml:space="preserve"> Service gap by disability status (12 – 17 years) (N = 1006)</w:t>
        </w:r>
        <w:r w:rsidR="006C2BDB">
          <w:rPr>
            <w:noProof/>
            <w:webHidden/>
          </w:rPr>
          <w:tab/>
        </w:r>
        <w:r w:rsidR="006C2BDB">
          <w:rPr>
            <w:noProof/>
            <w:webHidden/>
          </w:rPr>
          <w:fldChar w:fldCharType="begin"/>
        </w:r>
        <w:r w:rsidR="006C2BDB">
          <w:rPr>
            <w:noProof/>
            <w:webHidden/>
          </w:rPr>
          <w:instrText xml:space="preserve"> PAGEREF _Toc491791606 \h </w:instrText>
        </w:r>
        <w:r w:rsidR="006C2BDB">
          <w:rPr>
            <w:noProof/>
            <w:webHidden/>
          </w:rPr>
        </w:r>
        <w:r w:rsidR="006C2BDB">
          <w:rPr>
            <w:noProof/>
            <w:webHidden/>
          </w:rPr>
          <w:fldChar w:fldCharType="separate"/>
        </w:r>
        <w:r w:rsidR="00220498">
          <w:rPr>
            <w:noProof/>
            <w:webHidden/>
          </w:rPr>
          <w:t>163</w:t>
        </w:r>
        <w:r w:rsidR="006C2BDB">
          <w:rPr>
            <w:noProof/>
            <w:webHidden/>
          </w:rPr>
          <w:fldChar w:fldCharType="end"/>
        </w:r>
      </w:hyperlink>
    </w:p>
    <w:p w14:paraId="3815A293" w14:textId="00F82602" w:rsidR="006C2BDB" w:rsidRDefault="00206E53">
      <w:pPr>
        <w:pStyle w:val="TableofFigures"/>
        <w:tabs>
          <w:tab w:val="right" w:leader="dot" w:pos="9060"/>
        </w:tabs>
        <w:rPr>
          <w:rFonts w:eastAsiaTheme="minorEastAsia" w:cstheme="minorBidi"/>
          <w:noProof/>
          <w:sz w:val="22"/>
          <w:szCs w:val="22"/>
          <w:lang w:val="nb-NO"/>
        </w:rPr>
      </w:pPr>
      <w:hyperlink w:anchor="_Toc491791607" w:history="1">
        <w:r w:rsidR="006C2BDB" w:rsidRPr="00DF7C55">
          <w:rPr>
            <w:rStyle w:val="Hyperlink"/>
            <w:noProof/>
            <w:lang w:val="en-US"/>
          </w:rPr>
          <w:t>Table 7.34</w:t>
        </w:r>
        <w:r w:rsidR="006C2BDB" w:rsidRPr="00DF7C55">
          <w:rPr>
            <w:rStyle w:val="Hyperlink"/>
            <w:rFonts w:eastAsiaTheme="minorHAnsi"/>
            <w:noProof/>
            <w:lang w:val="en-US" w:eastAsia="en-US"/>
          </w:rPr>
          <w:t xml:space="preserve"> </w:t>
        </w:r>
        <w:r w:rsidR="006C2BDB" w:rsidRPr="00DF7C55">
          <w:rPr>
            <w:rStyle w:val="Hyperlink"/>
            <w:noProof/>
          </w:rPr>
          <w:t>Accessibility at home by disability status (12 – 17 years) (N = 1006)</w:t>
        </w:r>
        <w:r w:rsidR="006C2BDB">
          <w:rPr>
            <w:noProof/>
            <w:webHidden/>
          </w:rPr>
          <w:tab/>
        </w:r>
        <w:r w:rsidR="006C2BDB">
          <w:rPr>
            <w:noProof/>
            <w:webHidden/>
          </w:rPr>
          <w:fldChar w:fldCharType="begin"/>
        </w:r>
        <w:r w:rsidR="006C2BDB">
          <w:rPr>
            <w:noProof/>
            <w:webHidden/>
          </w:rPr>
          <w:instrText xml:space="preserve"> PAGEREF _Toc491791607 \h </w:instrText>
        </w:r>
        <w:r w:rsidR="006C2BDB">
          <w:rPr>
            <w:noProof/>
            <w:webHidden/>
          </w:rPr>
        </w:r>
        <w:r w:rsidR="006C2BDB">
          <w:rPr>
            <w:noProof/>
            <w:webHidden/>
          </w:rPr>
          <w:fldChar w:fldCharType="separate"/>
        </w:r>
        <w:r w:rsidR="00220498">
          <w:rPr>
            <w:noProof/>
            <w:webHidden/>
          </w:rPr>
          <w:t>167</w:t>
        </w:r>
        <w:r w:rsidR="006C2BDB">
          <w:rPr>
            <w:noProof/>
            <w:webHidden/>
          </w:rPr>
          <w:fldChar w:fldCharType="end"/>
        </w:r>
      </w:hyperlink>
    </w:p>
    <w:p w14:paraId="310AB014" w14:textId="283771FE" w:rsidR="006C2BDB" w:rsidRDefault="00206E53">
      <w:pPr>
        <w:pStyle w:val="TableofFigures"/>
        <w:tabs>
          <w:tab w:val="right" w:leader="dot" w:pos="9060"/>
        </w:tabs>
        <w:rPr>
          <w:rFonts w:eastAsiaTheme="minorEastAsia" w:cstheme="minorBidi"/>
          <w:noProof/>
          <w:sz w:val="22"/>
          <w:szCs w:val="22"/>
          <w:lang w:val="nb-NO"/>
        </w:rPr>
      </w:pPr>
      <w:hyperlink w:anchor="_Toc491791608" w:history="1">
        <w:r w:rsidR="006C2BDB" w:rsidRPr="00DF7C55">
          <w:rPr>
            <w:rStyle w:val="Hyperlink"/>
            <w:noProof/>
            <w:lang w:val="en-US"/>
          </w:rPr>
          <w:t>Table 7.35</w:t>
        </w:r>
        <w:r w:rsidR="006C2BDB" w:rsidRPr="00DF7C55">
          <w:rPr>
            <w:rStyle w:val="Hyperlink"/>
            <w:rFonts w:eastAsiaTheme="minorHAnsi"/>
            <w:noProof/>
            <w:lang w:val="en-US" w:eastAsia="en-US"/>
          </w:rPr>
          <w:t xml:space="preserve"> Accessibility outside home by disability status (12 – 17 years) (N = 448 - 953)</w:t>
        </w:r>
        <w:r w:rsidR="006C2BDB" w:rsidRPr="00DF7C55">
          <w:rPr>
            <w:rStyle w:val="Hyperlink"/>
            <w:rFonts w:eastAsiaTheme="minorHAnsi"/>
            <w:noProof/>
            <w:vertAlign w:val="superscript"/>
            <w:lang w:val="en-US" w:eastAsia="en-US"/>
          </w:rPr>
          <w:t>1</w:t>
        </w:r>
        <w:r w:rsidR="006C2BDB">
          <w:rPr>
            <w:noProof/>
            <w:webHidden/>
          </w:rPr>
          <w:tab/>
        </w:r>
        <w:r w:rsidR="006C2BDB">
          <w:rPr>
            <w:noProof/>
            <w:webHidden/>
          </w:rPr>
          <w:fldChar w:fldCharType="begin"/>
        </w:r>
        <w:r w:rsidR="006C2BDB">
          <w:rPr>
            <w:noProof/>
            <w:webHidden/>
          </w:rPr>
          <w:instrText xml:space="preserve"> PAGEREF _Toc491791608 \h </w:instrText>
        </w:r>
        <w:r w:rsidR="006C2BDB">
          <w:rPr>
            <w:noProof/>
            <w:webHidden/>
          </w:rPr>
        </w:r>
        <w:r w:rsidR="006C2BDB">
          <w:rPr>
            <w:noProof/>
            <w:webHidden/>
          </w:rPr>
          <w:fldChar w:fldCharType="separate"/>
        </w:r>
        <w:r w:rsidR="00220498">
          <w:rPr>
            <w:noProof/>
            <w:webHidden/>
          </w:rPr>
          <w:t>168</w:t>
        </w:r>
        <w:r w:rsidR="006C2BDB">
          <w:rPr>
            <w:noProof/>
            <w:webHidden/>
          </w:rPr>
          <w:fldChar w:fldCharType="end"/>
        </w:r>
      </w:hyperlink>
    </w:p>
    <w:p w14:paraId="0211BE78" w14:textId="5DCF2210" w:rsidR="006C2BDB" w:rsidRDefault="00206E53">
      <w:pPr>
        <w:pStyle w:val="TableofFigures"/>
        <w:tabs>
          <w:tab w:val="right" w:leader="dot" w:pos="9060"/>
        </w:tabs>
        <w:rPr>
          <w:rFonts w:eastAsiaTheme="minorEastAsia" w:cstheme="minorBidi"/>
          <w:noProof/>
          <w:sz w:val="22"/>
          <w:szCs w:val="22"/>
          <w:lang w:val="nb-NO"/>
        </w:rPr>
      </w:pPr>
      <w:hyperlink w:anchor="_Toc491791609" w:history="1">
        <w:r w:rsidR="006C2BDB" w:rsidRPr="00DF7C55">
          <w:rPr>
            <w:rStyle w:val="Hyperlink"/>
            <w:noProof/>
            <w:lang w:val="en-US"/>
          </w:rPr>
          <w:t>Table 7.36</w:t>
        </w:r>
        <w:r w:rsidR="006C2BDB" w:rsidRPr="00DF7C55">
          <w:rPr>
            <w:rStyle w:val="Hyperlink"/>
            <w:rFonts w:eastAsiaTheme="minorHAnsi"/>
            <w:noProof/>
            <w:lang w:val="en-US" w:eastAsia="en-US"/>
          </w:rPr>
          <w:t xml:space="preserve"> Main activity during the last 7 days (15 – 17 years) (N = 505)</w:t>
        </w:r>
        <w:r w:rsidR="006C2BDB">
          <w:rPr>
            <w:noProof/>
            <w:webHidden/>
          </w:rPr>
          <w:tab/>
        </w:r>
        <w:r w:rsidR="006C2BDB">
          <w:rPr>
            <w:noProof/>
            <w:webHidden/>
          </w:rPr>
          <w:fldChar w:fldCharType="begin"/>
        </w:r>
        <w:r w:rsidR="006C2BDB">
          <w:rPr>
            <w:noProof/>
            <w:webHidden/>
          </w:rPr>
          <w:instrText xml:space="preserve"> PAGEREF _Toc491791609 \h </w:instrText>
        </w:r>
        <w:r w:rsidR="006C2BDB">
          <w:rPr>
            <w:noProof/>
            <w:webHidden/>
          </w:rPr>
        </w:r>
        <w:r w:rsidR="006C2BDB">
          <w:rPr>
            <w:noProof/>
            <w:webHidden/>
          </w:rPr>
          <w:fldChar w:fldCharType="separate"/>
        </w:r>
        <w:r w:rsidR="00220498">
          <w:rPr>
            <w:noProof/>
            <w:webHidden/>
          </w:rPr>
          <w:t>175</w:t>
        </w:r>
        <w:r w:rsidR="006C2BDB">
          <w:rPr>
            <w:noProof/>
            <w:webHidden/>
          </w:rPr>
          <w:fldChar w:fldCharType="end"/>
        </w:r>
      </w:hyperlink>
    </w:p>
    <w:p w14:paraId="7DC4B4D7" w14:textId="56D79C7B" w:rsidR="006C2BDB" w:rsidRDefault="00206E53">
      <w:pPr>
        <w:pStyle w:val="TableofFigures"/>
        <w:tabs>
          <w:tab w:val="right" w:leader="dot" w:pos="9060"/>
        </w:tabs>
        <w:rPr>
          <w:rFonts w:eastAsiaTheme="minorEastAsia" w:cstheme="minorBidi"/>
          <w:noProof/>
          <w:sz w:val="22"/>
          <w:szCs w:val="22"/>
          <w:lang w:val="nb-NO"/>
        </w:rPr>
      </w:pPr>
      <w:hyperlink w:anchor="_Toc491791610" w:history="1">
        <w:r w:rsidR="006C2BDB" w:rsidRPr="00DF7C55">
          <w:rPr>
            <w:rStyle w:val="Hyperlink"/>
            <w:noProof/>
            <w:lang w:val="en-US"/>
          </w:rPr>
          <w:t>Table 7.37</w:t>
        </w:r>
        <w:r w:rsidR="006C2BDB" w:rsidRPr="00DF7C55">
          <w:rPr>
            <w:rStyle w:val="Hyperlink"/>
            <w:rFonts w:eastAsiaTheme="minorHAnsi"/>
            <w:noProof/>
            <w:lang w:val="en-US" w:eastAsia="en-US"/>
          </w:rPr>
          <w:t xml:space="preserve"> Knowledge about four common diseases by disability status and sex (%)</w:t>
        </w:r>
        <w:r w:rsidR="006C2BDB">
          <w:rPr>
            <w:noProof/>
            <w:webHidden/>
          </w:rPr>
          <w:tab/>
        </w:r>
        <w:r w:rsidR="006C2BDB">
          <w:rPr>
            <w:noProof/>
            <w:webHidden/>
          </w:rPr>
          <w:fldChar w:fldCharType="begin"/>
        </w:r>
        <w:r w:rsidR="006C2BDB">
          <w:rPr>
            <w:noProof/>
            <w:webHidden/>
          </w:rPr>
          <w:instrText xml:space="preserve"> PAGEREF _Toc491791610 \h </w:instrText>
        </w:r>
        <w:r w:rsidR="006C2BDB">
          <w:rPr>
            <w:noProof/>
            <w:webHidden/>
          </w:rPr>
        </w:r>
        <w:r w:rsidR="006C2BDB">
          <w:rPr>
            <w:noProof/>
            <w:webHidden/>
          </w:rPr>
          <w:fldChar w:fldCharType="separate"/>
        </w:r>
        <w:r w:rsidR="00220498">
          <w:rPr>
            <w:noProof/>
            <w:webHidden/>
          </w:rPr>
          <w:t>184</w:t>
        </w:r>
        <w:r w:rsidR="006C2BDB">
          <w:rPr>
            <w:noProof/>
            <w:webHidden/>
          </w:rPr>
          <w:fldChar w:fldCharType="end"/>
        </w:r>
      </w:hyperlink>
    </w:p>
    <w:p w14:paraId="7E5AA599" w14:textId="5237CB86" w:rsidR="006C2BDB" w:rsidRDefault="00206E53">
      <w:pPr>
        <w:pStyle w:val="TableofFigures"/>
        <w:tabs>
          <w:tab w:val="right" w:leader="dot" w:pos="9060"/>
        </w:tabs>
        <w:rPr>
          <w:rFonts w:eastAsiaTheme="minorEastAsia" w:cstheme="minorBidi"/>
          <w:noProof/>
          <w:sz w:val="22"/>
          <w:szCs w:val="22"/>
          <w:lang w:val="nb-NO"/>
        </w:rPr>
      </w:pPr>
      <w:hyperlink w:anchor="_Toc491791611" w:history="1">
        <w:r w:rsidR="006C2BDB" w:rsidRPr="00DF7C55">
          <w:rPr>
            <w:rStyle w:val="Hyperlink"/>
            <w:noProof/>
            <w:lang w:val="en-US"/>
          </w:rPr>
          <w:t>Table 7.38</w:t>
        </w:r>
        <w:r w:rsidR="006C2BDB" w:rsidRPr="00DF7C55">
          <w:rPr>
            <w:rStyle w:val="Hyperlink"/>
            <w:rFonts w:eastAsiaTheme="minorHAnsi"/>
            <w:noProof/>
            <w:lang w:val="en-US" w:eastAsia="en-US"/>
          </w:rPr>
          <w:t xml:space="preserve"> Knowledge about four common diseases by disabilities status and location (%)</w:t>
        </w:r>
        <w:r w:rsidR="006C2BDB">
          <w:rPr>
            <w:noProof/>
            <w:webHidden/>
          </w:rPr>
          <w:tab/>
        </w:r>
        <w:r w:rsidR="006C2BDB">
          <w:rPr>
            <w:noProof/>
            <w:webHidden/>
          </w:rPr>
          <w:fldChar w:fldCharType="begin"/>
        </w:r>
        <w:r w:rsidR="006C2BDB">
          <w:rPr>
            <w:noProof/>
            <w:webHidden/>
          </w:rPr>
          <w:instrText xml:space="preserve"> PAGEREF _Toc491791611 \h </w:instrText>
        </w:r>
        <w:r w:rsidR="006C2BDB">
          <w:rPr>
            <w:noProof/>
            <w:webHidden/>
          </w:rPr>
        </w:r>
        <w:r w:rsidR="006C2BDB">
          <w:rPr>
            <w:noProof/>
            <w:webHidden/>
          </w:rPr>
          <w:fldChar w:fldCharType="separate"/>
        </w:r>
        <w:r w:rsidR="00220498">
          <w:rPr>
            <w:noProof/>
            <w:webHidden/>
          </w:rPr>
          <w:t>184</w:t>
        </w:r>
        <w:r w:rsidR="006C2BDB">
          <w:rPr>
            <w:noProof/>
            <w:webHidden/>
          </w:rPr>
          <w:fldChar w:fldCharType="end"/>
        </w:r>
      </w:hyperlink>
    </w:p>
    <w:p w14:paraId="768FDB56" w14:textId="15F639BB" w:rsidR="006C2BDB" w:rsidRDefault="00206E53">
      <w:pPr>
        <w:pStyle w:val="TableofFigures"/>
        <w:tabs>
          <w:tab w:val="right" w:leader="dot" w:pos="9060"/>
        </w:tabs>
        <w:rPr>
          <w:rFonts w:eastAsiaTheme="minorEastAsia" w:cstheme="minorBidi"/>
          <w:noProof/>
          <w:sz w:val="22"/>
          <w:szCs w:val="22"/>
          <w:lang w:val="nb-NO"/>
        </w:rPr>
      </w:pPr>
      <w:hyperlink w:anchor="_Toc491791612" w:history="1">
        <w:r w:rsidR="006C2BDB" w:rsidRPr="00DF7C55">
          <w:rPr>
            <w:rStyle w:val="Hyperlink"/>
            <w:noProof/>
            <w:lang w:val="en-US"/>
          </w:rPr>
          <w:t>Table 7.39</w:t>
        </w:r>
        <w:r w:rsidR="006C2BDB" w:rsidRPr="00DF7C55">
          <w:rPr>
            <w:rStyle w:val="Hyperlink"/>
            <w:rFonts w:eastAsiaTheme="minorHAnsi"/>
            <w:noProof/>
            <w:lang w:val="en-US" w:eastAsia="en-US"/>
          </w:rPr>
          <w:t xml:space="preserve"> Source of information about four common diseases by disability statusl (%)</w:t>
        </w:r>
        <w:r w:rsidR="006C2BDB">
          <w:rPr>
            <w:noProof/>
            <w:webHidden/>
          </w:rPr>
          <w:tab/>
        </w:r>
        <w:r w:rsidR="006C2BDB">
          <w:rPr>
            <w:noProof/>
            <w:webHidden/>
          </w:rPr>
          <w:fldChar w:fldCharType="begin"/>
        </w:r>
        <w:r w:rsidR="006C2BDB">
          <w:rPr>
            <w:noProof/>
            <w:webHidden/>
          </w:rPr>
          <w:instrText xml:space="preserve"> PAGEREF _Toc491791612 \h </w:instrText>
        </w:r>
        <w:r w:rsidR="006C2BDB">
          <w:rPr>
            <w:noProof/>
            <w:webHidden/>
          </w:rPr>
        </w:r>
        <w:r w:rsidR="006C2BDB">
          <w:rPr>
            <w:noProof/>
            <w:webHidden/>
          </w:rPr>
          <w:fldChar w:fldCharType="separate"/>
        </w:r>
        <w:r w:rsidR="00220498">
          <w:rPr>
            <w:noProof/>
            <w:webHidden/>
          </w:rPr>
          <w:t>184</w:t>
        </w:r>
        <w:r w:rsidR="006C2BDB">
          <w:rPr>
            <w:noProof/>
            <w:webHidden/>
          </w:rPr>
          <w:fldChar w:fldCharType="end"/>
        </w:r>
      </w:hyperlink>
    </w:p>
    <w:p w14:paraId="07DE5CB8" w14:textId="0826D12F" w:rsidR="006C2BDB" w:rsidRDefault="00206E53">
      <w:pPr>
        <w:pStyle w:val="TableofFigures"/>
        <w:tabs>
          <w:tab w:val="right" w:leader="dot" w:pos="9060"/>
        </w:tabs>
        <w:rPr>
          <w:rFonts w:eastAsiaTheme="minorEastAsia" w:cstheme="minorBidi"/>
          <w:noProof/>
          <w:sz w:val="22"/>
          <w:szCs w:val="22"/>
          <w:lang w:val="nb-NO"/>
        </w:rPr>
      </w:pPr>
      <w:hyperlink w:anchor="_Toc491791613" w:history="1">
        <w:r w:rsidR="006C2BDB" w:rsidRPr="00DF7C55">
          <w:rPr>
            <w:rStyle w:val="Hyperlink"/>
            <w:noProof/>
            <w:lang w:val="en-US"/>
          </w:rPr>
          <w:t>Table 7.40</w:t>
        </w:r>
        <w:r w:rsidR="006C2BDB" w:rsidRPr="00DF7C55">
          <w:rPr>
            <w:rStyle w:val="Hyperlink"/>
            <w:rFonts w:eastAsiaTheme="minorHAnsi"/>
            <w:noProof/>
            <w:lang w:val="en-US" w:eastAsia="en-US"/>
          </w:rPr>
          <w:t xml:space="preserve"> Any problems obtaining or understanding information about the disease (%)</w:t>
        </w:r>
        <w:r w:rsidR="006C2BDB">
          <w:rPr>
            <w:noProof/>
            <w:webHidden/>
          </w:rPr>
          <w:tab/>
        </w:r>
        <w:r w:rsidR="006C2BDB">
          <w:rPr>
            <w:noProof/>
            <w:webHidden/>
          </w:rPr>
          <w:fldChar w:fldCharType="begin"/>
        </w:r>
        <w:r w:rsidR="006C2BDB">
          <w:rPr>
            <w:noProof/>
            <w:webHidden/>
          </w:rPr>
          <w:instrText xml:space="preserve"> PAGEREF _Toc491791613 \h </w:instrText>
        </w:r>
        <w:r w:rsidR="006C2BDB">
          <w:rPr>
            <w:noProof/>
            <w:webHidden/>
          </w:rPr>
        </w:r>
        <w:r w:rsidR="006C2BDB">
          <w:rPr>
            <w:noProof/>
            <w:webHidden/>
          </w:rPr>
          <w:fldChar w:fldCharType="separate"/>
        </w:r>
        <w:r w:rsidR="00220498">
          <w:rPr>
            <w:noProof/>
            <w:webHidden/>
          </w:rPr>
          <w:t>185</w:t>
        </w:r>
        <w:r w:rsidR="006C2BDB">
          <w:rPr>
            <w:noProof/>
            <w:webHidden/>
          </w:rPr>
          <w:fldChar w:fldCharType="end"/>
        </w:r>
      </w:hyperlink>
    </w:p>
    <w:p w14:paraId="7897B6AA" w14:textId="14D5E638" w:rsidR="006C2BDB" w:rsidRDefault="00206E53">
      <w:pPr>
        <w:pStyle w:val="TableofFigures"/>
        <w:tabs>
          <w:tab w:val="right" w:leader="dot" w:pos="9060"/>
        </w:tabs>
        <w:rPr>
          <w:rFonts w:eastAsiaTheme="minorEastAsia" w:cstheme="minorBidi"/>
          <w:noProof/>
          <w:sz w:val="22"/>
          <w:szCs w:val="22"/>
          <w:lang w:val="nb-NO"/>
        </w:rPr>
      </w:pPr>
      <w:hyperlink w:anchor="_Toc491791614" w:history="1">
        <w:r w:rsidR="006C2BDB" w:rsidRPr="00DF7C55">
          <w:rPr>
            <w:rStyle w:val="Hyperlink"/>
            <w:noProof/>
            <w:lang w:val="en-US"/>
          </w:rPr>
          <w:t>Table 7.41 Disease experience by disability status (%)</w:t>
        </w:r>
        <w:r w:rsidR="006C2BDB">
          <w:rPr>
            <w:noProof/>
            <w:webHidden/>
          </w:rPr>
          <w:tab/>
        </w:r>
        <w:r w:rsidR="006C2BDB">
          <w:rPr>
            <w:noProof/>
            <w:webHidden/>
          </w:rPr>
          <w:fldChar w:fldCharType="begin"/>
        </w:r>
        <w:r w:rsidR="006C2BDB">
          <w:rPr>
            <w:noProof/>
            <w:webHidden/>
          </w:rPr>
          <w:instrText xml:space="preserve"> PAGEREF _Toc491791614 \h </w:instrText>
        </w:r>
        <w:r w:rsidR="006C2BDB">
          <w:rPr>
            <w:noProof/>
            <w:webHidden/>
          </w:rPr>
        </w:r>
        <w:r w:rsidR="006C2BDB">
          <w:rPr>
            <w:noProof/>
            <w:webHidden/>
          </w:rPr>
          <w:fldChar w:fldCharType="separate"/>
        </w:r>
        <w:r w:rsidR="00220498">
          <w:rPr>
            <w:noProof/>
            <w:webHidden/>
          </w:rPr>
          <w:t>185</w:t>
        </w:r>
        <w:r w:rsidR="006C2BDB">
          <w:rPr>
            <w:noProof/>
            <w:webHidden/>
          </w:rPr>
          <w:fldChar w:fldCharType="end"/>
        </w:r>
      </w:hyperlink>
    </w:p>
    <w:p w14:paraId="2912315A" w14:textId="1244B837" w:rsidR="00A3479B" w:rsidRDefault="00A3479B" w:rsidP="00737175">
      <w:pPr>
        <w:jc w:val="both"/>
        <w:rPr>
          <w:lang w:val="en-US"/>
        </w:rPr>
      </w:pPr>
      <w:r>
        <w:rPr>
          <w:lang w:val="en-US"/>
        </w:rPr>
        <w:fldChar w:fldCharType="end"/>
      </w:r>
    </w:p>
    <w:p w14:paraId="39FC0317" w14:textId="77777777" w:rsidR="00A3479B" w:rsidRDefault="00A3479B" w:rsidP="00737175">
      <w:pPr>
        <w:jc w:val="both"/>
        <w:rPr>
          <w:lang w:val="en-US"/>
        </w:rPr>
      </w:pPr>
    </w:p>
    <w:p w14:paraId="4D11B6E2" w14:textId="38860DE5" w:rsidR="00707C8A" w:rsidRPr="00FE104C" w:rsidRDefault="00A3479B" w:rsidP="00737175">
      <w:pPr>
        <w:jc w:val="both"/>
        <w:rPr>
          <w:b/>
          <w:sz w:val="28"/>
          <w:szCs w:val="28"/>
          <w:lang w:val="en-US"/>
        </w:rPr>
      </w:pPr>
      <w:r w:rsidRPr="00FE104C">
        <w:rPr>
          <w:b/>
          <w:sz w:val="28"/>
          <w:szCs w:val="28"/>
          <w:lang w:val="en-US"/>
        </w:rPr>
        <w:t>Figures</w:t>
      </w:r>
    </w:p>
    <w:p w14:paraId="6311664E" w14:textId="77777777" w:rsidR="009A1F32" w:rsidRDefault="00A3479B">
      <w:pPr>
        <w:pStyle w:val="TableofFigures"/>
        <w:tabs>
          <w:tab w:val="right" w:leader="dot" w:pos="9060"/>
        </w:tabs>
        <w:rPr>
          <w:rFonts w:eastAsiaTheme="minorEastAsia" w:cstheme="minorBidi"/>
          <w:noProof/>
          <w:sz w:val="22"/>
          <w:szCs w:val="22"/>
          <w:lang w:val="nb-NO"/>
        </w:rPr>
      </w:pPr>
      <w:r>
        <w:rPr>
          <w:lang w:val="en-US"/>
        </w:rPr>
        <w:fldChar w:fldCharType="begin"/>
      </w:r>
      <w:r>
        <w:rPr>
          <w:lang w:val="en-US"/>
        </w:rPr>
        <w:instrText xml:space="preserve"> TOC \h \z \c "Figure" </w:instrText>
      </w:r>
      <w:r>
        <w:rPr>
          <w:lang w:val="en-US"/>
        </w:rPr>
        <w:fldChar w:fldCharType="separate"/>
      </w:r>
      <w:hyperlink w:anchor="_Toc492294189" w:history="1">
        <w:r w:rsidR="009A1F32" w:rsidRPr="006562C4">
          <w:rPr>
            <w:rStyle w:val="Hyperlink"/>
            <w:b/>
            <w:noProof/>
            <w:lang w:val="en-US"/>
          </w:rPr>
          <w:t>Figure 5.1</w:t>
        </w:r>
        <w:r w:rsidR="009A1F32" w:rsidRPr="006562C4">
          <w:rPr>
            <w:rStyle w:val="Hyperlink"/>
            <w:noProof/>
          </w:rPr>
          <w:t xml:space="preserve"> The ICF model</w:t>
        </w:r>
        <w:r w:rsidR="009A1F32">
          <w:rPr>
            <w:noProof/>
            <w:webHidden/>
          </w:rPr>
          <w:tab/>
        </w:r>
        <w:r w:rsidR="009A1F32">
          <w:rPr>
            <w:noProof/>
            <w:webHidden/>
          </w:rPr>
          <w:fldChar w:fldCharType="begin"/>
        </w:r>
        <w:r w:rsidR="009A1F32">
          <w:rPr>
            <w:noProof/>
            <w:webHidden/>
          </w:rPr>
          <w:instrText xml:space="preserve"> PAGEREF _Toc492294189 \h </w:instrText>
        </w:r>
        <w:r w:rsidR="009A1F32">
          <w:rPr>
            <w:noProof/>
            <w:webHidden/>
          </w:rPr>
        </w:r>
        <w:r w:rsidR="009A1F32">
          <w:rPr>
            <w:noProof/>
            <w:webHidden/>
          </w:rPr>
          <w:fldChar w:fldCharType="separate"/>
        </w:r>
        <w:r w:rsidR="009A1F32">
          <w:rPr>
            <w:noProof/>
            <w:webHidden/>
          </w:rPr>
          <w:t>32</w:t>
        </w:r>
        <w:r w:rsidR="009A1F32">
          <w:rPr>
            <w:noProof/>
            <w:webHidden/>
          </w:rPr>
          <w:fldChar w:fldCharType="end"/>
        </w:r>
      </w:hyperlink>
    </w:p>
    <w:p w14:paraId="2D8EA98F" w14:textId="26A57B6A" w:rsidR="009A1F32" w:rsidRDefault="00206E53">
      <w:pPr>
        <w:pStyle w:val="TableofFigures"/>
        <w:tabs>
          <w:tab w:val="right" w:leader="dot" w:pos="9060"/>
        </w:tabs>
        <w:rPr>
          <w:rFonts w:eastAsiaTheme="minorEastAsia" w:cstheme="minorBidi"/>
          <w:noProof/>
          <w:sz w:val="22"/>
          <w:szCs w:val="22"/>
          <w:lang w:val="nb-NO"/>
        </w:rPr>
      </w:pPr>
      <w:hyperlink w:anchor="_Toc492294190" w:history="1">
        <w:r w:rsidR="009A1F32" w:rsidRPr="006562C4">
          <w:rPr>
            <w:rStyle w:val="Hyperlink"/>
            <w:b/>
            <w:noProof/>
            <w:lang w:val="en-US"/>
          </w:rPr>
          <w:t>Figure 7.1</w:t>
        </w:r>
        <w:r w:rsidR="009A1F32" w:rsidRPr="006562C4">
          <w:rPr>
            <w:rStyle w:val="Hyperlink"/>
            <w:rFonts w:ascii="Times New Roman" w:hAnsi="Times New Roman"/>
            <w:noProof/>
          </w:rPr>
          <w:t xml:space="preserve"> </w:t>
        </w:r>
        <w:r w:rsidR="009A1F32" w:rsidRPr="006562C4">
          <w:rPr>
            <w:rStyle w:val="Hyperlink"/>
            <w:rFonts w:eastAsiaTheme="minorHAnsi"/>
            <w:noProof/>
            <w:lang w:val="en-US" w:eastAsia="en-US"/>
          </w:rPr>
          <w:t xml:space="preserve">Mean number of </w:t>
        </w:r>
        <w:r w:rsidR="004546C6">
          <w:rPr>
            <w:rStyle w:val="Hyperlink"/>
            <w:rFonts w:eastAsiaTheme="minorHAnsi"/>
            <w:noProof/>
            <w:lang w:val="en-US" w:eastAsia="en-US"/>
          </w:rPr>
          <w:t xml:space="preserve">persons </w:t>
        </w:r>
        <w:r w:rsidR="009A1F32" w:rsidRPr="006562C4">
          <w:rPr>
            <w:rStyle w:val="Hyperlink"/>
            <w:rFonts w:eastAsiaTheme="minorHAnsi"/>
            <w:noProof/>
            <w:lang w:val="en-US" w:eastAsia="en-US"/>
          </w:rPr>
          <w:t>with disabilit</w:t>
        </w:r>
        <w:r w:rsidR="004546C6">
          <w:rPr>
            <w:rStyle w:val="Hyperlink"/>
            <w:rFonts w:eastAsiaTheme="minorHAnsi"/>
            <w:noProof/>
            <w:lang w:val="en-US" w:eastAsia="en-US"/>
          </w:rPr>
          <w:t>ies</w:t>
        </w:r>
        <w:r w:rsidR="009A1F32" w:rsidRPr="006562C4">
          <w:rPr>
            <w:rStyle w:val="Hyperlink"/>
            <w:rFonts w:eastAsiaTheme="minorHAnsi"/>
            <w:noProof/>
            <w:lang w:val="en-US" w:eastAsia="en-US"/>
          </w:rPr>
          <w:t xml:space="preserve"> in households with disabled members by province</w:t>
        </w:r>
        <w:r w:rsidR="009A1F32">
          <w:rPr>
            <w:noProof/>
            <w:webHidden/>
          </w:rPr>
          <w:tab/>
        </w:r>
        <w:r w:rsidR="009A1F32">
          <w:rPr>
            <w:noProof/>
            <w:webHidden/>
          </w:rPr>
          <w:fldChar w:fldCharType="begin"/>
        </w:r>
        <w:r w:rsidR="009A1F32">
          <w:rPr>
            <w:noProof/>
            <w:webHidden/>
          </w:rPr>
          <w:instrText xml:space="preserve"> PAGEREF _Toc492294190 \h </w:instrText>
        </w:r>
        <w:r w:rsidR="009A1F32">
          <w:rPr>
            <w:noProof/>
            <w:webHidden/>
          </w:rPr>
        </w:r>
        <w:r w:rsidR="009A1F32">
          <w:rPr>
            <w:noProof/>
            <w:webHidden/>
          </w:rPr>
          <w:fldChar w:fldCharType="separate"/>
        </w:r>
        <w:r w:rsidR="009A1F32">
          <w:rPr>
            <w:noProof/>
            <w:webHidden/>
          </w:rPr>
          <w:t>50</w:t>
        </w:r>
        <w:r w:rsidR="009A1F32">
          <w:rPr>
            <w:noProof/>
            <w:webHidden/>
          </w:rPr>
          <w:fldChar w:fldCharType="end"/>
        </w:r>
      </w:hyperlink>
    </w:p>
    <w:p w14:paraId="550BAA04" w14:textId="357C65A7" w:rsidR="009A1F32" w:rsidRDefault="00206E53">
      <w:pPr>
        <w:pStyle w:val="TableofFigures"/>
        <w:tabs>
          <w:tab w:val="right" w:leader="dot" w:pos="9060"/>
        </w:tabs>
        <w:rPr>
          <w:rFonts w:eastAsiaTheme="minorEastAsia" w:cstheme="minorBidi"/>
          <w:noProof/>
          <w:sz w:val="22"/>
          <w:szCs w:val="22"/>
          <w:lang w:val="nb-NO"/>
        </w:rPr>
      </w:pPr>
      <w:hyperlink w:anchor="_Toc492294191" w:history="1">
        <w:r w:rsidR="009A1F32" w:rsidRPr="006562C4">
          <w:rPr>
            <w:rStyle w:val="Hyperlink"/>
            <w:b/>
            <w:noProof/>
            <w:lang w:val="en-US"/>
          </w:rPr>
          <w:t>Figure 7.2</w:t>
        </w:r>
        <w:r w:rsidR="009A1F32" w:rsidRPr="006562C4">
          <w:rPr>
            <w:rStyle w:val="Hyperlink"/>
            <w:rFonts w:ascii="Times New Roman" w:hAnsi="Times New Roman"/>
            <w:noProof/>
          </w:rPr>
          <w:t xml:space="preserve"> </w:t>
        </w:r>
        <w:r w:rsidR="009A1F32" w:rsidRPr="006562C4">
          <w:rPr>
            <w:rStyle w:val="Hyperlink"/>
            <w:rFonts w:eastAsiaTheme="minorHAnsi"/>
            <w:noProof/>
            <w:lang w:val="en-US" w:eastAsia="en-US"/>
          </w:rPr>
          <w:t xml:space="preserve">Percentage of households with </w:t>
        </w:r>
        <w:r w:rsidR="001F0E40" w:rsidRPr="001F0E40">
          <w:rPr>
            <w:rStyle w:val="Hyperlink"/>
            <w:rFonts w:eastAsiaTheme="minorHAnsi"/>
            <w:noProof/>
            <w:lang w:val="en-US" w:eastAsia="en-US"/>
          </w:rPr>
          <w:t>persons with disabilities</w:t>
        </w:r>
        <w:r w:rsidR="009A1F32" w:rsidRPr="006562C4">
          <w:rPr>
            <w:rStyle w:val="Hyperlink"/>
            <w:rFonts w:eastAsiaTheme="minorHAnsi"/>
            <w:noProof/>
            <w:lang w:val="en-US" w:eastAsia="en-US"/>
          </w:rPr>
          <w:t xml:space="preserve"> headed by a member with disability</w:t>
        </w:r>
        <w:r w:rsidR="009A1F32">
          <w:rPr>
            <w:noProof/>
            <w:webHidden/>
          </w:rPr>
          <w:tab/>
        </w:r>
        <w:r w:rsidR="009A1F32">
          <w:rPr>
            <w:noProof/>
            <w:webHidden/>
          </w:rPr>
          <w:fldChar w:fldCharType="begin"/>
        </w:r>
        <w:r w:rsidR="009A1F32">
          <w:rPr>
            <w:noProof/>
            <w:webHidden/>
          </w:rPr>
          <w:instrText xml:space="preserve"> PAGEREF _Toc492294191 \h </w:instrText>
        </w:r>
        <w:r w:rsidR="009A1F32">
          <w:rPr>
            <w:noProof/>
            <w:webHidden/>
          </w:rPr>
        </w:r>
        <w:r w:rsidR="009A1F32">
          <w:rPr>
            <w:noProof/>
            <w:webHidden/>
          </w:rPr>
          <w:fldChar w:fldCharType="separate"/>
        </w:r>
        <w:r w:rsidR="009A1F32">
          <w:rPr>
            <w:noProof/>
            <w:webHidden/>
          </w:rPr>
          <w:t>52</w:t>
        </w:r>
        <w:r w:rsidR="009A1F32">
          <w:rPr>
            <w:noProof/>
            <w:webHidden/>
          </w:rPr>
          <w:fldChar w:fldCharType="end"/>
        </w:r>
      </w:hyperlink>
    </w:p>
    <w:p w14:paraId="3B8637D7" w14:textId="77777777" w:rsidR="009A1F32" w:rsidRDefault="00206E53">
      <w:pPr>
        <w:pStyle w:val="TableofFigures"/>
        <w:tabs>
          <w:tab w:val="right" w:leader="dot" w:pos="9060"/>
        </w:tabs>
        <w:rPr>
          <w:rFonts w:eastAsiaTheme="minorEastAsia" w:cstheme="minorBidi"/>
          <w:noProof/>
          <w:sz w:val="22"/>
          <w:szCs w:val="22"/>
          <w:lang w:val="nb-NO"/>
        </w:rPr>
      </w:pPr>
      <w:hyperlink w:anchor="_Toc492294192" w:history="1">
        <w:r w:rsidR="009A1F32" w:rsidRPr="006562C4">
          <w:rPr>
            <w:rStyle w:val="Hyperlink"/>
            <w:b/>
            <w:noProof/>
            <w:lang w:val="en-US"/>
          </w:rPr>
          <w:t>Figure 7.3</w:t>
        </w:r>
        <w:r w:rsidR="009A1F32" w:rsidRPr="006562C4">
          <w:rPr>
            <w:rStyle w:val="Hyperlink"/>
            <w:rFonts w:ascii="Times New Roman" w:hAnsi="Times New Roman"/>
            <w:noProof/>
          </w:rPr>
          <w:t xml:space="preserve"> </w:t>
        </w:r>
        <w:r w:rsidR="009A1F32" w:rsidRPr="006562C4">
          <w:rPr>
            <w:rStyle w:val="Hyperlink"/>
            <w:rFonts w:eastAsiaTheme="minorHAnsi"/>
            <w:noProof/>
            <w:lang w:val="en-US" w:eastAsia="en-US"/>
          </w:rPr>
          <w:t>Age distribution by household type</w:t>
        </w:r>
        <w:r w:rsidR="009A1F32">
          <w:rPr>
            <w:noProof/>
            <w:webHidden/>
          </w:rPr>
          <w:tab/>
        </w:r>
        <w:r w:rsidR="009A1F32">
          <w:rPr>
            <w:noProof/>
            <w:webHidden/>
          </w:rPr>
          <w:fldChar w:fldCharType="begin"/>
        </w:r>
        <w:r w:rsidR="009A1F32">
          <w:rPr>
            <w:noProof/>
            <w:webHidden/>
          </w:rPr>
          <w:instrText xml:space="preserve"> PAGEREF _Toc492294192 \h </w:instrText>
        </w:r>
        <w:r w:rsidR="009A1F32">
          <w:rPr>
            <w:noProof/>
            <w:webHidden/>
          </w:rPr>
        </w:r>
        <w:r w:rsidR="009A1F32">
          <w:rPr>
            <w:noProof/>
            <w:webHidden/>
          </w:rPr>
          <w:fldChar w:fldCharType="separate"/>
        </w:r>
        <w:r w:rsidR="009A1F32">
          <w:rPr>
            <w:noProof/>
            <w:webHidden/>
          </w:rPr>
          <w:t>53</w:t>
        </w:r>
        <w:r w:rsidR="009A1F32">
          <w:rPr>
            <w:noProof/>
            <w:webHidden/>
          </w:rPr>
          <w:fldChar w:fldCharType="end"/>
        </w:r>
      </w:hyperlink>
    </w:p>
    <w:p w14:paraId="27190B86" w14:textId="77777777" w:rsidR="009A1F32" w:rsidRDefault="00206E53">
      <w:pPr>
        <w:pStyle w:val="TableofFigures"/>
        <w:tabs>
          <w:tab w:val="right" w:leader="dot" w:pos="9060"/>
        </w:tabs>
        <w:rPr>
          <w:rFonts w:eastAsiaTheme="minorEastAsia" w:cstheme="minorBidi"/>
          <w:noProof/>
          <w:sz w:val="22"/>
          <w:szCs w:val="22"/>
          <w:lang w:val="nb-NO"/>
        </w:rPr>
      </w:pPr>
      <w:hyperlink w:anchor="_Toc492294193" w:history="1">
        <w:r w:rsidR="009A1F32" w:rsidRPr="006562C4">
          <w:rPr>
            <w:rStyle w:val="Hyperlink"/>
            <w:b/>
            <w:noProof/>
            <w:lang w:val="en-US"/>
          </w:rPr>
          <w:t>Figure 7.4</w:t>
        </w:r>
        <w:r w:rsidR="009A1F32" w:rsidRPr="006562C4">
          <w:rPr>
            <w:rStyle w:val="Hyperlink"/>
            <w:noProof/>
          </w:rPr>
          <w:t xml:space="preserve"> Distribution of household assets by household type (% confirming possession)</w:t>
        </w:r>
        <w:r w:rsidR="009A1F32">
          <w:rPr>
            <w:noProof/>
            <w:webHidden/>
          </w:rPr>
          <w:tab/>
        </w:r>
        <w:r w:rsidR="009A1F32">
          <w:rPr>
            <w:noProof/>
            <w:webHidden/>
          </w:rPr>
          <w:fldChar w:fldCharType="begin"/>
        </w:r>
        <w:r w:rsidR="009A1F32">
          <w:rPr>
            <w:noProof/>
            <w:webHidden/>
          </w:rPr>
          <w:instrText xml:space="preserve"> PAGEREF _Toc492294193 \h </w:instrText>
        </w:r>
        <w:r w:rsidR="009A1F32">
          <w:rPr>
            <w:noProof/>
            <w:webHidden/>
          </w:rPr>
        </w:r>
        <w:r w:rsidR="009A1F32">
          <w:rPr>
            <w:noProof/>
            <w:webHidden/>
          </w:rPr>
          <w:fldChar w:fldCharType="separate"/>
        </w:r>
        <w:r w:rsidR="009A1F32">
          <w:rPr>
            <w:noProof/>
            <w:webHidden/>
          </w:rPr>
          <w:t>60</w:t>
        </w:r>
        <w:r w:rsidR="009A1F32">
          <w:rPr>
            <w:noProof/>
            <w:webHidden/>
          </w:rPr>
          <w:fldChar w:fldCharType="end"/>
        </w:r>
      </w:hyperlink>
    </w:p>
    <w:p w14:paraId="06DBD40C" w14:textId="77777777" w:rsidR="009A1F32" w:rsidRDefault="00206E53">
      <w:pPr>
        <w:pStyle w:val="TableofFigures"/>
        <w:tabs>
          <w:tab w:val="right" w:leader="dot" w:pos="9060"/>
        </w:tabs>
        <w:rPr>
          <w:rFonts w:eastAsiaTheme="minorEastAsia" w:cstheme="minorBidi"/>
          <w:noProof/>
          <w:sz w:val="22"/>
          <w:szCs w:val="22"/>
          <w:lang w:val="nb-NO"/>
        </w:rPr>
      </w:pPr>
      <w:hyperlink w:anchor="_Toc492294194" w:history="1">
        <w:r w:rsidR="009A1F32" w:rsidRPr="006562C4">
          <w:rPr>
            <w:rStyle w:val="Hyperlink"/>
            <w:b/>
            <w:noProof/>
            <w:lang w:val="en-US"/>
          </w:rPr>
          <w:t>Figure 7.5</w:t>
        </w:r>
        <w:r w:rsidR="009A1F32" w:rsidRPr="006562C4">
          <w:rPr>
            <w:rStyle w:val="Hyperlink"/>
            <w:noProof/>
          </w:rPr>
          <w:t xml:space="preserve"> Mean scale value of SES by household type and rural/urban</w:t>
        </w:r>
        <w:r w:rsidR="009A1F32">
          <w:rPr>
            <w:noProof/>
            <w:webHidden/>
          </w:rPr>
          <w:tab/>
        </w:r>
        <w:r w:rsidR="009A1F32">
          <w:rPr>
            <w:noProof/>
            <w:webHidden/>
          </w:rPr>
          <w:fldChar w:fldCharType="begin"/>
        </w:r>
        <w:r w:rsidR="009A1F32">
          <w:rPr>
            <w:noProof/>
            <w:webHidden/>
          </w:rPr>
          <w:instrText xml:space="preserve"> PAGEREF _Toc492294194 \h </w:instrText>
        </w:r>
        <w:r w:rsidR="009A1F32">
          <w:rPr>
            <w:noProof/>
            <w:webHidden/>
          </w:rPr>
        </w:r>
        <w:r w:rsidR="009A1F32">
          <w:rPr>
            <w:noProof/>
            <w:webHidden/>
          </w:rPr>
          <w:fldChar w:fldCharType="separate"/>
        </w:r>
        <w:r w:rsidR="009A1F32">
          <w:rPr>
            <w:noProof/>
            <w:webHidden/>
          </w:rPr>
          <w:t>61</w:t>
        </w:r>
        <w:r w:rsidR="009A1F32">
          <w:rPr>
            <w:noProof/>
            <w:webHidden/>
          </w:rPr>
          <w:fldChar w:fldCharType="end"/>
        </w:r>
      </w:hyperlink>
    </w:p>
    <w:p w14:paraId="3A6284F6" w14:textId="77777777" w:rsidR="009A1F32" w:rsidRDefault="00206E53">
      <w:pPr>
        <w:pStyle w:val="TableofFigures"/>
        <w:tabs>
          <w:tab w:val="right" w:leader="dot" w:pos="9060"/>
        </w:tabs>
        <w:rPr>
          <w:rFonts w:eastAsiaTheme="minorEastAsia" w:cstheme="minorBidi"/>
          <w:noProof/>
          <w:sz w:val="22"/>
          <w:szCs w:val="22"/>
          <w:lang w:val="nb-NO"/>
        </w:rPr>
      </w:pPr>
      <w:hyperlink w:anchor="_Toc492294195" w:history="1">
        <w:r w:rsidR="009A1F32" w:rsidRPr="006562C4">
          <w:rPr>
            <w:rStyle w:val="Hyperlink"/>
            <w:b/>
            <w:noProof/>
            <w:lang w:val="en-US"/>
          </w:rPr>
          <w:t>Figure 7.6</w:t>
        </w:r>
        <w:r w:rsidR="009A1F32" w:rsidRPr="006562C4">
          <w:rPr>
            <w:rStyle w:val="Hyperlink"/>
            <w:noProof/>
          </w:rPr>
          <w:t xml:space="preserve"> Socio-economic status by household type and province</w:t>
        </w:r>
        <w:r w:rsidR="009A1F32">
          <w:rPr>
            <w:noProof/>
            <w:webHidden/>
          </w:rPr>
          <w:tab/>
        </w:r>
        <w:r w:rsidR="009A1F32">
          <w:rPr>
            <w:noProof/>
            <w:webHidden/>
          </w:rPr>
          <w:fldChar w:fldCharType="begin"/>
        </w:r>
        <w:r w:rsidR="009A1F32">
          <w:rPr>
            <w:noProof/>
            <w:webHidden/>
          </w:rPr>
          <w:instrText xml:space="preserve"> PAGEREF _Toc492294195 \h </w:instrText>
        </w:r>
        <w:r w:rsidR="009A1F32">
          <w:rPr>
            <w:noProof/>
            <w:webHidden/>
          </w:rPr>
        </w:r>
        <w:r w:rsidR="009A1F32">
          <w:rPr>
            <w:noProof/>
            <w:webHidden/>
          </w:rPr>
          <w:fldChar w:fldCharType="separate"/>
        </w:r>
        <w:r w:rsidR="009A1F32">
          <w:rPr>
            <w:noProof/>
            <w:webHidden/>
          </w:rPr>
          <w:t>61</w:t>
        </w:r>
        <w:r w:rsidR="009A1F32">
          <w:rPr>
            <w:noProof/>
            <w:webHidden/>
          </w:rPr>
          <w:fldChar w:fldCharType="end"/>
        </w:r>
      </w:hyperlink>
    </w:p>
    <w:p w14:paraId="70939879" w14:textId="77777777" w:rsidR="009A1F32" w:rsidRDefault="00206E53">
      <w:pPr>
        <w:pStyle w:val="TableofFigures"/>
        <w:tabs>
          <w:tab w:val="right" w:leader="dot" w:pos="9060"/>
        </w:tabs>
        <w:rPr>
          <w:rFonts w:eastAsiaTheme="minorEastAsia" w:cstheme="minorBidi"/>
          <w:noProof/>
          <w:sz w:val="22"/>
          <w:szCs w:val="22"/>
          <w:lang w:val="nb-NO"/>
        </w:rPr>
      </w:pPr>
      <w:hyperlink w:anchor="_Toc492294196" w:history="1">
        <w:r w:rsidR="009A1F32" w:rsidRPr="006562C4">
          <w:rPr>
            <w:rStyle w:val="Hyperlink"/>
            <w:b/>
            <w:noProof/>
            <w:lang w:val="en-US"/>
          </w:rPr>
          <w:t>Figure 7.7</w:t>
        </w:r>
        <w:r w:rsidR="009A1F32" w:rsidRPr="006562C4">
          <w:rPr>
            <w:rStyle w:val="Hyperlink"/>
            <w:noProof/>
          </w:rPr>
          <w:t xml:space="preserve"> </w:t>
        </w:r>
        <w:r w:rsidR="009A1F32" w:rsidRPr="006562C4">
          <w:rPr>
            <w:rStyle w:val="Hyperlink"/>
            <w:rFonts w:eastAsia="Calibri"/>
            <w:noProof/>
            <w:lang w:val="en-US" w:eastAsia="en-US"/>
          </w:rPr>
          <w:t>Mean Dietary Diversity Scale by household type and province</w:t>
        </w:r>
        <w:r w:rsidR="009A1F32">
          <w:rPr>
            <w:noProof/>
            <w:webHidden/>
          </w:rPr>
          <w:tab/>
        </w:r>
        <w:r w:rsidR="009A1F32">
          <w:rPr>
            <w:noProof/>
            <w:webHidden/>
          </w:rPr>
          <w:fldChar w:fldCharType="begin"/>
        </w:r>
        <w:r w:rsidR="009A1F32">
          <w:rPr>
            <w:noProof/>
            <w:webHidden/>
          </w:rPr>
          <w:instrText xml:space="preserve"> PAGEREF _Toc492294196 \h </w:instrText>
        </w:r>
        <w:r w:rsidR="009A1F32">
          <w:rPr>
            <w:noProof/>
            <w:webHidden/>
          </w:rPr>
        </w:r>
        <w:r w:rsidR="009A1F32">
          <w:rPr>
            <w:noProof/>
            <w:webHidden/>
          </w:rPr>
          <w:fldChar w:fldCharType="separate"/>
        </w:r>
        <w:r w:rsidR="009A1F32">
          <w:rPr>
            <w:noProof/>
            <w:webHidden/>
          </w:rPr>
          <w:t>62</w:t>
        </w:r>
        <w:r w:rsidR="009A1F32">
          <w:rPr>
            <w:noProof/>
            <w:webHidden/>
          </w:rPr>
          <w:fldChar w:fldCharType="end"/>
        </w:r>
      </w:hyperlink>
    </w:p>
    <w:p w14:paraId="694D4241" w14:textId="77777777" w:rsidR="009A1F32" w:rsidRDefault="00206E53">
      <w:pPr>
        <w:pStyle w:val="TableofFigures"/>
        <w:tabs>
          <w:tab w:val="right" w:leader="dot" w:pos="9060"/>
        </w:tabs>
        <w:rPr>
          <w:rFonts w:eastAsiaTheme="minorEastAsia" w:cstheme="minorBidi"/>
          <w:noProof/>
          <w:sz w:val="22"/>
          <w:szCs w:val="22"/>
          <w:lang w:val="nb-NO"/>
        </w:rPr>
      </w:pPr>
      <w:hyperlink w:anchor="_Toc492294197" w:history="1">
        <w:r w:rsidR="009A1F32" w:rsidRPr="006562C4">
          <w:rPr>
            <w:rStyle w:val="Hyperlink"/>
            <w:b/>
            <w:noProof/>
            <w:lang w:val="en-US"/>
          </w:rPr>
          <w:t>Figure 7.8</w:t>
        </w:r>
        <w:r w:rsidR="009A1F32" w:rsidRPr="006562C4">
          <w:rPr>
            <w:rStyle w:val="Hyperlink"/>
            <w:noProof/>
          </w:rPr>
          <w:t xml:space="preserve"> Availabilty ofinformation by household type and rural/urban</w:t>
        </w:r>
        <w:r w:rsidR="009A1F32">
          <w:rPr>
            <w:noProof/>
            <w:webHidden/>
          </w:rPr>
          <w:tab/>
        </w:r>
        <w:r w:rsidR="009A1F32">
          <w:rPr>
            <w:noProof/>
            <w:webHidden/>
          </w:rPr>
          <w:fldChar w:fldCharType="begin"/>
        </w:r>
        <w:r w:rsidR="009A1F32">
          <w:rPr>
            <w:noProof/>
            <w:webHidden/>
          </w:rPr>
          <w:instrText xml:space="preserve"> PAGEREF _Toc492294197 \h </w:instrText>
        </w:r>
        <w:r w:rsidR="009A1F32">
          <w:rPr>
            <w:noProof/>
            <w:webHidden/>
          </w:rPr>
        </w:r>
        <w:r w:rsidR="009A1F32">
          <w:rPr>
            <w:noProof/>
            <w:webHidden/>
          </w:rPr>
          <w:fldChar w:fldCharType="separate"/>
        </w:r>
        <w:r w:rsidR="009A1F32">
          <w:rPr>
            <w:noProof/>
            <w:webHidden/>
          </w:rPr>
          <w:t>63</w:t>
        </w:r>
        <w:r w:rsidR="009A1F32">
          <w:rPr>
            <w:noProof/>
            <w:webHidden/>
          </w:rPr>
          <w:fldChar w:fldCharType="end"/>
        </w:r>
      </w:hyperlink>
    </w:p>
    <w:p w14:paraId="53F3B1D2" w14:textId="77777777" w:rsidR="009A1F32" w:rsidRDefault="00206E53">
      <w:pPr>
        <w:pStyle w:val="TableofFigures"/>
        <w:tabs>
          <w:tab w:val="right" w:leader="dot" w:pos="9060"/>
        </w:tabs>
        <w:rPr>
          <w:rFonts w:eastAsiaTheme="minorEastAsia" w:cstheme="minorBidi"/>
          <w:noProof/>
          <w:sz w:val="22"/>
          <w:szCs w:val="22"/>
          <w:lang w:val="nb-NO"/>
        </w:rPr>
      </w:pPr>
      <w:hyperlink w:anchor="_Toc492294198" w:history="1">
        <w:r w:rsidR="009A1F32" w:rsidRPr="006562C4">
          <w:rPr>
            <w:rStyle w:val="Hyperlink"/>
            <w:b/>
            <w:noProof/>
            <w:lang w:val="en-US"/>
          </w:rPr>
          <w:t>Figure 7.9</w:t>
        </w:r>
        <w:r w:rsidR="009A1F32" w:rsidRPr="006562C4">
          <w:rPr>
            <w:rStyle w:val="Hyperlink"/>
            <w:noProof/>
          </w:rPr>
          <w:t xml:space="preserve"> Availability of information by household type and province</w:t>
        </w:r>
        <w:r w:rsidR="009A1F32">
          <w:rPr>
            <w:noProof/>
            <w:webHidden/>
          </w:rPr>
          <w:tab/>
        </w:r>
        <w:r w:rsidR="009A1F32">
          <w:rPr>
            <w:noProof/>
            <w:webHidden/>
          </w:rPr>
          <w:fldChar w:fldCharType="begin"/>
        </w:r>
        <w:r w:rsidR="009A1F32">
          <w:rPr>
            <w:noProof/>
            <w:webHidden/>
          </w:rPr>
          <w:instrText xml:space="preserve"> PAGEREF _Toc492294198 \h </w:instrText>
        </w:r>
        <w:r w:rsidR="009A1F32">
          <w:rPr>
            <w:noProof/>
            <w:webHidden/>
          </w:rPr>
        </w:r>
        <w:r w:rsidR="009A1F32">
          <w:rPr>
            <w:noProof/>
            <w:webHidden/>
          </w:rPr>
          <w:fldChar w:fldCharType="separate"/>
        </w:r>
        <w:r w:rsidR="009A1F32">
          <w:rPr>
            <w:noProof/>
            <w:webHidden/>
          </w:rPr>
          <w:t>64</w:t>
        </w:r>
        <w:r w:rsidR="009A1F32">
          <w:rPr>
            <w:noProof/>
            <w:webHidden/>
          </w:rPr>
          <w:fldChar w:fldCharType="end"/>
        </w:r>
      </w:hyperlink>
    </w:p>
    <w:p w14:paraId="46F9A8F2" w14:textId="77777777" w:rsidR="009A1F32" w:rsidRDefault="00206E53">
      <w:pPr>
        <w:pStyle w:val="TableofFigures"/>
        <w:tabs>
          <w:tab w:val="right" w:leader="dot" w:pos="9060"/>
        </w:tabs>
        <w:rPr>
          <w:rFonts w:eastAsiaTheme="minorEastAsia" w:cstheme="minorBidi"/>
          <w:noProof/>
          <w:sz w:val="22"/>
          <w:szCs w:val="22"/>
          <w:lang w:val="nb-NO"/>
        </w:rPr>
      </w:pPr>
      <w:hyperlink w:anchor="_Toc492294199" w:history="1">
        <w:r w:rsidR="009A1F32" w:rsidRPr="006562C4">
          <w:rPr>
            <w:rStyle w:val="Hyperlink"/>
            <w:b/>
            <w:noProof/>
            <w:lang w:val="en-US"/>
          </w:rPr>
          <w:t>Figure 7.10</w:t>
        </w:r>
        <w:r w:rsidR="009A1F32" w:rsidRPr="006562C4">
          <w:rPr>
            <w:rStyle w:val="Hyperlink"/>
            <w:noProof/>
          </w:rPr>
          <w:t xml:space="preserve"> Percent reported deaths by household type</w:t>
        </w:r>
        <w:r w:rsidR="009A1F32">
          <w:rPr>
            <w:noProof/>
            <w:webHidden/>
          </w:rPr>
          <w:tab/>
        </w:r>
        <w:r w:rsidR="009A1F32">
          <w:rPr>
            <w:noProof/>
            <w:webHidden/>
          </w:rPr>
          <w:fldChar w:fldCharType="begin"/>
        </w:r>
        <w:r w:rsidR="009A1F32">
          <w:rPr>
            <w:noProof/>
            <w:webHidden/>
          </w:rPr>
          <w:instrText xml:space="preserve"> PAGEREF _Toc492294199 \h </w:instrText>
        </w:r>
        <w:r w:rsidR="009A1F32">
          <w:rPr>
            <w:noProof/>
            <w:webHidden/>
          </w:rPr>
        </w:r>
        <w:r w:rsidR="009A1F32">
          <w:rPr>
            <w:noProof/>
            <w:webHidden/>
          </w:rPr>
          <w:fldChar w:fldCharType="separate"/>
        </w:r>
        <w:r w:rsidR="009A1F32">
          <w:rPr>
            <w:noProof/>
            <w:webHidden/>
          </w:rPr>
          <w:t>66</w:t>
        </w:r>
        <w:r w:rsidR="009A1F32">
          <w:rPr>
            <w:noProof/>
            <w:webHidden/>
          </w:rPr>
          <w:fldChar w:fldCharType="end"/>
        </w:r>
      </w:hyperlink>
    </w:p>
    <w:p w14:paraId="72D315B7" w14:textId="77777777" w:rsidR="009A1F32" w:rsidRDefault="00206E53">
      <w:pPr>
        <w:pStyle w:val="TableofFigures"/>
        <w:tabs>
          <w:tab w:val="right" w:leader="dot" w:pos="9060"/>
        </w:tabs>
        <w:rPr>
          <w:rFonts w:eastAsiaTheme="minorEastAsia" w:cstheme="minorBidi"/>
          <w:noProof/>
          <w:sz w:val="22"/>
          <w:szCs w:val="22"/>
          <w:lang w:val="nb-NO"/>
        </w:rPr>
      </w:pPr>
      <w:hyperlink w:anchor="_Toc492294200" w:history="1">
        <w:r w:rsidR="009A1F32" w:rsidRPr="006562C4">
          <w:rPr>
            <w:rStyle w:val="Hyperlink"/>
            <w:b/>
            <w:noProof/>
            <w:lang w:val="en-US"/>
          </w:rPr>
          <w:t>Figure 7.11</w:t>
        </w:r>
        <w:r w:rsidR="009A1F32" w:rsidRPr="006562C4">
          <w:rPr>
            <w:rStyle w:val="Hyperlink"/>
            <w:noProof/>
          </w:rPr>
          <w:t xml:space="preserve"> Disability prevalence among all respondents (=&gt; 2 years) by sex and urban/rural</w:t>
        </w:r>
        <w:r w:rsidR="009A1F32">
          <w:rPr>
            <w:noProof/>
            <w:webHidden/>
          </w:rPr>
          <w:tab/>
        </w:r>
        <w:r w:rsidR="009A1F32">
          <w:rPr>
            <w:noProof/>
            <w:webHidden/>
          </w:rPr>
          <w:fldChar w:fldCharType="begin"/>
        </w:r>
        <w:r w:rsidR="009A1F32">
          <w:rPr>
            <w:noProof/>
            <w:webHidden/>
          </w:rPr>
          <w:instrText xml:space="preserve"> PAGEREF _Toc492294200 \h </w:instrText>
        </w:r>
        <w:r w:rsidR="009A1F32">
          <w:rPr>
            <w:noProof/>
            <w:webHidden/>
          </w:rPr>
        </w:r>
        <w:r w:rsidR="009A1F32">
          <w:rPr>
            <w:noProof/>
            <w:webHidden/>
          </w:rPr>
          <w:fldChar w:fldCharType="separate"/>
        </w:r>
        <w:r w:rsidR="009A1F32">
          <w:rPr>
            <w:noProof/>
            <w:webHidden/>
          </w:rPr>
          <w:t>68</w:t>
        </w:r>
        <w:r w:rsidR="009A1F32">
          <w:rPr>
            <w:noProof/>
            <w:webHidden/>
          </w:rPr>
          <w:fldChar w:fldCharType="end"/>
        </w:r>
      </w:hyperlink>
    </w:p>
    <w:p w14:paraId="26F50A76" w14:textId="77777777" w:rsidR="009A1F32" w:rsidRDefault="00206E53">
      <w:pPr>
        <w:pStyle w:val="TableofFigures"/>
        <w:tabs>
          <w:tab w:val="right" w:leader="dot" w:pos="9060"/>
        </w:tabs>
        <w:rPr>
          <w:rFonts w:eastAsiaTheme="minorEastAsia" w:cstheme="minorBidi"/>
          <w:noProof/>
          <w:sz w:val="22"/>
          <w:szCs w:val="22"/>
          <w:lang w:val="nb-NO"/>
        </w:rPr>
      </w:pPr>
      <w:hyperlink w:anchor="_Toc492294201" w:history="1">
        <w:r w:rsidR="009A1F32" w:rsidRPr="006562C4">
          <w:rPr>
            <w:rStyle w:val="Hyperlink"/>
            <w:b/>
            <w:noProof/>
            <w:lang w:val="en-US"/>
          </w:rPr>
          <w:t xml:space="preserve">Figure 7.12 </w:t>
        </w:r>
        <w:r w:rsidR="009A1F32" w:rsidRPr="006562C4">
          <w:rPr>
            <w:rStyle w:val="Hyperlink"/>
            <w:noProof/>
          </w:rPr>
          <w:t>Disability prevalence among 18 + years by sex and location</w:t>
        </w:r>
        <w:r w:rsidR="009A1F32">
          <w:rPr>
            <w:noProof/>
            <w:webHidden/>
          </w:rPr>
          <w:tab/>
        </w:r>
        <w:r w:rsidR="009A1F32">
          <w:rPr>
            <w:noProof/>
            <w:webHidden/>
          </w:rPr>
          <w:fldChar w:fldCharType="begin"/>
        </w:r>
        <w:r w:rsidR="009A1F32">
          <w:rPr>
            <w:noProof/>
            <w:webHidden/>
          </w:rPr>
          <w:instrText xml:space="preserve"> PAGEREF _Toc492294201 \h </w:instrText>
        </w:r>
        <w:r w:rsidR="009A1F32">
          <w:rPr>
            <w:noProof/>
            <w:webHidden/>
          </w:rPr>
        </w:r>
        <w:r w:rsidR="009A1F32">
          <w:rPr>
            <w:noProof/>
            <w:webHidden/>
          </w:rPr>
          <w:fldChar w:fldCharType="separate"/>
        </w:r>
        <w:r w:rsidR="009A1F32">
          <w:rPr>
            <w:noProof/>
            <w:webHidden/>
          </w:rPr>
          <w:t>68</w:t>
        </w:r>
        <w:r w:rsidR="009A1F32">
          <w:rPr>
            <w:noProof/>
            <w:webHidden/>
          </w:rPr>
          <w:fldChar w:fldCharType="end"/>
        </w:r>
      </w:hyperlink>
    </w:p>
    <w:p w14:paraId="219F29CF" w14:textId="77777777" w:rsidR="009A1F32" w:rsidRDefault="00206E53">
      <w:pPr>
        <w:pStyle w:val="TableofFigures"/>
        <w:tabs>
          <w:tab w:val="right" w:leader="dot" w:pos="9060"/>
        </w:tabs>
        <w:rPr>
          <w:rFonts w:eastAsiaTheme="minorEastAsia" w:cstheme="minorBidi"/>
          <w:noProof/>
          <w:sz w:val="22"/>
          <w:szCs w:val="22"/>
          <w:lang w:val="nb-NO"/>
        </w:rPr>
      </w:pPr>
      <w:hyperlink w:anchor="_Toc492294202" w:history="1">
        <w:r w:rsidR="009A1F32" w:rsidRPr="006562C4">
          <w:rPr>
            <w:rStyle w:val="Hyperlink"/>
            <w:b/>
            <w:noProof/>
            <w:lang w:val="en-US"/>
          </w:rPr>
          <w:t>Figure 7.13</w:t>
        </w:r>
        <w:r w:rsidR="009A1F32" w:rsidRPr="006562C4">
          <w:rPr>
            <w:rStyle w:val="Hyperlink"/>
            <w:noProof/>
          </w:rPr>
          <w:t xml:space="preserve"> Prevalence of disability by province (18 + years)</w:t>
        </w:r>
        <w:r w:rsidR="009A1F32">
          <w:rPr>
            <w:noProof/>
            <w:webHidden/>
          </w:rPr>
          <w:tab/>
        </w:r>
        <w:r w:rsidR="009A1F32">
          <w:rPr>
            <w:noProof/>
            <w:webHidden/>
          </w:rPr>
          <w:fldChar w:fldCharType="begin"/>
        </w:r>
        <w:r w:rsidR="009A1F32">
          <w:rPr>
            <w:noProof/>
            <w:webHidden/>
          </w:rPr>
          <w:instrText xml:space="preserve"> PAGEREF _Toc492294202 \h </w:instrText>
        </w:r>
        <w:r w:rsidR="009A1F32">
          <w:rPr>
            <w:noProof/>
            <w:webHidden/>
          </w:rPr>
        </w:r>
        <w:r w:rsidR="009A1F32">
          <w:rPr>
            <w:noProof/>
            <w:webHidden/>
          </w:rPr>
          <w:fldChar w:fldCharType="separate"/>
        </w:r>
        <w:r w:rsidR="009A1F32">
          <w:rPr>
            <w:noProof/>
            <w:webHidden/>
          </w:rPr>
          <w:t>69</w:t>
        </w:r>
        <w:r w:rsidR="009A1F32">
          <w:rPr>
            <w:noProof/>
            <w:webHidden/>
          </w:rPr>
          <w:fldChar w:fldCharType="end"/>
        </w:r>
      </w:hyperlink>
    </w:p>
    <w:p w14:paraId="7213B4FA" w14:textId="77777777" w:rsidR="009A1F32" w:rsidRDefault="00206E53">
      <w:pPr>
        <w:pStyle w:val="TableofFigures"/>
        <w:tabs>
          <w:tab w:val="right" w:leader="dot" w:pos="9060"/>
        </w:tabs>
        <w:rPr>
          <w:rFonts w:eastAsiaTheme="minorEastAsia" w:cstheme="minorBidi"/>
          <w:noProof/>
          <w:sz w:val="22"/>
          <w:szCs w:val="22"/>
          <w:lang w:val="nb-NO"/>
        </w:rPr>
      </w:pPr>
      <w:hyperlink w:anchor="_Toc492294203" w:history="1">
        <w:r w:rsidR="009A1F32" w:rsidRPr="006562C4">
          <w:rPr>
            <w:rStyle w:val="Hyperlink"/>
            <w:b/>
            <w:noProof/>
            <w:lang w:val="en-US"/>
          </w:rPr>
          <w:t>Figure 7.14</w:t>
        </w:r>
        <w:r w:rsidR="009A1F32" w:rsidRPr="006562C4">
          <w:rPr>
            <w:rStyle w:val="Hyperlink"/>
            <w:noProof/>
          </w:rPr>
          <w:t xml:space="preserve"> Prevalence of disability by sex and rural/urban (18 + years)</w:t>
        </w:r>
        <w:r w:rsidR="009A1F32">
          <w:rPr>
            <w:noProof/>
            <w:webHidden/>
          </w:rPr>
          <w:tab/>
        </w:r>
        <w:r w:rsidR="009A1F32">
          <w:rPr>
            <w:noProof/>
            <w:webHidden/>
          </w:rPr>
          <w:fldChar w:fldCharType="begin"/>
        </w:r>
        <w:r w:rsidR="009A1F32">
          <w:rPr>
            <w:noProof/>
            <w:webHidden/>
          </w:rPr>
          <w:instrText xml:space="preserve"> PAGEREF _Toc492294203 \h </w:instrText>
        </w:r>
        <w:r w:rsidR="009A1F32">
          <w:rPr>
            <w:noProof/>
            <w:webHidden/>
          </w:rPr>
        </w:r>
        <w:r w:rsidR="009A1F32">
          <w:rPr>
            <w:noProof/>
            <w:webHidden/>
          </w:rPr>
          <w:fldChar w:fldCharType="separate"/>
        </w:r>
        <w:r w:rsidR="009A1F32">
          <w:rPr>
            <w:noProof/>
            <w:webHidden/>
          </w:rPr>
          <w:t>69</w:t>
        </w:r>
        <w:r w:rsidR="009A1F32">
          <w:rPr>
            <w:noProof/>
            <w:webHidden/>
          </w:rPr>
          <w:fldChar w:fldCharType="end"/>
        </w:r>
      </w:hyperlink>
    </w:p>
    <w:p w14:paraId="7912BF4C" w14:textId="77777777" w:rsidR="009A1F32" w:rsidRDefault="00206E53">
      <w:pPr>
        <w:pStyle w:val="TableofFigures"/>
        <w:tabs>
          <w:tab w:val="right" w:leader="dot" w:pos="9060"/>
        </w:tabs>
        <w:rPr>
          <w:rFonts w:eastAsiaTheme="minorEastAsia" w:cstheme="minorBidi"/>
          <w:noProof/>
          <w:sz w:val="22"/>
          <w:szCs w:val="22"/>
          <w:lang w:val="nb-NO"/>
        </w:rPr>
      </w:pPr>
      <w:hyperlink w:anchor="_Toc492294204" w:history="1">
        <w:r w:rsidR="009A1F32" w:rsidRPr="006562C4">
          <w:rPr>
            <w:rStyle w:val="Hyperlink"/>
            <w:b/>
            <w:noProof/>
            <w:lang w:val="en-US"/>
          </w:rPr>
          <w:t>Figure 7.15</w:t>
        </w:r>
        <w:r w:rsidR="009A1F32" w:rsidRPr="006562C4">
          <w:rPr>
            <w:rStyle w:val="Hyperlink"/>
            <w:noProof/>
          </w:rPr>
          <w:t xml:space="preserve"> Prevalence of disability among children aged 2-17 years by sex and rural/urban</w:t>
        </w:r>
        <w:r w:rsidR="009A1F32">
          <w:rPr>
            <w:noProof/>
            <w:webHidden/>
          </w:rPr>
          <w:tab/>
        </w:r>
        <w:r w:rsidR="009A1F32">
          <w:rPr>
            <w:noProof/>
            <w:webHidden/>
          </w:rPr>
          <w:fldChar w:fldCharType="begin"/>
        </w:r>
        <w:r w:rsidR="009A1F32">
          <w:rPr>
            <w:noProof/>
            <w:webHidden/>
          </w:rPr>
          <w:instrText xml:space="preserve"> PAGEREF _Toc492294204 \h </w:instrText>
        </w:r>
        <w:r w:rsidR="009A1F32">
          <w:rPr>
            <w:noProof/>
            <w:webHidden/>
          </w:rPr>
        </w:r>
        <w:r w:rsidR="009A1F32">
          <w:rPr>
            <w:noProof/>
            <w:webHidden/>
          </w:rPr>
          <w:fldChar w:fldCharType="separate"/>
        </w:r>
        <w:r w:rsidR="009A1F32">
          <w:rPr>
            <w:noProof/>
            <w:webHidden/>
          </w:rPr>
          <w:t>70</w:t>
        </w:r>
        <w:r w:rsidR="009A1F32">
          <w:rPr>
            <w:noProof/>
            <w:webHidden/>
          </w:rPr>
          <w:fldChar w:fldCharType="end"/>
        </w:r>
      </w:hyperlink>
    </w:p>
    <w:p w14:paraId="5F41B6C7" w14:textId="77777777" w:rsidR="009A1F32" w:rsidRDefault="00206E53">
      <w:pPr>
        <w:pStyle w:val="TableofFigures"/>
        <w:tabs>
          <w:tab w:val="right" w:leader="dot" w:pos="9060"/>
        </w:tabs>
        <w:rPr>
          <w:rFonts w:eastAsiaTheme="minorEastAsia" w:cstheme="minorBidi"/>
          <w:noProof/>
          <w:sz w:val="22"/>
          <w:szCs w:val="22"/>
          <w:lang w:val="nb-NO"/>
        </w:rPr>
      </w:pPr>
      <w:hyperlink w:anchor="_Toc492294205" w:history="1">
        <w:r w:rsidR="009A1F32" w:rsidRPr="006562C4">
          <w:rPr>
            <w:rStyle w:val="Hyperlink"/>
            <w:b/>
            <w:noProof/>
            <w:lang w:val="en-US"/>
          </w:rPr>
          <w:t>Figure 7.16</w:t>
        </w:r>
        <w:r w:rsidR="009A1F32" w:rsidRPr="006562C4">
          <w:rPr>
            <w:rStyle w:val="Hyperlink"/>
            <w:noProof/>
          </w:rPr>
          <w:t xml:space="preserve"> Prevalence of disability among children aged 2-17 years by province</w:t>
        </w:r>
        <w:r w:rsidR="009A1F32">
          <w:rPr>
            <w:noProof/>
            <w:webHidden/>
          </w:rPr>
          <w:tab/>
        </w:r>
        <w:r w:rsidR="009A1F32">
          <w:rPr>
            <w:noProof/>
            <w:webHidden/>
          </w:rPr>
          <w:fldChar w:fldCharType="begin"/>
        </w:r>
        <w:r w:rsidR="009A1F32">
          <w:rPr>
            <w:noProof/>
            <w:webHidden/>
          </w:rPr>
          <w:instrText xml:space="preserve"> PAGEREF _Toc492294205 \h </w:instrText>
        </w:r>
        <w:r w:rsidR="009A1F32">
          <w:rPr>
            <w:noProof/>
            <w:webHidden/>
          </w:rPr>
        </w:r>
        <w:r w:rsidR="009A1F32">
          <w:rPr>
            <w:noProof/>
            <w:webHidden/>
          </w:rPr>
          <w:fldChar w:fldCharType="separate"/>
        </w:r>
        <w:r w:rsidR="009A1F32">
          <w:rPr>
            <w:noProof/>
            <w:webHidden/>
          </w:rPr>
          <w:t>71</w:t>
        </w:r>
        <w:r w:rsidR="009A1F32">
          <w:rPr>
            <w:noProof/>
            <w:webHidden/>
          </w:rPr>
          <w:fldChar w:fldCharType="end"/>
        </w:r>
      </w:hyperlink>
    </w:p>
    <w:p w14:paraId="770DC6FB" w14:textId="77777777" w:rsidR="009A1F32" w:rsidRDefault="00206E53">
      <w:pPr>
        <w:pStyle w:val="TableofFigures"/>
        <w:tabs>
          <w:tab w:val="right" w:leader="dot" w:pos="9060"/>
        </w:tabs>
        <w:rPr>
          <w:rFonts w:eastAsiaTheme="minorEastAsia" w:cstheme="minorBidi"/>
          <w:noProof/>
          <w:sz w:val="22"/>
          <w:szCs w:val="22"/>
          <w:lang w:val="nb-NO"/>
        </w:rPr>
      </w:pPr>
      <w:hyperlink w:anchor="_Toc492294206" w:history="1">
        <w:r w:rsidR="009A1F32" w:rsidRPr="006562C4">
          <w:rPr>
            <w:rStyle w:val="Hyperlink"/>
            <w:b/>
            <w:noProof/>
            <w:lang w:val="en-US"/>
          </w:rPr>
          <w:t>Figure 7.17</w:t>
        </w:r>
        <w:r w:rsidR="009A1F32" w:rsidRPr="006562C4">
          <w:rPr>
            <w:rStyle w:val="Hyperlink"/>
            <w:rFonts w:eastAsiaTheme="minorHAnsi"/>
            <w:noProof/>
            <w:lang w:val="en-US" w:eastAsia="en-US"/>
          </w:rPr>
          <w:t xml:space="preserve"> Proportion of persons who were married by disability status, sex and location</w:t>
        </w:r>
        <w:r w:rsidR="009A1F32">
          <w:rPr>
            <w:noProof/>
            <w:webHidden/>
          </w:rPr>
          <w:tab/>
        </w:r>
        <w:r w:rsidR="009A1F32">
          <w:rPr>
            <w:noProof/>
            <w:webHidden/>
          </w:rPr>
          <w:fldChar w:fldCharType="begin"/>
        </w:r>
        <w:r w:rsidR="009A1F32">
          <w:rPr>
            <w:noProof/>
            <w:webHidden/>
          </w:rPr>
          <w:instrText xml:space="preserve"> PAGEREF _Toc492294206 \h </w:instrText>
        </w:r>
        <w:r w:rsidR="009A1F32">
          <w:rPr>
            <w:noProof/>
            <w:webHidden/>
          </w:rPr>
        </w:r>
        <w:r w:rsidR="009A1F32">
          <w:rPr>
            <w:noProof/>
            <w:webHidden/>
          </w:rPr>
          <w:fldChar w:fldCharType="separate"/>
        </w:r>
        <w:r w:rsidR="009A1F32">
          <w:rPr>
            <w:noProof/>
            <w:webHidden/>
          </w:rPr>
          <w:t>76</w:t>
        </w:r>
        <w:r w:rsidR="009A1F32">
          <w:rPr>
            <w:noProof/>
            <w:webHidden/>
          </w:rPr>
          <w:fldChar w:fldCharType="end"/>
        </w:r>
      </w:hyperlink>
    </w:p>
    <w:p w14:paraId="66979174" w14:textId="47451B10" w:rsidR="009A1F32" w:rsidRDefault="00206E53">
      <w:pPr>
        <w:pStyle w:val="TableofFigures"/>
        <w:tabs>
          <w:tab w:val="right" w:leader="dot" w:pos="9060"/>
        </w:tabs>
        <w:rPr>
          <w:rFonts w:eastAsiaTheme="minorEastAsia" w:cstheme="minorBidi"/>
          <w:noProof/>
          <w:sz w:val="22"/>
          <w:szCs w:val="22"/>
          <w:lang w:val="nb-NO"/>
        </w:rPr>
      </w:pPr>
      <w:hyperlink w:anchor="_Toc492294207" w:history="1">
        <w:r w:rsidR="009A1F32" w:rsidRPr="006562C4">
          <w:rPr>
            <w:rStyle w:val="Hyperlink"/>
            <w:b/>
            <w:noProof/>
            <w:lang w:val="en-US"/>
          </w:rPr>
          <w:t>Figure 7.18</w:t>
        </w:r>
        <w:r w:rsidR="009A1F32" w:rsidRPr="006562C4">
          <w:rPr>
            <w:rStyle w:val="Hyperlink"/>
            <w:rFonts w:eastAsiaTheme="minorHAnsi"/>
            <w:noProof/>
            <w:lang w:val="en-US" w:eastAsia="en-US"/>
          </w:rPr>
          <w:t xml:space="preserve"> Proportion of spouses of </w:t>
        </w:r>
        <w:r w:rsidR="004546C6">
          <w:rPr>
            <w:rStyle w:val="Hyperlink"/>
            <w:rFonts w:eastAsiaTheme="minorHAnsi"/>
            <w:noProof/>
            <w:lang w:val="en-US" w:eastAsia="en-US"/>
          </w:rPr>
          <w:t>persons</w:t>
        </w:r>
        <w:r w:rsidR="004546C6" w:rsidRPr="006562C4">
          <w:rPr>
            <w:rStyle w:val="Hyperlink"/>
            <w:rFonts w:eastAsiaTheme="minorHAnsi"/>
            <w:noProof/>
            <w:lang w:val="en-US" w:eastAsia="en-US"/>
          </w:rPr>
          <w:t xml:space="preserve"> </w:t>
        </w:r>
        <w:r w:rsidR="009A1F32" w:rsidRPr="006562C4">
          <w:rPr>
            <w:rStyle w:val="Hyperlink"/>
            <w:rFonts w:eastAsiaTheme="minorHAnsi"/>
            <w:noProof/>
            <w:lang w:val="en-US" w:eastAsia="en-US"/>
          </w:rPr>
          <w:t>with and without disabilit</w:t>
        </w:r>
        <w:r w:rsidR="004546C6">
          <w:rPr>
            <w:rStyle w:val="Hyperlink"/>
            <w:rFonts w:eastAsiaTheme="minorHAnsi"/>
            <w:noProof/>
            <w:lang w:val="en-US" w:eastAsia="en-US"/>
          </w:rPr>
          <w:t>ies</w:t>
        </w:r>
        <w:r w:rsidR="009A1F32">
          <w:rPr>
            <w:noProof/>
            <w:webHidden/>
          </w:rPr>
          <w:tab/>
        </w:r>
        <w:r w:rsidR="009A1F32">
          <w:rPr>
            <w:noProof/>
            <w:webHidden/>
          </w:rPr>
          <w:fldChar w:fldCharType="begin"/>
        </w:r>
        <w:r w:rsidR="009A1F32">
          <w:rPr>
            <w:noProof/>
            <w:webHidden/>
          </w:rPr>
          <w:instrText xml:space="preserve"> PAGEREF _Toc492294207 \h </w:instrText>
        </w:r>
        <w:r w:rsidR="009A1F32">
          <w:rPr>
            <w:noProof/>
            <w:webHidden/>
          </w:rPr>
        </w:r>
        <w:r w:rsidR="009A1F32">
          <w:rPr>
            <w:noProof/>
            <w:webHidden/>
          </w:rPr>
          <w:fldChar w:fldCharType="separate"/>
        </w:r>
        <w:r w:rsidR="009A1F32">
          <w:rPr>
            <w:noProof/>
            <w:webHidden/>
          </w:rPr>
          <w:t>76</w:t>
        </w:r>
        <w:r w:rsidR="009A1F32">
          <w:rPr>
            <w:noProof/>
            <w:webHidden/>
          </w:rPr>
          <w:fldChar w:fldCharType="end"/>
        </w:r>
      </w:hyperlink>
    </w:p>
    <w:p w14:paraId="5FB3FC29" w14:textId="77777777" w:rsidR="009A1F32" w:rsidRDefault="00206E53">
      <w:pPr>
        <w:pStyle w:val="TableofFigures"/>
        <w:tabs>
          <w:tab w:val="right" w:leader="dot" w:pos="9060"/>
        </w:tabs>
        <w:rPr>
          <w:rFonts w:eastAsiaTheme="minorEastAsia" w:cstheme="minorBidi"/>
          <w:noProof/>
          <w:sz w:val="22"/>
          <w:szCs w:val="22"/>
          <w:lang w:val="nb-NO"/>
        </w:rPr>
      </w:pPr>
      <w:hyperlink w:anchor="_Toc492294208" w:history="1">
        <w:r w:rsidR="009A1F32" w:rsidRPr="006562C4">
          <w:rPr>
            <w:rStyle w:val="Hyperlink"/>
            <w:b/>
            <w:noProof/>
            <w:lang w:val="en-US"/>
          </w:rPr>
          <w:t>Figure 7.19</w:t>
        </w:r>
        <w:r w:rsidR="009A1F32" w:rsidRPr="006562C4">
          <w:rPr>
            <w:rStyle w:val="Hyperlink"/>
            <w:rFonts w:eastAsiaTheme="minorHAnsi"/>
            <w:noProof/>
            <w:lang w:val="en-US" w:eastAsia="en-US"/>
          </w:rPr>
          <w:t xml:space="preserve"> Proportion having children by disability status, sex and location</w:t>
        </w:r>
        <w:r w:rsidR="009A1F32">
          <w:rPr>
            <w:noProof/>
            <w:webHidden/>
          </w:rPr>
          <w:tab/>
        </w:r>
        <w:r w:rsidR="009A1F32">
          <w:rPr>
            <w:noProof/>
            <w:webHidden/>
          </w:rPr>
          <w:fldChar w:fldCharType="begin"/>
        </w:r>
        <w:r w:rsidR="009A1F32">
          <w:rPr>
            <w:noProof/>
            <w:webHidden/>
          </w:rPr>
          <w:instrText xml:space="preserve"> PAGEREF _Toc492294208 \h </w:instrText>
        </w:r>
        <w:r w:rsidR="009A1F32">
          <w:rPr>
            <w:noProof/>
            <w:webHidden/>
          </w:rPr>
        </w:r>
        <w:r w:rsidR="009A1F32">
          <w:rPr>
            <w:noProof/>
            <w:webHidden/>
          </w:rPr>
          <w:fldChar w:fldCharType="separate"/>
        </w:r>
        <w:r w:rsidR="009A1F32">
          <w:rPr>
            <w:noProof/>
            <w:webHidden/>
          </w:rPr>
          <w:t>77</w:t>
        </w:r>
        <w:r w:rsidR="009A1F32">
          <w:rPr>
            <w:noProof/>
            <w:webHidden/>
          </w:rPr>
          <w:fldChar w:fldCharType="end"/>
        </w:r>
      </w:hyperlink>
    </w:p>
    <w:p w14:paraId="16DD95C0" w14:textId="77777777" w:rsidR="009A1F32" w:rsidRDefault="00206E53">
      <w:pPr>
        <w:pStyle w:val="TableofFigures"/>
        <w:tabs>
          <w:tab w:val="right" w:leader="dot" w:pos="9060"/>
        </w:tabs>
        <w:rPr>
          <w:rFonts w:eastAsiaTheme="minorEastAsia" w:cstheme="minorBidi"/>
          <w:noProof/>
          <w:sz w:val="22"/>
          <w:szCs w:val="22"/>
          <w:lang w:val="nb-NO"/>
        </w:rPr>
      </w:pPr>
      <w:hyperlink w:anchor="_Toc492294209" w:history="1">
        <w:r w:rsidR="009A1F32" w:rsidRPr="006562C4">
          <w:rPr>
            <w:rStyle w:val="Hyperlink"/>
            <w:b/>
            <w:noProof/>
            <w:lang w:val="en-US"/>
          </w:rPr>
          <w:t>Figure 7.20</w:t>
        </w:r>
        <w:r w:rsidR="009A1F32" w:rsidRPr="006562C4">
          <w:rPr>
            <w:rStyle w:val="Hyperlink"/>
            <w:noProof/>
          </w:rPr>
          <w:t xml:space="preserve"> </w:t>
        </w:r>
        <w:r w:rsidR="009A1F32" w:rsidRPr="006562C4">
          <w:rPr>
            <w:rStyle w:val="Hyperlink"/>
            <w:rFonts w:eastAsiaTheme="minorHAnsi"/>
            <w:noProof/>
            <w:lang w:val="en-US" w:eastAsia="en-US"/>
          </w:rPr>
          <w:t>Mean number of children by disability status, sex and location</w:t>
        </w:r>
        <w:r w:rsidR="009A1F32">
          <w:rPr>
            <w:noProof/>
            <w:webHidden/>
          </w:rPr>
          <w:tab/>
        </w:r>
        <w:r w:rsidR="009A1F32">
          <w:rPr>
            <w:noProof/>
            <w:webHidden/>
          </w:rPr>
          <w:fldChar w:fldCharType="begin"/>
        </w:r>
        <w:r w:rsidR="009A1F32">
          <w:rPr>
            <w:noProof/>
            <w:webHidden/>
          </w:rPr>
          <w:instrText xml:space="preserve"> PAGEREF _Toc492294209 \h </w:instrText>
        </w:r>
        <w:r w:rsidR="009A1F32">
          <w:rPr>
            <w:noProof/>
            <w:webHidden/>
          </w:rPr>
        </w:r>
        <w:r w:rsidR="009A1F32">
          <w:rPr>
            <w:noProof/>
            <w:webHidden/>
          </w:rPr>
          <w:fldChar w:fldCharType="separate"/>
        </w:r>
        <w:r w:rsidR="009A1F32">
          <w:rPr>
            <w:noProof/>
            <w:webHidden/>
          </w:rPr>
          <w:t>77</w:t>
        </w:r>
        <w:r w:rsidR="009A1F32">
          <w:rPr>
            <w:noProof/>
            <w:webHidden/>
          </w:rPr>
          <w:fldChar w:fldCharType="end"/>
        </w:r>
      </w:hyperlink>
    </w:p>
    <w:p w14:paraId="4DC6ACF5" w14:textId="77777777" w:rsidR="009A1F32" w:rsidRDefault="00206E53">
      <w:pPr>
        <w:pStyle w:val="TableofFigures"/>
        <w:tabs>
          <w:tab w:val="right" w:leader="dot" w:pos="9060"/>
        </w:tabs>
        <w:rPr>
          <w:rFonts w:eastAsiaTheme="minorEastAsia" w:cstheme="minorBidi"/>
          <w:noProof/>
          <w:sz w:val="22"/>
          <w:szCs w:val="22"/>
          <w:lang w:val="nb-NO"/>
        </w:rPr>
      </w:pPr>
      <w:hyperlink w:anchor="_Toc492294210" w:history="1">
        <w:r w:rsidR="009A1F32" w:rsidRPr="006562C4">
          <w:rPr>
            <w:rStyle w:val="Hyperlink"/>
            <w:b/>
            <w:noProof/>
            <w:lang w:val="en-US"/>
          </w:rPr>
          <w:t>Figure 7.21</w:t>
        </w:r>
        <w:r w:rsidR="009A1F32" w:rsidRPr="006562C4">
          <w:rPr>
            <w:rStyle w:val="Hyperlink"/>
            <w:rFonts w:eastAsiaTheme="minorHAnsi"/>
            <w:noProof/>
            <w:lang w:val="en-US" w:eastAsia="en-US"/>
          </w:rPr>
          <w:t xml:space="preserve"> Who takes care of the children by disability status and sex</w:t>
        </w:r>
        <w:r w:rsidR="009A1F32">
          <w:rPr>
            <w:noProof/>
            <w:webHidden/>
          </w:rPr>
          <w:tab/>
        </w:r>
        <w:r w:rsidR="009A1F32">
          <w:rPr>
            <w:noProof/>
            <w:webHidden/>
          </w:rPr>
          <w:fldChar w:fldCharType="begin"/>
        </w:r>
        <w:r w:rsidR="009A1F32">
          <w:rPr>
            <w:noProof/>
            <w:webHidden/>
          </w:rPr>
          <w:instrText xml:space="preserve"> PAGEREF _Toc492294210 \h </w:instrText>
        </w:r>
        <w:r w:rsidR="009A1F32">
          <w:rPr>
            <w:noProof/>
            <w:webHidden/>
          </w:rPr>
        </w:r>
        <w:r w:rsidR="009A1F32">
          <w:rPr>
            <w:noProof/>
            <w:webHidden/>
          </w:rPr>
          <w:fldChar w:fldCharType="separate"/>
        </w:r>
        <w:r w:rsidR="009A1F32">
          <w:rPr>
            <w:noProof/>
            <w:webHidden/>
          </w:rPr>
          <w:t>78</w:t>
        </w:r>
        <w:r w:rsidR="009A1F32">
          <w:rPr>
            <w:noProof/>
            <w:webHidden/>
          </w:rPr>
          <w:fldChar w:fldCharType="end"/>
        </w:r>
      </w:hyperlink>
    </w:p>
    <w:p w14:paraId="59E61469" w14:textId="51F8DFB3" w:rsidR="009A1F32" w:rsidRDefault="00206E53">
      <w:pPr>
        <w:pStyle w:val="TableofFigures"/>
        <w:tabs>
          <w:tab w:val="right" w:leader="dot" w:pos="9060"/>
        </w:tabs>
        <w:rPr>
          <w:rFonts w:eastAsiaTheme="minorEastAsia" w:cstheme="minorBidi"/>
          <w:noProof/>
          <w:sz w:val="22"/>
          <w:szCs w:val="22"/>
          <w:lang w:val="nb-NO"/>
        </w:rPr>
      </w:pPr>
      <w:hyperlink w:anchor="_Toc492294211" w:history="1">
        <w:r w:rsidR="009A1F32" w:rsidRPr="006562C4">
          <w:rPr>
            <w:rStyle w:val="Hyperlink"/>
            <w:b/>
            <w:noProof/>
            <w:lang w:val="en-US"/>
          </w:rPr>
          <w:t>Figure 7.22</w:t>
        </w:r>
        <w:r w:rsidR="009A1F32" w:rsidRPr="006562C4">
          <w:rPr>
            <w:rStyle w:val="Hyperlink"/>
            <w:noProof/>
          </w:rPr>
          <w:t xml:space="preserve"> </w:t>
        </w:r>
        <w:r w:rsidR="009A1F32" w:rsidRPr="006562C4">
          <w:rPr>
            <w:rStyle w:val="Hyperlink"/>
            <w:noProof/>
            <w:lang w:val="en-US"/>
          </w:rPr>
          <w:t xml:space="preserve">Activity limitations among </w:t>
        </w:r>
        <w:r w:rsidR="004546C6">
          <w:rPr>
            <w:rStyle w:val="Hyperlink"/>
            <w:noProof/>
            <w:lang w:val="en-US"/>
          </w:rPr>
          <w:t>persons</w:t>
        </w:r>
        <w:r w:rsidR="004546C6" w:rsidRPr="006562C4">
          <w:rPr>
            <w:rStyle w:val="Hyperlink"/>
            <w:noProof/>
            <w:lang w:val="en-US"/>
          </w:rPr>
          <w:t xml:space="preserve"> </w:t>
        </w:r>
        <w:r w:rsidR="009A1F32" w:rsidRPr="006562C4">
          <w:rPr>
            <w:rStyle w:val="Hyperlink"/>
            <w:noProof/>
            <w:lang w:val="en-US"/>
          </w:rPr>
          <w:t>with disabilit</w:t>
        </w:r>
        <w:r w:rsidR="004546C6">
          <w:rPr>
            <w:rStyle w:val="Hyperlink"/>
            <w:noProof/>
            <w:lang w:val="en-US"/>
          </w:rPr>
          <w:t>ies</w:t>
        </w:r>
        <w:r w:rsidR="009A1F32" w:rsidRPr="006562C4">
          <w:rPr>
            <w:rStyle w:val="Hyperlink"/>
            <w:noProof/>
            <w:lang w:val="en-US"/>
          </w:rPr>
          <w:t xml:space="preserve"> (18 + years) (N = 2377)</w:t>
        </w:r>
        <w:r w:rsidR="009A1F32">
          <w:rPr>
            <w:noProof/>
            <w:webHidden/>
          </w:rPr>
          <w:tab/>
        </w:r>
        <w:r w:rsidR="009A1F32">
          <w:rPr>
            <w:noProof/>
            <w:webHidden/>
          </w:rPr>
          <w:fldChar w:fldCharType="begin"/>
        </w:r>
        <w:r w:rsidR="009A1F32">
          <w:rPr>
            <w:noProof/>
            <w:webHidden/>
          </w:rPr>
          <w:instrText xml:space="preserve"> PAGEREF _Toc492294211 \h </w:instrText>
        </w:r>
        <w:r w:rsidR="009A1F32">
          <w:rPr>
            <w:noProof/>
            <w:webHidden/>
          </w:rPr>
        </w:r>
        <w:r w:rsidR="009A1F32">
          <w:rPr>
            <w:noProof/>
            <w:webHidden/>
          </w:rPr>
          <w:fldChar w:fldCharType="separate"/>
        </w:r>
        <w:r w:rsidR="009A1F32">
          <w:rPr>
            <w:noProof/>
            <w:webHidden/>
          </w:rPr>
          <w:t>82</w:t>
        </w:r>
        <w:r w:rsidR="009A1F32">
          <w:rPr>
            <w:noProof/>
            <w:webHidden/>
          </w:rPr>
          <w:fldChar w:fldCharType="end"/>
        </w:r>
      </w:hyperlink>
    </w:p>
    <w:p w14:paraId="6AA9DF14" w14:textId="77777777" w:rsidR="009A1F32" w:rsidRDefault="00206E53">
      <w:pPr>
        <w:pStyle w:val="TableofFigures"/>
        <w:tabs>
          <w:tab w:val="right" w:leader="dot" w:pos="9060"/>
        </w:tabs>
        <w:rPr>
          <w:rFonts w:eastAsiaTheme="minorEastAsia" w:cstheme="minorBidi"/>
          <w:noProof/>
          <w:sz w:val="22"/>
          <w:szCs w:val="22"/>
          <w:lang w:val="nb-NO"/>
        </w:rPr>
      </w:pPr>
      <w:hyperlink w:anchor="_Toc492294212" w:history="1">
        <w:r w:rsidR="009A1F32" w:rsidRPr="006562C4">
          <w:rPr>
            <w:rStyle w:val="Hyperlink"/>
            <w:b/>
            <w:noProof/>
            <w:lang w:val="en-US"/>
          </w:rPr>
          <w:t>Figure 7.23</w:t>
        </w:r>
        <w:r w:rsidR="009A1F32" w:rsidRPr="006562C4">
          <w:rPr>
            <w:rStyle w:val="Hyperlink"/>
            <w:noProof/>
          </w:rPr>
          <w:t xml:space="preserve"> Number of activity limitations (at least some difficulty) by sex</w:t>
        </w:r>
        <w:r w:rsidR="009A1F32">
          <w:rPr>
            <w:noProof/>
            <w:webHidden/>
          </w:rPr>
          <w:tab/>
        </w:r>
        <w:r w:rsidR="009A1F32">
          <w:rPr>
            <w:noProof/>
            <w:webHidden/>
          </w:rPr>
          <w:fldChar w:fldCharType="begin"/>
        </w:r>
        <w:r w:rsidR="009A1F32">
          <w:rPr>
            <w:noProof/>
            <w:webHidden/>
          </w:rPr>
          <w:instrText xml:space="preserve"> PAGEREF _Toc492294212 \h </w:instrText>
        </w:r>
        <w:r w:rsidR="009A1F32">
          <w:rPr>
            <w:noProof/>
            <w:webHidden/>
          </w:rPr>
        </w:r>
        <w:r w:rsidR="009A1F32">
          <w:rPr>
            <w:noProof/>
            <w:webHidden/>
          </w:rPr>
          <w:fldChar w:fldCharType="separate"/>
        </w:r>
        <w:r w:rsidR="009A1F32">
          <w:rPr>
            <w:noProof/>
            <w:webHidden/>
          </w:rPr>
          <w:t>82</w:t>
        </w:r>
        <w:r w:rsidR="009A1F32">
          <w:rPr>
            <w:noProof/>
            <w:webHidden/>
          </w:rPr>
          <w:fldChar w:fldCharType="end"/>
        </w:r>
      </w:hyperlink>
    </w:p>
    <w:p w14:paraId="11DFE16D" w14:textId="77777777" w:rsidR="009A1F32" w:rsidRDefault="00206E53">
      <w:pPr>
        <w:pStyle w:val="TableofFigures"/>
        <w:tabs>
          <w:tab w:val="right" w:leader="dot" w:pos="9060"/>
        </w:tabs>
        <w:rPr>
          <w:rFonts w:eastAsiaTheme="minorEastAsia" w:cstheme="minorBidi"/>
          <w:noProof/>
          <w:sz w:val="22"/>
          <w:szCs w:val="22"/>
          <w:lang w:val="nb-NO"/>
        </w:rPr>
      </w:pPr>
      <w:hyperlink w:anchor="_Toc492294213" w:history="1">
        <w:r w:rsidR="009A1F32" w:rsidRPr="006562C4">
          <w:rPr>
            <w:rStyle w:val="Hyperlink"/>
            <w:b/>
            <w:noProof/>
            <w:lang w:val="en-US"/>
          </w:rPr>
          <w:t xml:space="preserve">Figure 7.24 </w:t>
        </w:r>
        <w:r w:rsidR="009A1F32" w:rsidRPr="006562C4">
          <w:rPr>
            <w:rStyle w:val="Hyperlink"/>
            <w:noProof/>
            <w:lang w:val="en-US"/>
          </w:rPr>
          <w:t>Level of difficulty/WG6 scale score by sex and location (18 + years, N = 2377)</w:t>
        </w:r>
        <w:r w:rsidR="009A1F32">
          <w:rPr>
            <w:noProof/>
            <w:webHidden/>
          </w:rPr>
          <w:tab/>
        </w:r>
        <w:r w:rsidR="009A1F32">
          <w:rPr>
            <w:noProof/>
            <w:webHidden/>
          </w:rPr>
          <w:fldChar w:fldCharType="begin"/>
        </w:r>
        <w:r w:rsidR="009A1F32">
          <w:rPr>
            <w:noProof/>
            <w:webHidden/>
          </w:rPr>
          <w:instrText xml:space="preserve"> PAGEREF _Toc492294213 \h </w:instrText>
        </w:r>
        <w:r w:rsidR="009A1F32">
          <w:rPr>
            <w:noProof/>
            <w:webHidden/>
          </w:rPr>
        </w:r>
        <w:r w:rsidR="009A1F32">
          <w:rPr>
            <w:noProof/>
            <w:webHidden/>
          </w:rPr>
          <w:fldChar w:fldCharType="separate"/>
        </w:r>
        <w:r w:rsidR="009A1F32">
          <w:rPr>
            <w:noProof/>
            <w:webHidden/>
          </w:rPr>
          <w:t>83</w:t>
        </w:r>
        <w:r w:rsidR="009A1F32">
          <w:rPr>
            <w:noProof/>
            <w:webHidden/>
          </w:rPr>
          <w:fldChar w:fldCharType="end"/>
        </w:r>
      </w:hyperlink>
    </w:p>
    <w:p w14:paraId="54D7E04C" w14:textId="77777777" w:rsidR="009A1F32" w:rsidRDefault="00206E53">
      <w:pPr>
        <w:pStyle w:val="TableofFigures"/>
        <w:tabs>
          <w:tab w:val="right" w:leader="dot" w:pos="9060"/>
        </w:tabs>
        <w:rPr>
          <w:rFonts w:eastAsiaTheme="minorEastAsia" w:cstheme="minorBidi"/>
          <w:noProof/>
          <w:sz w:val="22"/>
          <w:szCs w:val="22"/>
          <w:lang w:val="nb-NO"/>
        </w:rPr>
      </w:pPr>
      <w:hyperlink w:anchor="_Toc492294214" w:history="1">
        <w:r w:rsidR="009A1F32" w:rsidRPr="006562C4">
          <w:rPr>
            <w:rStyle w:val="Hyperlink"/>
            <w:b/>
            <w:noProof/>
            <w:lang w:val="en-US"/>
          </w:rPr>
          <w:t xml:space="preserve">Figure 7.25 </w:t>
        </w:r>
        <w:r w:rsidR="009A1F32" w:rsidRPr="006562C4">
          <w:rPr>
            <w:rStyle w:val="Hyperlink"/>
            <w:rFonts w:eastAsiaTheme="minorHAnsi"/>
            <w:noProof/>
          </w:rPr>
          <w:t>Level of difficulty/WG6 scale by province (18 + years, N = 2377)</w:t>
        </w:r>
        <w:r w:rsidR="009A1F32">
          <w:rPr>
            <w:noProof/>
            <w:webHidden/>
          </w:rPr>
          <w:tab/>
        </w:r>
        <w:r w:rsidR="009A1F32">
          <w:rPr>
            <w:noProof/>
            <w:webHidden/>
          </w:rPr>
          <w:fldChar w:fldCharType="begin"/>
        </w:r>
        <w:r w:rsidR="009A1F32">
          <w:rPr>
            <w:noProof/>
            <w:webHidden/>
          </w:rPr>
          <w:instrText xml:space="preserve"> PAGEREF _Toc492294214 \h </w:instrText>
        </w:r>
        <w:r w:rsidR="009A1F32">
          <w:rPr>
            <w:noProof/>
            <w:webHidden/>
          </w:rPr>
        </w:r>
        <w:r w:rsidR="009A1F32">
          <w:rPr>
            <w:noProof/>
            <w:webHidden/>
          </w:rPr>
          <w:fldChar w:fldCharType="separate"/>
        </w:r>
        <w:r w:rsidR="009A1F32">
          <w:rPr>
            <w:noProof/>
            <w:webHidden/>
          </w:rPr>
          <w:t>83</w:t>
        </w:r>
        <w:r w:rsidR="009A1F32">
          <w:rPr>
            <w:noProof/>
            <w:webHidden/>
          </w:rPr>
          <w:fldChar w:fldCharType="end"/>
        </w:r>
      </w:hyperlink>
    </w:p>
    <w:p w14:paraId="78C4AB4F" w14:textId="77777777" w:rsidR="009A1F32" w:rsidRDefault="00206E53">
      <w:pPr>
        <w:pStyle w:val="TableofFigures"/>
        <w:tabs>
          <w:tab w:val="right" w:leader="dot" w:pos="9060"/>
        </w:tabs>
        <w:rPr>
          <w:rFonts w:eastAsiaTheme="minorEastAsia" w:cstheme="minorBidi"/>
          <w:noProof/>
          <w:sz w:val="22"/>
          <w:szCs w:val="22"/>
          <w:lang w:val="nb-NO"/>
        </w:rPr>
      </w:pPr>
      <w:hyperlink w:anchor="_Toc492294215" w:history="1">
        <w:r w:rsidR="009A1F32" w:rsidRPr="006562C4">
          <w:rPr>
            <w:rStyle w:val="Hyperlink"/>
            <w:b/>
            <w:noProof/>
            <w:lang w:val="en-US"/>
          </w:rPr>
          <w:t>Figure 7.26</w:t>
        </w:r>
        <w:r w:rsidR="009A1F32" w:rsidRPr="006562C4">
          <w:rPr>
            <w:rStyle w:val="Hyperlink"/>
            <w:noProof/>
          </w:rPr>
          <w:t xml:space="preserve"> </w:t>
        </w:r>
        <w:r w:rsidR="009A1F32" w:rsidRPr="006562C4">
          <w:rPr>
            <w:rStyle w:val="Hyperlink"/>
            <w:rFonts w:eastAsiaTheme="minorHAnsi"/>
            <w:noProof/>
            <w:lang w:val="en-US" w:eastAsia="en-US"/>
          </w:rPr>
          <w:t>Disability severity by sex and location (18 + years, N = 2377)</w:t>
        </w:r>
        <w:r w:rsidR="009A1F32">
          <w:rPr>
            <w:noProof/>
            <w:webHidden/>
          </w:rPr>
          <w:tab/>
        </w:r>
        <w:r w:rsidR="009A1F32">
          <w:rPr>
            <w:noProof/>
            <w:webHidden/>
          </w:rPr>
          <w:fldChar w:fldCharType="begin"/>
        </w:r>
        <w:r w:rsidR="009A1F32">
          <w:rPr>
            <w:noProof/>
            <w:webHidden/>
          </w:rPr>
          <w:instrText xml:space="preserve"> PAGEREF _Toc492294215 \h </w:instrText>
        </w:r>
        <w:r w:rsidR="009A1F32">
          <w:rPr>
            <w:noProof/>
            <w:webHidden/>
          </w:rPr>
        </w:r>
        <w:r w:rsidR="009A1F32">
          <w:rPr>
            <w:noProof/>
            <w:webHidden/>
          </w:rPr>
          <w:fldChar w:fldCharType="separate"/>
        </w:r>
        <w:r w:rsidR="009A1F32">
          <w:rPr>
            <w:noProof/>
            <w:webHidden/>
          </w:rPr>
          <w:t>84</w:t>
        </w:r>
        <w:r w:rsidR="009A1F32">
          <w:rPr>
            <w:noProof/>
            <w:webHidden/>
          </w:rPr>
          <w:fldChar w:fldCharType="end"/>
        </w:r>
      </w:hyperlink>
    </w:p>
    <w:p w14:paraId="2BECDE87" w14:textId="77777777" w:rsidR="009A1F32" w:rsidRDefault="00206E53">
      <w:pPr>
        <w:pStyle w:val="TableofFigures"/>
        <w:tabs>
          <w:tab w:val="right" w:leader="dot" w:pos="9060"/>
        </w:tabs>
        <w:rPr>
          <w:rFonts w:eastAsiaTheme="minorEastAsia" w:cstheme="minorBidi"/>
          <w:noProof/>
          <w:sz w:val="22"/>
          <w:szCs w:val="22"/>
          <w:lang w:val="nb-NO"/>
        </w:rPr>
      </w:pPr>
      <w:hyperlink w:anchor="_Toc492294216" w:history="1">
        <w:r w:rsidR="009A1F32" w:rsidRPr="006562C4">
          <w:rPr>
            <w:rStyle w:val="Hyperlink"/>
            <w:b/>
            <w:noProof/>
            <w:lang w:val="en-US"/>
          </w:rPr>
          <w:t>Figure 7.27</w:t>
        </w:r>
        <w:r w:rsidR="009A1F32" w:rsidRPr="006562C4">
          <w:rPr>
            <w:rStyle w:val="Hyperlink"/>
            <w:noProof/>
          </w:rPr>
          <w:t xml:space="preserve"> </w:t>
        </w:r>
        <w:r w:rsidR="009A1F32" w:rsidRPr="006562C4">
          <w:rPr>
            <w:rStyle w:val="Hyperlink"/>
            <w:rFonts w:eastAsiaTheme="minorHAnsi"/>
            <w:noProof/>
            <w:lang w:val="en-US" w:eastAsia="en-US"/>
          </w:rPr>
          <w:t>Severity of disability by Province (18 + years, N = 2377)</w:t>
        </w:r>
        <w:r w:rsidR="009A1F32">
          <w:rPr>
            <w:noProof/>
            <w:webHidden/>
          </w:rPr>
          <w:tab/>
        </w:r>
        <w:r w:rsidR="009A1F32">
          <w:rPr>
            <w:noProof/>
            <w:webHidden/>
          </w:rPr>
          <w:fldChar w:fldCharType="begin"/>
        </w:r>
        <w:r w:rsidR="009A1F32">
          <w:rPr>
            <w:noProof/>
            <w:webHidden/>
          </w:rPr>
          <w:instrText xml:space="preserve"> PAGEREF _Toc492294216 \h </w:instrText>
        </w:r>
        <w:r w:rsidR="009A1F32">
          <w:rPr>
            <w:noProof/>
            <w:webHidden/>
          </w:rPr>
        </w:r>
        <w:r w:rsidR="009A1F32">
          <w:rPr>
            <w:noProof/>
            <w:webHidden/>
          </w:rPr>
          <w:fldChar w:fldCharType="separate"/>
        </w:r>
        <w:r w:rsidR="009A1F32">
          <w:rPr>
            <w:noProof/>
            <w:webHidden/>
          </w:rPr>
          <w:t>85</w:t>
        </w:r>
        <w:r w:rsidR="009A1F32">
          <w:rPr>
            <w:noProof/>
            <w:webHidden/>
          </w:rPr>
          <w:fldChar w:fldCharType="end"/>
        </w:r>
      </w:hyperlink>
    </w:p>
    <w:p w14:paraId="39219904" w14:textId="77777777" w:rsidR="009A1F32" w:rsidRDefault="00206E53">
      <w:pPr>
        <w:pStyle w:val="TableofFigures"/>
        <w:tabs>
          <w:tab w:val="right" w:leader="dot" w:pos="9060"/>
        </w:tabs>
        <w:rPr>
          <w:rFonts w:eastAsiaTheme="minorEastAsia" w:cstheme="minorBidi"/>
          <w:noProof/>
          <w:sz w:val="22"/>
          <w:szCs w:val="22"/>
          <w:lang w:val="nb-NO"/>
        </w:rPr>
      </w:pPr>
      <w:hyperlink w:anchor="_Toc492294217" w:history="1">
        <w:r w:rsidR="009A1F32" w:rsidRPr="006562C4">
          <w:rPr>
            <w:rStyle w:val="Hyperlink"/>
            <w:b/>
            <w:noProof/>
            <w:lang w:val="en-US"/>
          </w:rPr>
          <w:t>Figure 7.28</w:t>
        </w:r>
        <w:r w:rsidR="009A1F32" w:rsidRPr="006562C4">
          <w:rPr>
            <w:rStyle w:val="Hyperlink"/>
            <w:noProof/>
          </w:rPr>
          <w:t xml:space="preserve"> </w:t>
        </w:r>
        <w:r w:rsidR="009A1F32" w:rsidRPr="006562C4">
          <w:rPr>
            <w:rStyle w:val="Hyperlink"/>
            <w:rFonts w:eastAsiaTheme="minorHAnsi"/>
            <w:noProof/>
            <w:lang w:val="en-US" w:eastAsia="en-US"/>
          </w:rPr>
          <w:t>Mean age of disability onset by disability severity and sex</w:t>
        </w:r>
        <w:r w:rsidR="009A1F32">
          <w:rPr>
            <w:noProof/>
            <w:webHidden/>
          </w:rPr>
          <w:tab/>
        </w:r>
        <w:r w:rsidR="009A1F32">
          <w:rPr>
            <w:noProof/>
            <w:webHidden/>
          </w:rPr>
          <w:fldChar w:fldCharType="begin"/>
        </w:r>
        <w:r w:rsidR="009A1F32">
          <w:rPr>
            <w:noProof/>
            <w:webHidden/>
          </w:rPr>
          <w:instrText xml:space="preserve"> PAGEREF _Toc492294217 \h </w:instrText>
        </w:r>
        <w:r w:rsidR="009A1F32">
          <w:rPr>
            <w:noProof/>
            <w:webHidden/>
          </w:rPr>
        </w:r>
        <w:r w:rsidR="009A1F32">
          <w:rPr>
            <w:noProof/>
            <w:webHidden/>
          </w:rPr>
          <w:fldChar w:fldCharType="separate"/>
        </w:r>
        <w:r w:rsidR="009A1F32">
          <w:rPr>
            <w:noProof/>
            <w:webHidden/>
          </w:rPr>
          <w:t>86</w:t>
        </w:r>
        <w:r w:rsidR="009A1F32">
          <w:rPr>
            <w:noProof/>
            <w:webHidden/>
          </w:rPr>
          <w:fldChar w:fldCharType="end"/>
        </w:r>
      </w:hyperlink>
    </w:p>
    <w:p w14:paraId="58F7FC3A" w14:textId="77777777" w:rsidR="009A1F32" w:rsidRDefault="00206E53">
      <w:pPr>
        <w:pStyle w:val="TableofFigures"/>
        <w:tabs>
          <w:tab w:val="right" w:leader="dot" w:pos="9060"/>
        </w:tabs>
        <w:rPr>
          <w:rFonts w:eastAsiaTheme="minorEastAsia" w:cstheme="minorBidi"/>
          <w:noProof/>
          <w:sz w:val="22"/>
          <w:szCs w:val="22"/>
          <w:lang w:val="nb-NO"/>
        </w:rPr>
      </w:pPr>
      <w:hyperlink w:anchor="_Toc492294218" w:history="1">
        <w:r w:rsidR="009A1F32" w:rsidRPr="006562C4">
          <w:rPr>
            <w:rStyle w:val="Hyperlink"/>
            <w:b/>
            <w:noProof/>
            <w:lang w:val="en-US"/>
          </w:rPr>
          <w:t xml:space="preserve">Figure 7.29 </w:t>
        </w:r>
        <w:r w:rsidR="009A1F32" w:rsidRPr="006562C4">
          <w:rPr>
            <w:rStyle w:val="Hyperlink"/>
            <w:noProof/>
            <w:lang w:val="en-US"/>
          </w:rPr>
          <w:t>A</w:t>
        </w:r>
        <w:r w:rsidR="009A1F32" w:rsidRPr="006562C4">
          <w:rPr>
            <w:rStyle w:val="Hyperlink"/>
            <w:rFonts w:eastAsiaTheme="minorHAnsi"/>
            <w:noProof/>
            <w:lang w:val="en-US" w:eastAsia="en-US"/>
          </w:rPr>
          <w:t>buse and discrimination by disability severity</w:t>
        </w:r>
        <w:r w:rsidR="009A1F32">
          <w:rPr>
            <w:noProof/>
            <w:webHidden/>
          </w:rPr>
          <w:tab/>
        </w:r>
        <w:r w:rsidR="009A1F32">
          <w:rPr>
            <w:noProof/>
            <w:webHidden/>
          </w:rPr>
          <w:fldChar w:fldCharType="begin"/>
        </w:r>
        <w:r w:rsidR="009A1F32">
          <w:rPr>
            <w:noProof/>
            <w:webHidden/>
          </w:rPr>
          <w:instrText xml:space="preserve"> PAGEREF _Toc492294218 \h </w:instrText>
        </w:r>
        <w:r w:rsidR="009A1F32">
          <w:rPr>
            <w:noProof/>
            <w:webHidden/>
          </w:rPr>
        </w:r>
        <w:r w:rsidR="009A1F32">
          <w:rPr>
            <w:noProof/>
            <w:webHidden/>
          </w:rPr>
          <w:fldChar w:fldCharType="separate"/>
        </w:r>
        <w:r w:rsidR="009A1F32">
          <w:rPr>
            <w:noProof/>
            <w:webHidden/>
          </w:rPr>
          <w:t>90</w:t>
        </w:r>
        <w:r w:rsidR="009A1F32">
          <w:rPr>
            <w:noProof/>
            <w:webHidden/>
          </w:rPr>
          <w:fldChar w:fldCharType="end"/>
        </w:r>
      </w:hyperlink>
    </w:p>
    <w:p w14:paraId="3C942BBD" w14:textId="77777777" w:rsidR="009A1F32" w:rsidRDefault="00206E53">
      <w:pPr>
        <w:pStyle w:val="TableofFigures"/>
        <w:tabs>
          <w:tab w:val="right" w:leader="dot" w:pos="9060"/>
        </w:tabs>
        <w:rPr>
          <w:rFonts w:eastAsiaTheme="minorEastAsia" w:cstheme="minorBidi"/>
          <w:noProof/>
          <w:sz w:val="22"/>
          <w:szCs w:val="22"/>
          <w:lang w:val="nb-NO"/>
        </w:rPr>
      </w:pPr>
      <w:hyperlink w:anchor="_Toc492294219" w:history="1">
        <w:r w:rsidR="009A1F32" w:rsidRPr="006562C4">
          <w:rPr>
            <w:rStyle w:val="Hyperlink"/>
            <w:b/>
            <w:noProof/>
            <w:lang w:val="en-US"/>
          </w:rPr>
          <w:t>Figure 7.30</w:t>
        </w:r>
        <w:r w:rsidR="009A1F32" w:rsidRPr="006562C4">
          <w:rPr>
            <w:rStyle w:val="Hyperlink"/>
            <w:noProof/>
          </w:rPr>
          <w:t xml:space="preserve"> Proportion physically abused as child </w:t>
        </w:r>
        <w:r w:rsidR="009A1F32" w:rsidRPr="006562C4">
          <w:rPr>
            <w:rStyle w:val="Hyperlink"/>
            <w:rFonts w:eastAsiaTheme="minorHAnsi"/>
            <w:noProof/>
            <w:lang w:val="en-US" w:eastAsia="en-US"/>
          </w:rPr>
          <w:t>(18 + years) (N = 5429)</w:t>
        </w:r>
        <w:r w:rsidR="009A1F32">
          <w:rPr>
            <w:noProof/>
            <w:webHidden/>
          </w:rPr>
          <w:tab/>
        </w:r>
        <w:r w:rsidR="009A1F32">
          <w:rPr>
            <w:noProof/>
            <w:webHidden/>
          </w:rPr>
          <w:fldChar w:fldCharType="begin"/>
        </w:r>
        <w:r w:rsidR="009A1F32">
          <w:rPr>
            <w:noProof/>
            <w:webHidden/>
          </w:rPr>
          <w:instrText xml:space="preserve"> PAGEREF _Toc492294219 \h </w:instrText>
        </w:r>
        <w:r w:rsidR="009A1F32">
          <w:rPr>
            <w:noProof/>
            <w:webHidden/>
          </w:rPr>
        </w:r>
        <w:r w:rsidR="009A1F32">
          <w:rPr>
            <w:noProof/>
            <w:webHidden/>
          </w:rPr>
          <w:fldChar w:fldCharType="separate"/>
        </w:r>
        <w:r w:rsidR="009A1F32">
          <w:rPr>
            <w:noProof/>
            <w:webHidden/>
          </w:rPr>
          <w:t>90</w:t>
        </w:r>
        <w:r w:rsidR="009A1F32">
          <w:rPr>
            <w:noProof/>
            <w:webHidden/>
          </w:rPr>
          <w:fldChar w:fldCharType="end"/>
        </w:r>
      </w:hyperlink>
    </w:p>
    <w:p w14:paraId="1B5ED65E" w14:textId="77777777" w:rsidR="009A1F32" w:rsidRDefault="00206E53">
      <w:pPr>
        <w:pStyle w:val="TableofFigures"/>
        <w:tabs>
          <w:tab w:val="right" w:leader="dot" w:pos="9060"/>
        </w:tabs>
        <w:rPr>
          <w:rFonts w:eastAsiaTheme="minorEastAsia" w:cstheme="minorBidi"/>
          <w:noProof/>
          <w:sz w:val="22"/>
          <w:szCs w:val="22"/>
          <w:lang w:val="nb-NO"/>
        </w:rPr>
      </w:pPr>
      <w:hyperlink w:anchor="_Toc492294220" w:history="1">
        <w:r w:rsidR="009A1F32" w:rsidRPr="006562C4">
          <w:rPr>
            <w:rStyle w:val="Hyperlink"/>
            <w:b/>
            <w:noProof/>
            <w:lang w:val="en-US"/>
          </w:rPr>
          <w:t>Figure 7.31</w:t>
        </w:r>
        <w:r w:rsidR="009A1F32" w:rsidRPr="006562C4">
          <w:rPr>
            <w:rStyle w:val="Hyperlink"/>
            <w:noProof/>
          </w:rPr>
          <w:t xml:space="preserve"> Proportion of respondents sexually abused as child (18 + years, N = 5483).</w:t>
        </w:r>
        <w:r w:rsidR="009A1F32">
          <w:rPr>
            <w:noProof/>
            <w:webHidden/>
          </w:rPr>
          <w:tab/>
        </w:r>
        <w:r w:rsidR="009A1F32">
          <w:rPr>
            <w:noProof/>
            <w:webHidden/>
          </w:rPr>
          <w:fldChar w:fldCharType="begin"/>
        </w:r>
        <w:r w:rsidR="009A1F32">
          <w:rPr>
            <w:noProof/>
            <w:webHidden/>
          </w:rPr>
          <w:instrText xml:space="preserve"> PAGEREF _Toc492294220 \h </w:instrText>
        </w:r>
        <w:r w:rsidR="009A1F32">
          <w:rPr>
            <w:noProof/>
            <w:webHidden/>
          </w:rPr>
        </w:r>
        <w:r w:rsidR="009A1F32">
          <w:rPr>
            <w:noProof/>
            <w:webHidden/>
          </w:rPr>
          <w:fldChar w:fldCharType="separate"/>
        </w:r>
        <w:r w:rsidR="009A1F32">
          <w:rPr>
            <w:noProof/>
            <w:webHidden/>
          </w:rPr>
          <w:t>91</w:t>
        </w:r>
        <w:r w:rsidR="009A1F32">
          <w:rPr>
            <w:noProof/>
            <w:webHidden/>
          </w:rPr>
          <w:fldChar w:fldCharType="end"/>
        </w:r>
      </w:hyperlink>
    </w:p>
    <w:p w14:paraId="20528C6C" w14:textId="77777777" w:rsidR="009A1F32" w:rsidRDefault="00206E53">
      <w:pPr>
        <w:pStyle w:val="TableofFigures"/>
        <w:tabs>
          <w:tab w:val="right" w:leader="dot" w:pos="9060"/>
        </w:tabs>
        <w:rPr>
          <w:rFonts w:eastAsiaTheme="minorEastAsia" w:cstheme="minorBidi"/>
          <w:noProof/>
          <w:sz w:val="22"/>
          <w:szCs w:val="22"/>
          <w:lang w:val="nb-NO"/>
        </w:rPr>
      </w:pPr>
      <w:hyperlink w:anchor="_Toc492294221" w:history="1">
        <w:r w:rsidR="009A1F32" w:rsidRPr="006562C4">
          <w:rPr>
            <w:rStyle w:val="Hyperlink"/>
            <w:b/>
            <w:noProof/>
            <w:lang w:val="en-US"/>
          </w:rPr>
          <w:t>Figure 7.32</w:t>
        </w:r>
        <w:r w:rsidR="009A1F32" w:rsidRPr="006562C4">
          <w:rPr>
            <w:rStyle w:val="Hyperlink"/>
            <w:noProof/>
          </w:rPr>
          <w:t xml:space="preserve"> </w:t>
        </w:r>
        <w:r w:rsidR="009A1F32" w:rsidRPr="006562C4">
          <w:rPr>
            <w:rStyle w:val="Hyperlink"/>
            <w:rFonts w:eastAsiaTheme="minorHAnsi"/>
            <w:noProof/>
            <w:lang w:val="en-US" w:eastAsia="en-US"/>
          </w:rPr>
          <w:t>Satisfaction with services (18 + years)(%)</w:t>
        </w:r>
        <w:r w:rsidR="009A1F32">
          <w:rPr>
            <w:noProof/>
            <w:webHidden/>
          </w:rPr>
          <w:tab/>
        </w:r>
        <w:r w:rsidR="009A1F32">
          <w:rPr>
            <w:noProof/>
            <w:webHidden/>
          </w:rPr>
          <w:fldChar w:fldCharType="begin"/>
        </w:r>
        <w:r w:rsidR="009A1F32">
          <w:rPr>
            <w:noProof/>
            <w:webHidden/>
          </w:rPr>
          <w:instrText xml:space="preserve"> PAGEREF _Toc492294221 \h </w:instrText>
        </w:r>
        <w:r w:rsidR="009A1F32">
          <w:rPr>
            <w:noProof/>
            <w:webHidden/>
          </w:rPr>
        </w:r>
        <w:r w:rsidR="009A1F32">
          <w:rPr>
            <w:noProof/>
            <w:webHidden/>
          </w:rPr>
          <w:fldChar w:fldCharType="separate"/>
        </w:r>
        <w:r w:rsidR="009A1F32">
          <w:rPr>
            <w:noProof/>
            <w:webHidden/>
          </w:rPr>
          <w:t>96</w:t>
        </w:r>
        <w:r w:rsidR="009A1F32">
          <w:rPr>
            <w:noProof/>
            <w:webHidden/>
          </w:rPr>
          <w:fldChar w:fldCharType="end"/>
        </w:r>
      </w:hyperlink>
    </w:p>
    <w:p w14:paraId="19E1CE86" w14:textId="58153334" w:rsidR="009A1F32" w:rsidRDefault="00206E53">
      <w:pPr>
        <w:pStyle w:val="TableofFigures"/>
        <w:tabs>
          <w:tab w:val="right" w:leader="dot" w:pos="9060"/>
        </w:tabs>
        <w:rPr>
          <w:rFonts w:eastAsiaTheme="minorEastAsia" w:cstheme="minorBidi"/>
          <w:noProof/>
          <w:sz w:val="22"/>
          <w:szCs w:val="22"/>
          <w:lang w:val="nb-NO"/>
        </w:rPr>
      </w:pPr>
      <w:hyperlink w:anchor="_Toc492294222" w:history="1">
        <w:r w:rsidR="009A1F32" w:rsidRPr="006562C4">
          <w:rPr>
            <w:rStyle w:val="Hyperlink"/>
            <w:b/>
            <w:noProof/>
            <w:lang w:val="en-US"/>
          </w:rPr>
          <w:t>Figure 7.33</w:t>
        </w:r>
        <w:r w:rsidR="009A1F32" w:rsidRPr="006562C4">
          <w:rPr>
            <w:rStyle w:val="Hyperlink"/>
            <w:noProof/>
          </w:rPr>
          <w:t xml:space="preserve"> </w:t>
        </w:r>
        <w:r w:rsidR="009A1F32" w:rsidRPr="006562C4">
          <w:rPr>
            <w:rStyle w:val="Hyperlink"/>
            <w:rFonts w:eastAsiaTheme="minorHAnsi"/>
            <w:noProof/>
            <w:lang w:eastAsia="en-US"/>
          </w:rPr>
          <w:t xml:space="preserve">Use of assistive device among </w:t>
        </w:r>
        <w:r w:rsidR="004546C6">
          <w:rPr>
            <w:rStyle w:val="Hyperlink"/>
            <w:rFonts w:eastAsiaTheme="minorHAnsi"/>
            <w:noProof/>
            <w:lang w:eastAsia="en-US"/>
          </w:rPr>
          <w:t>persons</w:t>
        </w:r>
        <w:r w:rsidR="004546C6" w:rsidRPr="006562C4">
          <w:rPr>
            <w:rStyle w:val="Hyperlink"/>
            <w:rFonts w:eastAsiaTheme="minorHAnsi"/>
            <w:noProof/>
            <w:lang w:eastAsia="en-US"/>
          </w:rPr>
          <w:t xml:space="preserve"> </w:t>
        </w:r>
        <w:r w:rsidR="009A1F32" w:rsidRPr="006562C4">
          <w:rPr>
            <w:rStyle w:val="Hyperlink"/>
            <w:rFonts w:eastAsiaTheme="minorHAnsi"/>
            <w:noProof/>
            <w:lang w:eastAsia="en-US"/>
          </w:rPr>
          <w:t>with disabilit</w:t>
        </w:r>
        <w:r w:rsidR="004546C6">
          <w:rPr>
            <w:rStyle w:val="Hyperlink"/>
            <w:rFonts w:eastAsiaTheme="minorHAnsi"/>
            <w:noProof/>
            <w:lang w:eastAsia="en-US"/>
          </w:rPr>
          <w:t>ies</w:t>
        </w:r>
        <w:r w:rsidR="009A1F32">
          <w:rPr>
            <w:noProof/>
            <w:webHidden/>
          </w:rPr>
          <w:tab/>
        </w:r>
        <w:r w:rsidR="009A1F32">
          <w:rPr>
            <w:noProof/>
            <w:webHidden/>
          </w:rPr>
          <w:fldChar w:fldCharType="begin"/>
        </w:r>
        <w:r w:rsidR="009A1F32">
          <w:rPr>
            <w:noProof/>
            <w:webHidden/>
          </w:rPr>
          <w:instrText xml:space="preserve"> PAGEREF _Toc492294222 \h </w:instrText>
        </w:r>
        <w:r w:rsidR="009A1F32">
          <w:rPr>
            <w:noProof/>
            <w:webHidden/>
          </w:rPr>
        </w:r>
        <w:r w:rsidR="009A1F32">
          <w:rPr>
            <w:noProof/>
            <w:webHidden/>
          </w:rPr>
          <w:fldChar w:fldCharType="separate"/>
        </w:r>
        <w:r w:rsidR="009A1F32">
          <w:rPr>
            <w:noProof/>
            <w:webHidden/>
          </w:rPr>
          <w:t>97</w:t>
        </w:r>
        <w:r w:rsidR="009A1F32">
          <w:rPr>
            <w:noProof/>
            <w:webHidden/>
          </w:rPr>
          <w:fldChar w:fldCharType="end"/>
        </w:r>
      </w:hyperlink>
    </w:p>
    <w:p w14:paraId="06BCA281" w14:textId="77777777" w:rsidR="009A1F32" w:rsidRDefault="00206E53">
      <w:pPr>
        <w:pStyle w:val="TableofFigures"/>
        <w:tabs>
          <w:tab w:val="right" w:leader="dot" w:pos="9060"/>
        </w:tabs>
        <w:rPr>
          <w:rFonts w:eastAsiaTheme="minorEastAsia" w:cstheme="minorBidi"/>
          <w:noProof/>
          <w:sz w:val="22"/>
          <w:szCs w:val="22"/>
          <w:lang w:val="nb-NO"/>
        </w:rPr>
      </w:pPr>
      <w:hyperlink w:anchor="_Toc492294223" w:history="1">
        <w:r w:rsidR="009A1F32" w:rsidRPr="006562C4">
          <w:rPr>
            <w:rStyle w:val="Hyperlink"/>
            <w:b/>
            <w:noProof/>
            <w:lang w:val="en-US"/>
          </w:rPr>
          <w:t>Figure 7.34</w:t>
        </w:r>
        <w:r w:rsidR="009A1F32" w:rsidRPr="006562C4">
          <w:rPr>
            <w:rStyle w:val="Hyperlink"/>
            <w:noProof/>
          </w:rPr>
          <w:t xml:space="preserve"> </w:t>
        </w:r>
        <w:r w:rsidR="009A1F32" w:rsidRPr="006562C4">
          <w:rPr>
            <w:rStyle w:val="Hyperlink"/>
            <w:rFonts w:eastAsiaTheme="minorHAnsi"/>
            <w:noProof/>
            <w:lang w:eastAsia="en-US"/>
          </w:rPr>
          <w:t>Use of assistive devices by Province (18 + years, N = 2332)</w:t>
        </w:r>
        <w:r w:rsidR="009A1F32">
          <w:rPr>
            <w:noProof/>
            <w:webHidden/>
          </w:rPr>
          <w:tab/>
        </w:r>
        <w:r w:rsidR="009A1F32">
          <w:rPr>
            <w:noProof/>
            <w:webHidden/>
          </w:rPr>
          <w:fldChar w:fldCharType="begin"/>
        </w:r>
        <w:r w:rsidR="009A1F32">
          <w:rPr>
            <w:noProof/>
            <w:webHidden/>
          </w:rPr>
          <w:instrText xml:space="preserve"> PAGEREF _Toc492294223 \h </w:instrText>
        </w:r>
        <w:r w:rsidR="009A1F32">
          <w:rPr>
            <w:noProof/>
            <w:webHidden/>
          </w:rPr>
        </w:r>
        <w:r w:rsidR="009A1F32">
          <w:rPr>
            <w:noProof/>
            <w:webHidden/>
          </w:rPr>
          <w:fldChar w:fldCharType="separate"/>
        </w:r>
        <w:r w:rsidR="009A1F32">
          <w:rPr>
            <w:noProof/>
            <w:webHidden/>
          </w:rPr>
          <w:t>97</w:t>
        </w:r>
        <w:r w:rsidR="009A1F32">
          <w:rPr>
            <w:noProof/>
            <w:webHidden/>
          </w:rPr>
          <w:fldChar w:fldCharType="end"/>
        </w:r>
      </w:hyperlink>
    </w:p>
    <w:p w14:paraId="0DB2EEB5" w14:textId="77777777" w:rsidR="009A1F32" w:rsidRDefault="00206E53">
      <w:pPr>
        <w:pStyle w:val="TableofFigures"/>
        <w:tabs>
          <w:tab w:val="right" w:leader="dot" w:pos="9060"/>
        </w:tabs>
        <w:rPr>
          <w:rFonts w:eastAsiaTheme="minorEastAsia" w:cstheme="minorBidi"/>
          <w:noProof/>
          <w:sz w:val="22"/>
          <w:szCs w:val="22"/>
          <w:lang w:val="nb-NO"/>
        </w:rPr>
      </w:pPr>
      <w:hyperlink w:anchor="_Toc492294224" w:history="1">
        <w:r w:rsidR="009A1F32" w:rsidRPr="006562C4">
          <w:rPr>
            <w:rStyle w:val="Hyperlink"/>
            <w:b/>
            <w:noProof/>
            <w:lang w:val="en-US"/>
          </w:rPr>
          <w:t>Figure 7.35</w:t>
        </w:r>
        <w:r w:rsidR="009A1F32" w:rsidRPr="006562C4">
          <w:rPr>
            <w:rStyle w:val="Hyperlink"/>
            <w:noProof/>
          </w:rPr>
          <w:t xml:space="preserve"> </w:t>
        </w:r>
        <w:r w:rsidR="009A1F32" w:rsidRPr="006562C4">
          <w:rPr>
            <w:rStyle w:val="Hyperlink"/>
            <w:rFonts w:eastAsiaTheme="minorHAnsi"/>
            <w:noProof/>
            <w:lang w:eastAsia="en-US"/>
          </w:rPr>
          <w:t>Use of assistive devices by sex and disability severity (18 + years, N = 2332)</w:t>
        </w:r>
        <w:r w:rsidR="009A1F32">
          <w:rPr>
            <w:noProof/>
            <w:webHidden/>
          </w:rPr>
          <w:tab/>
        </w:r>
        <w:r w:rsidR="009A1F32">
          <w:rPr>
            <w:noProof/>
            <w:webHidden/>
          </w:rPr>
          <w:fldChar w:fldCharType="begin"/>
        </w:r>
        <w:r w:rsidR="009A1F32">
          <w:rPr>
            <w:noProof/>
            <w:webHidden/>
          </w:rPr>
          <w:instrText xml:space="preserve"> PAGEREF _Toc492294224 \h </w:instrText>
        </w:r>
        <w:r w:rsidR="009A1F32">
          <w:rPr>
            <w:noProof/>
            <w:webHidden/>
          </w:rPr>
        </w:r>
        <w:r w:rsidR="009A1F32">
          <w:rPr>
            <w:noProof/>
            <w:webHidden/>
          </w:rPr>
          <w:fldChar w:fldCharType="separate"/>
        </w:r>
        <w:r w:rsidR="009A1F32">
          <w:rPr>
            <w:noProof/>
            <w:webHidden/>
          </w:rPr>
          <w:t>98</w:t>
        </w:r>
        <w:r w:rsidR="009A1F32">
          <w:rPr>
            <w:noProof/>
            <w:webHidden/>
          </w:rPr>
          <w:fldChar w:fldCharType="end"/>
        </w:r>
      </w:hyperlink>
    </w:p>
    <w:p w14:paraId="247C3FF1" w14:textId="77777777" w:rsidR="009A1F32" w:rsidRDefault="00206E53">
      <w:pPr>
        <w:pStyle w:val="TableofFigures"/>
        <w:tabs>
          <w:tab w:val="right" w:leader="dot" w:pos="9060"/>
        </w:tabs>
        <w:rPr>
          <w:rFonts w:eastAsiaTheme="minorEastAsia" w:cstheme="minorBidi"/>
          <w:noProof/>
          <w:sz w:val="22"/>
          <w:szCs w:val="22"/>
          <w:lang w:val="nb-NO"/>
        </w:rPr>
      </w:pPr>
      <w:hyperlink w:anchor="_Toc492294225" w:history="1">
        <w:r w:rsidR="009A1F32" w:rsidRPr="006562C4">
          <w:rPr>
            <w:rStyle w:val="Hyperlink"/>
            <w:b/>
            <w:noProof/>
            <w:lang w:val="en-US"/>
          </w:rPr>
          <w:t>Figure 7.36</w:t>
        </w:r>
        <w:r w:rsidR="009A1F32" w:rsidRPr="006562C4">
          <w:rPr>
            <w:rStyle w:val="Hyperlink"/>
            <w:noProof/>
          </w:rPr>
          <w:t xml:space="preserve"> </w:t>
        </w:r>
        <w:r w:rsidR="009A1F32" w:rsidRPr="006562C4">
          <w:rPr>
            <w:rStyle w:val="Hyperlink"/>
            <w:rFonts w:eastAsiaTheme="minorHAnsi"/>
            <w:noProof/>
            <w:lang w:val="en-US" w:eastAsia="en-US"/>
          </w:rPr>
          <w:t>Type of devices in use (18 + years, N = 403 – 432)</w:t>
        </w:r>
        <w:r w:rsidR="009A1F32">
          <w:rPr>
            <w:noProof/>
            <w:webHidden/>
          </w:rPr>
          <w:tab/>
        </w:r>
        <w:r w:rsidR="009A1F32">
          <w:rPr>
            <w:noProof/>
            <w:webHidden/>
          </w:rPr>
          <w:fldChar w:fldCharType="begin"/>
        </w:r>
        <w:r w:rsidR="009A1F32">
          <w:rPr>
            <w:noProof/>
            <w:webHidden/>
          </w:rPr>
          <w:instrText xml:space="preserve"> PAGEREF _Toc492294225 \h </w:instrText>
        </w:r>
        <w:r w:rsidR="009A1F32">
          <w:rPr>
            <w:noProof/>
            <w:webHidden/>
          </w:rPr>
        </w:r>
        <w:r w:rsidR="009A1F32">
          <w:rPr>
            <w:noProof/>
            <w:webHidden/>
          </w:rPr>
          <w:fldChar w:fldCharType="separate"/>
        </w:r>
        <w:r w:rsidR="009A1F32">
          <w:rPr>
            <w:noProof/>
            <w:webHidden/>
          </w:rPr>
          <w:t>98</w:t>
        </w:r>
        <w:r w:rsidR="009A1F32">
          <w:rPr>
            <w:noProof/>
            <w:webHidden/>
          </w:rPr>
          <w:fldChar w:fldCharType="end"/>
        </w:r>
      </w:hyperlink>
    </w:p>
    <w:p w14:paraId="4DADBE24" w14:textId="77777777" w:rsidR="009A1F32" w:rsidRDefault="00206E53">
      <w:pPr>
        <w:pStyle w:val="TableofFigures"/>
        <w:tabs>
          <w:tab w:val="right" w:leader="dot" w:pos="9060"/>
        </w:tabs>
        <w:rPr>
          <w:rFonts w:eastAsiaTheme="minorEastAsia" w:cstheme="minorBidi"/>
          <w:noProof/>
          <w:sz w:val="22"/>
          <w:szCs w:val="22"/>
          <w:lang w:val="nb-NO"/>
        </w:rPr>
      </w:pPr>
      <w:hyperlink w:anchor="_Toc492294226" w:history="1">
        <w:r w:rsidR="009A1F32" w:rsidRPr="006562C4">
          <w:rPr>
            <w:rStyle w:val="Hyperlink"/>
            <w:b/>
            <w:noProof/>
            <w:lang w:val="en-US"/>
          </w:rPr>
          <w:t>Figure 7.37</w:t>
        </w:r>
        <w:r w:rsidR="009A1F32" w:rsidRPr="006562C4">
          <w:rPr>
            <w:rStyle w:val="Hyperlink"/>
            <w:noProof/>
          </w:rPr>
          <w:t xml:space="preserve"> </w:t>
        </w:r>
        <w:r w:rsidR="009A1F32" w:rsidRPr="006562C4">
          <w:rPr>
            <w:rStyle w:val="Hyperlink"/>
            <w:rFonts w:eastAsiaTheme="minorHAnsi"/>
            <w:noProof/>
            <w:lang w:val="en-US" w:eastAsia="en-US"/>
          </w:rPr>
          <w:t>Type of devices in good working order (18 + years, N = 1 – 275)</w:t>
        </w:r>
        <w:r w:rsidR="009A1F32">
          <w:rPr>
            <w:noProof/>
            <w:webHidden/>
          </w:rPr>
          <w:tab/>
        </w:r>
        <w:r w:rsidR="009A1F32">
          <w:rPr>
            <w:noProof/>
            <w:webHidden/>
          </w:rPr>
          <w:fldChar w:fldCharType="begin"/>
        </w:r>
        <w:r w:rsidR="009A1F32">
          <w:rPr>
            <w:noProof/>
            <w:webHidden/>
          </w:rPr>
          <w:instrText xml:space="preserve"> PAGEREF _Toc492294226 \h </w:instrText>
        </w:r>
        <w:r w:rsidR="009A1F32">
          <w:rPr>
            <w:noProof/>
            <w:webHidden/>
          </w:rPr>
        </w:r>
        <w:r w:rsidR="009A1F32">
          <w:rPr>
            <w:noProof/>
            <w:webHidden/>
          </w:rPr>
          <w:fldChar w:fldCharType="separate"/>
        </w:r>
        <w:r w:rsidR="009A1F32">
          <w:rPr>
            <w:noProof/>
            <w:webHidden/>
          </w:rPr>
          <w:t>99</w:t>
        </w:r>
        <w:r w:rsidR="009A1F32">
          <w:rPr>
            <w:noProof/>
            <w:webHidden/>
          </w:rPr>
          <w:fldChar w:fldCharType="end"/>
        </w:r>
      </w:hyperlink>
    </w:p>
    <w:p w14:paraId="1D6450C2" w14:textId="77777777" w:rsidR="009A1F32" w:rsidRDefault="00206E53">
      <w:pPr>
        <w:pStyle w:val="TableofFigures"/>
        <w:tabs>
          <w:tab w:val="right" w:leader="dot" w:pos="9060"/>
        </w:tabs>
        <w:rPr>
          <w:rFonts w:eastAsiaTheme="minorEastAsia" w:cstheme="minorBidi"/>
          <w:noProof/>
          <w:sz w:val="22"/>
          <w:szCs w:val="22"/>
          <w:lang w:val="nb-NO"/>
        </w:rPr>
      </w:pPr>
      <w:hyperlink w:anchor="_Toc492294227" w:history="1">
        <w:r w:rsidR="009A1F32" w:rsidRPr="006562C4">
          <w:rPr>
            <w:rStyle w:val="Hyperlink"/>
            <w:b/>
            <w:noProof/>
            <w:lang w:val="en-US"/>
          </w:rPr>
          <w:t>Figure 7.38</w:t>
        </w:r>
        <w:r w:rsidR="009A1F32" w:rsidRPr="006562C4">
          <w:rPr>
            <w:rStyle w:val="Hyperlink"/>
            <w:noProof/>
          </w:rPr>
          <w:t xml:space="preserve"> </w:t>
        </w:r>
        <w:r w:rsidR="009A1F32" w:rsidRPr="006562C4">
          <w:rPr>
            <w:rStyle w:val="Hyperlink"/>
            <w:rFonts w:eastAsiaTheme="minorHAnsi"/>
            <w:noProof/>
            <w:lang w:val="en-US" w:eastAsia="en-US"/>
          </w:rPr>
          <w:t>Sources of assistive devices (18 +, N = 2 – 290)</w:t>
        </w:r>
        <w:r w:rsidR="009A1F32">
          <w:rPr>
            <w:noProof/>
            <w:webHidden/>
          </w:rPr>
          <w:tab/>
        </w:r>
        <w:r w:rsidR="009A1F32">
          <w:rPr>
            <w:noProof/>
            <w:webHidden/>
          </w:rPr>
          <w:fldChar w:fldCharType="begin"/>
        </w:r>
        <w:r w:rsidR="009A1F32">
          <w:rPr>
            <w:noProof/>
            <w:webHidden/>
          </w:rPr>
          <w:instrText xml:space="preserve"> PAGEREF _Toc492294227 \h </w:instrText>
        </w:r>
        <w:r w:rsidR="009A1F32">
          <w:rPr>
            <w:noProof/>
            <w:webHidden/>
          </w:rPr>
        </w:r>
        <w:r w:rsidR="009A1F32">
          <w:rPr>
            <w:noProof/>
            <w:webHidden/>
          </w:rPr>
          <w:fldChar w:fldCharType="separate"/>
        </w:r>
        <w:r w:rsidR="009A1F32">
          <w:rPr>
            <w:noProof/>
            <w:webHidden/>
          </w:rPr>
          <w:t>99</w:t>
        </w:r>
        <w:r w:rsidR="009A1F32">
          <w:rPr>
            <w:noProof/>
            <w:webHidden/>
          </w:rPr>
          <w:fldChar w:fldCharType="end"/>
        </w:r>
      </w:hyperlink>
    </w:p>
    <w:p w14:paraId="2C7AE89C" w14:textId="77777777" w:rsidR="009A1F32" w:rsidRDefault="00206E53">
      <w:pPr>
        <w:pStyle w:val="TableofFigures"/>
        <w:tabs>
          <w:tab w:val="right" w:leader="dot" w:pos="9060"/>
        </w:tabs>
        <w:rPr>
          <w:rFonts w:eastAsiaTheme="minorEastAsia" w:cstheme="minorBidi"/>
          <w:noProof/>
          <w:sz w:val="22"/>
          <w:szCs w:val="22"/>
          <w:lang w:val="nb-NO"/>
        </w:rPr>
      </w:pPr>
      <w:hyperlink w:anchor="_Toc492294228" w:history="1">
        <w:r w:rsidR="009A1F32" w:rsidRPr="006562C4">
          <w:rPr>
            <w:rStyle w:val="Hyperlink"/>
            <w:b/>
            <w:noProof/>
            <w:lang w:val="en-US"/>
          </w:rPr>
          <w:t>Figure 7.39</w:t>
        </w:r>
        <w:r w:rsidR="009A1F32" w:rsidRPr="006562C4">
          <w:rPr>
            <w:rStyle w:val="Hyperlink"/>
            <w:rFonts w:eastAsiaTheme="minorHAnsi"/>
            <w:noProof/>
            <w:lang w:val="en-US" w:eastAsia="en-US"/>
          </w:rPr>
          <w:t xml:space="preserve"> Maintenance of assistive devices (18 + years, N = 2 – 290)</w:t>
        </w:r>
        <w:r w:rsidR="009A1F32">
          <w:rPr>
            <w:noProof/>
            <w:webHidden/>
          </w:rPr>
          <w:tab/>
        </w:r>
        <w:r w:rsidR="009A1F32">
          <w:rPr>
            <w:noProof/>
            <w:webHidden/>
          </w:rPr>
          <w:fldChar w:fldCharType="begin"/>
        </w:r>
        <w:r w:rsidR="009A1F32">
          <w:rPr>
            <w:noProof/>
            <w:webHidden/>
          </w:rPr>
          <w:instrText xml:space="preserve"> PAGEREF _Toc492294228 \h </w:instrText>
        </w:r>
        <w:r w:rsidR="009A1F32">
          <w:rPr>
            <w:noProof/>
            <w:webHidden/>
          </w:rPr>
        </w:r>
        <w:r w:rsidR="009A1F32">
          <w:rPr>
            <w:noProof/>
            <w:webHidden/>
          </w:rPr>
          <w:fldChar w:fldCharType="separate"/>
        </w:r>
        <w:r w:rsidR="009A1F32">
          <w:rPr>
            <w:noProof/>
            <w:webHidden/>
          </w:rPr>
          <w:t>100</w:t>
        </w:r>
        <w:r w:rsidR="009A1F32">
          <w:rPr>
            <w:noProof/>
            <w:webHidden/>
          </w:rPr>
          <w:fldChar w:fldCharType="end"/>
        </w:r>
      </w:hyperlink>
    </w:p>
    <w:p w14:paraId="023A831D" w14:textId="77777777" w:rsidR="009A1F32" w:rsidRDefault="00206E53">
      <w:pPr>
        <w:pStyle w:val="TableofFigures"/>
        <w:tabs>
          <w:tab w:val="right" w:leader="dot" w:pos="9060"/>
        </w:tabs>
        <w:rPr>
          <w:rFonts w:eastAsiaTheme="minorEastAsia" w:cstheme="minorBidi"/>
          <w:noProof/>
          <w:sz w:val="22"/>
          <w:szCs w:val="22"/>
          <w:lang w:val="nb-NO"/>
        </w:rPr>
      </w:pPr>
      <w:hyperlink w:anchor="_Toc492294229" w:history="1">
        <w:r w:rsidR="009A1F32" w:rsidRPr="006562C4">
          <w:rPr>
            <w:rStyle w:val="Hyperlink"/>
            <w:b/>
            <w:noProof/>
            <w:lang w:val="en-US"/>
          </w:rPr>
          <w:t>Figure 7.40</w:t>
        </w:r>
        <w:r w:rsidR="009A1F32" w:rsidRPr="006562C4">
          <w:rPr>
            <w:rStyle w:val="Hyperlink"/>
            <w:noProof/>
          </w:rPr>
          <w:t xml:space="preserve"> </w:t>
        </w:r>
        <w:r w:rsidR="009A1F32" w:rsidRPr="006562C4">
          <w:rPr>
            <w:rStyle w:val="Hyperlink"/>
            <w:rFonts w:eastAsiaTheme="minorHAnsi"/>
            <w:noProof/>
            <w:lang w:val="en-US" w:eastAsia="en-US"/>
          </w:rPr>
          <w:t>Information and training given on use of assistive devices</w:t>
        </w:r>
        <w:r w:rsidR="009A1F32">
          <w:rPr>
            <w:noProof/>
            <w:webHidden/>
          </w:rPr>
          <w:tab/>
        </w:r>
        <w:r w:rsidR="009A1F32">
          <w:rPr>
            <w:noProof/>
            <w:webHidden/>
          </w:rPr>
          <w:fldChar w:fldCharType="begin"/>
        </w:r>
        <w:r w:rsidR="009A1F32">
          <w:rPr>
            <w:noProof/>
            <w:webHidden/>
          </w:rPr>
          <w:instrText xml:space="preserve"> PAGEREF _Toc492294229 \h </w:instrText>
        </w:r>
        <w:r w:rsidR="009A1F32">
          <w:rPr>
            <w:noProof/>
            <w:webHidden/>
          </w:rPr>
        </w:r>
        <w:r w:rsidR="009A1F32">
          <w:rPr>
            <w:noProof/>
            <w:webHidden/>
          </w:rPr>
          <w:fldChar w:fldCharType="separate"/>
        </w:r>
        <w:r w:rsidR="009A1F32">
          <w:rPr>
            <w:noProof/>
            <w:webHidden/>
          </w:rPr>
          <w:t>101</w:t>
        </w:r>
        <w:r w:rsidR="009A1F32">
          <w:rPr>
            <w:noProof/>
            <w:webHidden/>
          </w:rPr>
          <w:fldChar w:fldCharType="end"/>
        </w:r>
      </w:hyperlink>
    </w:p>
    <w:p w14:paraId="19C4AC3B" w14:textId="77777777" w:rsidR="009A1F32" w:rsidRDefault="00206E53">
      <w:pPr>
        <w:pStyle w:val="TableofFigures"/>
        <w:tabs>
          <w:tab w:val="right" w:leader="dot" w:pos="9060"/>
        </w:tabs>
        <w:rPr>
          <w:rFonts w:eastAsiaTheme="minorEastAsia" w:cstheme="minorBidi"/>
          <w:noProof/>
          <w:sz w:val="22"/>
          <w:szCs w:val="22"/>
          <w:lang w:val="nb-NO"/>
        </w:rPr>
      </w:pPr>
      <w:hyperlink w:anchor="_Toc492294230" w:history="1">
        <w:r w:rsidR="009A1F32" w:rsidRPr="006562C4">
          <w:rPr>
            <w:rStyle w:val="Hyperlink"/>
            <w:b/>
            <w:noProof/>
            <w:lang w:val="en-US"/>
          </w:rPr>
          <w:t>Figure 7.41</w:t>
        </w:r>
        <w:r w:rsidR="009A1F32" w:rsidRPr="006562C4">
          <w:rPr>
            <w:rStyle w:val="Hyperlink"/>
            <w:rFonts w:eastAsiaTheme="minorHAnsi"/>
            <w:noProof/>
            <w:lang w:val="en-US" w:eastAsia="en-US"/>
          </w:rPr>
          <w:t xml:space="preserve"> Satisfaction with assistive device by sex and location (18 + years, N = 426)</w:t>
        </w:r>
        <w:r w:rsidR="009A1F32">
          <w:rPr>
            <w:noProof/>
            <w:webHidden/>
          </w:rPr>
          <w:tab/>
        </w:r>
        <w:r w:rsidR="009A1F32">
          <w:rPr>
            <w:noProof/>
            <w:webHidden/>
          </w:rPr>
          <w:fldChar w:fldCharType="begin"/>
        </w:r>
        <w:r w:rsidR="009A1F32">
          <w:rPr>
            <w:noProof/>
            <w:webHidden/>
          </w:rPr>
          <w:instrText xml:space="preserve"> PAGEREF _Toc492294230 \h </w:instrText>
        </w:r>
        <w:r w:rsidR="009A1F32">
          <w:rPr>
            <w:noProof/>
            <w:webHidden/>
          </w:rPr>
        </w:r>
        <w:r w:rsidR="009A1F32">
          <w:rPr>
            <w:noProof/>
            <w:webHidden/>
          </w:rPr>
          <w:fldChar w:fldCharType="separate"/>
        </w:r>
        <w:r w:rsidR="009A1F32">
          <w:rPr>
            <w:noProof/>
            <w:webHidden/>
          </w:rPr>
          <w:t>101</w:t>
        </w:r>
        <w:r w:rsidR="009A1F32">
          <w:rPr>
            <w:noProof/>
            <w:webHidden/>
          </w:rPr>
          <w:fldChar w:fldCharType="end"/>
        </w:r>
      </w:hyperlink>
    </w:p>
    <w:p w14:paraId="29100BDC" w14:textId="77777777" w:rsidR="009A1F32" w:rsidRDefault="00206E53">
      <w:pPr>
        <w:pStyle w:val="TableofFigures"/>
        <w:tabs>
          <w:tab w:val="right" w:leader="dot" w:pos="9060"/>
        </w:tabs>
        <w:rPr>
          <w:rFonts w:eastAsiaTheme="minorEastAsia" w:cstheme="minorBidi"/>
          <w:noProof/>
          <w:sz w:val="22"/>
          <w:szCs w:val="22"/>
          <w:lang w:val="nb-NO"/>
        </w:rPr>
      </w:pPr>
      <w:hyperlink w:anchor="_Toc492294231" w:history="1">
        <w:r w:rsidR="009A1F32" w:rsidRPr="006562C4">
          <w:rPr>
            <w:rStyle w:val="Hyperlink"/>
            <w:b/>
            <w:noProof/>
            <w:lang w:val="en-US"/>
          </w:rPr>
          <w:t>Figure 7.42</w:t>
        </w:r>
        <w:r w:rsidR="009A1F32" w:rsidRPr="006562C4">
          <w:rPr>
            <w:rStyle w:val="Hyperlink"/>
            <w:noProof/>
          </w:rPr>
          <w:t xml:space="preserve"> </w:t>
        </w:r>
        <w:r w:rsidR="009A1F32" w:rsidRPr="006562C4">
          <w:rPr>
            <w:rStyle w:val="Hyperlink"/>
            <w:rFonts w:eastAsiaTheme="minorHAnsi"/>
            <w:noProof/>
            <w:lang w:val="en-US" w:eastAsia="en-US"/>
          </w:rPr>
          <w:t>Satisfaction with services by severity of disability (18 + years, N = 426)</w:t>
        </w:r>
        <w:r w:rsidR="009A1F32">
          <w:rPr>
            <w:noProof/>
            <w:webHidden/>
          </w:rPr>
          <w:tab/>
        </w:r>
        <w:r w:rsidR="009A1F32">
          <w:rPr>
            <w:noProof/>
            <w:webHidden/>
          </w:rPr>
          <w:fldChar w:fldCharType="begin"/>
        </w:r>
        <w:r w:rsidR="009A1F32">
          <w:rPr>
            <w:noProof/>
            <w:webHidden/>
          </w:rPr>
          <w:instrText xml:space="preserve"> PAGEREF _Toc492294231 \h </w:instrText>
        </w:r>
        <w:r w:rsidR="009A1F32">
          <w:rPr>
            <w:noProof/>
            <w:webHidden/>
          </w:rPr>
        </w:r>
        <w:r w:rsidR="009A1F32">
          <w:rPr>
            <w:noProof/>
            <w:webHidden/>
          </w:rPr>
          <w:fldChar w:fldCharType="separate"/>
        </w:r>
        <w:r w:rsidR="009A1F32">
          <w:rPr>
            <w:noProof/>
            <w:webHidden/>
          </w:rPr>
          <w:t>102</w:t>
        </w:r>
        <w:r w:rsidR="009A1F32">
          <w:rPr>
            <w:noProof/>
            <w:webHidden/>
          </w:rPr>
          <w:fldChar w:fldCharType="end"/>
        </w:r>
      </w:hyperlink>
    </w:p>
    <w:p w14:paraId="67A3B8C8" w14:textId="61DBAD9B" w:rsidR="009A1F32" w:rsidRDefault="00206E53">
      <w:pPr>
        <w:pStyle w:val="TableofFigures"/>
        <w:tabs>
          <w:tab w:val="right" w:leader="dot" w:pos="9060"/>
        </w:tabs>
        <w:rPr>
          <w:rFonts w:eastAsiaTheme="minorEastAsia" w:cstheme="minorBidi"/>
          <w:noProof/>
          <w:sz w:val="22"/>
          <w:szCs w:val="22"/>
          <w:lang w:val="nb-NO"/>
        </w:rPr>
      </w:pPr>
      <w:hyperlink w:anchor="_Toc492294232" w:history="1">
        <w:r w:rsidR="009A1F32" w:rsidRPr="006562C4">
          <w:rPr>
            <w:rStyle w:val="Hyperlink"/>
            <w:b/>
            <w:noProof/>
            <w:lang w:val="en-US"/>
          </w:rPr>
          <w:t>Figure 7.43</w:t>
        </w:r>
        <w:r w:rsidR="009A1F32" w:rsidRPr="006562C4">
          <w:rPr>
            <w:rStyle w:val="Hyperlink"/>
            <w:rFonts w:eastAsiaTheme="minorHAnsi"/>
            <w:noProof/>
            <w:lang w:val="en-US" w:eastAsia="en-US"/>
          </w:rPr>
          <w:t xml:space="preserve"> Accessibility to facilities at home for </w:t>
        </w:r>
        <w:r w:rsidR="004546C6">
          <w:rPr>
            <w:rStyle w:val="Hyperlink"/>
            <w:rFonts w:eastAsiaTheme="minorHAnsi"/>
            <w:noProof/>
            <w:lang w:val="en-US" w:eastAsia="en-US"/>
          </w:rPr>
          <w:t>persons</w:t>
        </w:r>
        <w:r w:rsidR="004546C6" w:rsidRPr="006562C4">
          <w:rPr>
            <w:rStyle w:val="Hyperlink"/>
            <w:rFonts w:eastAsiaTheme="minorHAnsi"/>
            <w:noProof/>
            <w:lang w:val="en-US" w:eastAsia="en-US"/>
          </w:rPr>
          <w:t xml:space="preserve"> </w:t>
        </w:r>
        <w:r w:rsidR="009A1F32" w:rsidRPr="006562C4">
          <w:rPr>
            <w:rStyle w:val="Hyperlink"/>
            <w:rFonts w:eastAsiaTheme="minorHAnsi"/>
            <w:noProof/>
            <w:lang w:val="en-US" w:eastAsia="en-US"/>
          </w:rPr>
          <w:t>with disabilit</w:t>
        </w:r>
        <w:r w:rsidR="004546C6">
          <w:rPr>
            <w:rStyle w:val="Hyperlink"/>
            <w:rFonts w:eastAsiaTheme="minorHAnsi"/>
            <w:noProof/>
            <w:lang w:val="en-US" w:eastAsia="en-US"/>
          </w:rPr>
          <w:t>ies</w:t>
        </w:r>
        <w:r w:rsidR="009A1F32">
          <w:rPr>
            <w:noProof/>
            <w:webHidden/>
          </w:rPr>
          <w:tab/>
        </w:r>
        <w:r w:rsidR="009A1F32">
          <w:rPr>
            <w:noProof/>
            <w:webHidden/>
          </w:rPr>
          <w:fldChar w:fldCharType="begin"/>
        </w:r>
        <w:r w:rsidR="009A1F32">
          <w:rPr>
            <w:noProof/>
            <w:webHidden/>
          </w:rPr>
          <w:instrText xml:space="preserve"> PAGEREF _Toc492294232 \h </w:instrText>
        </w:r>
        <w:r w:rsidR="009A1F32">
          <w:rPr>
            <w:noProof/>
            <w:webHidden/>
          </w:rPr>
        </w:r>
        <w:r w:rsidR="009A1F32">
          <w:rPr>
            <w:noProof/>
            <w:webHidden/>
          </w:rPr>
          <w:fldChar w:fldCharType="separate"/>
        </w:r>
        <w:r w:rsidR="009A1F32">
          <w:rPr>
            <w:noProof/>
            <w:webHidden/>
          </w:rPr>
          <w:t>104</w:t>
        </w:r>
        <w:r w:rsidR="009A1F32">
          <w:rPr>
            <w:noProof/>
            <w:webHidden/>
          </w:rPr>
          <w:fldChar w:fldCharType="end"/>
        </w:r>
      </w:hyperlink>
    </w:p>
    <w:p w14:paraId="0EF4C3E6" w14:textId="77777777" w:rsidR="009A1F32" w:rsidRDefault="00206E53">
      <w:pPr>
        <w:pStyle w:val="TableofFigures"/>
        <w:tabs>
          <w:tab w:val="right" w:leader="dot" w:pos="9060"/>
        </w:tabs>
        <w:rPr>
          <w:rFonts w:eastAsiaTheme="minorEastAsia" w:cstheme="minorBidi"/>
          <w:noProof/>
          <w:sz w:val="22"/>
          <w:szCs w:val="22"/>
          <w:lang w:val="nb-NO"/>
        </w:rPr>
      </w:pPr>
      <w:hyperlink w:anchor="_Toc492294233" w:history="1">
        <w:r w:rsidR="009A1F32" w:rsidRPr="006562C4">
          <w:rPr>
            <w:rStyle w:val="Hyperlink"/>
            <w:b/>
            <w:noProof/>
            <w:lang w:val="en-US"/>
          </w:rPr>
          <w:t>Figure 7.44</w:t>
        </w:r>
        <w:r w:rsidR="009A1F32" w:rsidRPr="006562C4">
          <w:rPr>
            <w:rStyle w:val="Hyperlink"/>
            <w:rFonts w:eastAsiaTheme="minorHAnsi"/>
            <w:noProof/>
            <w:lang w:val="en-US" w:eastAsia="en-US"/>
          </w:rPr>
          <w:t xml:space="preserve"> Accessibility to services/facilities in the local community</w:t>
        </w:r>
        <w:r w:rsidR="009A1F32">
          <w:rPr>
            <w:noProof/>
            <w:webHidden/>
          </w:rPr>
          <w:tab/>
        </w:r>
        <w:r w:rsidR="009A1F32">
          <w:rPr>
            <w:noProof/>
            <w:webHidden/>
          </w:rPr>
          <w:fldChar w:fldCharType="begin"/>
        </w:r>
        <w:r w:rsidR="009A1F32">
          <w:rPr>
            <w:noProof/>
            <w:webHidden/>
          </w:rPr>
          <w:instrText xml:space="preserve"> PAGEREF _Toc492294233 \h </w:instrText>
        </w:r>
        <w:r w:rsidR="009A1F32">
          <w:rPr>
            <w:noProof/>
            <w:webHidden/>
          </w:rPr>
        </w:r>
        <w:r w:rsidR="009A1F32">
          <w:rPr>
            <w:noProof/>
            <w:webHidden/>
          </w:rPr>
          <w:fldChar w:fldCharType="separate"/>
        </w:r>
        <w:r w:rsidR="009A1F32">
          <w:rPr>
            <w:noProof/>
            <w:webHidden/>
          </w:rPr>
          <w:t>104</w:t>
        </w:r>
        <w:r w:rsidR="009A1F32">
          <w:rPr>
            <w:noProof/>
            <w:webHidden/>
          </w:rPr>
          <w:fldChar w:fldCharType="end"/>
        </w:r>
      </w:hyperlink>
    </w:p>
    <w:p w14:paraId="5F0C0FF7" w14:textId="77777777" w:rsidR="009A1F32" w:rsidRDefault="00206E53">
      <w:pPr>
        <w:pStyle w:val="TableofFigures"/>
        <w:tabs>
          <w:tab w:val="right" w:leader="dot" w:pos="9060"/>
        </w:tabs>
        <w:rPr>
          <w:rFonts w:eastAsiaTheme="minorEastAsia" w:cstheme="minorBidi"/>
          <w:noProof/>
          <w:sz w:val="22"/>
          <w:szCs w:val="22"/>
          <w:lang w:val="nb-NO"/>
        </w:rPr>
      </w:pPr>
      <w:hyperlink w:anchor="_Toc492294234" w:history="1">
        <w:r w:rsidR="009A1F32" w:rsidRPr="006562C4">
          <w:rPr>
            <w:rStyle w:val="Hyperlink"/>
            <w:b/>
            <w:noProof/>
            <w:lang w:val="en-US"/>
          </w:rPr>
          <w:t>Figure 7.45</w:t>
        </w:r>
        <w:r w:rsidR="009A1F32" w:rsidRPr="006562C4">
          <w:rPr>
            <w:rStyle w:val="Hyperlink"/>
            <w:rFonts w:eastAsiaTheme="minorHAnsi"/>
            <w:noProof/>
            <w:lang w:val="en" w:eastAsia="en-US"/>
          </w:rPr>
          <w:t xml:space="preserve"> Help from family members in daily life activites</w:t>
        </w:r>
        <w:r w:rsidR="009A1F32">
          <w:rPr>
            <w:noProof/>
            <w:webHidden/>
          </w:rPr>
          <w:tab/>
        </w:r>
        <w:r w:rsidR="009A1F32">
          <w:rPr>
            <w:noProof/>
            <w:webHidden/>
          </w:rPr>
          <w:fldChar w:fldCharType="begin"/>
        </w:r>
        <w:r w:rsidR="009A1F32">
          <w:rPr>
            <w:noProof/>
            <w:webHidden/>
          </w:rPr>
          <w:instrText xml:space="preserve"> PAGEREF _Toc492294234 \h </w:instrText>
        </w:r>
        <w:r w:rsidR="009A1F32">
          <w:rPr>
            <w:noProof/>
            <w:webHidden/>
          </w:rPr>
        </w:r>
        <w:r w:rsidR="009A1F32">
          <w:rPr>
            <w:noProof/>
            <w:webHidden/>
          </w:rPr>
          <w:fldChar w:fldCharType="separate"/>
        </w:r>
        <w:r w:rsidR="009A1F32">
          <w:rPr>
            <w:noProof/>
            <w:webHidden/>
          </w:rPr>
          <w:t>106</w:t>
        </w:r>
        <w:r w:rsidR="009A1F32">
          <w:rPr>
            <w:noProof/>
            <w:webHidden/>
          </w:rPr>
          <w:fldChar w:fldCharType="end"/>
        </w:r>
      </w:hyperlink>
    </w:p>
    <w:p w14:paraId="6CCD6685" w14:textId="77777777" w:rsidR="009A1F32" w:rsidRDefault="00206E53">
      <w:pPr>
        <w:pStyle w:val="TableofFigures"/>
        <w:tabs>
          <w:tab w:val="right" w:leader="dot" w:pos="9060"/>
        </w:tabs>
        <w:rPr>
          <w:rFonts w:eastAsiaTheme="minorEastAsia" w:cstheme="minorBidi"/>
          <w:noProof/>
          <w:sz w:val="22"/>
          <w:szCs w:val="22"/>
          <w:lang w:val="nb-NO"/>
        </w:rPr>
      </w:pPr>
      <w:hyperlink w:anchor="_Toc492294235" w:history="1">
        <w:r w:rsidR="009A1F32" w:rsidRPr="006562C4">
          <w:rPr>
            <w:rStyle w:val="Hyperlink"/>
            <w:b/>
            <w:noProof/>
            <w:lang w:val="en-US"/>
          </w:rPr>
          <w:t>Figure 7.46</w:t>
        </w:r>
        <w:r w:rsidR="009A1F32" w:rsidRPr="006562C4">
          <w:rPr>
            <w:rStyle w:val="Hyperlink"/>
            <w:rFonts w:eastAsiaTheme="minorHAnsi"/>
            <w:noProof/>
            <w:lang w:val="en" w:eastAsia="en-US"/>
          </w:rPr>
          <w:t xml:space="preserve"> Social participation ("Yes") by disability status (18 + years)</w:t>
        </w:r>
        <w:r w:rsidR="009A1F32">
          <w:rPr>
            <w:noProof/>
            <w:webHidden/>
          </w:rPr>
          <w:tab/>
        </w:r>
        <w:r w:rsidR="009A1F32">
          <w:rPr>
            <w:noProof/>
            <w:webHidden/>
          </w:rPr>
          <w:fldChar w:fldCharType="begin"/>
        </w:r>
        <w:r w:rsidR="009A1F32">
          <w:rPr>
            <w:noProof/>
            <w:webHidden/>
          </w:rPr>
          <w:instrText xml:space="preserve"> PAGEREF _Toc492294235 \h </w:instrText>
        </w:r>
        <w:r w:rsidR="009A1F32">
          <w:rPr>
            <w:noProof/>
            <w:webHidden/>
          </w:rPr>
        </w:r>
        <w:r w:rsidR="009A1F32">
          <w:rPr>
            <w:noProof/>
            <w:webHidden/>
          </w:rPr>
          <w:fldChar w:fldCharType="separate"/>
        </w:r>
        <w:r w:rsidR="009A1F32">
          <w:rPr>
            <w:noProof/>
            <w:webHidden/>
          </w:rPr>
          <w:t>107</w:t>
        </w:r>
        <w:r w:rsidR="009A1F32">
          <w:rPr>
            <w:noProof/>
            <w:webHidden/>
          </w:rPr>
          <w:fldChar w:fldCharType="end"/>
        </w:r>
      </w:hyperlink>
    </w:p>
    <w:p w14:paraId="1EE2FCD2" w14:textId="77777777" w:rsidR="009A1F32" w:rsidRDefault="00206E53">
      <w:pPr>
        <w:pStyle w:val="TableofFigures"/>
        <w:tabs>
          <w:tab w:val="right" w:leader="dot" w:pos="9060"/>
        </w:tabs>
        <w:rPr>
          <w:rFonts w:eastAsiaTheme="minorEastAsia" w:cstheme="minorBidi"/>
          <w:noProof/>
          <w:sz w:val="22"/>
          <w:szCs w:val="22"/>
          <w:lang w:val="nb-NO"/>
        </w:rPr>
      </w:pPr>
      <w:hyperlink w:anchor="_Toc492294236" w:history="1">
        <w:r w:rsidR="009A1F32" w:rsidRPr="006562C4">
          <w:rPr>
            <w:rStyle w:val="Hyperlink"/>
            <w:b/>
            <w:noProof/>
            <w:lang w:val="en-US"/>
          </w:rPr>
          <w:t>Figure 7.47</w:t>
        </w:r>
        <w:r w:rsidR="009A1F32" w:rsidRPr="006562C4">
          <w:rPr>
            <w:rStyle w:val="Hyperlink"/>
            <w:rFonts w:eastAsiaTheme="minorHAnsi"/>
            <w:noProof/>
            <w:lang w:val="en-US" w:eastAsia="en-US"/>
          </w:rPr>
          <w:t xml:space="preserve"> Awareness about DPOs among disabled by location and sex (18+ years, N = 2331)</w:t>
        </w:r>
        <w:r w:rsidR="009A1F32">
          <w:rPr>
            <w:noProof/>
            <w:webHidden/>
          </w:rPr>
          <w:tab/>
        </w:r>
        <w:r w:rsidR="009A1F32">
          <w:rPr>
            <w:noProof/>
            <w:webHidden/>
          </w:rPr>
          <w:fldChar w:fldCharType="begin"/>
        </w:r>
        <w:r w:rsidR="009A1F32">
          <w:rPr>
            <w:noProof/>
            <w:webHidden/>
          </w:rPr>
          <w:instrText xml:space="preserve"> PAGEREF _Toc492294236 \h </w:instrText>
        </w:r>
        <w:r w:rsidR="009A1F32">
          <w:rPr>
            <w:noProof/>
            <w:webHidden/>
          </w:rPr>
        </w:r>
        <w:r w:rsidR="009A1F32">
          <w:rPr>
            <w:noProof/>
            <w:webHidden/>
          </w:rPr>
          <w:fldChar w:fldCharType="separate"/>
        </w:r>
        <w:r w:rsidR="009A1F32">
          <w:rPr>
            <w:noProof/>
            <w:webHidden/>
          </w:rPr>
          <w:t>110</w:t>
        </w:r>
        <w:r w:rsidR="009A1F32">
          <w:rPr>
            <w:noProof/>
            <w:webHidden/>
          </w:rPr>
          <w:fldChar w:fldCharType="end"/>
        </w:r>
      </w:hyperlink>
    </w:p>
    <w:p w14:paraId="0509CB8D" w14:textId="6EBA7E87" w:rsidR="009A1F32" w:rsidRDefault="00206E53">
      <w:pPr>
        <w:pStyle w:val="TableofFigures"/>
        <w:tabs>
          <w:tab w:val="right" w:leader="dot" w:pos="9060"/>
        </w:tabs>
        <w:rPr>
          <w:rFonts w:eastAsiaTheme="minorEastAsia" w:cstheme="minorBidi"/>
          <w:noProof/>
          <w:sz w:val="22"/>
          <w:szCs w:val="22"/>
          <w:lang w:val="nb-NO"/>
        </w:rPr>
      </w:pPr>
      <w:hyperlink w:anchor="_Toc492294237" w:history="1">
        <w:r w:rsidR="009A1F32" w:rsidRPr="006562C4">
          <w:rPr>
            <w:rStyle w:val="Hyperlink"/>
            <w:b/>
            <w:noProof/>
            <w:lang w:val="en-US"/>
          </w:rPr>
          <w:t>Figure 7.48</w:t>
        </w:r>
        <w:r w:rsidR="009A1F32" w:rsidRPr="006562C4">
          <w:rPr>
            <w:rStyle w:val="Hyperlink"/>
            <w:rFonts w:eastAsiaTheme="minorHAnsi"/>
            <w:noProof/>
            <w:lang w:val="en-US" w:eastAsia="en-US"/>
          </w:rPr>
          <w:t xml:space="preserve"> </w:t>
        </w:r>
        <w:r w:rsidR="009A1F32" w:rsidRPr="006562C4">
          <w:rPr>
            <w:rStyle w:val="Hyperlink"/>
            <w:rFonts w:eastAsiaTheme="minorHAnsi"/>
            <w:noProof/>
            <w:lang w:val="en" w:eastAsia="en-US"/>
          </w:rPr>
          <w:t xml:space="preserve">Proportion of </w:t>
        </w:r>
        <w:r w:rsidR="004546C6">
          <w:rPr>
            <w:rStyle w:val="Hyperlink"/>
            <w:rFonts w:eastAsiaTheme="minorHAnsi"/>
            <w:noProof/>
            <w:lang w:val="en" w:eastAsia="en-US"/>
          </w:rPr>
          <w:t>persons</w:t>
        </w:r>
        <w:r w:rsidR="004546C6" w:rsidRPr="006562C4">
          <w:rPr>
            <w:rStyle w:val="Hyperlink"/>
            <w:rFonts w:eastAsiaTheme="minorHAnsi"/>
            <w:noProof/>
            <w:lang w:val="en" w:eastAsia="en-US"/>
          </w:rPr>
          <w:t xml:space="preserve"> </w:t>
        </w:r>
        <w:r w:rsidR="009A1F32" w:rsidRPr="006562C4">
          <w:rPr>
            <w:rStyle w:val="Hyperlink"/>
            <w:rFonts w:eastAsiaTheme="minorHAnsi"/>
            <w:noProof/>
            <w:lang w:val="en" w:eastAsia="en-US"/>
          </w:rPr>
          <w:t>with disabilit</w:t>
        </w:r>
        <w:r w:rsidR="004546C6">
          <w:rPr>
            <w:rStyle w:val="Hyperlink"/>
            <w:rFonts w:eastAsiaTheme="minorHAnsi"/>
            <w:noProof/>
            <w:lang w:val="en" w:eastAsia="en-US"/>
          </w:rPr>
          <w:t>ies</w:t>
        </w:r>
        <w:r w:rsidR="009A1F32" w:rsidRPr="006562C4">
          <w:rPr>
            <w:rStyle w:val="Hyperlink"/>
            <w:rFonts w:eastAsiaTheme="minorHAnsi"/>
            <w:noProof/>
            <w:lang w:val="en" w:eastAsia="en-US"/>
          </w:rPr>
          <w:t xml:space="preserve"> who are aware of DPOs and who are members by disability severity</w:t>
        </w:r>
        <w:r w:rsidR="009A1F32">
          <w:rPr>
            <w:noProof/>
            <w:webHidden/>
          </w:rPr>
          <w:tab/>
        </w:r>
        <w:r w:rsidR="009A1F32">
          <w:rPr>
            <w:noProof/>
            <w:webHidden/>
          </w:rPr>
          <w:fldChar w:fldCharType="begin"/>
        </w:r>
        <w:r w:rsidR="009A1F32">
          <w:rPr>
            <w:noProof/>
            <w:webHidden/>
          </w:rPr>
          <w:instrText xml:space="preserve"> PAGEREF _Toc492294237 \h </w:instrText>
        </w:r>
        <w:r w:rsidR="009A1F32">
          <w:rPr>
            <w:noProof/>
            <w:webHidden/>
          </w:rPr>
        </w:r>
        <w:r w:rsidR="009A1F32">
          <w:rPr>
            <w:noProof/>
            <w:webHidden/>
          </w:rPr>
          <w:fldChar w:fldCharType="separate"/>
        </w:r>
        <w:r w:rsidR="009A1F32">
          <w:rPr>
            <w:noProof/>
            <w:webHidden/>
          </w:rPr>
          <w:t>110</w:t>
        </w:r>
        <w:r w:rsidR="009A1F32">
          <w:rPr>
            <w:noProof/>
            <w:webHidden/>
          </w:rPr>
          <w:fldChar w:fldCharType="end"/>
        </w:r>
      </w:hyperlink>
    </w:p>
    <w:p w14:paraId="63D289BB" w14:textId="77777777" w:rsidR="009A1F32" w:rsidRDefault="00206E53">
      <w:pPr>
        <w:pStyle w:val="TableofFigures"/>
        <w:tabs>
          <w:tab w:val="right" w:leader="dot" w:pos="9060"/>
        </w:tabs>
        <w:rPr>
          <w:rFonts w:eastAsiaTheme="minorEastAsia" w:cstheme="minorBidi"/>
          <w:noProof/>
          <w:sz w:val="22"/>
          <w:szCs w:val="22"/>
          <w:lang w:val="nb-NO"/>
        </w:rPr>
      </w:pPr>
      <w:hyperlink w:anchor="_Toc492294238" w:history="1">
        <w:r w:rsidR="009A1F32" w:rsidRPr="006562C4">
          <w:rPr>
            <w:rStyle w:val="Hyperlink"/>
            <w:b/>
            <w:noProof/>
            <w:lang w:val="en-US"/>
          </w:rPr>
          <w:t>Figure 7.49</w:t>
        </w:r>
        <w:r w:rsidR="009A1F32" w:rsidRPr="006562C4">
          <w:rPr>
            <w:rStyle w:val="Hyperlink"/>
            <w:rFonts w:eastAsiaTheme="minorHAnsi"/>
            <w:noProof/>
            <w:lang w:val="en-US" w:eastAsia="en-US"/>
          </w:rPr>
          <w:t xml:space="preserve"> Has a National Registration Card by disability status, sex and location</w:t>
        </w:r>
        <w:r w:rsidR="009A1F32">
          <w:rPr>
            <w:noProof/>
            <w:webHidden/>
          </w:rPr>
          <w:tab/>
        </w:r>
        <w:r w:rsidR="009A1F32">
          <w:rPr>
            <w:noProof/>
            <w:webHidden/>
          </w:rPr>
          <w:fldChar w:fldCharType="begin"/>
        </w:r>
        <w:r w:rsidR="009A1F32">
          <w:rPr>
            <w:noProof/>
            <w:webHidden/>
          </w:rPr>
          <w:instrText xml:space="preserve"> PAGEREF _Toc492294238 \h </w:instrText>
        </w:r>
        <w:r w:rsidR="009A1F32">
          <w:rPr>
            <w:noProof/>
            <w:webHidden/>
          </w:rPr>
        </w:r>
        <w:r w:rsidR="009A1F32">
          <w:rPr>
            <w:noProof/>
            <w:webHidden/>
          </w:rPr>
          <w:fldChar w:fldCharType="separate"/>
        </w:r>
        <w:r w:rsidR="009A1F32">
          <w:rPr>
            <w:noProof/>
            <w:webHidden/>
          </w:rPr>
          <w:t>111</w:t>
        </w:r>
        <w:r w:rsidR="009A1F32">
          <w:rPr>
            <w:noProof/>
            <w:webHidden/>
          </w:rPr>
          <w:fldChar w:fldCharType="end"/>
        </w:r>
      </w:hyperlink>
    </w:p>
    <w:p w14:paraId="1EFABCE7" w14:textId="77777777" w:rsidR="009A1F32" w:rsidRDefault="00206E53">
      <w:pPr>
        <w:pStyle w:val="TableofFigures"/>
        <w:tabs>
          <w:tab w:val="right" w:leader="dot" w:pos="9060"/>
        </w:tabs>
        <w:rPr>
          <w:rFonts w:eastAsiaTheme="minorEastAsia" w:cstheme="minorBidi"/>
          <w:noProof/>
          <w:sz w:val="22"/>
          <w:szCs w:val="22"/>
          <w:lang w:val="nb-NO"/>
        </w:rPr>
      </w:pPr>
      <w:hyperlink w:anchor="_Toc492294239" w:history="1">
        <w:r w:rsidR="009A1F32" w:rsidRPr="006562C4">
          <w:rPr>
            <w:rStyle w:val="Hyperlink"/>
            <w:b/>
            <w:noProof/>
            <w:lang w:val="en-US"/>
          </w:rPr>
          <w:t>Figure 7.50</w:t>
        </w:r>
        <w:r w:rsidR="009A1F32" w:rsidRPr="006562C4">
          <w:rPr>
            <w:rStyle w:val="Hyperlink"/>
            <w:noProof/>
          </w:rPr>
          <w:t xml:space="preserve"> </w:t>
        </w:r>
        <w:r w:rsidR="009A1F32" w:rsidRPr="006562C4">
          <w:rPr>
            <w:rStyle w:val="Hyperlink"/>
            <w:rFonts w:eastAsiaTheme="minorHAnsi"/>
            <w:noProof/>
            <w:lang w:val="en-US" w:eastAsia="en-US"/>
          </w:rPr>
          <w:t>Registered as a voter by disability status, sex and location</w:t>
        </w:r>
        <w:r w:rsidR="009A1F32">
          <w:rPr>
            <w:noProof/>
            <w:webHidden/>
          </w:rPr>
          <w:tab/>
        </w:r>
        <w:r w:rsidR="009A1F32">
          <w:rPr>
            <w:noProof/>
            <w:webHidden/>
          </w:rPr>
          <w:fldChar w:fldCharType="begin"/>
        </w:r>
        <w:r w:rsidR="009A1F32">
          <w:rPr>
            <w:noProof/>
            <w:webHidden/>
          </w:rPr>
          <w:instrText xml:space="preserve"> PAGEREF _Toc492294239 \h </w:instrText>
        </w:r>
        <w:r w:rsidR="009A1F32">
          <w:rPr>
            <w:noProof/>
            <w:webHidden/>
          </w:rPr>
        </w:r>
        <w:r w:rsidR="009A1F32">
          <w:rPr>
            <w:noProof/>
            <w:webHidden/>
          </w:rPr>
          <w:fldChar w:fldCharType="separate"/>
        </w:r>
        <w:r w:rsidR="009A1F32">
          <w:rPr>
            <w:noProof/>
            <w:webHidden/>
          </w:rPr>
          <w:t>111</w:t>
        </w:r>
        <w:r w:rsidR="009A1F32">
          <w:rPr>
            <w:noProof/>
            <w:webHidden/>
          </w:rPr>
          <w:fldChar w:fldCharType="end"/>
        </w:r>
      </w:hyperlink>
    </w:p>
    <w:p w14:paraId="142DA7F6" w14:textId="77777777" w:rsidR="009A1F32" w:rsidRDefault="00206E53">
      <w:pPr>
        <w:pStyle w:val="TableofFigures"/>
        <w:tabs>
          <w:tab w:val="right" w:leader="dot" w:pos="9060"/>
        </w:tabs>
        <w:rPr>
          <w:rFonts w:eastAsiaTheme="minorEastAsia" w:cstheme="minorBidi"/>
          <w:noProof/>
          <w:sz w:val="22"/>
          <w:szCs w:val="22"/>
          <w:lang w:val="nb-NO"/>
        </w:rPr>
      </w:pPr>
      <w:hyperlink w:anchor="_Toc492294240" w:history="1">
        <w:r w:rsidR="009A1F32" w:rsidRPr="006562C4">
          <w:rPr>
            <w:rStyle w:val="Hyperlink"/>
            <w:b/>
            <w:noProof/>
            <w:lang w:val="en-US"/>
          </w:rPr>
          <w:t>Figure 7.51</w:t>
        </w:r>
        <w:r w:rsidR="009A1F32" w:rsidRPr="006562C4">
          <w:rPr>
            <w:rStyle w:val="Hyperlink"/>
            <w:rFonts w:eastAsiaTheme="minorHAnsi"/>
            <w:noProof/>
            <w:lang w:val="en-US" w:eastAsia="en-US"/>
          </w:rPr>
          <w:t xml:space="preserve"> Voted during last general election by disability status, sex and location</w:t>
        </w:r>
        <w:r w:rsidR="009A1F32">
          <w:rPr>
            <w:noProof/>
            <w:webHidden/>
          </w:rPr>
          <w:tab/>
        </w:r>
        <w:r w:rsidR="009A1F32">
          <w:rPr>
            <w:noProof/>
            <w:webHidden/>
          </w:rPr>
          <w:fldChar w:fldCharType="begin"/>
        </w:r>
        <w:r w:rsidR="009A1F32">
          <w:rPr>
            <w:noProof/>
            <w:webHidden/>
          </w:rPr>
          <w:instrText xml:space="preserve"> PAGEREF _Toc492294240 \h </w:instrText>
        </w:r>
        <w:r w:rsidR="009A1F32">
          <w:rPr>
            <w:noProof/>
            <w:webHidden/>
          </w:rPr>
        </w:r>
        <w:r w:rsidR="009A1F32">
          <w:rPr>
            <w:noProof/>
            <w:webHidden/>
          </w:rPr>
          <w:fldChar w:fldCharType="separate"/>
        </w:r>
        <w:r w:rsidR="009A1F32">
          <w:rPr>
            <w:noProof/>
            <w:webHidden/>
          </w:rPr>
          <w:t>112</w:t>
        </w:r>
        <w:r w:rsidR="009A1F32">
          <w:rPr>
            <w:noProof/>
            <w:webHidden/>
          </w:rPr>
          <w:fldChar w:fldCharType="end"/>
        </w:r>
      </w:hyperlink>
    </w:p>
    <w:p w14:paraId="36914B21" w14:textId="77777777" w:rsidR="009A1F32" w:rsidRDefault="00206E53">
      <w:pPr>
        <w:pStyle w:val="TableofFigures"/>
        <w:tabs>
          <w:tab w:val="right" w:leader="dot" w:pos="9060"/>
        </w:tabs>
        <w:rPr>
          <w:rFonts w:eastAsiaTheme="minorEastAsia" w:cstheme="minorBidi"/>
          <w:noProof/>
          <w:sz w:val="22"/>
          <w:szCs w:val="22"/>
          <w:lang w:val="nb-NO"/>
        </w:rPr>
      </w:pPr>
      <w:hyperlink w:anchor="_Toc492294241" w:history="1">
        <w:r w:rsidR="009A1F32" w:rsidRPr="006562C4">
          <w:rPr>
            <w:rStyle w:val="Hyperlink"/>
            <w:b/>
            <w:noProof/>
            <w:lang w:val="en-US"/>
          </w:rPr>
          <w:t>Figure 7.52</w:t>
        </w:r>
        <w:r w:rsidR="009A1F32" w:rsidRPr="006562C4">
          <w:rPr>
            <w:rStyle w:val="Hyperlink"/>
            <w:noProof/>
          </w:rPr>
          <w:t xml:space="preserve"> </w:t>
        </w:r>
        <w:r w:rsidR="009A1F32" w:rsidRPr="006562C4">
          <w:rPr>
            <w:rStyle w:val="Hyperlink"/>
            <w:rFonts w:eastAsiaTheme="minorHAnsi"/>
            <w:noProof/>
            <w:lang w:val="en-US" w:eastAsia="en-US"/>
          </w:rPr>
          <w:t>Voted in last general election by disability severity and sex</w:t>
        </w:r>
        <w:r w:rsidR="009A1F32">
          <w:rPr>
            <w:noProof/>
            <w:webHidden/>
          </w:rPr>
          <w:tab/>
        </w:r>
        <w:r w:rsidR="009A1F32">
          <w:rPr>
            <w:noProof/>
            <w:webHidden/>
          </w:rPr>
          <w:fldChar w:fldCharType="begin"/>
        </w:r>
        <w:r w:rsidR="009A1F32">
          <w:rPr>
            <w:noProof/>
            <w:webHidden/>
          </w:rPr>
          <w:instrText xml:space="preserve"> PAGEREF _Toc492294241 \h </w:instrText>
        </w:r>
        <w:r w:rsidR="009A1F32">
          <w:rPr>
            <w:noProof/>
            <w:webHidden/>
          </w:rPr>
        </w:r>
        <w:r w:rsidR="009A1F32">
          <w:rPr>
            <w:noProof/>
            <w:webHidden/>
          </w:rPr>
          <w:fldChar w:fldCharType="separate"/>
        </w:r>
        <w:r w:rsidR="009A1F32">
          <w:rPr>
            <w:noProof/>
            <w:webHidden/>
          </w:rPr>
          <w:t>112</w:t>
        </w:r>
        <w:r w:rsidR="009A1F32">
          <w:rPr>
            <w:noProof/>
            <w:webHidden/>
          </w:rPr>
          <w:fldChar w:fldCharType="end"/>
        </w:r>
      </w:hyperlink>
    </w:p>
    <w:p w14:paraId="7EFC04C1" w14:textId="77777777" w:rsidR="009A1F32" w:rsidRDefault="00206E53">
      <w:pPr>
        <w:pStyle w:val="TableofFigures"/>
        <w:tabs>
          <w:tab w:val="right" w:leader="dot" w:pos="9060"/>
        </w:tabs>
        <w:rPr>
          <w:rFonts w:eastAsiaTheme="minorEastAsia" w:cstheme="minorBidi"/>
          <w:noProof/>
          <w:sz w:val="22"/>
          <w:szCs w:val="22"/>
          <w:lang w:val="nb-NO"/>
        </w:rPr>
      </w:pPr>
      <w:hyperlink w:anchor="_Toc492294242" w:history="1">
        <w:r w:rsidR="009A1F32" w:rsidRPr="006562C4">
          <w:rPr>
            <w:rStyle w:val="Hyperlink"/>
            <w:b/>
            <w:noProof/>
            <w:lang w:val="en-US"/>
          </w:rPr>
          <w:t>Figure 7.53</w:t>
        </w:r>
        <w:r w:rsidR="009A1F32" w:rsidRPr="006562C4">
          <w:rPr>
            <w:rStyle w:val="Hyperlink"/>
            <w:noProof/>
          </w:rPr>
          <w:t xml:space="preserve"> </w:t>
        </w:r>
        <w:r w:rsidR="009A1F32" w:rsidRPr="006562C4">
          <w:rPr>
            <w:rStyle w:val="Hyperlink"/>
            <w:rFonts w:eastAsiaTheme="minorHAnsi"/>
            <w:noProof/>
            <w:lang w:val="en" w:eastAsia="en-US"/>
          </w:rPr>
          <w:t>Psychosocial wellbeing/GHQ 12 by disability status, sex and location</w:t>
        </w:r>
        <w:r w:rsidR="009A1F32">
          <w:rPr>
            <w:noProof/>
            <w:webHidden/>
          </w:rPr>
          <w:tab/>
        </w:r>
        <w:r w:rsidR="009A1F32">
          <w:rPr>
            <w:noProof/>
            <w:webHidden/>
          </w:rPr>
          <w:fldChar w:fldCharType="begin"/>
        </w:r>
        <w:r w:rsidR="009A1F32">
          <w:rPr>
            <w:noProof/>
            <w:webHidden/>
          </w:rPr>
          <w:instrText xml:space="preserve"> PAGEREF _Toc492294242 \h </w:instrText>
        </w:r>
        <w:r w:rsidR="009A1F32">
          <w:rPr>
            <w:noProof/>
            <w:webHidden/>
          </w:rPr>
        </w:r>
        <w:r w:rsidR="009A1F32">
          <w:rPr>
            <w:noProof/>
            <w:webHidden/>
          </w:rPr>
          <w:fldChar w:fldCharType="separate"/>
        </w:r>
        <w:r w:rsidR="009A1F32">
          <w:rPr>
            <w:noProof/>
            <w:webHidden/>
          </w:rPr>
          <w:t>114</w:t>
        </w:r>
        <w:r w:rsidR="009A1F32">
          <w:rPr>
            <w:noProof/>
            <w:webHidden/>
          </w:rPr>
          <w:fldChar w:fldCharType="end"/>
        </w:r>
      </w:hyperlink>
    </w:p>
    <w:p w14:paraId="254F632A" w14:textId="77777777" w:rsidR="009A1F32" w:rsidRDefault="00206E53">
      <w:pPr>
        <w:pStyle w:val="TableofFigures"/>
        <w:tabs>
          <w:tab w:val="right" w:leader="dot" w:pos="9060"/>
        </w:tabs>
        <w:rPr>
          <w:rFonts w:eastAsiaTheme="minorEastAsia" w:cstheme="minorBidi"/>
          <w:noProof/>
          <w:sz w:val="22"/>
          <w:szCs w:val="22"/>
          <w:lang w:val="nb-NO"/>
        </w:rPr>
      </w:pPr>
      <w:hyperlink w:anchor="_Toc492294243" w:history="1">
        <w:r w:rsidR="009A1F32" w:rsidRPr="006562C4">
          <w:rPr>
            <w:rStyle w:val="Hyperlink"/>
            <w:b/>
            <w:noProof/>
            <w:lang w:val="en-US"/>
          </w:rPr>
          <w:t>Figure 7.54</w:t>
        </w:r>
        <w:r w:rsidR="009A1F32" w:rsidRPr="006562C4">
          <w:rPr>
            <w:rStyle w:val="Hyperlink"/>
            <w:rFonts w:eastAsiaTheme="minorHAnsi"/>
            <w:noProof/>
            <w:lang w:val="en" w:eastAsia="en-US"/>
          </w:rPr>
          <w:t xml:space="preserve"> Psychosocial wellbeing/GHQ 12 by disability severity and sex</w:t>
        </w:r>
        <w:r w:rsidR="009A1F32">
          <w:rPr>
            <w:noProof/>
            <w:webHidden/>
          </w:rPr>
          <w:tab/>
        </w:r>
        <w:r w:rsidR="009A1F32">
          <w:rPr>
            <w:noProof/>
            <w:webHidden/>
          </w:rPr>
          <w:fldChar w:fldCharType="begin"/>
        </w:r>
        <w:r w:rsidR="009A1F32">
          <w:rPr>
            <w:noProof/>
            <w:webHidden/>
          </w:rPr>
          <w:instrText xml:space="preserve"> PAGEREF _Toc492294243 \h </w:instrText>
        </w:r>
        <w:r w:rsidR="009A1F32">
          <w:rPr>
            <w:noProof/>
            <w:webHidden/>
          </w:rPr>
        </w:r>
        <w:r w:rsidR="009A1F32">
          <w:rPr>
            <w:noProof/>
            <w:webHidden/>
          </w:rPr>
          <w:fldChar w:fldCharType="separate"/>
        </w:r>
        <w:r w:rsidR="009A1F32">
          <w:rPr>
            <w:noProof/>
            <w:webHidden/>
          </w:rPr>
          <w:t>115</w:t>
        </w:r>
        <w:r w:rsidR="009A1F32">
          <w:rPr>
            <w:noProof/>
            <w:webHidden/>
          </w:rPr>
          <w:fldChar w:fldCharType="end"/>
        </w:r>
      </w:hyperlink>
    </w:p>
    <w:p w14:paraId="719C1041" w14:textId="77777777" w:rsidR="009A1F32" w:rsidRDefault="00206E53">
      <w:pPr>
        <w:pStyle w:val="TableofFigures"/>
        <w:tabs>
          <w:tab w:val="right" w:leader="dot" w:pos="9060"/>
        </w:tabs>
        <w:rPr>
          <w:rFonts w:eastAsiaTheme="minorEastAsia" w:cstheme="minorBidi"/>
          <w:noProof/>
          <w:sz w:val="22"/>
          <w:szCs w:val="22"/>
          <w:lang w:val="nb-NO"/>
        </w:rPr>
      </w:pPr>
      <w:hyperlink w:anchor="_Toc492294244" w:history="1">
        <w:r w:rsidR="009A1F32" w:rsidRPr="006562C4">
          <w:rPr>
            <w:rStyle w:val="Hyperlink"/>
            <w:b/>
            <w:noProof/>
            <w:lang w:val="en-US"/>
          </w:rPr>
          <w:t>Figure 7.55</w:t>
        </w:r>
        <w:r w:rsidR="009A1F32" w:rsidRPr="006562C4">
          <w:rPr>
            <w:rStyle w:val="Hyperlink"/>
            <w:noProof/>
          </w:rPr>
          <w:t xml:space="preserve"> </w:t>
        </w:r>
        <w:r w:rsidR="009A1F32" w:rsidRPr="006562C4">
          <w:rPr>
            <w:rStyle w:val="Hyperlink"/>
            <w:rFonts w:eastAsiaTheme="minorHAnsi"/>
            <w:noProof/>
            <w:lang w:val="en" w:eastAsia="en-US"/>
          </w:rPr>
          <w:t>General physical health by disability status and sex</w:t>
        </w:r>
        <w:r w:rsidR="009A1F32">
          <w:rPr>
            <w:noProof/>
            <w:webHidden/>
          </w:rPr>
          <w:tab/>
        </w:r>
        <w:r w:rsidR="009A1F32">
          <w:rPr>
            <w:noProof/>
            <w:webHidden/>
          </w:rPr>
          <w:fldChar w:fldCharType="begin"/>
        </w:r>
        <w:r w:rsidR="009A1F32">
          <w:rPr>
            <w:noProof/>
            <w:webHidden/>
          </w:rPr>
          <w:instrText xml:space="preserve"> PAGEREF _Toc492294244 \h </w:instrText>
        </w:r>
        <w:r w:rsidR="009A1F32">
          <w:rPr>
            <w:noProof/>
            <w:webHidden/>
          </w:rPr>
        </w:r>
        <w:r w:rsidR="009A1F32">
          <w:rPr>
            <w:noProof/>
            <w:webHidden/>
          </w:rPr>
          <w:fldChar w:fldCharType="separate"/>
        </w:r>
        <w:r w:rsidR="009A1F32">
          <w:rPr>
            <w:noProof/>
            <w:webHidden/>
          </w:rPr>
          <w:t>115</w:t>
        </w:r>
        <w:r w:rsidR="009A1F32">
          <w:rPr>
            <w:noProof/>
            <w:webHidden/>
          </w:rPr>
          <w:fldChar w:fldCharType="end"/>
        </w:r>
      </w:hyperlink>
    </w:p>
    <w:p w14:paraId="0B289131" w14:textId="77777777" w:rsidR="009A1F32" w:rsidRDefault="00206E53">
      <w:pPr>
        <w:pStyle w:val="TableofFigures"/>
        <w:tabs>
          <w:tab w:val="right" w:leader="dot" w:pos="9060"/>
        </w:tabs>
        <w:rPr>
          <w:rFonts w:eastAsiaTheme="minorEastAsia" w:cstheme="minorBidi"/>
          <w:noProof/>
          <w:sz w:val="22"/>
          <w:szCs w:val="22"/>
          <w:lang w:val="nb-NO"/>
        </w:rPr>
      </w:pPr>
      <w:hyperlink w:anchor="_Toc492294245" w:history="1">
        <w:r w:rsidR="009A1F32" w:rsidRPr="006562C4">
          <w:rPr>
            <w:rStyle w:val="Hyperlink"/>
            <w:b/>
            <w:noProof/>
            <w:lang w:val="en-US"/>
          </w:rPr>
          <w:t>Figure 7.56</w:t>
        </w:r>
        <w:r w:rsidR="009A1F32" w:rsidRPr="006562C4">
          <w:rPr>
            <w:rStyle w:val="Hyperlink"/>
            <w:rFonts w:eastAsiaTheme="minorHAnsi"/>
            <w:noProof/>
            <w:lang w:val="en" w:eastAsia="en-US"/>
          </w:rPr>
          <w:t xml:space="preserve"> General mental health by disability status and sex</w:t>
        </w:r>
        <w:r w:rsidR="009A1F32">
          <w:rPr>
            <w:noProof/>
            <w:webHidden/>
          </w:rPr>
          <w:tab/>
        </w:r>
        <w:r w:rsidR="009A1F32">
          <w:rPr>
            <w:noProof/>
            <w:webHidden/>
          </w:rPr>
          <w:fldChar w:fldCharType="begin"/>
        </w:r>
        <w:r w:rsidR="009A1F32">
          <w:rPr>
            <w:noProof/>
            <w:webHidden/>
          </w:rPr>
          <w:instrText xml:space="preserve"> PAGEREF _Toc492294245 \h </w:instrText>
        </w:r>
        <w:r w:rsidR="009A1F32">
          <w:rPr>
            <w:noProof/>
            <w:webHidden/>
          </w:rPr>
        </w:r>
        <w:r w:rsidR="009A1F32">
          <w:rPr>
            <w:noProof/>
            <w:webHidden/>
          </w:rPr>
          <w:fldChar w:fldCharType="separate"/>
        </w:r>
        <w:r w:rsidR="009A1F32">
          <w:rPr>
            <w:noProof/>
            <w:webHidden/>
          </w:rPr>
          <w:t>116</w:t>
        </w:r>
        <w:r w:rsidR="009A1F32">
          <w:rPr>
            <w:noProof/>
            <w:webHidden/>
          </w:rPr>
          <w:fldChar w:fldCharType="end"/>
        </w:r>
      </w:hyperlink>
    </w:p>
    <w:p w14:paraId="2E56B6C8" w14:textId="77777777" w:rsidR="009A1F32" w:rsidRDefault="00206E53">
      <w:pPr>
        <w:pStyle w:val="TableofFigures"/>
        <w:tabs>
          <w:tab w:val="right" w:leader="dot" w:pos="9060"/>
        </w:tabs>
        <w:rPr>
          <w:rFonts w:eastAsiaTheme="minorEastAsia" w:cstheme="minorBidi"/>
          <w:noProof/>
          <w:sz w:val="22"/>
          <w:szCs w:val="22"/>
          <w:lang w:val="nb-NO"/>
        </w:rPr>
      </w:pPr>
      <w:hyperlink w:anchor="_Toc492294246" w:history="1">
        <w:r w:rsidR="009A1F32" w:rsidRPr="006562C4">
          <w:rPr>
            <w:rStyle w:val="Hyperlink"/>
            <w:b/>
            <w:noProof/>
            <w:lang w:val="en-US"/>
          </w:rPr>
          <w:t>Figure 7.57</w:t>
        </w:r>
        <w:r w:rsidR="009A1F32" w:rsidRPr="006562C4">
          <w:rPr>
            <w:rStyle w:val="Hyperlink"/>
            <w:rFonts w:eastAsiaTheme="minorHAnsi"/>
            <w:noProof/>
            <w:lang w:val="en" w:eastAsia="en-US"/>
          </w:rPr>
          <w:t xml:space="preserve"> Any knowledge about four common diseases by disability status</w:t>
        </w:r>
        <w:r w:rsidR="009A1F32">
          <w:rPr>
            <w:noProof/>
            <w:webHidden/>
          </w:rPr>
          <w:tab/>
        </w:r>
        <w:r w:rsidR="009A1F32">
          <w:rPr>
            <w:noProof/>
            <w:webHidden/>
          </w:rPr>
          <w:fldChar w:fldCharType="begin"/>
        </w:r>
        <w:r w:rsidR="009A1F32">
          <w:rPr>
            <w:noProof/>
            <w:webHidden/>
          </w:rPr>
          <w:instrText xml:space="preserve"> PAGEREF _Toc492294246 \h </w:instrText>
        </w:r>
        <w:r w:rsidR="009A1F32">
          <w:rPr>
            <w:noProof/>
            <w:webHidden/>
          </w:rPr>
        </w:r>
        <w:r w:rsidR="009A1F32">
          <w:rPr>
            <w:noProof/>
            <w:webHidden/>
          </w:rPr>
          <w:fldChar w:fldCharType="separate"/>
        </w:r>
        <w:r w:rsidR="009A1F32">
          <w:rPr>
            <w:noProof/>
            <w:webHidden/>
          </w:rPr>
          <w:t>118</w:t>
        </w:r>
        <w:r w:rsidR="009A1F32">
          <w:rPr>
            <w:noProof/>
            <w:webHidden/>
          </w:rPr>
          <w:fldChar w:fldCharType="end"/>
        </w:r>
      </w:hyperlink>
    </w:p>
    <w:p w14:paraId="4FAED00D" w14:textId="77777777" w:rsidR="009A1F32" w:rsidRDefault="00206E53">
      <w:pPr>
        <w:pStyle w:val="TableofFigures"/>
        <w:tabs>
          <w:tab w:val="right" w:leader="dot" w:pos="9060"/>
        </w:tabs>
        <w:rPr>
          <w:rFonts w:eastAsiaTheme="minorEastAsia" w:cstheme="minorBidi"/>
          <w:noProof/>
          <w:sz w:val="22"/>
          <w:szCs w:val="22"/>
          <w:lang w:val="nb-NO"/>
        </w:rPr>
      </w:pPr>
      <w:hyperlink w:anchor="_Toc492294247" w:history="1">
        <w:r w:rsidR="009A1F32" w:rsidRPr="006562C4">
          <w:rPr>
            <w:rStyle w:val="Hyperlink"/>
            <w:b/>
            <w:noProof/>
            <w:lang w:val="en-US"/>
          </w:rPr>
          <w:t>Figure 7.58</w:t>
        </w:r>
        <w:r w:rsidR="009A1F32" w:rsidRPr="006562C4">
          <w:rPr>
            <w:rStyle w:val="Hyperlink"/>
            <w:rFonts w:eastAsiaTheme="minorHAnsi"/>
            <w:noProof/>
            <w:lang w:val="en" w:eastAsia="en-US"/>
          </w:rPr>
          <w:t xml:space="preserve"> Ever attended school by disability status, location and sex (18 + years, N = 5643)</w:t>
        </w:r>
        <w:r w:rsidR="009A1F32">
          <w:rPr>
            <w:noProof/>
            <w:webHidden/>
          </w:rPr>
          <w:tab/>
        </w:r>
        <w:r w:rsidR="009A1F32">
          <w:rPr>
            <w:noProof/>
            <w:webHidden/>
          </w:rPr>
          <w:fldChar w:fldCharType="begin"/>
        </w:r>
        <w:r w:rsidR="009A1F32">
          <w:rPr>
            <w:noProof/>
            <w:webHidden/>
          </w:rPr>
          <w:instrText xml:space="preserve"> PAGEREF _Toc492294247 \h </w:instrText>
        </w:r>
        <w:r w:rsidR="009A1F32">
          <w:rPr>
            <w:noProof/>
            <w:webHidden/>
          </w:rPr>
        </w:r>
        <w:r w:rsidR="009A1F32">
          <w:rPr>
            <w:noProof/>
            <w:webHidden/>
          </w:rPr>
          <w:fldChar w:fldCharType="separate"/>
        </w:r>
        <w:r w:rsidR="009A1F32">
          <w:rPr>
            <w:noProof/>
            <w:webHidden/>
          </w:rPr>
          <w:t>123</w:t>
        </w:r>
        <w:r w:rsidR="009A1F32">
          <w:rPr>
            <w:noProof/>
            <w:webHidden/>
          </w:rPr>
          <w:fldChar w:fldCharType="end"/>
        </w:r>
      </w:hyperlink>
    </w:p>
    <w:p w14:paraId="007061D0" w14:textId="77777777" w:rsidR="009A1F32" w:rsidRDefault="00206E53">
      <w:pPr>
        <w:pStyle w:val="TableofFigures"/>
        <w:tabs>
          <w:tab w:val="right" w:leader="dot" w:pos="9060"/>
        </w:tabs>
        <w:rPr>
          <w:rFonts w:eastAsiaTheme="minorEastAsia" w:cstheme="minorBidi"/>
          <w:noProof/>
          <w:sz w:val="22"/>
          <w:szCs w:val="22"/>
          <w:lang w:val="nb-NO"/>
        </w:rPr>
      </w:pPr>
      <w:hyperlink w:anchor="_Toc492294248" w:history="1">
        <w:r w:rsidR="009A1F32" w:rsidRPr="006562C4">
          <w:rPr>
            <w:rStyle w:val="Hyperlink"/>
            <w:b/>
            <w:noProof/>
            <w:lang w:val="en-US"/>
          </w:rPr>
          <w:t>Figure 7.59</w:t>
        </w:r>
        <w:r w:rsidR="009A1F32" w:rsidRPr="006562C4">
          <w:rPr>
            <w:rStyle w:val="Hyperlink"/>
            <w:rFonts w:eastAsiaTheme="minorHAnsi"/>
            <w:noProof/>
            <w:lang w:val="en" w:eastAsia="en-US"/>
          </w:rPr>
          <w:t xml:space="preserve"> Ever attended formal primary education by disability status, sex and location (18 + years, N = 5643)</w:t>
        </w:r>
        <w:r w:rsidR="009A1F32">
          <w:rPr>
            <w:noProof/>
            <w:webHidden/>
          </w:rPr>
          <w:tab/>
        </w:r>
        <w:r w:rsidR="009A1F32">
          <w:rPr>
            <w:noProof/>
            <w:webHidden/>
          </w:rPr>
          <w:fldChar w:fldCharType="begin"/>
        </w:r>
        <w:r w:rsidR="009A1F32">
          <w:rPr>
            <w:noProof/>
            <w:webHidden/>
          </w:rPr>
          <w:instrText xml:space="preserve"> PAGEREF _Toc492294248 \h </w:instrText>
        </w:r>
        <w:r w:rsidR="009A1F32">
          <w:rPr>
            <w:noProof/>
            <w:webHidden/>
          </w:rPr>
        </w:r>
        <w:r w:rsidR="009A1F32">
          <w:rPr>
            <w:noProof/>
            <w:webHidden/>
          </w:rPr>
          <w:fldChar w:fldCharType="separate"/>
        </w:r>
        <w:r w:rsidR="009A1F32">
          <w:rPr>
            <w:noProof/>
            <w:webHidden/>
          </w:rPr>
          <w:t>123</w:t>
        </w:r>
        <w:r w:rsidR="009A1F32">
          <w:rPr>
            <w:noProof/>
            <w:webHidden/>
          </w:rPr>
          <w:fldChar w:fldCharType="end"/>
        </w:r>
      </w:hyperlink>
    </w:p>
    <w:p w14:paraId="726508EE" w14:textId="77777777" w:rsidR="009A1F32" w:rsidRDefault="00206E53">
      <w:pPr>
        <w:pStyle w:val="TableofFigures"/>
        <w:tabs>
          <w:tab w:val="right" w:leader="dot" w:pos="9060"/>
        </w:tabs>
        <w:rPr>
          <w:rFonts w:eastAsiaTheme="minorEastAsia" w:cstheme="minorBidi"/>
          <w:noProof/>
          <w:sz w:val="22"/>
          <w:szCs w:val="22"/>
          <w:lang w:val="nb-NO"/>
        </w:rPr>
      </w:pPr>
      <w:hyperlink w:anchor="_Toc492294249" w:history="1">
        <w:r w:rsidR="009A1F32" w:rsidRPr="006562C4">
          <w:rPr>
            <w:rStyle w:val="Hyperlink"/>
            <w:b/>
            <w:noProof/>
            <w:lang w:val="en-US"/>
          </w:rPr>
          <w:t>Figure 7.60</w:t>
        </w:r>
        <w:r w:rsidR="009A1F32" w:rsidRPr="006562C4">
          <w:rPr>
            <w:rStyle w:val="Hyperlink"/>
            <w:rFonts w:eastAsiaTheme="minorHAnsi"/>
            <w:noProof/>
            <w:lang w:val="en" w:eastAsia="en-US"/>
          </w:rPr>
          <w:t xml:space="preserve"> Mean number of years in school among those who ever attended school</w:t>
        </w:r>
        <w:r w:rsidR="009A1F32">
          <w:rPr>
            <w:noProof/>
            <w:webHidden/>
          </w:rPr>
          <w:tab/>
        </w:r>
        <w:r w:rsidR="009A1F32">
          <w:rPr>
            <w:noProof/>
            <w:webHidden/>
          </w:rPr>
          <w:fldChar w:fldCharType="begin"/>
        </w:r>
        <w:r w:rsidR="009A1F32">
          <w:rPr>
            <w:noProof/>
            <w:webHidden/>
          </w:rPr>
          <w:instrText xml:space="preserve"> PAGEREF _Toc492294249 \h </w:instrText>
        </w:r>
        <w:r w:rsidR="009A1F32">
          <w:rPr>
            <w:noProof/>
            <w:webHidden/>
          </w:rPr>
        </w:r>
        <w:r w:rsidR="009A1F32">
          <w:rPr>
            <w:noProof/>
            <w:webHidden/>
          </w:rPr>
          <w:fldChar w:fldCharType="separate"/>
        </w:r>
        <w:r w:rsidR="009A1F32">
          <w:rPr>
            <w:noProof/>
            <w:webHidden/>
          </w:rPr>
          <w:t>124</w:t>
        </w:r>
        <w:r w:rsidR="009A1F32">
          <w:rPr>
            <w:noProof/>
            <w:webHidden/>
          </w:rPr>
          <w:fldChar w:fldCharType="end"/>
        </w:r>
      </w:hyperlink>
    </w:p>
    <w:p w14:paraId="29147E49" w14:textId="77777777" w:rsidR="009A1F32" w:rsidRDefault="00206E53">
      <w:pPr>
        <w:pStyle w:val="TableofFigures"/>
        <w:tabs>
          <w:tab w:val="right" w:leader="dot" w:pos="9060"/>
        </w:tabs>
        <w:rPr>
          <w:rFonts w:eastAsiaTheme="minorEastAsia" w:cstheme="minorBidi"/>
          <w:noProof/>
          <w:sz w:val="22"/>
          <w:szCs w:val="22"/>
          <w:lang w:val="nb-NO"/>
        </w:rPr>
      </w:pPr>
      <w:hyperlink w:anchor="_Toc492294250" w:history="1">
        <w:r w:rsidR="009A1F32" w:rsidRPr="006562C4">
          <w:rPr>
            <w:rStyle w:val="Hyperlink"/>
            <w:b/>
            <w:noProof/>
            <w:lang w:val="en-US"/>
          </w:rPr>
          <w:t>Figure 7.61</w:t>
        </w:r>
        <w:r w:rsidR="009A1F32" w:rsidRPr="006562C4">
          <w:rPr>
            <w:rStyle w:val="Hyperlink"/>
            <w:rFonts w:eastAsiaTheme="minorHAnsi"/>
            <w:b/>
            <w:noProof/>
            <w:lang w:val="en-US"/>
          </w:rPr>
          <w:t xml:space="preserve"> </w:t>
        </w:r>
        <w:r w:rsidR="009A1F32" w:rsidRPr="006562C4">
          <w:rPr>
            <w:rStyle w:val="Hyperlink"/>
            <w:rFonts w:eastAsiaTheme="minorHAnsi"/>
            <w:noProof/>
            <w:lang w:val="en" w:eastAsia="en-US"/>
          </w:rPr>
          <w:t>Number of years in school by disability severity, sex and location</w:t>
        </w:r>
        <w:r w:rsidR="009A1F32">
          <w:rPr>
            <w:noProof/>
            <w:webHidden/>
          </w:rPr>
          <w:tab/>
        </w:r>
        <w:r w:rsidR="009A1F32">
          <w:rPr>
            <w:noProof/>
            <w:webHidden/>
          </w:rPr>
          <w:fldChar w:fldCharType="begin"/>
        </w:r>
        <w:r w:rsidR="009A1F32">
          <w:rPr>
            <w:noProof/>
            <w:webHidden/>
          </w:rPr>
          <w:instrText xml:space="preserve"> PAGEREF _Toc492294250 \h </w:instrText>
        </w:r>
        <w:r w:rsidR="009A1F32">
          <w:rPr>
            <w:noProof/>
            <w:webHidden/>
          </w:rPr>
        </w:r>
        <w:r w:rsidR="009A1F32">
          <w:rPr>
            <w:noProof/>
            <w:webHidden/>
          </w:rPr>
          <w:fldChar w:fldCharType="separate"/>
        </w:r>
        <w:r w:rsidR="009A1F32">
          <w:rPr>
            <w:noProof/>
            <w:webHidden/>
          </w:rPr>
          <w:t>124</w:t>
        </w:r>
        <w:r w:rsidR="009A1F32">
          <w:rPr>
            <w:noProof/>
            <w:webHidden/>
          </w:rPr>
          <w:fldChar w:fldCharType="end"/>
        </w:r>
      </w:hyperlink>
    </w:p>
    <w:p w14:paraId="123D8439" w14:textId="77777777" w:rsidR="009A1F32" w:rsidRDefault="00206E53">
      <w:pPr>
        <w:pStyle w:val="TableofFigures"/>
        <w:tabs>
          <w:tab w:val="right" w:leader="dot" w:pos="9060"/>
        </w:tabs>
        <w:rPr>
          <w:rFonts w:eastAsiaTheme="minorEastAsia" w:cstheme="minorBidi"/>
          <w:noProof/>
          <w:sz w:val="22"/>
          <w:szCs w:val="22"/>
          <w:lang w:val="nb-NO"/>
        </w:rPr>
      </w:pPr>
      <w:hyperlink w:anchor="_Toc492294251" w:history="1">
        <w:r w:rsidR="009A1F32" w:rsidRPr="006562C4">
          <w:rPr>
            <w:rStyle w:val="Hyperlink"/>
            <w:b/>
            <w:noProof/>
            <w:lang w:val="en-US"/>
          </w:rPr>
          <w:t>Figure 7.62</w:t>
        </w:r>
        <w:r w:rsidR="009A1F32" w:rsidRPr="006562C4">
          <w:rPr>
            <w:rStyle w:val="Hyperlink"/>
            <w:rFonts w:eastAsiaTheme="minorHAnsi"/>
            <w:noProof/>
            <w:lang w:val="en" w:eastAsia="en-US"/>
          </w:rPr>
          <w:t xml:space="preserve"> Level of education has helped to get a job by disability status, sex and location (18 + years) (N = 4894)</w:t>
        </w:r>
        <w:r w:rsidR="009A1F32">
          <w:rPr>
            <w:noProof/>
            <w:webHidden/>
          </w:rPr>
          <w:tab/>
        </w:r>
        <w:r w:rsidR="009A1F32">
          <w:rPr>
            <w:noProof/>
            <w:webHidden/>
          </w:rPr>
          <w:fldChar w:fldCharType="begin"/>
        </w:r>
        <w:r w:rsidR="009A1F32">
          <w:rPr>
            <w:noProof/>
            <w:webHidden/>
          </w:rPr>
          <w:instrText xml:space="preserve"> PAGEREF _Toc492294251 \h </w:instrText>
        </w:r>
        <w:r w:rsidR="009A1F32">
          <w:rPr>
            <w:noProof/>
            <w:webHidden/>
          </w:rPr>
        </w:r>
        <w:r w:rsidR="009A1F32">
          <w:rPr>
            <w:noProof/>
            <w:webHidden/>
          </w:rPr>
          <w:fldChar w:fldCharType="separate"/>
        </w:r>
        <w:r w:rsidR="009A1F32">
          <w:rPr>
            <w:noProof/>
            <w:webHidden/>
          </w:rPr>
          <w:t>125</w:t>
        </w:r>
        <w:r w:rsidR="009A1F32">
          <w:rPr>
            <w:noProof/>
            <w:webHidden/>
          </w:rPr>
          <w:fldChar w:fldCharType="end"/>
        </w:r>
      </w:hyperlink>
    </w:p>
    <w:p w14:paraId="5D06400B" w14:textId="77777777" w:rsidR="009A1F32" w:rsidRDefault="00206E53">
      <w:pPr>
        <w:pStyle w:val="TableofFigures"/>
        <w:tabs>
          <w:tab w:val="right" w:leader="dot" w:pos="9060"/>
        </w:tabs>
        <w:rPr>
          <w:rFonts w:eastAsiaTheme="minorEastAsia" w:cstheme="minorBidi"/>
          <w:noProof/>
          <w:sz w:val="22"/>
          <w:szCs w:val="22"/>
          <w:lang w:val="nb-NO"/>
        </w:rPr>
      </w:pPr>
      <w:hyperlink w:anchor="_Toc492294252" w:history="1">
        <w:r w:rsidR="009A1F32" w:rsidRPr="006562C4">
          <w:rPr>
            <w:rStyle w:val="Hyperlink"/>
            <w:b/>
            <w:noProof/>
            <w:lang w:val="en-US"/>
          </w:rPr>
          <w:t>Figure 7.63</w:t>
        </w:r>
        <w:r w:rsidR="009A1F32" w:rsidRPr="006562C4">
          <w:rPr>
            <w:rStyle w:val="Hyperlink"/>
            <w:rFonts w:eastAsiaTheme="minorHAnsi"/>
            <w:noProof/>
            <w:lang w:val="en" w:eastAsia="en-US"/>
          </w:rPr>
          <w:t xml:space="preserve"> Highest level of education attended by disability status and sex</w:t>
        </w:r>
        <w:r w:rsidR="009A1F32">
          <w:rPr>
            <w:noProof/>
            <w:webHidden/>
          </w:rPr>
          <w:tab/>
        </w:r>
        <w:r w:rsidR="009A1F32">
          <w:rPr>
            <w:noProof/>
            <w:webHidden/>
          </w:rPr>
          <w:fldChar w:fldCharType="begin"/>
        </w:r>
        <w:r w:rsidR="009A1F32">
          <w:rPr>
            <w:noProof/>
            <w:webHidden/>
          </w:rPr>
          <w:instrText xml:space="preserve"> PAGEREF _Toc492294252 \h </w:instrText>
        </w:r>
        <w:r w:rsidR="009A1F32">
          <w:rPr>
            <w:noProof/>
            <w:webHidden/>
          </w:rPr>
        </w:r>
        <w:r w:rsidR="009A1F32">
          <w:rPr>
            <w:noProof/>
            <w:webHidden/>
          </w:rPr>
          <w:fldChar w:fldCharType="separate"/>
        </w:r>
        <w:r w:rsidR="009A1F32">
          <w:rPr>
            <w:noProof/>
            <w:webHidden/>
          </w:rPr>
          <w:t>125</w:t>
        </w:r>
        <w:r w:rsidR="009A1F32">
          <w:rPr>
            <w:noProof/>
            <w:webHidden/>
          </w:rPr>
          <w:fldChar w:fldCharType="end"/>
        </w:r>
      </w:hyperlink>
    </w:p>
    <w:p w14:paraId="53D3CED2" w14:textId="77777777" w:rsidR="009A1F32" w:rsidRDefault="00206E53">
      <w:pPr>
        <w:pStyle w:val="TableofFigures"/>
        <w:tabs>
          <w:tab w:val="right" w:leader="dot" w:pos="9060"/>
        </w:tabs>
        <w:rPr>
          <w:rFonts w:eastAsiaTheme="minorEastAsia" w:cstheme="minorBidi"/>
          <w:noProof/>
          <w:sz w:val="22"/>
          <w:szCs w:val="22"/>
          <w:lang w:val="nb-NO"/>
        </w:rPr>
      </w:pPr>
      <w:hyperlink w:anchor="_Toc492294253" w:history="1">
        <w:r w:rsidR="009A1F32" w:rsidRPr="006562C4">
          <w:rPr>
            <w:rStyle w:val="Hyperlink"/>
            <w:b/>
            <w:noProof/>
            <w:lang w:val="en-US"/>
          </w:rPr>
          <w:t>Figure 7.64</w:t>
        </w:r>
        <w:r w:rsidR="009A1F32" w:rsidRPr="006562C4">
          <w:rPr>
            <w:rStyle w:val="Hyperlink"/>
            <w:rFonts w:eastAsiaTheme="minorHAnsi"/>
            <w:noProof/>
            <w:lang w:val="en" w:eastAsia="en-US"/>
          </w:rPr>
          <w:t xml:space="preserve"> Highest level of education attended by disability status and location</w:t>
        </w:r>
        <w:r w:rsidR="009A1F32">
          <w:rPr>
            <w:noProof/>
            <w:webHidden/>
          </w:rPr>
          <w:tab/>
        </w:r>
        <w:r w:rsidR="009A1F32">
          <w:rPr>
            <w:noProof/>
            <w:webHidden/>
          </w:rPr>
          <w:fldChar w:fldCharType="begin"/>
        </w:r>
        <w:r w:rsidR="009A1F32">
          <w:rPr>
            <w:noProof/>
            <w:webHidden/>
          </w:rPr>
          <w:instrText xml:space="preserve"> PAGEREF _Toc492294253 \h </w:instrText>
        </w:r>
        <w:r w:rsidR="009A1F32">
          <w:rPr>
            <w:noProof/>
            <w:webHidden/>
          </w:rPr>
        </w:r>
        <w:r w:rsidR="009A1F32">
          <w:rPr>
            <w:noProof/>
            <w:webHidden/>
          </w:rPr>
          <w:fldChar w:fldCharType="separate"/>
        </w:r>
        <w:r w:rsidR="009A1F32">
          <w:rPr>
            <w:noProof/>
            <w:webHidden/>
          </w:rPr>
          <w:t>126</w:t>
        </w:r>
        <w:r w:rsidR="009A1F32">
          <w:rPr>
            <w:noProof/>
            <w:webHidden/>
          </w:rPr>
          <w:fldChar w:fldCharType="end"/>
        </w:r>
      </w:hyperlink>
    </w:p>
    <w:p w14:paraId="7FB22C8C" w14:textId="77777777" w:rsidR="009A1F32" w:rsidRDefault="00206E53">
      <w:pPr>
        <w:pStyle w:val="TableofFigures"/>
        <w:tabs>
          <w:tab w:val="right" w:leader="dot" w:pos="9060"/>
        </w:tabs>
        <w:rPr>
          <w:rFonts w:eastAsiaTheme="minorEastAsia" w:cstheme="minorBidi"/>
          <w:noProof/>
          <w:sz w:val="22"/>
          <w:szCs w:val="22"/>
          <w:lang w:val="nb-NO"/>
        </w:rPr>
      </w:pPr>
      <w:hyperlink w:anchor="_Toc492294254" w:history="1">
        <w:r w:rsidR="009A1F32" w:rsidRPr="006562C4">
          <w:rPr>
            <w:rStyle w:val="Hyperlink"/>
            <w:b/>
            <w:noProof/>
            <w:lang w:val="en-US"/>
          </w:rPr>
          <w:t>Figure 7.65</w:t>
        </w:r>
        <w:r w:rsidR="009A1F32" w:rsidRPr="006562C4">
          <w:rPr>
            <w:rStyle w:val="Hyperlink"/>
            <w:rFonts w:eastAsiaTheme="minorHAnsi"/>
            <w:noProof/>
            <w:lang w:val="en-US" w:eastAsia="en-US"/>
          </w:rPr>
          <w:t xml:space="preserve"> Ever refused entry into school by sex (18 + years) (N = 2332)</w:t>
        </w:r>
        <w:r w:rsidR="009A1F32">
          <w:rPr>
            <w:noProof/>
            <w:webHidden/>
          </w:rPr>
          <w:tab/>
        </w:r>
        <w:r w:rsidR="009A1F32">
          <w:rPr>
            <w:noProof/>
            <w:webHidden/>
          </w:rPr>
          <w:fldChar w:fldCharType="begin"/>
        </w:r>
        <w:r w:rsidR="009A1F32">
          <w:rPr>
            <w:noProof/>
            <w:webHidden/>
          </w:rPr>
          <w:instrText xml:space="preserve"> PAGEREF _Toc492294254 \h </w:instrText>
        </w:r>
        <w:r w:rsidR="009A1F32">
          <w:rPr>
            <w:noProof/>
            <w:webHidden/>
          </w:rPr>
        </w:r>
        <w:r w:rsidR="009A1F32">
          <w:rPr>
            <w:noProof/>
            <w:webHidden/>
          </w:rPr>
          <w:fldChar w:fldCharType="separate"/>
        </w:r>
        <w:r w:rsidR="009A1F32">
          <w:rPr>
            <w:noProof/>
            <w:webHidden/>
          </w:rPr>
          <w:t>126</w:t>
        </w:r>
        <w:r w:rsidR="009A1F32">
          <w:rPr>
            <w:noProof/>
            <w:webHidden/>
          </w:rPr>
          <w:fldChar w:fldCharType="end"/>
        </w:r>
      </w:hyperlink>
    </w:p>
    <w:p w14:paraId="7163E407" w14:textId="77777777" w:rsidR="009A1F32" w:rsidRDefault="00206E53">
      <w:pPr>
        <w:pStyle w:val="TableofFigures"/>
        <w:tabs>
          <w:tab w:val="right" w:leader="dot" w:pos="9060"/>
        </w:tabs>
        <w:rPr>
          <w:rFonts w:eastAsiaTheme="minorEastAsia" w:cstheme="minorBidi"/>
          <w:noProof/>
          <w:sz w:val="22"/>
          <w:szCs w:val="22"/>
          <w:lang w:val="nb-NO"/>
        </w:rPr>
      </w:pPr>
      <w:hyperlink w:anchor="_Toc492294255" w:history="1">
        <w:r w:rsidR="009A1F32" w:rsidRPr="006562C4">
          <w:rPr>
            <w:rStyle w:val="Hyperlink"/>
            <w:b/>
            <w:noProof/>
            <w:lang w:val="en-US"/>
          </w:rPr>
          <w:t>Figure 7.66</w:t>
        </w:r>
        <w:r w:rsidR="009A1F32" w:rsidRPr="006562C4">
          <w:rPr>
            <w:rStyle w:val="Hyperlink"/>
            <w:rFonts w:eastAsiaTheme="minorHAnsi"/>
            <w:noProof/>
            <w:lang w:val="en" w:eastAsia="en-US"/>
          </w:rPr>
          <w:t xml:space="preserve"> Studied as far as planned by disability status and sex (18 + years) (N = 5540)</w:t>
        </w:r>
        <w:r w:rsidR="009A1F32">
          <w:rPr>
            <w:noProof/>
            <w:webHidden/>
          </w:rPr>
          <w:tab/>
        </w:r>
        <w:r w:rsidR="009A1F32">
          <w:rPr>
            <w:noProof/>
            <w:webHidden/>
          </w:rPr>
          <w:fldChar w:fldCharType="begin"/>
        </w:r>
        <w:r w:rsidR="009A1F32">
          <w:rPr>
            <w:noProof/>
            <w:webHidden/>
          </w:rPr>
          <w:instrText xml:space="preserve"> PAGEREF _Toc492294255 \h </w:instrText>
        </w:r>
        <w:r w:rsidR="009A1F32">
          <w:rPr>
            <w:noProof/>
            <w:webHidden/>
          </w:rPr>
        </w:r>
        <w:r w:rsidR="009A1F32">
          <w:rPr>
            <w:noProof/>
            <w:webHidden/>
          </w:rPr>
          <w:fldChar w:fldCharType="separate"/>
        </w:r>
        <w:r w:rsidR="009A1F32">
          <w:rPr>
            <w:noProof/>
            <w:webHidden/>
          </w:rPr>
          <w:t>127</w:t>
        </w:r>
        <w:r w:rsidR="009A1F32">
          <w:rPr>
            <w:noProof/>
            <w:webHidden/>
          </w:rPr>
          <w:fldChar w:fldCharType="end"/>
        </w:r>
      </w:hyperlink>
    </w:p>
    <w:p w14:paraId="202FD369" w14:textId="77777777" w:rsidR="009A1F32" w:rsidRDefault="00206E53">
      <w:pPr>
        <w:pStyle w:val="TableofFigures"/>
        <w:tabs>
          <w:tab w:val="right" w:leader="dot" w:pos="9060"/>
        </w:tabs>
        <w:rPr>
          <w:rFonts w:eastAsiaTheme="minorEastAsia" w:cstheme="minorBidi"/>
          <w:noProof/>
          <w:sz w:val="22"/>
          <w:szCs w:val="22"/>
          <w:lang w:val="nb-NO"/>
        </w:rPr>
      </w:pPr>
      <w:hyperlink w:anchor="_Toc492294256" w:history="1">
        <w:r w:rsidR="009A1F32" w:rsidRPr="006562C4">
          <w:rPr>
            <w:rStyle w:val="Hyperlink"/>
            <w:b/>
            <w:noProof/>
            <w:lang w:val="en-US"/>
          </w:rPr>
          <w:t>Figure 7.67</w:t>
        </w:r>
        <w:r w:rsidR="009A1F32" w:rsidRPr="006562C4">
          <w:rPr>
            <w:rStyle w:val="Hyperlink"/>
            <w:rFonts w:eastAsiaTheme="minorHAnsi"/>
            <w:noProof/>
            <w:lang w:val="en" w:eastAsia="en-US"/>
          </w:rPr>
          <w:t xml:space="preserve"> Ability to read by disability status and sex (18 + years) (N = 5540)</w:t>
        </w:r>
        <w:r w:rsidR="009A1F32">
          <w:rPr>
            <w:noProof/>
            <w:webHidden/>
          </w:rPr>
          <w:tab/>
        </w:r>
        <w:r w:rsidR="009A1F32">
          <w:rPr>
            <w:noProof/>
            <w:webHidden/>
          </w:rPr>
          <w:fldChar w:fldCharType="begin"/>
        </w:r>
        <w:r w:rsidR="009A1F32">
          <w:rPr>
            <w:noProof/>
            <w:webHidden/>
          </w:rPr>
          <w:instrText xml:space="preserve"> PAGEREF _Toc492294256 \h </w:instrText>
        </w:r>
        <w:r w:rsidR="009A1F32">
          <w:rPr>
            <w:noProof/>
            <w:webHidden/>
          </w:rPr>
        </w:r>
        <w:r w:rsidR="009A1F32">
          <w:rPr>
            <w:noProof/>
            <w:webHidden/>
          </w:rPr>
          <w:fldChar w:fldCharType="separate"/>
        </w:r>
        <w:r w:rsidR="009A1F32">
          <w:rPr>
            <w:noProof/>
            <w:webHidden/>
          </w:rPr>
          <w:t>127</w:t>
        </w:r>
        <w:r w:rsidR="009A1F32">
          <w:rPr>
            <w:noProof/>
            <w:webHidden/>
          </w:rPr>
          <w:fldChar w:fldCharType="end"/>
        </w:r>
      </w:hyperlink>
    </w:p>
    <w:p w14:paraId="65CE2827" w14:textId="77777777" w:rsidR="009A1F32" w:rsidRDefault="00206E53">
      <w:pPr>
        <w:pStyle w:val="TableofFigures"/>
        <w:tabs>
          <w:tab w:val="right" w:leader="dot" w:pos="9060"/>
        </w:tabs>
        <w:rPr>
          <w:rFonts w:eastAsiaTheme="minorEastAsia" w:cstheme="minorBidi"/>
          <w:noProof/>
          <w:sz w:val="22"/>
          <w:szCs w:val="22"/>
          <w:lang w:val="nb-NO"/>
        </w:rPr>
      </w:pPr>
      <w:hyperlink w:anchor="_Toc492294257" w:history="1">
        <w:r w:rsidR="009A1F32" w:rsidRPr="006562C4">
          <w:rPr>
            <w:rStyle w:val="Hyperlink"/>
            <w:b/>
            <w:noProof/>
            <w:lang w:val="en-US"/>
          </w:rPr>
          <w:t>Figure 7.68</w:t>
        </w:r>
        <w:r w:rsidR="009A1F32" w:rsidRPr="006562C4">
          <w:rPr>
            <w:rStyle w:val="Hyperlink"/>
            <w:rFonts w:eastAsiaTheme="minorHAnsi"/>
            <w:noProof/>
            <w:lang w:val="en" w:eastAsia="en-US"/>
          </w:rPr>
          <w:t xml:space="preserve"> Ability to read by disability status and location (18 + years) (N = 5540)</w:t>
        </w:r>
        <w:r w:rsidR="009A1F32">
          <w:rPr>
            <w:noProof/>
            <w:webHidden/>
          </w:rPr>
          <w:tab/>
        </w:r>
        <w:r w:rsidR="009A1F32">
          <w:rPr>
            <w:noProof/>
            <w:webHidden/>
          </w:rPr>
          <w:fldChar w:fldCharType="begin"/>
        </w:r>
        <w:r w:rsidR="009A1F32">
          <w:rPr>
            <w:noProof/>
            <w:webHidden/>
          </w:rPr>
          <w:instrText xml:space="preserve"> PAGEREF _Toc492294257 \h </w:instrText>
        </w:r>
        <w:r w:rsidR="009A1F32">
          <w:rPr>
            <w:noProof/>
            <w:webHidden/>
          </w:rPr>
        </w:r>
        <w:r w:rsidR="009A1F32">
          <w:rPr>
            <w:noProof/>
            <w:webHidden/>
          </w:rPr>
          <w:fldChar w:fldCharType="separate"/>
        </w:r>
        <w:r w:rsidR="009A1F32">
          <w:rPr>
            <w:noProof/>
            <w:webHidden/>
          </w:rPr>
          <w:t>128</w:t>
        </w:r>
        <w:r w:rsidR="009A1F32">
          <w:rPr>
            <w:noProof/>
            <w:webHidden/>
          </w:rPr>
          <w:fldChar w:fldCharType="end"/>
        </w:r>
      </w:hyperlink>
    </w:p>
    <w:p w14:paraId="30E7452C" w14:textId="77777777" w:rsidR="009A1F32" w:rsidRDefault="00206E53">
      <w:pPr>
        <w:pStyle w:val="TableofFigures"/>
        <w:tabs>
          <w:tab w:val="right" w:leader="dot" w:pos="9060"/>
        </w:tabs>
        <w:rPr>
          <w:rFonts w:eastAsiaTheme="minorEastAsia" w:cstheme="minorBidi"/>
          <w:noProof/>
          <w:sz w:val="22"/>
          <w:szCs w:val="22"/>
          <w:lang w:val="nb-NO"/>
        </w:rPr>
      </w:pPr>
      <w:hyperlink w:anchor="_Toc492294258" w:history="1">
        <w:r w:rsidR="009A1F32" w:rsidRPr="006562C4">
          <w:rPr>
            <w:rStyle w:val="Hyperlink"/>
            <w:b/>
            <w:noProof/>
            <w:lang w:val="en-US"/>
          </w:rPr>
          <w:t xml:space="preserve">Figure 7.69 </w:t>
        </w:r>
        <w:r w:rsidR="009A1F32" w:rsidRPr="006562C4">
          <w:rPr>
            <w:rStyle w:val="Hyperlink"/>
            <w:rFonts w:eastAsiaTheme="minorHAnsi"/>
            <w:noProof/>
            <w:lang w:val="en" w:eastAsia="en-US"/>
          </w:rPr>
          <w:t>Having a skill by disability status, sex and location (N = 5643)</w:t>
        </w:r>
        <w:r w:rsidR="009A1F32">
          <w:rPr>
            <w:noProof/>
            <w:webHidden/>
          </w:rPr>
          <w:tab/>
        </w:r>
        <w:r w:rsidR="009A1F32">
          <w:rPr>
            <w:noProof/>
            <w:webHidden/>
          </w:rPr>
          <w:fldChar w:fldCharType="begin"/>
        </w:r>
        <w:r w:rsidR="009A1F32">
          <w:rPr>
            <w:noProof/>
            <w:webHidden/>
          </w:rPr>
          <w:instrText xml:space="preserve"> PAGEREF _Toc492294258 \h </w:instrText>
        </w:r>
        <w:r w:rsidR="009A1F32">
          <w:rPr>
            <w:noProof/>
            <w:webHidden/>
          </w:rPr>
        </w:r>
        <w:r w:rsidR="009A1F32">
          <w:rPr>
            <w:noProof/>
            <w:webHidden/>
          </w:rPr>
          <w:fldChar w:fldCharType="separate"/>
        </w:r>
        <w:r w:rsidR="009A1F32">
          <w:rPr>
            <w:noProof/>
            <w:webHidden/>
          </w:rPr>
          <w:t>131</w:t>
        </w:r>
        <w:r w:rsidR="009A1F32">
          <w:rPr>
            <w:noProof/>
            <w:webHidden/>
          </w:rPr>
          <w:fldChar w:fldCharType="end"/>
        </w:r>
      </w:hyperlink>
    </w:p>
    <w:p w14:paraId="33557D21" w14:textId="77777777" w:rsidR="009A1F32" w:rsidRDefault="00206E53">
      <w:pPr>
        <w:pStyle w:val="TableofFigures"/>
        <w:tabs>
          <w:tab w:val="right" w:leader="dot" w:pos="9060"/>
        </w:tabs>
        <w:rPr>
          <w:rFonts w:eastAsiaTheme="minorEastAsia" w:cstheme="minorBidi"/>
          <w:noProof/>
          <w:sz w:val="22"/>
          <w:szCs w:val="22"/>
          <w:lang w:val="nb-NO"/>
        </w:rPr>
      </w:pPr>
      <w:hyperlink w:anchor="_Toc492294259" w:history="1">
        <w:r w:rsidR="009A1F32" w:rsidRPr="006562C4">
          <w:rPr>
            <w:rStyle w:val="Hyperlink"/>
            <w:b/>
            <w:noProof/>
            <w:lang w:val="en-US"/>
          </w:rPr>
          <w:t xml:space="preserve">Figure 7.70 </w:t>
        </w:r>
        <w:r w:rsidR="009A1F32" w:rsidRPr="006562C4">
          <w:rPr>
            <w:rStyle w:val="Hyperlink"/>
            <w:rFonts w:eastAsiaTheme="minorHAnsi"/>
            <w:noProof/>
            <w:lang w:val="en" w:eastAsia="en-US"/>
          </w:rPr>
          <w:t>Having a skill by disability severity, sex and location (N = 5643)</w:t>
        </w:r>
        <w:r w:rsidR="009A1F32">
          <w:rPr>
            <w:noProof/>
            <w:webHidden/>
          </w:rPr>
          <w:tab/>
        </w:r>
        <w:r w:rsidR="009A1F32">
          <w:rPr>
            <w:noProof/>
            <w:webHidden/>
          </w:rPr>
          <w:fldChar w:fldCharType="begin"/>
        </w:r>
        <w:r w:rsidR="009A1F32">
          <w:rPr>
            <w:noProof/>
            <w:webHidden/>
          </w:rPr>
          <w:instrText xml:space="preserve"> PAGEREF _Toc492294259 \h </w:instrText>
        </w:r>
        <w:r w:rsidR="009A1F32">
          <w:rPr>
            <w:noProof/>
            <w:webHidden/>
          </w:rPr>
        </w:r>
        <w:r w:rsidR="009A1F32">
          <w:rPr>
            <w:noProof/>
            <w:webHidden/>
          </w:rPr>
          <w:fldChar w:fldCharType="separate"/>
        </w:r>
        <w:r w:rsidR="009A1F32">
          <w:rPr>
            <w:noProof/>
            <w:webHidden/>
          </w:rPr>
          <w:t>131</w:t>
        </w:r>
        <w:r w:rsidR="009A1F32">
          <w:rPr>
            <w:noProof/>
            <w:webHidden/>
          </w:rPr>
          <w:fldChar w:fldCharType="end"/>
        </w:r>
      </w:hyperlink>
    </w:p>
    <w:p w14:paraId="71AE3426" w14:textId="77777777" w:rsidR="009A1F32" w:rsidRDefault="00206E53">
      <w:pPr>
        <w:pStyle w:val="TableofFigures"/>
        <w:tabs>
          <w:tab w:val="right" w:leader="dot" w:pos="9060"/>
        </w:tabs>
        <w:rPr>
          <w:rFonts w:eastAsiaTheme="minorEastAsia" w:cstheme="minorBidi"/>
          <w:noProof/>
          <w:sz w:val="22"/>
          <w:szCs w:val="22"/>
          <w:lang w:val="nb-NO"/>
        </w:rPr>
      </w:pPr>
      <w:hyperlink w:anchor="_Toc492294260" w:history="1">
        <w:r w:rsidR="009A1F32" w:rsidRPr="006562C4">
          <w:rPr>
            <w:rStyle w:val="Hyperlink"/>
            <w:b/>
            <w:noProof/>
            <w:lang w:val="en-US"/>
          </w:rPr>
          <w:t xml:space="preserve">Figure 7.71 </w:t>
        </w:r>
        <w:r w:rsidR="009A1F32" w:rsidRPr="006562C4">
          <w:rPr>
            <w:rStyle w:val="Hyperlink"/>
            <w:noProof/>
            <w:lang w:val="en-US"/>
          </w:rPr>
          <w:t>Where skill was acquired by disability status and sex (18 + years) (N = 837)</w:t>
        </w:r>
        <w:r w:rsidR="009A1F32">
          <w:rPr>
            <w:noProof/>
            <w:webHidden/>
          </w:rPr>
          <w:tab/>
        </w:r>
        <w:r w:rsidR="009A1F32">
          <w:rPr>
            <w:noProof/>
            <w:webHidden/>
          </w:rPr>
          <w:fldChar w:fldCharType="begin"/>
        </w:r>
        <w:r w:rsidR="009A1F32">
          <w:rPr>
            <w:noProof/>
            <w:webHidden/>
          </w:rPr>
          <w:instrText xml:space="preserve"> PAGEREF _Toc492294260 \h </w:instrText>
        </w:r>
        <w:r w:rsidR="009A1F32">
          <w:rPr>
            <w:noProof/>
            <w:webHidden/>
          </w:rPr>
        </w:r>
        <w:r w:rsidR="009A1F32">
          <w:rPr>
            <w:noProof/>
            <w:webHidden/>
          </w:rPr>
          <w:fldChar w:fldCharType="separate"/>
        </w:r>
        <w:r w:rsidR="009A1F32">
          <w:rPr>
            <w:noProof/>
            <w:webHidden/>
          </w:rPr>
          <w:t>132</w:t>
        </w:r>
        <w:r w:rsidR="009A1F32">
          <w:rPr>
            <w:noProof/>
            <w:webHidden/>
          </w:rPr>
          <w:fldChar w:fldCharType="end"/>
        </w:r>
      </w:hyperlink>
    </w:p>
    <w:p w14:paraId="43139BDA" w14:textId="77777777" w:rsidR="009A1F32" w:rsidRDefault="00206E53">
      <w:pPr>
        <w:pStyle w:val="TableofFigures"/>
        <w:tabs>
          <w:tab w:val="right" w:leader="dot" w:pos="9060"/>
        </w:tabs>
        <w:rPr>
          <w:rFonts w:eastAsiaTheme="minorEastAsia" w:cstheme="minorBidi"/>
          <w:noProof/>
          <w:sz w:val="22"/>
          <w:szCs w:val="22"/>
          <w:lang w:val="nb-NO"/>
        </w:rPr>
      </w:pPr>
      <w:hyperlink w:anchor="_Toc492294261" w:history="1">
        <w:r w:rsidR="009A1F32" w:rsidRPr="006562C4">
          <w:rPr>
            <w:rStyle w:val="Hyperlink"/>
            <w:b/>
            <w:noProof/>
            <w:lang w:val="en-US"/>
          </w:rPr>
          <w:t xml:space="preserve">Figure 7.72 </w:t>
        </w:r>
        <w:r w:rsidR="009A1F32" w:rsidRPr="006562C4">
          <w:rPr>
            <w:rStyle w:val="Hyperlink"/>
            <w:noProof/>
            <w:lang w:val="en-US"/>
          </w:rPr>
          <w:t>Paid work at least one hour last seven days</w:t>
        </w:r>
        <w:r w:rsidR="009A1F32">
          <w:rPr>
            <w:noProof/>
            <w:webHidden/>
          </w:rPr>
          <w:tab/>
        </w:r>
        <w:r w:rsidR="009A1F32">
          <w:rPr>
            <w:noProof/>
            <w:webHidden/>
          </w:rPr>
          <w:fldChar w:fldCharType="begin"/>
        </w:r>
        <w:r w:rsidR="009A1F32">
          <w:rPr>
            <w:noProof/>
            <w:webHidden/>
          </w:rPr>
          <w:instrText xml:space="preserve"> PAGEREF _Toc492294261 \h </w:instrText>
        </w:r>
        <w:r w:rsidR="009A1F32">
          <w:rPr>
            <w:noProof/>
            <w:webHidden/>
          </w:rPr>
        </w:r>
        <w:r w:rsidR="009A1F32">
          <w:rPr>
            <w:noProof/>
            <w:webHidden/>
          </w:rPr>
          <w:fldChar w:fldCharType="separate"/>
        </w:r>
        <w:r w:rsidR="009A1F32">
          <w:rPr>
            <w:noProof/>
            <w:webHidden/>
          </w:rPr>
          <w:t>133</w:t>
        </w:r>
        <w:r w:rsidR="009A1F32">
          <w:rPr>
            <w:noProof/>
            <w:webHidden/>
          </w:rPr>
          <w:fldChar w:fldCharType="end"/>
        </w:r>
      </w:hyperlink>
    </w:p>
    <w:p w14:paraId="624ED262" w14:textId="77777777" w:rsidR="009A1F32" w:rsidRDefault="00206E53">
      <w:pPr>
        <w:pStyle w:val="TableofFigures"/>
        <w:tabs>
          <w:tab w:val="right" w:leader="dot" w:pos="9060"/>
        </w:tabs>
        <w:rPr>
          <w:rFonts w:eastAsiaTheme="minorEastAsia" w:cstheme="minorBidi"/>
          <w:noProof/>
          <w:sz w:val="22"/>
          <w:szCs w:val="22"/>
          <w:lang w:val="nb-NO"/>
        </w:rPr>
      </w:pPr>
      <w:hyperlink w:anchor="_Toc492294262" w:history="1">
        <w:r w:rsidR="009A1F32" w:rsidRPr="006562C4">
          <w:rPr>
            <w:rStyle w:val="Hyperlink"/>
            <w:b/>
            <w:noProof/>
            <w:lang w:val="en-US"/>
          </w:rPr>
          <w:t>Figure 7.73</w:t>
        </w:r>
        <w:r w:rsidR="009A1F32" w:rsidRPr="006562C4">
          <w:rPr>
            <w:rStyle w:val="Hyperlink"/>
            <w:rFonts w:eastAsiaTheme="minorHAnsi"/>
            <w:noProof/>
            <w:lang w:val="en" w:eastAsia="en-US"/>
          </w:rPr>
          <w:t xml:space="preserve"> Have applied for a grant by sex and location (disabled only)</w:t>
        </w:r>
        <w:r w:rsidR="009A1F32">
          <w:rPr>
            <w:noProof/>
            <w:webHidden/>
          </w:rPr>
          <w:tab/>
        </w:r>
        <w:r w:rsidR="009A1F32">
          <w:rPr>
            <w:noProof/>
            <w:webHidden/>
          </w:rPr>
          <w:fldChar w:fldCharType="begin"/>
        </w:r>
        <w:r w:rsidR="009A1F32">
          <w:rPr>
            <w:noProof/>
            <w:webHidden/>
          </w:rPr>
          <w:instrText xml:space="preserve"> PAGEREF _Toc492294262 \h </w:instrText>
        </w:r>
        <w:r w:rsidR="009A1F32">
          <w:rPr>
            <w:noProof/>
            <w:webHidden/>
          </w:rPr>
        </w:r>
        <w:r w:rsidR="009A1F32">
          <w:rPr>
            <w:noProof/>
            <w:webHidden/>
          </w:rPr>
          <w:fldChar w:fldCharType="separate"/>
        </w:r>
        <w:r w:rsidR="009A1F32">
          <w:rPr>
            <w:noProof/>
            <w:webHidden/>
          </w:rPr>
          <w:t>135</w:t>
        </w:r>
        <w:r w:rsidR="009A1F32">
          <w:rPr>
            <w:noProof/>
            <w:webHidden/>
          </w:rPr>
          <w:fldChar w:fldCharType="end"/>
        </w:r>
      </w:hyperlink>
    </w:p>
    <w:p w14:paraId="04E9F1CA" w14:textId="77777777" w:rsidR="009A1F32" w:rsidRDefault="00206E53">
      <w:pPr>
        <w:pStyle w:val="TableofFigures"/>
        <w:tabs>
          <w:tab w:val="right" w:leader="dot" w:pos="9060"/>
        </w:tabs>
        <w:rPr>
          <w:rFonts w:eastAsiaTheme="minorEastAsia" w:cstheme="minorBidi"/>
          <w:noProof/>
          <w:sz w:val="22"/>
          <w:szCs w:val="22"/>
          <w:lang w:val="nb-NO"/>
        </w:rPr>
      </w:pPr>
      <w:hyperlink w:anchor="_Toc492294263" w:history="1">
        <w:r w:rsidR="009A1F32" w:rsidRPr="006562C4">
          <w:rPr>
            <w:rStyle w:val="Hyperlink"/>
            <w:b/>
            <w:noProof/>
            <w:lang w:val="en-US"/>
          </w:rPr>
          <w:t>Figure 7.74</w:t>
        </w:r>
        <w:r w:rsidR="009A1F32" w:rsidRPr="006562C4">
          <w:rPr>
            <w:rStyle w:val="Hyperlink"/>
            <w:rFonts w:eastAsiaTheme="minorHAnsi"/>
            <w:noProof/>
            <w:lang w:val="en" w:eastAsia="en-US"/>
          </w:rPr>
          <w:t xml:space="preserve"> Received any grant by sex and location (disabled only)</w:t>
        </w:r>
        <w:r w:rsidR="009A1F32">
          <w:rPr>
            <w:noProof/>
            <w:webHidden/>
          </w:rPr>
          <w:tab/>
        </w:r>
        <w:r w:rsidR="009A1F32">
          <w:rPr>
            <w:noProof/>
            <w:webHidden/>
          </w:rPr>
          <w:fldChar w:fldCharType="begin"/>
        </w:r>
        <w:r w:rsidR="009A1F32">
          <w:rPr>
            <w:noProof/>
            <w:webHidden/>
          </w:rPr>
          <w:instrText xml:space="preserve"> PAGEREF _Toc492294263 \h </w:instrText>
        </w:r>
        <w:r w:rsidR="009A1F32">
          <w:rPr>
            <w:noProof/>
            <w:webHidden/>
          </w:rPr>
        </w:r>
        <w:r w:rsidR="009A1F32">
          <w:rPr>
            <w:noProof/>
            <w:webHidden/>
          </w:rPr>
          <w:fldChar w:fldCharType="separate"/>
        </w:r>
        <w:r w:rsidR="009A1F32">
          <w:rPr>
            <w:noProof/>
            <w:webHidden/>
          </w:rPr>
          <w:t>135</w:t>
        </w:r>
        <w:r w:rsidR="009A1F32">
          <w:rPr>
            <w:noProof/>
            <w:webHidden/>
          </w:rPr>
          <w:fldChar w:fldCharType="end"/>
        </w:r>
      </w:hyperlink>
    </w:p>
    <w:p w14:paraId="1DED9359" w14:textId="77777777" w:rsidR="009A1F32" w:rsidRDefault="00206E53">
      <w:pPr>
        <w:pStyle w:val="TableofFigures"/>
        <w:tabs>
          <w:tab w:val="right" w:leader="dot" w:pos="9060"/>
        </w:tabs>
        <w:rPr>
          <w:rFonts w:eastAsiaTheme="minorEastAsia" w:cstheme="minorBidi"/>
          <w:noProof/>
          <w:sz w:val="22"/>
          <w:szCs w:val="22"/>
          <w:lang w:val="nb-NO"/>
        </w:rPr>
      </w:pPr>
      <w:hyperlink w:anchor="_Toc492294264" w:history="1">
        <w:r w:rsidR="009A1F32" w:rsidRPr="006562C4">
          <w:rPr>
            <w:rStyle w:val="Hyperlink"/>
            <w:b/>
            <w:noProof/>
            <w:lang w:val="en-US"/>
          </w:rPr>
          <w:t xml:space="preserve">Figure 7.75 </w:t>
        </w:r>
        <w:r w:rsidR="009A1F32" w:rsidRPr="006562C4">
          <w:rPr>
            <w:rStyle w:val="Hyperlink"/>
            <w:noProof/>
            <w:lang w:val="en"/>
          </w:rPr>
          <w:t>Proportion of respondents with disabilities who decide themselves of use of the grant (18 + years, N = 79)</w:t>
        </w:r>
        <w:r w:rsidR="009A1F32">
          <w:rPr>
            <w:noProof/>
            <w:webHidden/>
          </w:rPr>
          <w:tab/>
        </w:r>
        <w:r w:rsidR="009A1F32">
          <w:rPr>
            <w:noProof/>
            <w:webHidden/>
          </w:rPr>
          <w:fldChar w:fldCharType="begin"/>
        </w:r>
        <w:r w:rsidR="009A1F32">
          <w:rPr>
            <w:noProof/>
            <w:webHidden/>
          </w:rPr>
          <w:instrText xml:space="preserve"> PAGEREF _Toc492294264 \h </w:instrText>
        </w:r>
        <w:r w:rsidR="009A1F32">
          <w:rPr>
            <w:noProof/>
            <w:webHidden/>
          </w:rPr>
        </w:r>
        <w:r w:rsidR="009A1F32">
          <w:rPr>
            <w:noProof/>
            <w:webHidden/>
          </w:rPr>
          <w:fldChar w:fldCharType="separate"/>
        </w:r>
        <w:r w:rsidR="009A1F32">
          <w:rPr>
            <w:noProof/>
            <w:webHidden/>
          </w:rPr>
          <w:t>136</w:t>
        </w:r>
        <w:r w:rsidR="009A1F32">
          <w:rPr>
            <w:noProof/>
            <w:webHidden/>
          </w:rPr>
          <w:fldChar w:fldCharType="end"/>
        </w:r>
      </w:hyperlink>
    </w:p>
    <w:p w14:paraId="3E3A8351" w14:textId="77777777" w:rsidR="009A1F32" w:rsidRDefault="00206E53">
      <w:pPr>
        <w:pStyle w:val="TableofFigures"/>
        <w:tabs>
          <w:tab w:val="right" w:leader="dot" w:pos="9060"/>
        </w:tabs>
        <w:rPr>
          <w:rFonts w:eastAsiaTheme="minorEastAsia" w:cstheme="minorBidi"/>
          <w:noProof/>
          <w:sz w:val="22"/>
          <w:szCs w:val="22"/>
          <w:lang w:val="nb-NO"/>
        </w:rPr>
      </w:pPr>
      <w:hyperlink w:anchor="_Toc492294265" w:history="1">
        <w:r w:rsidR="009A1F32" w:rsidRPr="006562C4">
          <w:rPr>
            <w:rStyle w:val="Hyperlink"/>
            <w:b/>
            <w:noProof/>
            <w:lang w:val="en-US"/>
          </w:rPr>
          <w:t>Figure 7.76</w:t>
        </w:r>
        <w:r w:rsidR="009A1F32" w:rsidRPr="006562C4">
          <w:rPr>
            <w:rStyle w:val="Hyperlink"/>
            <w:rFonts w:eastAsiaTheme="minorHAnsi"/>
            <w:noProof/>
            <w:lang w:val="en-US" w:eastAsia="en-US"/>
          </w:rPr>
          <w:t xml:space="preserve"> Distribution of children in the sample with/without disabilities by Province and Urban/rural. (2 – 17 years) (N = 3862)</w:t>
        </w:r>
        <w:r w:rsidR="009A1F32">
          <w:rPr>
            <w:noProof/>
            <w:webHidden/>
          </w:rPr>
          <w:tab/>
        </w:r>
        <w:r w:rsidR="009A1F32">
          <w:rPr>
            <w:noProof/>
            <w:webHidden/>
          </w:rPr>
          <w:fldChar w:fldCharType="begin"/>
        </w:r>
        <w:r w:rsidR="009A1F32">
          <w:rPr>
            <w:noProof/>
            <w:webHidden/>
          </w:rPr>
          <w:instrText xml:space="preserve"> PAGEREF _Toc492294265 \h </w:instrText>
        </w:r>
        <w:r w:rsidR="009A1F32">
          <w:rPr>
            <w:noProof/>
            <w:webHidden/>
          </w:rPr>
        </w:r>
        <w:r w:rsidR="009A1F32">
          <w:rPr>
            <w:noProof/>
            <w:webHidden/>
          </w:rPr>
          <w:fldChar w:fldCharType="separate"/>
        </w:r>
        <w:r w:rsidR="009A1F32">
          <w:rPr>
            <w:noProof/>
            <w:webHidden/>
          </w:rPr>
          <w:t>140</w:t>
        </w:r>
        <w:r w:rsidR="009A1F32">
          <w:rPr>
            <w:noProof/>
            <w:webHidden/>
          </w:rPr>
          <w:fldChar w:fldCharType="end"/>
        </w:r>
      </w:hyperlink>
    </w:p>
    <w:p w14:paraId="65CC86ED" w14:textId="77777777" w:rsidR="009A1F32" w:rsidRDefault="00206E53">
      <w:pPr>
        <w:pStyle w:val="TableofFigures"/>
        <w:tabs>
          <w:tab w:val="right" w:leader="dot" w:pos="9060"/>
        </w:tabs>
        <w:rPr>
          <w:rFonts w:eastAsiaTheme="minorEastAsia" w:cstheme="minorBidi"/>
          <w:noProof/>
          <w:sz w:val="22"/>
          <w:szCs w:val="22"/>
          <w:lang w:val="nb-NO"/>
        </w:rPr>
      </w:pPr>
      <w:hyperlink w:anchor="_Toc492294266" w:history="1">
        <w:r w:rsidR="009A1F32" w:rsidRPr="006562C4">
          <w:rPr>
            <w:rStyle w:val="Hyperlink"/>
            <w:b/>
            <w:noProof/>
            <w:lang w:val="en-US"/>
          </w:rPr>
          <w:t>Figure 7.77</w:t>
        </w:r>
        <w:r w:rsidR="009A1F32" w:rsidRPr="006562C4">
          <w:rPr>
            <w:rStyle w:val="Hyperlink"/>
            <w:rFonts w:eastAsiaTheme="minorHAnsi"/>
            <w:noProof/>
            <w:lang w:val="en-US" w:eastAsia="en-US"/>
          </w:rPr>
          <w:t xml:space="preserve"> Proportion of children with disabilities who have difficulty seeing and hearing</w:t>
        </w:r>
        <w:r w:rsidR="009A1F32">
          <w:rPr>
            <w:noProof/>
            <w:webHidden/>
          </w:rPr>
          <w:tab/>
        </w:r>
        <w:r w:rsidR="009A1F32">
          <w:rPr>
            <w:noProof/>
            <w:webHidden/>
          </w:rPr>
          <w:fldChar w:fldCharType="begin"/>
        </w:r>
        <w:r w:rsidR="009A1F32">
          <w:rPr>
            <w:noProof/>
            <w:webHidden/>
          </w:rPr>
          <w:instrText xml:space="preserve"> PAGEREF _Toc492294266 \h </w:instrText>
        </w:r>
        <w:r w:rsidR="009A1F32">
          <w:rPr>
            <w:noProof/>
            <w:webHidden/>
          </w:rPr>
        </w:r>
        <w:r w:rsidR="009A1F32">
          <w:rPr>
            <w:noProof/>
            <w:webHidden/>
          </w:rPr>
          <w:fldChar w:fldCharType="separate"/>
        </w:r>
        <w:r w:rsidR="009A1F32">
          <w:rPr>
            <w:noProof/>
            <w:webHidden/>
          </w:rPr>
          <w:t>146</w:t>
        </w:r>
        <w:r w:rsidR="009A1F32">
          <w:rPr>
            <w:noProof/>
            <w:webHidden/>
          </w:rPr>
          <w:fldChar w:fldCharType="end"/>
        </w:r>
      </w:hyperlink>
    </w:p>
    <w:p w14:paraId="72611D64" w14:textId="77777777" w:rsidR="009A1F32" w:rsidRDefault="00206E53">
      <w:pPr>
        <w:pStyle w:val="TableofFigures"/>
        <w:tabs>
          <w:tab w:val="right" w:leader="dot" w:pos="9060"/>
        </w:tabs>
        <w:rPr>
          <w:rFonts w:eastAsiaTheme="minorEastAsia" w:cstheme="minorBidi"/>
          <w:noProof/>
          <w:sz w:val="22"/>
          <w:szCs w:val="22"/>
          <w:lang w:val="nb-NO"/>
        </w:rPr>
      </w:pPr>
      <w:hyperlink w:anchor="_Toc492294267" w:history="1">
        <w:r w:rsidR="009A1F32" w:rsidRPr="006562C4">
          <w:rPr>
            <w:rStyle w:val="Hyperlink"/>
            <w:b/>
            <w:noProof/>
            <w:lang w:val="en-US"/>
          </w:rPr>
          <w:t>Figure 7.78</w:t>
        </w:r>
        <w:r w:rsidR="009A1F32" w:rsidRPr="006562C4">
          <w:rPr>
            <w:rStyle w:val="Hyperlink"/>
            <w:rFonts w:eastAsiaTheme="minorHAnsi"/>
            <w:noProof/>
            <w:lang w:val="en-US" w:eastAsia="en-US"/>
          </w:rPr>
          <w:t xml:space="preserve"> Proportion of children with disabilities who have difficulty learning new things</w:t>
        </w:r>
        <w:r w:rsidR="009A1F32">
          <w:rPr>
            <w:noProof/>
            <w:webHidden/>
          </w:rPr>
          <w:tab/>
        </w:r>
        <w:r w:rsidR="009A1F32">
          <w:rPr>
            <w:noProof/>
            <w:webHidden/>
          </w:rPr>
          <w:fldChar w:fldCharType="begin"/>
        </w:r>
        <w:r w:rsidR="009A1F32">
          <w:rPr>
            <w:noProof/>
            <w:webHidden/>
          </w:rPr>
          <w:instrText xml:space="preserve"> PAGEREF _Toc492294267 \h </w:instrText>
        </w:r>
        <w:r w:rsidR="009A1F32">
          <w:rPr>
            <w:noProof/>
            <w:webHidden/>
          </w:rPr>
        </w:r>
        <w:r w:rsidR="009A1F32">
          <w:rPr>
            <w:noProof/>
            <w:webHidden/>
          </w:rPr>
          <w:fldChar w:fldCharType="separate"/>
        </w:r>
        <w:r w:rsidR="009A1F32">
          <w:rPr>
            <w:noProof/>
            <w:webHidden/>
          </w:rPr>
          <w:t>146</w:t>
        </w:r>
        <w:r w:rsidR="009A1F32">
          <w:rPr>
            <w:noProof/>
            <w:webHidden/>
          </w:rPr>
          <w:fldChar w:fldCharType="end"/>
        </w:r>
      </w:hyperlink>
    </w:p>
    <w:p w14:paraId="12B189BB" w14:textId="77777777" w:rsidR="009A1F32" w:rsidRDefault="00206E53">
      <w:pPr>
        <w:pStyle w:val="TableofFigures"/>
        <w:tabs>
          <w:tab w:val="right" w:leader="dot" w:pos="9060"/>
        </w:tabs>
        <w:rPr>
          <w:rFonts w:eastAsiaTheme="minorEastAsia" w:cstheme="minorBidi"/>
          <w:noProof/>
          <w:sz w:val="22"/>
          <w:szCs w:val="22"/>
          <w:lang w:val="nb-NO"/>
        </w:rPr>
      </w:pPr>
      <w:hyperlink w:anchor="_Toc492294268" w:history="1">
        <w:r w:rsidR="009A1F32" w:rsidRPr="006562C4">
          <w:rPr>
            <w:rStyle w:val="Hyperlink"/>
            <w:b/>
            <w:noProof/>
            <w:lang w:val="en-US"/>
          </w:rPr>
          <w:t>Figure 7.79</w:t>
        </w:r>
        <w:r w:rsidR="009A1F32" w:rsidRPr="006562C4">
          <w:rPr>
            <w:rStyle w:val="Hyperlink"/>
            <w:rFonts w:eastAsiaTheme="minorHAnsi"/>
            <w:noProof/>
            <w:lang w:val="en-US" w:eastAsia="en-US"/>
          </w:rPr>
          <w:t xml:space="preserve"> Proportion of children with disabilities who have difficulty learning the names</w:t>
        </w:r>
        <w:r w:rsidR="009A1F32">
          <w:rPr>
            <w:noProof/>
            <w:webHidden/>
          </w:rPr>
          <w:tab/>
        </w:r>
        <w:r w:rsidR="009A1F32">
          <w:rPr>
            <w:noProof/>
            <w:webHidden/>
          </w:rPr>
          <w:fldChar w:fldCharType="begin"/>
        </w:r>
        <w:r w:rsidR="009A1F32">
          <w:rPr>
            <w:noProof/>
            <w:webHidden/>
          </w:rPr>
          <w:instrText xml:space="preserve"> PAGEREF _Toc492294268 \h </w:instrText>
        </w:r>
        <w:r w:rsidR="009A1F32">
          <w:rPr>
            <w:noProof/>
            <w:webHidden/>
          </w:rPr>
        </w:r>
        <w:r w:rsidR="009A1F32">
          <w:rPr>
            <w:noProof/>
            <w:webHidden/>
          </w:rPr>
          <w:fldChar w:fldCharType="separate"/>
        </w:r>
        <w:r w:rsidR="009A1F32">
          <w:rPr>
            <w:noProof/>
            <w:webHidden/>
          </w:rPr>
          <w:t>147</w:t>
        </w:r>
        <w:r w:rsidR="009A1F32">
          <w:rPr>
            <w:noProof/>
            <w:webHidden/>
          </w:rPr>
          <w:fldChar w:fldCharType="end"/>
        </w:r>
      </w:hyperlink>
    </w:p>
    <w:p w14:paraId="3FFD7CE9" w14:textId="77777777" w:rsidR="009A1F32" w:rsidRDefault="00206E53">
      <w:pPr>
        <w:pStyle w:val="TableofFigures"/>
        <w:tabs>
          <w:tab w:val="right" w:leader="dot" w:pos="9060"/>
        </w:tabs>
        <w:rPr>
          <w:rFonts w:eastAsiaTheme="minorEastAsia" w:cstheme="minorBidi"/>
          <w:noProof/>
          <w:sz w:val="22"/>
          <w:szCs w:val="22"/>
          <w:lang w:val="nb-NO"/>
        </w:rPr>
      </w:pPr>
      <w:hyperlink w:anchor="_Toc492294269" w:history="1">
        <w:r w:rsidR="009A1F32" w:rsidRPr="006562C4">
          <w:rPr>
            <w:rStyle w:val="Hyperlink"/>
            <w:b/>
            <w:noProof/>
            <w:lang w:val="en-US"/>
          </w:rPr>
          <w:t>Figure 7.80</w:t>
        </w:r>
        <w:r w:rsidR="009A1F32" w:rsidRPr="006562C4">
          <w:rPr>
            <w:rStyle w:val="Hyperlink"/>
            <w:rFonts w:eastAsiaTheme="minorHAnsi"/>
            <w:noProof/>
          </w:rPr>
          <w:t xml:space="preserve"> </w:t>
        </w:r>
        <w:r w:rsidR="009A1F32" w:rsidRPr="006562C4">
          <w:rPr>
            <w:rStyle w:val="Hyperlink"/>
            <w:rFonts w:eastAsiaTheme="minorHAnsi"/>
            <w:noProof/>
            <w:lang w:val="en-US" w:eastAsia="en-US"/>
          </w:rPr>
          <w:t>Difficulty walking compared to children of the same age</w:t>
        </w:r>
        <w:r w:rsidR="009A1F32">
          <w:rPr>
            <w:noProof/>
            <w:webHidden/>
          </w:rPr>
          <w:tab/>
        </w:r>
        <w:r w:rsidR="009A1F32">
          <w:rPr>
            <w:noProof/>
            <w:webHidden/>
          </w:rPr>
          <w:fldChar w:fldCharType="begin"/>
        </w:r>
        <w:r w:rsidR="009A1F32">
          <w:rPr>
            <w:noProof/>
            <w:webHidden/>
          </w:rPr>
          <w:instrText xml:space="preserve"> PAGEREF _Toc492294269 \h </w:instrText>
        </w:r>
        <w:r w:rsidR="009A1F32">
          <w:rPr>
            <w:noProof/>
            <w:webHidden/>
          </w:rPr>
        </w:r>
        <w:r w:rsidR="009A1F32">
          <w:rPr>
            <w:noProof/>
            <w:webHidden/>
          </w:rPr>
          <w:fldChar w:fldCharType="separate"/>
        </w:r>
        <w:r w:rsidR="009A1F32">
          <w:rPr>
            <w:noProof/>
            <w:webHidden/>
          </w:rPr>
          <w:t>147</w:t>
        </w:r>
        <w:r w:rsidR="009A1F32">
          <w:rPr>
            <w:noProof/>
            <w:webHidden/>
          </w:rPr>
          <w:fldChar w:fldCharType="end"/>
        </w:r>
      </w:hyperlink>
    </w:p>
    <w:p w14:paraId="7AADD666" w14:textId="77777777" w:rsidR="009A1F32" w:rsidRDefault="00206E53">
      <w:pPr>
        <w:pStyle w:val="TableofFigures"/>
        <w:tabs>
          <w:tab w:val="right" w:leader="dot" w:pos="9060"/>
        </w:tabs>
        <w:rPr>
          <w:rFonts w:eastAsiaTheme="minorEastAsia" w:cstheme="minorBidi"/>
          <w:noProof/>
          <w:sz w:val="22"/>
          <w:szCs w:val="22"/>
          <w:lang w:val="nb-NO"/>
        </w:rPr>
      </w:pPr>
      <w:hyperlink w:anchor="_Toc492294270" w:history="1">
        <w:r w:rsidR="009A1F32" w:rsidRPr="006562C4">
          <w:rPr>
            <w:rStyle w:val="Hyperlink"/>
            <w:b/>
            <w:noProof/>
            <w:lang w:val="en-US"/>
          </w:rPr>
          <w:t>Figure 7.81</w:t>
        </w:r>
        <w:r w:rsidR="009A1F32" w:rsidRPr="006562C4">
          <w:rPr>
            <w:rStyle w:val="Hyperlink"/>
            <w:noProof/>
          </w:rPr>
          <w:t xml:space="preserve"> </w:t>
        </w:r>
        <w:r w:rsidR="009A1F32" w:rsidRPr="006562C4">
          <w:rPr>
            <w:rStyle w:val="Hyperlink"/>
            <w:rFonts w:eastAsiaTheme="minorHAnsi"/>
            <w:noProof/>
            <w:lang w:val="en-US" w:eastAsia="en-US"/>
          </w:rPr>
          <w:t>Difficulty picking up small objects with hands compared to children of the same age (2 – 4 years) (N = 158)</w:t>
        </w:r>
        <w:r w:rsidR="009A1F32">
          <w:rPr>
            <w:noProof/>
            <w:webHidden/>
          </w:rPr>
          <w:tab/>
        </w:r>
        <w:r w:rsidR="009A1F32">
          <w:rPr>
            <w:noProof/>
            <w:webHidden/>
          </w:rPr>
          <w:fldChar w:fldCharType="begin"/>
        </w:r>
        <w:r w:rsidR="009A1F32">
          <w:rPr>
            <w:noProof/>
            <w:webHidden/>
          </w:rPr>
          <w:instrText xml:space="preserve"> PAGEREF _Toc492294270 \h </w:instrText>
        </w:r>
        <w:r w:rsidR="009A1F32">
          <w:rPr>
            <w:noProof/>
            <w:webHidden/>
          </w:rPr>
        </w:r>
        <w:r w:rsidR="009A1F32">
          <w:rPr>
            <w:noProof/>
            <w:webHidden/>
          </w:rPr>
          <w:fldChar w:fldCharType="separate"/>
        </w:r>
        <w:r w:rsidR="009A1F32">
          <w:rPr>
            <w:noProof/>
            <w:webHidden/>
          </w:rPr>
          <w:t>148</w:t>
        </w:r>
        <w:r w:rsidR="009A1F32">
          <w:rPr>
            <w:noProof/>
            <w:webHidden/>
          </w:rPr>
          <w:fldChar w:fldCharType="end"/>
        </w:r>
      </w:hyperlink>
    </w:p>
    <w:p w14:paraId="7A070C80" w14:textId="77777777" w:rsidR="009A1F32" w:rsidRDefault="00206E53">
      <w:pPr>
        <w:pStyle w:val="TableofFigures"/>
        <w:tabs>
          <w:tab w:val="right" w:leader="dot" w:pos="9060"/>
        </w:tabs>
        <w:rPr>
          <w:rFonts w:eastAsiaTheme="minorEastAsia" w:cstheme="minorBidi"/>
          <w:noProof/>
          <w:sz w:val="22"/>
          <w:szCs w:val="22"/>
          <w:lang w:val="nb-NO"/>
        </w:rPr>
      </w:pPr>
      <w:hyperlink w:anchor="_Toc492294271" w:history="1">
        <w:r w:rsidR="009A1F32" w:rsidRPr="006562C4">
          <w:rPr>
            <w:rStyle w:val="Hyperlink"/>
            <w:b/>
            <w:noProof/>
            <w:lang w:val="en-US"/>
          </w:rPr>
          <w:t>Figure 7.82</w:t>
        </w:r>
        <w:r w:rsidR="009A1F32" w:rsidRPr="006562C4">
          <w:rPr>
            <w:rStyle w:val="Hyperlink"/>
            <w:rFonts w:eastAsiaTheme="minorHAnsi"/>
            <w:noProof/>
            <w:lang w:val="en-US" w:eastAsia="en-US"/>
          </w:rPr>
          <w:t xml:space="preserve"> Pr</w:t>
        </w:r>
        <w:r w:rsidR="009A1F32" w:rsidRPr="006562C4">
          <w:rPr>
            <w:rStyle w:val="Hyperlink"/>
            <w:noProof/>
          </w:rPr>
          <w:t>oportion of parents/ caregivers with a child with disabilities</w:t>
        </w:r>
        <w:r w:rsidR="009A1F32">
          <w:rPr>
            <w:noProof/>
            <w:webHidden/>
          </w:rPr>
          <w:tab/>
        </w:r>
        <w:r w:rsidR="009A1F32">
          <w:rPr>
            <w:noProof/>
            <w:webHidden/>
          </w:rPr>
          <w:fldChar w:fldCharType="begin"/>
        </w:r>
        <w:r w:rsidR="009A1F32">
          <w:rPr>
            <w:noProof/>
            <w:webHidden/>
          </w:rPr>
          <w:instrText xml:space="preserve"> PAGEREF _Toc492294271 \h </w:instrText>
        </w:r>
        <w:r w:rsidR="009A1F32">
          <w:rPr>
            <w:noProof/>
            <w:webHidden/>
          </w:rPr>
        </w:r>
        <w:r w:rsidR="009A1F32">
          <w:rPr>
            <w:noProof/>
            <w:webHidden/>
          </w:rPr>
          <w:fldChar w:fldCharType="separate"/>
        </w:r>
        <w:r w:rsidR="009A1F32">
          <w:rPr>
            <w:noProof/>
            <w:webHidden/>
          </w:rPr>
          <w:t>148</w:t>
        </w:r>
        <w:r w:rsidR="009A1F32">
          <w:rPr>
            <w:noProof/>
            <w:webHidden/>
          </w:rPr>
          <w:fldChar w:fldCharType="end"/>
        </w:r>
      </w:hyperlink>
    </w:p>
    <w:p w14:paraId="7B7777AB" w14:textId="77777777" w:rsidR="009A1F32" w:rsidRDefault="00206E53">
      <w:pPr>
        <w:pStyle w:val="TableofFigures"/>
        <w:tabs>
          <w:tab w:val="right" w:leader="dot" w:pos="9060"/>
        </w:tabs>
        <w:rPr>
          <w:rFonts w:eastAsiaTheme="minorEastAsia" w:cstheme="minorBidi"/>
          <w:noProof/>
          <w:sz w:val="22"/>
          <w:szCs w:val="22"/>
          <w:lang w:val="nb-NO"/>
        </w:rPr>
      </w:pPr>
      <w:hyperlink w:anchor="_Toc492294272" w:history="1">
        <w:r w:rsidR="009A1F32" w:rsidRPr="006562C4">
          <w:rPr>
            <w:rStyle w:val="Hyperlink"/>
            <w:b/>
            <w:noProof/>
            <w:lang w:val="en-US"/>
          </w:rPr>
          <w:t>Figure 7.83</w:t>
        </w:r>
        <w:r w:rsidR="009A1F32" w:rsidRPr="006562C4">
          <w:rPr>
            <w:rStyle w:val="Hyperlink"/>
            <w:noProof/>
          </w:rPr>
          <w:t xml:space="preserve"> </w:t>
        </w:r>
        <w:r w:rsidR="009A1F32" w:rsidRPr="006562C4">
          <w:rPr>
            <w:rStyle w:val="Hyperlink"/>
            <w:rFonts w:eastAsiaTheme="minorHAnsi"/>
            <w:noProof/>
            <w:lang w:val="en-US" w:eastAsia="en-US"/>
          </w:rPr>
          <w:t>How much does the child kick, bite or hit others compared to children of the same age (2 – 4 years) (N = 158)</w:t>
        </w:r>
        <w:r w:rsidR="009A1F32">
          <w:rPr>
            <w:noProof/>
            <w:webHidden/>
          </w:rPr>
          <w:tab/>
        </w:r>
        <w:r w:rsidR="009A1F32">
          <w:rPr>
            <w:noProof/>
            <w:webHidden/>
          </w:rPr>
          <w:fldChar w:fldCharType="begin"/>
        </w:r>
        <w:r w:rsidR="009A1F32">
          <w:rPr>
            <w:noProof/>
            <w:webHidden/>
          </w:rPr>
          <w:instrText xml:space="preserve"> PAGEREF _Toc492294272 \h </w:instrText>
        </w:r>
        <w:r w:rsidR="009A1F32">
          <w:rPr>
            <w:noProof/>
            <w:webHidden/>
          </w:rPr>
        </w:r>
        <w:r w:rsidR="009A1F32">
          <w:rPr>
            <w:noProof/>
            <w:webHidden/>
          </w:rPr>
          <w:fldChar w:fldCharType="separate"/>
        </w:r>
        <w:r w:rsidR="009A1F32">
          <w:rPr>
            <w:noProof/>
            <w:webHidden/>
          </w:rPr>
          <w:t>149</w:t>
        </w:r>
        <w:r w:rsidR="009A1F32">
          <w:rPr>
            <w:noProof/>
            <w:webHidden/>
          </w:rPr>
          <w:fldChar w:fldCharType="end"/>
        </w:r>
      </w:hyperlink>
    </w:p>
    <w:p w14:paraId="3136CDFD" w14:textId="77777777" w:rsidR="009A1F32" w:rsidRDefault="00206E53">
      <w:pPr>
        <w:pStyle w:val="TableofFigures"/>
        <w:tabs>
          <w:tab w:val="right" w:leader="dot" w:pos="9060"/>
        </w:tabs>
        <w:rPr>
          <w:rFonts w:eastAsiaTheme="minorEastAsia" w:cstheme="minorBidi"/>
          <w:noProof/>
          <w:sz w:val="22"/>
          <w:szCs w:val="22"/>
          <w:lang w:val="nb-NO"/>
        </w:rPr>
      </w:pPr>
      <w:hyperlink w:anchor="_Toc492294273" w:history="1">
        <w:r w:rsidR="009A1F32" w:rsidRPr="006562C4">
          <w:rPr>
            <w:rStyle w:val="Hyperlink"/>
            <w:b/>
            <w:noProof/>
            <w:lang w:val="en-US"/>
          </w:rPr>
          <w:t>Figure 7.84</w:t>
        </w:r>
        <w:r w:rsidR="009A1F32" w:rsidRPr="006562C4">
          <w:rPr>
            <w:rStyle w:val="Hyperlink"/>
            <w:rFonts w:eastAsiaTheme="minorHAnsi"/>
            <w:noProof/>
            <w:lang w:val="en-US" w:eastAsia="en-US"/>
          </w:rPr>
          <w:t xml:space="preserve"> Difficulty playing (2 – 4 years) (N = 158)</w:t>
        </w:r>
        <w:r w:rsidR="009A1F32">
          <w:rPr>
            <w:noProof/>
            <w:webHidden/>
          </w:rPr>
          <w:tab/>
        </w:r>
        <w:r w:rsidR="009A1F32">
          <w:rPr>
            <w:noProof/>
            <w:webHidden/>
          </w:rPr>
          <w:fldChar w:fldCharType="begin"/>
        </w:r>
        <w:r w:rsidR="009A1F32">
          <w:rPr>
            <w:noProof/>
            <w:webHidden/>
          </w:rPr>
          <w:instrText xml:space="preserve"> PAGEREF _Toc492294273 \h </w:instrText>
        </w:r>
        <w:r w:rsidR="009A1F32">
          <w:rPr>
            <w:noProof/>
            <w:webHidden/>
          </w:rPr>
        </w:r>
        <w:r w:rsidR="009A1F32">
          <w:rPr>
            <w:noProof/>
            <w:webHidden/>
          </w:rPr>
          <w:fldChar w:fldCharType="separate"/>
        </w:r>
        <w:r w:rsidR="009A1F32">
          <w:rPr>
            <w:noProof/>
            <w:webHidden/>
          </w:rPr>
          <w:t>149</w:t>
        </w:r>
        <w:r w:rsidR="009A1F32">
          <w:rPr>
            <w:noProof/>
            <w:webHidden/>
          </w:rPr>
          <w:fldChar w:fldCharType="end"/>
        </w:r>
      </w:hyperlink>
    </w:p>
    <w:p w14:paraId="1E8927EC" w14:textId="77777777" w:rsidR="009A1F32" w:rsidRDefault="00206E53">
      <w:pPr>
        <w:pStyle w:val="TableofFigures"/>
        <w:tabs>
          <w:tab w:val="right" w:leader="dot" w:pos="9060"/>
        </w:tabs>
        <w:rPr>
          <w:rFonts w:eastAsiaTheme="minorEastAsia" w:cstheme="minorBidi"/>
          <w:noProof/>
          <w:sz w:val="22"/>
          <w:szCs w:val="22"/>
          <w:lang w:val="nb-NO"/>
        </w:rPr>
      </w:pPr>
      <w:hyperlink w:anchor="_Toc492294274" w:history="1">
        <w:r w:rsidR="009A1F32" w:rsidRPr="006562C4">
          <w:rPr>
            <w:rStyle w:val="Hyperlink"/>
            <w:b/>
            <w:noProof/>
            <w:lang w:val="en-US"/>
          </w:rPr>
          <w:t>Figure 7.85</w:t>
        </w:r>
        <w:r w:rsidR="009A1F32" w:rsidRPr="006562C4">
          <w:rPr>
            <w:rStyle w:val="Hyperlink"/>
            <w:rFonts w:eastAsiaTheme="minorHAnsi"/>
            <w:noProof/>
            <w:lang w:val="en-US" w:eastAsia="en-US"/>
          </w:rPr>
          <w:t xml:space="preserve"> Difficulty playing with toys or household objects (2 – 4 years) (N = 158)</w:t>
        </w:r>
        <w:r w:rsidR="009A1F32">
          <w:rPr>
            <w:noProof/>
            <w:webHidden/>
          </w:rPr>
          <w:tab/>
        </w:r>
        <w:r w:rsidR="009A1F32">
          <w:rPr>
            <w:noProof/>
            <w:webHidden/>
          </w:rPr>
          <w:fldChar w:fldCharType="begin"/>
        </w:r>
        <w:r w:rsidR="009A1F32">
          <w:rPr>
            <w:noProof/>
            <w:webHidden/>
          </w:rPr>
          <w:instrText xml:space="preserve"> PAGEREF _Toc492294274 \h </w:instrText>
        </w:r>
        <w:r w:rsidR="009A1F32">
          <w:rPr>
            <w:noProof/>
            <w:webHidden/>
          </w:rPr>
        </w:r>
        <w:r w:rsidR="009A1F32">
          <w:rPr>
            <w:noProof/>
            <w:webHidden/>
          </w:rPr>
          <w:fldChar w:fldCharType="separate"/>
        </w:r>
        <w:r w:rsidR="009A1F32">
          <w:rPr>
            <w:noProof/>
            <w:webHidden/>
          </w:rPr>
          <w:t>150</w:t>
        </w:r>
        <w:r w:rsidR="009A1F32">
          <w:rPr>
            <w:noProof/>
            <w:webHidden/>
          </w:rPr>
          <w:fldChar w:fldCharType="end"/>
        </w:r>
      </w:hyperlink>
    </w:p>
    <w:p w14:paraId="0ECD4761" w14:textId="77777777" w:rsidR="009A1F32" w:rsidRDefault="00206E53">
      <w:pPr>
        <w:pStyle w:val="TableofFigures"/>
        <w:tabs>
          <w:tab w:val="right" w:leader="dot" w:pos="9060"/>
        </w:tabs>
        <w:rPr>
          <w:rFonts w:eastAsiaTheme="minorEastAsia" w:cstheme="minorBidi"/>
          <w:noProof/>
          <w:sz w:val="22"/>
          <w:szCs w:val="22"/>
          <w:lang w:val="nb-NO"/>
        </w:rPr>
      </w:pPr>
      <w:hyperlink w:anchor="_Toc492294275" w:history="1">
        <w:r w:rsidR="009A1F32" w:rsidRPr="006562C4">
          <w:rPr>
            <w:rStyle w:val="Hyperlink"/>
            <w:b/>
            <w:noProof/>
            <w:lang w:val="en-US"/>
          </w:rPr>
          <w:t>Figure 7.86</w:t>
        </w:r>
        <w:r w:rsidR="009A1F32" w:rsidRPr="006562C4">
          <w:rPr>
            <w:rStyle w:val="Hyperlink"/>
            <w:rFonts w:eastAsiaTheme="minorHAnsi"/>
            <w:noProof/>
            <w:lang w:val="en-US" w:eastAsia="en-US"/>
          </w:rPr>
          <w:t xml:space="preserve"> Difficulty walking (5 – 17 years)</w:t>
        </w:r>
        <w:r w:rsidR="009A1F32">
          <w:rPr>
            <w:noProof/>
            <w:webHidden/>
          </w:rPr>
          <w:tab/>
        </w:r>
        <w:r w:rsidR="009A1F32">
          <w:rPr>
            <w:noProof/>
            <w:webHidden/>
          </w:rPr>
          <w:fldChar w:fldCharType="begin"/>
        </w:r>
        <w:r w:rsidR="009A1F32">
          <w:rPr>
            <w:noProof/>
            <w:webHidden/>
          </w:rPr>
          <w:instrText xml:space="preserve"> PAGEREF _Toc492294275 \h </w:instrText>
        </w:r>
        <w:r w:rsidR="009A1F32">
          <w:rPr>
            <w:noProof/>
            <w:webHidden/>
          </w:rPr>
        </w:r>
        <w:r w:rsidR="009A1F32">
          <w:rPr>
            <w:noProof/>
            <w:webHidden/>
          </w:rPr>
          <w:fldChar w:fldCharType="separate"/>
        </w:r>
        <w:r w:rsidR="009A1F32">
          <w:rPr>
            <w:noProof/>
            <w:webHidden/>
          </w:rPr>
          <w:t>150</w:t>
        </w:r>
        <w:r w:rsidR="009A1F32">
          <w:rPr>
            <w:noProof/>
            <w:webHidden/>
          </w:rPr>
          <w:fldChar w:fldCharType="end"/>
        </w:r>
      </w:hyperlink>
    </w:p>
    <w:p w14:paraId="74380204" w14:textId="77777777" w:rsidR="009A1F32" w:rsidRDefault="00206E53">
      <w:pPr>
        <w:pStyle w:val="TableofFigures"/>
        <w:tabs>
          <w:tab w:val="right" w:leader="dot" w:pos="9060"/>
        </w:tabs>
        <w:rPr>
          <w:rFonts w:eastAsiaTheme="minorEastAsia" w:cstheme="minorBidi"/>
          <w:noProof/>
          <w:sz w:val="22"/>
          <w:szCs w:val="22"/>
          <w:lang w:val="nb-NO"/>
        </w:rPr>
      </w:pPr>
      <w:hyperlink w:anchor="_Toc492294276" w:history="1">
        <w:r w:rsidR="009A1F32" w:rsidRPr="006562C4">
          <w:rPr>
            <w:rStyle w:val="Hyperlink"/>
            <w:b/>
            <w:noProof/>
            <w:lang w:val="en-US"/>
          </w:rPr>
          <w:t>Figure 7.87</w:t>
        </w:r>
        <w:r w:rsidR="009A1F32" w:rsidRPr="006562C4">
          <w:rPr>
            <w:rStyle w:val="Hyperlink"/>
            <w:rFonts w:eastAsiaTheme="minorHAnsi"/>
            <w:noProof/>
            <w:lang w:val="en-US" w:eastAsia="en-US"/>
          </w:rPr>
          <w:t xml:space="preserve"> Difficulty with self-care by sex (5 – 17 years) (N = 794)</w:t>
        </w:r>
        <w:r w:rsidR="009A1F32">
          <w:rPr>
            <w:noProof/>
            <w:webHidden/>
          </w:rPr>
          <w:tab/>
        </w:r>
        <w:r w:rsidR="009A1F32">
          <w:rPr>
            <w:noProof/>
            <w:webHidden/>
          </w:rPr>
          <w:fldChar w:fldCharType="begin"/>
        </w:r>
        <w:r w:rsidR="009A1F32">
          <w:rPr>
            <w:noProof/>
            <w:webHidden/>
          </w:rPr>
          <w:instrText xml:space="preserve"> PAGEREF _Toc492294276 \h </w:instrText>
        </w:r>
        <w:r w:rsidR="009A1F32">
          <w:rPr>
            <w:noProof/>
            <w:webHidden/>
          </w:rPr>
        </w:r>
        <w:r w:rsidR="009A1F32">
          <w:rPr>
            <w:noProof/>
            <w:webHidden/>
          </w:rPr>
          <w:fldChar w:fldCharType="separate"/>
        </w:r>
        <w:r w:rsidR="009A1F32">
          <w:rPr>
            <w:noProof/>
            <w:webHidden/>
          </w:rPr>
          <w:t>151</w:t>
        </w:r>
        <w:r w:rsidR="009A1F32">
          <w:rPr>
            <w:noProof/>
            <w:webHidden/>
          </w:rPr>
          <w:fldChar w:fldCharType="end"/>
        </w:r>
      </w:hyperlink>
    </w:p>
    <w:p w14:paraId="23B252FC" w14:textId="77777777" w:rsidR="009A1F32" w:rsidRDefault="00206E53">
      <w:pPr>
        <w:pStyle w:val="TableofFigures"/>
        <w:tabs>
          <w:tab w:val="right" w:leader="dot" w:pos="9060"/>
        </w:tabs>
        <w:rPr>
          <w:rFonts w:eastAsiaTheme="minorEastAsia" w:cstheme="minorBidi"/>
          <w:noProof/>
          <w:sz w:val="22"/>
          <w:szCs w:val="22"/>
          <w:lang w:val="nb-NO"/>
        </w:rPr>
      </w:pPr>
      <w:hyperlink w:anchor="_Toc492294277" w:history="1">
        <w:r w:rsidR="009A1F32" w:rsidRPr="006562C4">
          <w:rPr>
            <w:rStyle w:val="Hyperlink"/>
            <w:b/>
            <w:noProof/>
            <w:lang w:val="en-US"/>
          </w:rPr>
          <w:t>Figure 7.88</w:t>
        </w:r>
        <w:r w:rsidR="009A1F32" w:rsidRPr="006562C4">
          <w:rPr>
            <w:rStyle w:val="Hyperlink"/>
            <w:rFonts w:eastAsiaTheme="minorHAnsi"/>
            <w:noProof/>
            <w:lang w:val="en-US" w:eastAsia="en-US"/>
          </w:rPr>
          <w:t xml:space="preserve"> Difficulty understanding others compared to children of the same age</w:t>
        </w:r>
        <w:r w:rsidR="009A1F32">
          <w:rPr>
            <w:noProof/>
            <w:webHidden/>
          </w:rPr>
          <w:tab/>
        </w:r>
        <w:r w:rsidR="009A1F32">
          <w:rPr>
            <w:noProof/>
            <w:webHidden/>
          </w:rPr>
          <w:fldChar w:fldCharType="begin"/>
        </w:r>
        <w:r w:rsidR="009A1F32">
          <w:rPr>
            <w:noProof/>
            <w:webHidden/>
          </w:rPr>
          <w:instrText xml:space="preserve"> PAGEREF _Toc492294277 \h </w:instrText>
        </w:r>
        <w:r w:rsidR="009A1F32">
          <w:rPr>
            <w:noProof/>
            <w:webHidden/>
          </w:rPr>
        </w:r>
        <w:r w:rsidR="009A1F32">
          <w:rPr>
            <w:noProof/>
            <w:webHidden/>
          </w:rPr>
          <w:fldChar w:fldCharType="separate"/>
        </w:r>
        <w:r w:rsidR="009A1F32">
          <w:rPr>
            <w:noProof/>
            <w:webHidden/>
          </w:rPr>
          <w:t>151</w:t>
        </w:r>
        <w:r w:rsidR="009A1F32">
          <w:rPr>
            <w:noProof/>
            <w:webHidden/>
          </w:rPr>
          <w:fldChar w:fldCharType="end"/>
        </w:r>
      </w:hyperlink>
    </w:p>
    <w:p w14:paraId="0B264705" w14:textId="77777777" w:rsidR="009A1F32" w:rsidRDefault="00206E53">
      <w:pPr>
        <w:pStyle w:val="TableofFigures"/>
        <w:tabs>
          <w:tab w:val="right" w:leader="dot" w:pos="9060"/>
        </w:tabs>
        <w:rPr>
          <w:rFonts w:eastAsiaTheme="minorEastAsia" w:cstheme="minorBidi"/>
          <w:noProof/>
          <w:sz w:val="22"/>
          <w:szCs w:val="22"/>
          <w:lang w:val="nb-NO"/>
        </w:rPr>
      </w:pPr>
      <w:hyperlink w:anchor="_Toc492294278" w:history="1">
        <w:r w:rsidR="009A1F32" w:rsidRPr="006562C4">
          <w:rPr>
            <w:rStyle w:val="Hyperlink"/>
            <w:b/>
            <w:noProof/>
            <w:lang w:val="en-US"/>
          </w:rPr>
          <w:t>Figure 7.89</w:t>
        </w:r>
        <w:r w:rsidR="009A1F32" w:rsidRPr="006562C4">
          <w:rPr>
            <w:rStyle w:val="Hyperlink"/>
            <w:rFonts w:eastAsiaTheme="minorHAnsi"/>
            <w:noProof/>
            <w:lang w:val="en-US" w:eastAsia="en-US"/>
          </w:rPr>
          <w:t xml:space="preserve"> Difficulty being understood compared to children of the same age</w:t>
        </w:r>
        <w:r w:rsidR="009A1F32">
          <w:rPr>
            <w:noProof/>
            <w:webHidden/>
          </w:rPr>
          <w:tab/>
        </w:r>
        <w:r w:rsidR="009A1F32">
          <w:rPr>
            <w:noProof/>
            <w:webHidden/>
          </w:rPr>
          <w:fldChar w:fldCharType="begin"/>
        </w:r>
        <w:r w:rsidR="009A1F32">
          <w:rPr>
            <w:noProof/>
            <w:webHidden/>
          </w:rPr>
          <w:instrText xml:space="preserve"> PAGEREF _Toc492294278 \h </w:instrText>
        </w:r>
        <w:r w:rsidR="009A1F32">
          <w:rPr>
            <w:noProof/>
            <w:webHidden/>
          </w:rPr>
        </w:r>
        <w:r w:rsidR="009A1F32">
          <w:rPr>
            <w:noProof/>
            <w:webHidden/>
          </w:rPr>
          <w:fldChar w:fldCharType="separate"/>
        </w:r>
        <w:r w:rsidR="009A1F32">
          <w:rPr>
            <w:noProof/>
            <w:webHidden/>
          </w:rPr>
          <w:t>152</w:t>
        </w:r>
        <w:r w:rsidR="009A1F32">
          <w:rPr>
            <w:noProof/>
            <w:webHidden/>
          </w:rPr>
          <w:fldChar w:fldCharType="end"/>
        </w:r>
      </w:hyperlink>
    </w:p>
    <w:p w14:paraId="567F4A81" w14:textId="77777777" w:rsidR="009A1F32" w:rsidRDefault="00206E53">
      <w:pPr>
        <w:pStyle w:val="TableofFigures"/>
        <w:tabs>
          <w:tab w:val="right" w:leader="dot" w:pos="9060"/>
        </w:tabs>
        <w:rPr>
          <w:rFonts w:eastAsiaTheme="minorEastAsia" w:cstheme="minorBidi"/>
          <w:noProof/>
          <w:sz w:val="22"/>
          <w:szCs w:val="22"/>
          <w:lang w:val="nb-NO"/>
        </w:rPr>
      </w:pPr>
      <w:hyperlink w:anchor="_Toc492294279" w:history="1">
        <w:r w:rsidR="009A1F32" w:rsidRPr="006562C4">
          <w:rPr>
            <w:rStyle w:val="Hyperlink"/>
            <w:b/>
            <w:noProof/>
            <w:lang w:val="en-US"/>
          </w:rPr>
          <w:t>Figure 7.90</w:t>
        </w:r>
        <w:r w:rsidR="009A1F32" w:rsidRPr="006562C4">
          <w:rPr>
            <w:rStyle w:val="Hyperlink"/>
            <w:rFonts w:eastAsiaTheme="minorHAnsi"/>
            <w:noProof/>
            <w:lang w:val="en-US" w:eastAsia="en-US"/>
          </w:rPr>
          <w:t xml:space="preserve"> Difficulty learning to do new things compared to children of the same age</w:t>
        </w:r>
        <w:r w:rsidR="009A1F32">
          <w:rPr>
            <w:noProof/>
            <w:webHidden/>
          </w:rPr>
          <w:tab/>
        </w:r>
        <w:r w:rsidR="009A1F32">
          <w:rPr>
            <w:noProof/>
            <w:webHidden/>
          </w:rPr>
          <w:fldChar w:fldCharType="begin"/>
        </w:r>
        <w:r w:rsidR="009A1F32">
          <w:rPr>
            <w:noProof/>
            <w:webHidden/>
          </w:rPr>
          <w:instrText xml:space="preserve"> PAGEREF _Toc492294279 \h </w:instrText>
        </w:r>
        <w:r w:rsidR="009A1F32">
          <w:rPr>
            <w:noProof/>
            <w:webHidden/>
          </w:rPr>
        </w:r>
        <w:r w:rsidR="009A1F32">
          <w:rPr>
            <w:noProof/>
            <w:webHidden/>
          </w:rPr>
          <w:fldChar w:fldCharType="separate"/>
        </w:r>
        <w:r w:rsidR="009A1F32">
          <w:rPr>
            <w:noProof/>
            <w:webHidden/>
          </w:rPr>
          <w:t>152</w:t>
        </w:r>
        <w:r w:rsidR="009A1F32">
          <w:rPr>
            <w:noProof/>
            <w:webHidden/>
          </w:rPr>
          <w:fldChar w:fldCharType="end"/>
        </w:r>
      </w:hyperlink>
    </w:p>
    <w:p w14:paraId="6C5A1FD6" w14:textId="77777777" w:rsidR="009A1F32" w:rsidRDefault="00206E53">
      <w:pPr>
        <w:pStyle w:val="TableofFigures"/>
        <w:tabs>
          <w:tab w:val="right" w:leader="dot" w:pos="9060"/>
        </w:tabs>
        <w:rPr>
          <w:rFonts w:eastAsiaTheme="minorEastAsia" w:cstheme="minorBidi"/>
          <w:noProof/>
          <w:sz w:val="22"/>
          <w:szCs w:val="22"/>
          <w:lang w:val="nb-NO"/>
        </w:rPr>
      </w:pPr>
      <w:hyperlink w:anchor="_Toc492294280" w:history="1">
        <w:r w:rsidR="009A1F32" w:rsidRPr="006562C4">
          <w:rPr>
            <w:rStyle w:val="Hyperlink"/>
            <w:b/>
            <w:noProof/>
            <w:lang w:val="en-US"/>
          </w:rPr>
          <w:t>Figure 7.91</w:t>
        </w:r>
        <w:r w:rsidR="009A1F32" w:rsidRPr="006562C4">
          <w:rPr>
            <w:rStyle w:val="Hyperlink"/>
            <w:rFonts w:eastAsiaTheme="minorHAnsi"/>
            <w:noProof/>
            <w:lang w:val="en-US" w:eastAsia="en-US"/>
          </w:rPr>
          <w:t xml:space="preserve"> Difficulty remembering things they have learned compared to children of the same age (5 – 17 years) (N = 794)</w:t>
        </w:r>
        <w:r w:rsidR="009A1F32">
          <w:rPr>
            <w:noProof/>
            <w:webHidden/>
          </w:rPr>
          <w:tab/>
        </w:r>
        <w:r w:rsidR="009A1F32">
          <w:rPr>
            <w:noProof/>
            <w:webHidden/>
          </w:rPr>
          <w:fldChar w:fldCharType="begin"/>
        </w:r>
        <w:r w:rsidR="009A1F32">
          <w:rPr>
            <w:noProof/>
            <w:webHidden/>
          </w:rPr>
          <w:instrText xml:space="preserve"> PAGEREF _Toc492294280 \h </w:instrText>
        </w:r>
        <w:r w:rsidR="009A1F32">
          <w:rPr>
            <w:noProof/>
            <w:webHidden/>
          </w:rPr>
        </w:r>
        <w:r w:rsidR="009A1F32">
          <w:rPr>
            <w:noProof/>
            <w:webHidden/>
          </w:rPr>
          <w:fldChar w:fldCharType="separate"/>
        </w:r>
        <w:r w:rsidR="009A1F32">
          <w:rPr>
            <w:noProof/>
            <w:webHidden/>
          </w:rPr>
          <w:t>153</w:t>
        </w:r>
        <w:r w:rsidR="009A1F32">
          <w:rPr>
            <w:noProof/>
            <w:webHidden/>
          </w:rPr>
          <w:fldChar w:fldCharType="end"/>
        </w:r>
      </w:hyperlink>
    </w:p>
    <w:p w14:paraId="588440F0" w14:textId="77777777" w:rsidR="009A1F32" w:rsidRDefault="00206E53">
      <w:pPr>
        <w:pStyle w:val="TableofFigures"/>
        <w:tabs>
          <w:tab w:val="right" w:leader="dot" w:pos="9060"/>
        </w:tabs>
        <w:rPr>
          <w:rFonts w:eastAsiaTheme="minorEastAsia" w:cstheme="minorBidi"/>
          <w:noProof/>
          <w:sz w:val="22"/>
          <w:szCs w:val="22"/>
          <w:lang w:val="nb-NO"/>
        </w:rPr>
      </w:pPr>
      <w:hyperlink w:anchor="_Toc492294281" w:history="1">
        <w:r w:rsidR="009A1F32" w:rsidRPr="006562C4">
          <w:rPr>
            <w:rStyle w:val="Hyperlink"/>
            <w:b/>
            <w:noProof/>
            <w:lang w:val="en-US"/>
          </w:rPr>
          <w:t>Figure 7.92</w:t>
        </w:r>
        <w:r w:rsidR="009A1F32" w:rsidRPr="006562C4">
          <w:rPr>
            <w:rStyle w:val="Hyperlink"/>
            <w:rFonts w:eastAsiaTheme="minorHAnsi"/>
            <w:noProof/>
            <w:lang w:val="en-US" w:eastAsia="en-US"/>
          </w:rPr>
          <w:t xml:space="preserve"> Difficulty controlling ones' behavior compared to children of the same age</w:t>
        </w:r>
        <w:r w:rsidR="009A1F32">
          <w:rPr>
            <w:noProof/>
            <w:webHidden/>
          </w:rPr>
          <w:tab/>
        </w:r>
        <w:r w:rsidR="009A1F32">
          <w:rPr>
            <w:noProof/>
            <w:webHidden/>
          </w:rPr>
          <w:fldChar w:fldCharType="begin"/>
        </w:r>
        <w:r w:rsidR="009A1F32">
          <w:rPr>
            <w:noProof/>
            <w:webHidden/>
          </w:rPr>
          <w:instrText xml:space="preserve"> PAGEREF _Toc492294281 \h </w:instrText>
        </w:r>
        <w:r w:rsidR="009A1F32">
          <w:rPr>
            <w:noProof/>
            <w:webHidden/>
          </w:rPr>
        </w:r>
        <w:r w:rsidR="009A1F32">
          <w:rPr>
            <w:noProof/>
            <w:webHidden/>
          </w:rPr>
          <w:fldChar w:fldCharType="separate"/>
        </w:r>
        <w:r w:rsidR="009A1F32">
          <w:rPr>
            <w:noProof/>
            <w:webHidden/>
          </w:rPr>
          <w:t>153</w:t>
        </w:r>
        <w:r w:rsidR="009A1F32">
          <w:rPr>
            <w:noProof/>
            <w:webHidden/>
          </w:rPr>
          <w:fldChar w:fldCharType="end"/>
        </w:r>
      </w:hyperlink>
    </w:p>
    <w:p w14:paraId="64BC1C1D" w14:textId="77777777" w:rsidR="009A1F32" w:rsidRDefault="00206E53">
      <w:pPr>
        <w:pStyle w:val="TableofFigures"/>
        <w:tabs>
          <w:tab w:val="right" w:leader="dot" w:pos="9060"/>
        </w:tabs>
        <w:rPr>
          <w:rFonts w:eastAsiaTheme="minorEastAsia" w:cstheme="minorBidi"/>
          <w:noProof/>
          <w:sz w:val="22"/>
          <w:szCs w:val="22"/>
          <w:lang w:val="nb-NO"/>
        </w:rPr>
      </w:pPr>
      <w:hyperlink w:anchor="_Toc492294282" w:history="1">
        <w:r w:rsidR="009A1F32" w:rsidRPr="006562C4">
          <w:rPr>
            <w:rStyle w:val="Hyperlink"/>
            <w:b/>
            <w:noProof/>
            <w:lang w:val="en-US"/>
          </w:rPr>
          <w:t>Figure 7.93</w:t>
        </w:r>
        <w:r w:rsidR="009A1F32" w:rsidRPr="006562C4">
          <w:rPr>
            <w:rStyle w:val="Hyperlink"/>
            <w:rFonts w:eastAsiaTheme="minorHAnsi"/>
            <w:noProof/>
            <w:lang w:val="en-US" w:eastAsia="en-US"/>
          </w:rPr>
          <w:t xml:space="preserve"> How often sad or depressed (5 – 17 years) (N = 794)</w:t>
        </w:r>
        <w:r w:rsidR="009A1F32">
          <w:rPr>
            <w:noProof/>
            <w:webHidden/>
          </w:rPr>
          <w:tab/>
        </w:r>
        <w:r w:rsidR="009A1F32">
          <w:rPr>
            <w:noProof/>
            <w:webHidden/>
          </w:rPr>
          <w:fldChar w:fldCharType="begin"/>
        </w:r>
        <w:r w:rsidR="009A1F32">
          <w:rPr>
            <w:noProof/>
            <w:webHidden/>
          </w:rPr>
          <w:instrText xml:space="preserve"> PAGEREF _Toc492294282 \h </w:instrText>
        </w:r>
        <w:r w:rsidR="009A1F32">
          <w:rPr>
            <w:noProof/>
            <w:webHidden/>
          </w:rPr>
        </w:r>
        <w:r w:rsidR="009A1F32">
          <w:rPr>
            <w:noProof/>
            <w:webHidden/>
          </w:rPr>
          <w:fldChar w:fldCharType="separate"/>
        </w:r>
        <w:r w:rsidR="009A1F32">
          <w:rPr>
            <w:noProof/>
            <w:webHidden/>
          </w:rPr>
          <w:t>154</w:t>
        </w:r>
        <w:r w:rsidR="009A1F32">
          <w:rPr>
            <w:noProof/>
            <w:webHidden/>
          </w:rPr>
          <w:fldChar w:fldCharType="end"/>
        </w:r>
      </w:hyperlink>
    </w:p>
    <w:p w14:paraId="1F8F7814" w14:textId="77777777" w:rsidR="009A1F32" w:rsidRDefault="00206E53">
      <w:pPr>
        <w:pStyle w:val="TableofFigures"/>
        <w:tabs>
          <w:tab w:val="right" w:leader="dot" w:pos="9060"/>
        </w:tabs>
        <w:rPr>
          <w:rFonts w:eastAsiaTheme="minorEastAsia" w:cstheme="minorBidi"/>
          <w:noProof/>
          <w:sz w:val="22"/>
          <w:szCs w:val="22"/>
          <w:lang w:val="nb-NO"/>
        </w:rPr>
      </w:pPr>
      <w:hyperlink w:anchor="_Toc492294283" w:history="1">
        <w:r w:rsidR="009A1F32" w:rsidRPr="006562C4">
          <w:rPr>
            <w:rStyle w:val="Hyperlink"/>
            <w:b/>
            <w:noProof/>
            <w:lang w:val="en-US"/>
          </w:rPr>
          <w:t>Figure 7.94</w:t>
        </w:r>
        <w:r w:rsidR="009A1F32" w:rsidRPr="006562C4">
          <w:rPr>
            <w:rStyle w:val="Hyperlink"/>
            <w:rFonts w:eastAsiaTheme="minorHAnsi"/>
            <w:noProof/>
            <w:lang w:val="en-US" w:eastAsia="en-US"/>
          </w:rPr>
          <w:t xml:space="preserve"> How often anxious, nervous or worried (5 – 17 years) (N = 794)</w:t>
        </w:r>
        <w:r w:rsidR="009A1F32">
          <w:rPr>
            <w:noProof/>
            <w:webHidden/>
          </w:rPr>
          <w:tab/>
        </w:r>
        <w:r w:rsidR="009A1F32">
          <w:rPr>
            <w:noProof/>
            <w:webHidden/>
          </w:rPr>
          <w:fldChar w:fldCharType="begin"/>
        </w:r>
        <w:r w:rsidR="009A1F32">
          <w:rPr>
            <w:noProof/>
            <w:webHidden/>
          </w:rPr>
          <w:instrText xml:space="preserve"> PAGEREF _Toc492294283 \h </w:instrText>
        </w:r>
        <w:r w:rsidR="009A1F32">
          <w:rPr>
            <w:noProof/>
            <w:webHidden/>
          </w:rPr>
        </w:r>
        <w:r w:rsidR="009A1F32">
          <w:rPr>
            <w:noProof/>
            <w:webHidden/>
          </w:rPr>
          <w:fldChar w:fldCharType="separate"/>
        </w:r>
        <w:r w:rsidR="009A1F32">
          <w:rPr>
            <w:noProof/>
            <w:webHidden/>
          </w:rPr>
          <w:t>154</w:t>
        </w:r>
        <w:r w:rsidR="009A1F32">
          <w:rPr>
            <w:noProof/>
            <w:webHidden/>
          </w:rPr>
          <w:fldChar w:fldCharType="end"/>
        </w:r>
      </w:hyperlink>
    </w:p>
    <w:p w14:paraId="5DFE4E30" w14:textId="77777777" w:rsidR="009A1F32" w:rsidRDefault="00206E53">
      <w:pPr>
        <w:pStyle w:val="TableofFigures"/>
        <w:tabs>
          <w:tab w:val="right" w:leader="dot" w:pos="9060"/>
        </w:tabs>
        <w:rPr>
          <w:rFonts w:eastAsiaTheme="minorEastAsia" w:cstheme="minorBidi"/>
          <w:noProof/>
          <w:sz w:val="22"/>
          <w:szCs w:val="22"/>
          <w:lang w:val="nb-NO"/>
        </w:rPr>
      </w:pPr>
      <w:hyperlink w:anchor="_Toc492294284" w:history="1">
        <w:r w:rsidR="009A1F32" w:rsidRPr="006562C4">
          <w:rPr>
            <w:rStyle w:val="Hyperlink"/>
            <w:b/>
            <w:noProof/>
            <w:lang w:val="en-US"/>
          </w:rPr>
          <w:t>Figure 7.95</w:t>
        </w:r>
        <w:r w:rsidR="009A1F32" w:rsidRPr="006562C4">
          <w:rPr>
            <w:rStyle w:val="Hyperlink"/>
            <w:rFonts w:eastAsiaTheme="minorHAnsi"/>
            <w:noProof/>
            <w:lang w:val="en-US" w:eastAsia="en-US"/>
          </w:rPr>
          <w:t xml:space="preserve"> Difficulty completing a task compared to children of the same age</w:t>
        </w:r>
        <w:r w:rsidR="009A1F32">
          <w:rPr>
            <w:noProof/>
            <w:webHidden/>
          </w:rPr>
          <w:tab/>
        </w:r>
        <w:r w:rsidR="009A1F32">
          <w:rPr>
            <w:noProof/>
            <w:webHidden/>
          </w:rPr>
          <w:fldChar w:fldCharType="begin"/>
        </w:r>
        <w:r w:rsidR="009A1F32">
          <w:rPr>
            <w:noProof/>
            <w:webHidden/>
          </w:rPr>
          <w:instrText xml:space="preserve"> PAGEREF _Toc492294284 \h </w:instrText>
        </w:r>
        <w:r w:rsidR="009A1F32">
          <w:rPr>
            <w:noProof/>
            <w:webHidden/>
          </w:rPr>
        </w:r>
        <w:r w:rsidR="009A1F32">
          <w:rPr>
            <w:noProof/>
            <w:webHidden/>
          </w:rPr>
          <w:fldChar w:fldCharType="separate"/>
        </w:r>
        <w:r w:rsidR="009A1F32">
          <w:rPr>
            <w:noProof/>
            <w:webHidden/>
          </w:rPr>
          <w:t>155</w:t>
        </w:r>
        <w:r w:rsidR="009A1F32">
          <w:rPr>
            <w:noProof/>
            <w:webHidden/>
          </w:rPr>
          <w:fldChar w:fldCharType="end"/>
        </w:r>
      </w:hyperlink>
    </w:p>
    <w:p w14:paraId="000A66C0" w14:textId="77777777" w:rsidR="009A1F32" w:rsidRDefault="00206E53">
      <w:pPr>
        <w:pStyle w:val="TableofFigures"/>
        <w:tabs>
          <w:tab w:val="right" w:leader="dot" w:pos="9060"/>
        </w:tabs>
        <w:rPr>
          <w:rFonts w:eastAsiaTheme="minorEastAsia" w:cstheme="minorBidi"/>
          <w:noProof/>
          <w:sz w:val="22"/>
          <w:szCs w:val="22"/>
          <w:lang w:val="nb-NO"/>
        </w:rPr>
      </w:pPr>
      <w:hyperlink w:anchor="_Toc492294285" w:history="1">
        <w:r w:rsidR="009A1F32" w:rsidRPr="006562C4">
          <w:rPr>
            <w:rStyle w:val="Hyperlink"/>
            <w:b/>
            <w:noProof/>
            <w:lang w:val="en-US"/>
          </w:rPr>
          <w:t>Figure 7.96</w:t>
        </w:r>
        <w:r w:rsidR="009A1F32" w:rsidRPr="006562C4">
          <w:rPr>
            <w:rStyle w:val="Hyperlink"/>
            <w:noProof/>
          </w:rPr>
          <w:t xml:space="preserve"> </w:t>
        </w:r>
        <w:r w:rsidR="009A1F32" w:rsidRPr="006562C4">
          <w:rPr>
            <w:rStyle w:val="Hyperlink"/>
            <w:rFonts w:eastAsiaTheme="minorHAnsi"/>
            <w:noProof/>
            <w:lang w:val="en-US" w:eastAsia="en-US"/>
          </w:rPr>
          <w:t>Difficulty focusing on an activity that he/she enjoys doing</w:t>
        </w:r>
        <w:r w:rsidR="009A1F32">
          <w:rPr>
            <w:noProof/>
            <w:webHidden/>
          </w:rPr>
          <w:tab/>
        </w:r>
        <w:r w:rsidR="009A1F32">
          <w:rPr>
            <w:noProof/>
            <w:webHidden/>
          </w:rPr>
          <w:fldChar w:fldCharType="begin"/>
        </w:r>
        <w:r w:rsidR="009A1F32">
          <w:rPr>
            <w:noProof/>
            <w:webHidden/>
          </w:rPr>
          <w:instrText xml:space="preserve"> PAGEREF _Toc492294285 \h </w:instrText>
        </w:r>
        <w:r w:rsidR="009A1F32">
          <w:rPr>
            <w:noProof/>
            <w:webHidden/>
          </w:rPr>
        </w:r>
        <w:r w:rsidR="009A1F32">
          <w:rPr>
            <w:noProof/>
            <w:webHidden/>
          </w:rPr>
          <w:fldChar w:fldCharType="separate"/>
        </w:r>
        <w:r w:rsidR="009A1F32">
          <w:rPr>
            <w:noProof/>
            <w:webHidden/>
          </w:rPr>
          <w:t>155</w:t>
        </w:r>
        <w:r w:rsidR="009A1F32">
          <w:rPr>
            <w:noProof/>
            <w:webHidden/>
          </w:rPr>
          <w:fldChar w:fldCharType="end"/>
        </w:r>
      </w:hyperlink>
    </w:p>
    <w:p w14:paraId="2A148907" w14:textId="77777777" w:rsidR="009A1F32" w:rsidRDefault="00206E53">
      <w:pPr>
        <w:pStyle w:val="TableofFigures"/>
        <w:tabs>
          <w:tab w:val="right" w:leader="dot" w:pos="9060"/>
        </w:tabs>
        <w:rPr>
          <w:rFonts w:eastAsiaTheme="minorEastAsia" w:cstheme="minorBidi"/>
          <w:noProof/>
          <w:sz w:val="22"/>
          <w:szCs w:val="22"/>
          <w:lang w:val="nb-NO"/>
        </w:rPr>
      </w:pPr>
      <w:hyperlink w:anchor="_Toc492294286" w:history="1">
        <w:r w:rsidR="009A1F32" w:rsidRPr="006562C4">
          <w:rPr>
            <w:rStyle w:val="Hyperlink"/>
            <w:b/>
            <w:noProof/>
            <w:lang w:val="en-US"/>
          </w:rPr>
          <w:t>Figure 7.97</w:t>
        </w:r>
        <w:r w:rsidR="009A1F32" w:rsidRPr="006562C4">
          <w:rPr>
            <w:rStyle w:val="Hyperlink"/>
            <w:rFonts w:eastAsiaTheme="minorHAnsi"/>
            <w:noProof/>
            <w:lang w:val="en-US" w:eastAsia="en-US"/>
          </w:rPr>
          <w:t xml:space="preserve"> Difficulty accepting change in plans or routines (5 – 17 years) (N = 794)</w:t>
        </w:r>
        <w:r w:rsidR="009A1F32">
          <w:rPr>
            <w:noProof/>
            <w:webHidden/>
          </w:rPr>
          <w:tab/>
        </w:r>
        <w:r w:rsidR="009A1F32">
          <w:rPr>
            <w:noProof/>
            <w:webHidden/>
          </w:rPr>
          <w:fldChar w:fldCharType="begin"/>
        </w:r>
        <w:r w:rsidR="009A1F32">
          <w:rPr>
            <w:noProof/>
            <w:webHidden/>
          </w:rPr>
          <w:instrText xml:space="preserve"> PAGEREF _Toc492294286 \h </w:instrText>
        </w:r>
        <w:r w:rsidR="009A1F32">
          <w:rPr>
            <w:noProof/>
            <w:webHidden/>
          </w:rPr>
        </w:r>
        <w:r w:rsidR="009A1F32">
          <w:rPr>
            <w:noProof/>
            <w:webHidden/>
          </w:rPr>
          <w:fldChar w:fldCharType="separate"/>
        </w:r>
        <w:r w:rsidR="009A1F32">
          <w:rPr>
            <w:noProof/>
            <w:webHidden/>
          </w:rPr>
          <w:t>156</w:t>
        </w:r>
        <w:r w:rsidR="009A1F32">
          <w:rPr>
            <w:noProof/>
            <w:webHidden/>
          </w:rPr>
          <w:fldChar w:fldCharType="end"/>
        </w:r>
      </w:hyperlink>
    </w:p>
    <w:p w14:paraId="70D98AA3" w14:textId="77777777" w:rsidR="009A1F32" w:rsidRDefault="00206E53">
      <w:pPr>
        <w:pStyle w:val="TableofFigures"/>
        <w:tabs>
          <w:tab w:val="right" w:leader="dot" w:pos="9060"/>
        </w:tabs>
        <w:rPr>
          <w:rFonts w:eastAsiaTheme="minorEastAsia" w:cstheme="minorBidi"/>
          <w:noProof/>
          <w:sz w:val="22"/>
          <w:szCs w:val="22"/>
          <w:lang w:val="nb-NO"/>
        </w:rPr>
      </w:pPr>
      <w:hyperlink w:anchor="_Toc492294287" w:history="1">
        <w:r w:rsidR="009A1F32" w:rsidRPr="006562C4">
          <w:rPr>
            <w:rStyle w:val="Hyperlink"/>
            <w:b/>
            <w:noProof/>
            <w:lang w:val="en-US"/>
          </w:rPr>
          <w:t>Figure 7.98</w:t>
        </w:r>
        <w:r w:rsidR="009A1F32" w:rsidRPr="006562C4">
          <w:rPr>
            <w:rStyle w:val="Hyperlink"/>
            <w:rFonts w:eastAsiaTheme="minorHAnsi"/>
            <w:noProof/>
            <w:lang w:val="en-US" w:eastAsia="en-US"/>
          </w:rPr>
          <w:t xml:space="preserve"> Difficulty making friends (5 – 17 years) (N = 794)</w:t>
        </w:r>
        <w:r w:rsidR="009A1F32">
          <w:rPr>
            <w:noProof/>
            <w:webHidden/>
          </w:rPr>
          <w:tab/>
        </w:r>
        <w:r w:rsidR="009A1F32">
          <w:rPr>
            <w:noProof/>
            <w:webHidden/>
          </w:rPr>
          <w:fldChar w:fldCharType="begin"/>
        </w:r>
        <w:r w:rsidR="009A1F32">
          <w:rPr>
            <w:noProof/>
            <w:webHidden/>
          </w:rPr>
          <w:instrText xml:space="preserve"> PAGEREF _Toc492294287 \h </w:instrText>
        </w:r>
        <w:r w:rsidR="009A1F32">
          <w:rPr>
            <w:noProof/>
            <w:webHidden/>
          </w:rPr>
        </w:r>
        <w:r w:rsidR="009A1F32">
          <w:rPr>
            <w:noProof/>
            <w:webHidden/>
          </w:rPr>
          <w:fldChar w:fldCharType="separate"/>
        </w:r>
        <w:r w:rsidR="009A1F32">
          <w:rPr>
            <w:noProof/>
            <w:webHidden/>
          </w:rPr>
          <w:t>156</w:t>
        </w:r>
        <w:r w:rsidR="009A1F32">
          <w:rPr>
            <w:noProof/>
            <w:webHidden/>
          </w:rPr>
          <w:fldChar w:fldCharType="end"/>
        </w:r>
      </w:hyperlink>
    </w:p>
    <w:p w14:paraId="64A8866D" w14:textId="77777777" w:rsidR="009A1F32" w:rsidRDefault="00206E53">
      <w:pPr>
        <w:pStyle w:val="TableofFigures"/>
        <w:tabs>
          <w:tab w:val="right" w:leader="dot" w:pos="9060"/>
        </w:tabs>
        <w:rPr>
          <w:rFonts w:eastAsiaTheme="minorEastAsia" w:cstheme="minorBidi"/>
          <w:noProof/>
          <w:sz w:val="22"/>
          <w:szCs w:val="22"/>
          <w:lang w:val="nb-NO"/>
        </w:rPr>
      </w:pPr>
      <w:hyperlink w:anchor="_Toc492294288" w:history="1">
        <w:r w:rsidR="009A1F32" w:rsidRPr="006562C4">
          <w:rPr>
            <w:rStyle w:val="Hyperlink"/>
            <w:b/>
            <w:noProof/>
            <w:lang w:val="en-US"/>
          </w:rPr>
          <w:t>Figure 7.99</w:t>
        </w:r>
        <w:r w:rsidR="009A1F32" w:rsidRPr="006562C4">
          <w:rPr>
            <w:rStyle w:val="Hyperlink"/>
            <w:rFonts w:eastAsiaTheme="minorHAnsi"/>
            <w:noProof/>
            <w:lang w:val="en-US" w:eastAsia="en-US"/>
          </w:rPr>
          <w:t xml:space="preserve"> Difficulty doing things with other children compared to children of the same age (5 – 17 years) (N = 794)</w:t>
        </w:r>
        <w:r w:rsidR="009A1F32">
          <w:rPr>
            <w:noProof/>
            <w:webHidden/>
          </w:rPr>
          <w:tab/>
        </w:r>
        <w:r w:rsidR="009A1F32">
          <w:rPr>
            <w:noProof/>
            <w:webHidden/>
          </w:rPr>
          <w:fldChar w:fldCharType="begin"/>
        </w:r>
        <w:r w:rsidR="009A1F32">
          <w:rPr>
            <w:noProof/>
            <w:webHidden/>
          </w:rPr>
          <w:instrText xml:space="preserve"> PAGEREF _Toc492294288 \h </w:instrText>
        </w:r>
        <w:r w:rsidR="009A1F32">
          <w:rPr>
            <w:noProof/>
            <w:webHidden/>
          </w:rPr>
        </w:r>
        <w:r w:rsidR="009A1F32">
          <w:rPr>
            <w:noProof/>
            <w:webHidden/>
          </w:rPr>
          <w:fldChar w:fldCharType="separate"/>
        </w:r>
        <w:r w:rsidR="009A1F32">
          <w:rPr>
            <w:noProof/>
            <w:webHidden/>
          </w:rPr>
          <w:t>157</w:t>
        </w:r>
        <w:r w:rsidR="009A1F32">
          <w:rPr>
            <w:noProof/>
            <w:webHidden/>
          </w:rPr>
          <w:fldChar w:fldCharType="end"/>
        </w:r>
      </w:hyperlink>
    </w:p>
    <w:p w14:paraId="3039DD23" w14:textId="77777777" w:rsidR="009A1F32" w:rsidRDefault="00206E53">
      <w:pPr>
        <w:pStyle w:val="TableofFigures"/>
        <w:tabs>
          <w:tab w:val="right" w:leader="dot" w:pos="9060"/>
        </w:tabs>
        <w:rPr>
          <w:rFonts w:eastAsiaTheme="minorEastAsia" w:cstheme="minorBidi"/>
          <w:noProof/>
          <w:sz w:val="22"/>
          <w:szCs w:val="22"/>
          <w:lang w:val="nb-NO"/>
        </w:rPr>
      </w:pPr>
      <w:hyperlink w:anchor="_Toc492294289" w:history="1">
        <w:r w:rsidR="009A1F32" w:rsidRPr="006562C4">
          <w:rPr>
            <w:rStyle w:val="Hyperlink"/>
            <w:b/>
            <w:noProof/>
            <w:lang w:val="en-US"/>
          </w:rPr>
          <w:t>Figure 7.100</w:t>
        </w:r>
        <w:r w:rsidR="009A1F32" w:rsidRPr="006562C4">
          <w:rPr>
            <w:rStyle w:val="Hyperlink"/>
            <w:rFonts w:eastAsiaTheme="minorHAnsi"/>
            <w:noProof/>
            <w:lang w:val="en-US" w:eastAsia="en-US"/>
          </w:rPr>
          <w:t xml:space="preserve"> How often has transportation been a problem by disability status</w:t>
        </w:r>
        <w:r w:rsidR="009A1F32">
          <w:rPr>
            <w:noProof/>
            <w:webHidden/>
          </w:rPr>
          <w:tab/>
        </w:r>
        <w:r w:rsidR="009A1F32">
          <w:rPr>
            <w:noProof/>
            <w:webHidden/>
          </w:rPr>
          <w:fldChar w:fldCharType="begin"/>
        </w:r>
        <w:r w:rsidR="009A1F32">
          <w:rPr>
            <w:noProof/>
            <w:webHidden/>
          </w:rPr>
          <w:instrText xml:space="preserve"> PAGEREF _Toc492294289 \h </w:instrText>
        </w:r>
        <w:r w:rsidR="009A1F32">
          <w:rPr>
            <w:noProof/>
            <w:webHidden/>
          </w:rPr>
        </w:r>
        <w:r w:rsidR="009A1F32">
          <w:rPr>
            <w:noProof/>
            <w:webHidden/>
          </w:rPr>
          <w:fldChar w:fldCharType="separate"/>
        </w:r>
        <w:r w:rsidR="009A1F32">
          <w:rPr>
            <w:noProof/>
            <w:webHidden/>
          </w:rPr>
          <w:t>159</w:t>
        </w:r>
        <w:r w:rsidR="009A1F32">
          <w:rPr>
            <w:noProof/>
            <w:webHidden/>
          </w:rPr>
          <w:fldChar w:fldCharType="end"/>
        </w:r>
      </w:hyperlink>
    </w:p>
    <w:p w14:paraId="36E563E1" w14:textId="77777777" w:rsidR="009A1F32" w:rsidRDefault="00206E53">
      <w:pPr>
        <w:pStyle w:val="TableofFigures"/>
        <w:tabs>
          <w:tab w:val="right" w:leader="dot" w:pos="9060"/>
        </w:tabs>
        <w:rPr>
          <w:rFonts w:eastAsiaTheme="minorEastAsia" w:cstheme="minorBidi"/>
          <w:noProof/>
          <w:sz w:val="22"/>
          <w:szCs w:val="22"/>
          <w:lang w:val="nb-NO"/>
        </w:rPr>
      </w:pPr>
      <w:hyperlink w:anchor="_Toc492294290" w:history="1">
        <w:r w:rsidR="009A1F32" w:rsidRPr="006562C4">
          <w:rPr>
            <w:rStyle w:val="Hyperlink"/>
            <w:b/>
            <w:noProof/>
            <w:lang w:val="en-US"/>
          </w:rPr>
          <w:t>Figure 7.101</w:t>
        </w:r>
        <w:r w:rsidR="009A1F32" w:rsidRPr="006562C4">
          <w:rPr>
            <w:rStyle w:val="Hyperlink"/>
            <w:rFonts w:eastAsiaTheme="minorHAnsi"/>
            <w:noProof/>
            <w:lang w:val="en-US" w:eastAsia="en-US"/>
          </w:rPr>
          <w:t xml:space="preserve"> How often have people's attitudes at school or work been a problem</w:t>
        </w:r>
        <w:r w:rsidR="009A1F32">
          <w:rPr>
            <w:noProof/>
            <w:webHidden/>
          </w:rPr>
          <w:tab/>
        </w:r>
        <w:r w:rsidR="009A1F32">
          <w:rPr>
            <w:noProof/>
            <w:webHidden/>
          </w:rPr>
          <w:fldChar w:fldCharType="begin"/>
        </w:r>
        <w:r w:rsidR="009A1F32">
          <w:rPr>
            <w:noProof/>
            <w:webHidden/>
          </w:rPr>
          <w:instrText xml:space="preserve"> PAGEREF _Toc492294290 \h </w:instrText>
        </w:r>
        <w:r w:rsidR="009A1F32">
          <w:rPr>
            <w:noProof/>
            <w:webHidden/>
          </w:rPr>
        </w:r>
        <w:r w:rsidR="009A1F32">
          <w:rPr>
            <w:noProof/>
            <w:webHidden/>
          </w:rPr>
          <w:fldChar w:fldCharType="separate"/>
        </w:r>
        <w:r w:rsidR="009A1F32">
          <w:rPr>
            <w:noProof/>
            <w:webHidden/>
          </w:rPr>
          <w:t>159</w:t>
        </w:r>
        <w:r w:rsidR="009A1F32">
          <w:rPr>
            <w:noProof/>
            <w:webHidden/>
          </w:rPr>
          <w:fldChar w:fldCharType="end"/>
        </w:r>
      </w:hyperlink>
    </w:p>
    <w:p w14:paraId="19357240" w14:textId="77777777" w:rsidR="009A1F32" w:rsidRDefault="00206E53">
      <w:pPr>
        <w:pStyle w:val="TableofFigures"/>
        <w:tabs>
          <w:tab w:val="right" w:leader="dot" w:pos="9060"/>
        </w:tabs>
        <w:rPr>
          <w:rFonts w:eastAsiaTheme="minorEastAsia" w:cstheme="minorBidi"/>
          <w:noProof/>
          <w:sz w:val="22"/>
          <w:szCs w:val="22"/>
          <w:lang w:val="nb-NO"/>
        </w:rPr>
      </w:pPr>
      <w:hyperlink w:anchor="_Toc492294291" w:history="1">
        <w:r w:rsidR="009A1F32" w:rsidRPr="006562C4">
          <w:rPr>
            <w:rStyle w:val="Hyperlink"/>
            <w:b/>
            <w:noProof/>
            <w:lang w:val="en-US"/>
          </w:rPr>
          <w:t>Figure 7.102</w:t>
        </w:r>
        <w:r w:rsidR="009A1F32" w:rsidRPr="006562C4">
          <w:rPr>
            <w:rStyle w:val="Hyperlink"/>
            <w:rFonts w:eastAsiaTheme="minorHAnsi"/>
            <w:noProof/>
            <w:lang w:val="en-US" w:eastAsia="en-US"/>
          </w:rPr>
          <w:t xml:space="preserve"> How often have you experienced prejudice or discrimination</w:t>
        </w:r>
        <w:r w:rsidR="009A1F32">
          <w:rPr>
            <w:noProof/>
            <w:webHidden/>
          </w:rPr>
          <w:tab/>
        </w:r>
        <w:r w:rsidR="009A1F32">
          <w:rPr>
            <w:noProof/>
            <w:webHidden/>
          </w:rPr>
          <w:fldChar w:fldCharType="begin"/>
        </w:r>
        <w:r w:rsidR="009A1F32">
          <w:rPr>
            <w:noProof/>
            <w:webHidden/>
          </w:rPr>
          <w:instrText xml:space="preserve"> PAGEREF _Toc492294291 \h </w:instrText>
        </w:r>
        <w:r w:rsidR="009A1F32">
          <w:rPr>
            <w:noProof/>
            <w:webHidden/>
          </w:rPr>
        </w:r>
        <w:r w:rsidR="009A1F32">
          <w:rPr>
            <w:noProof/>
            <w:webHidden/>
          </w:rPr>
          <w:fldChar w:fldCharType="separate"/>
        </w:r>
        <w:r w:rsidR="009A1F32">
          <w:rPr>
            <w:noProof/>
            <w:webHidden/>
          </w:rPr>
          <w:t>160</w:t>
        </w:r>
        <w:r w:rsidR="009A1F32">
          <w:rPr>
            <w:noProof/>
            <w:webHidden/>
          </w:rPr>
          <w:fldChar w:fldCharType="end"/>
        </w:r>
      </w:hyperlink>
    </w:p>
    <w:p w14:paraId="326CCDFA" w14:textId="77777777" w:rsidR="009A1F32" w:rsidRDefault="00206E53">
      <w:pPr>
        <w:pStyle w:val="TableofFigures"/>
        <w:tabs>
          <w:tab w:val="right" w:leader="dot" w:pos="9060"/>
        </w:tabs>
        <w:rPr>
          <w:rFonts w:eastAsiaTheme="minorEastAsia" w:cstheme="minorBidi"/>
          <w:noProof/>
          <w:sz w:val="22"/>
          <w:szCs w:val="22"/>
          <w:lang w:val="nb-NO"/>
        </w:rPr>
      </w:pPr>
      <w:hyperlink w:anchor="_Toc492294292" w:history="1">
        <w:r w:rsidR="009A1F32" w:rsidRPr="006562C4">
          <w:rPr>
            <w:rStyle w:val="Hyperlink"/>
            <w:b/>
            <w:noProof/>
            <w:lang w:val="en-US"/>
          </w:rPr>
          <w:t>Figure 7.103</w:t>
        </w:r>
        <w:r w:rsidR="009A1F32" w:rsidRPr="006562C4">
          <w:rPr>
            <w:rStyle w:val="Hyperlink"/>
            <w:rFonts w:eastAsiaTheme="minorHAnsi"/>
            <w:noProof/>
            <w:lang w:val="en-US" w:eastAsia="en-US"/>
          </w:rPr>
          <w:t xml:space="preserve"> Abuse and discrimination by disability status (12 – 17 years)</w:t>
        </w:r>
        <w:r w:rsidR="009A1F32">
          <w:rPr>
            <w:noProof/>
            <w:webHidden/>
          </w:rPr>
          <w:tab/>
        </w:r>
        <w:r w:rsidR="009A1F32">
          <w:rPr>
            <w:noProof/>
            <w:webHidden/>
          </w:rPr>
          <w:fldChar w:fldCharType="begin"/>
        </w:r>
        <w:r w:rsidR="009A1F32">
          <w:rPr>
            <w:noProof/>
            <w:webHidden/>
          </w:rPr>
          <w:instrText xml:space="preserve"> PAGEREF _Toc492294292 \h </w:instrText>
        </w:r>
        <w:r w:rsidR="009A1F32">
          <w:rPr>
            <w:noProof/>
            <w:webHidden/>
          </w:rPr>
        </w:r>
        <w:r w:rsidR="009A1F32">
          <w:rPr>
            <w:noProof/>
            <w:webHidden/>
          </w:rPr>
          <w:fldChar w:fldCharType="separate"/>
        </w:r>
        <w:r w:rsidR="009A1F32">
          <w:rPr>
            <w:noProof/>
            <w:webHidden/>
          </w:rPr>
          <w:t>161</w:t>
        </w:r>
        <w:r w:rsidR="009A1F32">
          <w:rPr>
            <w:noProof/>
            <w:webHidden/>
          </w:rPr>
          <w:fldChar w:fldCharType="end"/>
        </w:r>
      </w:hyperlink>
    </w:p>
    <w:p w14:paraId="1326C9AA" w14:textId="77777777" w:rsidR="009A1F32" w:rsidRDefault="00206E53">
      <w:pPr>
        <w:pStyle w:val="TableofFigures"/>
        <w:tabs>
          <w:tab w:val="right" w:leader="dot" w:pos="9060"/>
        </w:tabs>
        <w:rPr>
          <w:rFonts w:eastAsiaTheme="minorEastAsia" w:cstheme="minorBidi"/>
          <w:noProof/>
          <w:sz w:val="22"/>
          <w:szCs w:val="22"/>
          <w:lang w:val="nb-NO"/>
        </w:rPr>
      </w:pPr>
      <w:hyperlink w:anchor="_Toc492294293" w:history="1">
        <w:r w:rsidR="009A1F32" w:rsidRPr="006562C4">
          <w:rPr>
            <w:rStyle w:val="Hyperlink"/>
            <w:b/>
            <w:noProof/>
            <w:lang w:val="en-US"/>
          </w:rPr>
          <w:t>Figure 7.104</w:t>
        </w:r>
        <w:r w:rsidR="009A1F32" w:rsidRPr="006562C4">
          <w:rPr>
            <w:rStyle w:val="Hyperlink"/>
            <w:rFonts w:eastAsiaTheme="minorHAnsi"/>
            <w:noProof/>
            <w:lang w:val="en-US" w:eastAsia="en-US"/>
          </w:rPr>
          <w:t xml:space="preserve"> Satisfaction with assistive devices and counselling among individuals with disabilities (12 – 17 years)</w:t>
        </w:r>
        <w:r w:rsidR="009A1F32">
          <w:rPr>
            <w:noProof/>
            <w:webHidden/>
          </w:rPr>
          <w:tab/>
        </w:r>
        <w:r w:rsidR="009A1F32">
          <w:rPr>
            <w:noProof/>
            <w:webHidden/>
          </w:rPr>
          <w:fldChar w:fldCharType="begin"/>
        </w:r>
        <w:r w:rsidR="009A1F32">
          <w:rPr>
            <w:noProof/>
            <w:webHidden/>
          </w:rPr>
          <w:instrText xml:space="preserve"> PAGEREF _Toc492294293 \h </w:instrText>
        </w:r>
        <w:r w:rsidR="009A1F32">
          <w:rPr>
            <w:noProof/>
            <w:webHidden/>
          </w:rPr>
        </w:r>
        <w:r w:rsidR="009A1F32">
          <w:rPr>
            <w:noProof/>
            <w:webHidden/>
          </w:rPr>
          <w:fldChar w:fldCharType="separate"/>
        </w:r>
        <w:r w:rsidR="009A1F32">
          <w:rPr>
            <w:noProof/>
            <w:webHidden/>
          </w:rPr>
          <w:t>164</w:t>
        </w:r>
        <w:r w:rsidR="009A1F32">
          <w:rPr>
            <w:noProof/>
            <w:webHidden/>
          </w:rPr>
          <w:fldChar w:fldCharType="end"/>
        </w:r>
      </w:hyperlink>
    </w:p>
    <w:p w14:paraId="52132A11" w14:textId="77777777" w:rsidR="009A1F32" w:rsidRDefault="00206E53">
      <w:pPr>
        <w:pStyle w:val="TableofFigures"/>
        <w:tabs>
          <w:tab w:val="right" w:leader="dot" w:pos="9060"/>
        </w:tabs>
        <w:rPr>
          <w:rFonts w:eastAsiaTheme="minorEastAsia" w:cstheme="minorBidi"/>
          <w:noProof/>
          <w:sz w:val="22"/>
          <w:szCs w:val="22"/>
          <w:lang w:val="nb-NO"/>
        </w:rPr>
      </w:pPr>
      <w:hyperlink w:anchor="_Toc492294294" w:history="1">
        <w:r w:rsidR="009A1F32" w:rsidRPr="006562C4">
          <w:rPr>
            <w:rStyle w:val="Hyperlink"/>
            <w:b/>
            <w:noProof/>
            <w:lang w:val="en-US"/>
          </w:rPr>
          <w:t>Figure 7.105</w:t>
        </w:r>
        <w:r w:rsidR="009A1F32" w:rsidRPr="006562C4">
          <w:rPr>
            <w:rStyle w:val="Hyperlink"/>
            <w:rFonts w:eastAsiaTheme="minorHAnsi"/>
            <w:noProof/>
            <w:lang w:val="en-US" w:eastAsia="en-US"/>
          </w:rPr>
          <w:t xml:space="preserve"> Satisfaction with Educational services by disabilities status</w:t>
        </w:r>
        <w:r w:rsidR="009A1F32">
          <w:rPr>
            <w:noProof/>
            <w:webHidden/>
          </w:rPr>
          <w:tab/>
        </w:r>
        <w:r w:rsidR="009A1F32">
          <w:rPr>
            <w:noProof/>
            <w:webHidden/>
          </w:rPr>
          <w:fldChar w:fldCharType="begin"/>
        </w:r>
        <w:r w:rsidR="009A1F32">
          <w:rPr>
            <w:noProof/>
            <w:webHidden/>
          </w:rPr>
          <w:instrText xml:space="preserve"> PAGEREF _Toc492294294 \h </w:instrText>
        </w:r>
        <w:r w:rsidR="009A1F32">
          <w:rPr>
            <w:noProof/>
            <w:webHidden/>
          </w:rPr>
        </w:r>
        <w:r w:rsidR="009A1F32">
          <w:rPr>
            <w:noProof/>
            <w:webHidden/>
          </w:rPr>
          <w:fldChar w:fldCharType="separate"/>
        </w:r>
        <w:r w:rsidR="009A1F32">
          <w:rPr>
            <w:noProof/>
            <w:webHidden/>
          </w:rPr>
          <w:t>164</w:t>
        </w:r>
        <w:r w:rsidR="009A1F32">
          <w:rPr>
            <w:noProof/>
            <w:webHidden/>
          </w:rPr>
          <w:fldChar w:fldCharType="end"/>
        </w:r>
      </w:hyperlink>
    </w:p>
    <w:p w14:paraId="4441A791" w14:textId="77777777" w:rsidR="009A1F32" w:rsidRDefault="00206E53">
      <w:pPr>
        <w:pStyle w:val="TableofFigures"/>
        <w:tabs>
          <w:tab w:val="right" w:leader="dot" w:pos="9060"/>
        </w:tabs>
        <w:rPr>
          <w:rFonts w:eastAsiaTheme="minorEastAsia" w:cstheme="minorBidi"/>
          <w:noProof/>
          <w:sz w:val="22"/>
          <w:szCs w:val="22"/>
          <w:lang w:val="nb-NO"/>
        </w:rPr>
      </w:pPr>
      <w:hyperlink w:anchor="_Toc492294295" w:history="1">
        <w:r w:rsidR="009A1F32" w:rsidRPr="006562C4">
          <w:rPr>
            <w:rStyle w:val="Hyperlink"/>
            <w:b/>
            <w:noProof/>
            <w:lang w:val="en-US"/>
          </w:rPr>
          <w:t>Figure 7.106</w:t>
        </w:r>
        <w:r w:rsidR="009A1F32" w:rsidRPr="006562C4">
          <w:rPr>
            <w:rStyle w:val="Hyperlink"/>
            <w:rFonts w:eastAsiaTheme="minorHAnsi"/>
            <w:noProof/>
            <w:lang w:val="en-US" w:eastAsia="en-US"/>
          </w:rPr>
          <w:t xml:space="preserve"> Satisfaction with health information services by disability status</w:t>
        </w:r>
        <w:r w:rsidR="009A1F32">
          <w:rPr>
            <w:noProof/>
            <w:webHidden/>
          </w:rPr>
          <w:tab/>
        </w:r>
        <w:r w:rsidR="009A1F32">
          <w:rPr>
            <w:noProof/>
            <w:webHidden/>
          </w:rPr>
          <w:fldChar w:fldCharType="begin"/>
        </w:r>
        <w:r w:rsidR="009A1F32">
          <w:rPr>
            <w:noProof/>
            <w:webHidden/>
          </w:rPr>
          <w:instrText xml:space="preserve"> PAGEREF _Toc492294295 \h </w:instrText>
        </w:r>
        <w:r w:rsidR="009A1F32">
          <w:rPr>
            <w:noProof/>
            <w:webHidden/>
          </w:rPr>
        </w:r>
        <w:r w:rsidR="009A1F32">
          <w:rPr>
            <w:noProof/>
            <w:webHidden/>
          </w:rPr>
          <w:fldChar w:fldCharType="separate"/>
        </w:r>
        <w:r w:rsidR="009A1F32">
          <w:rPr>
            <w:noProof/>
            <w:webHidden/>
          </w:rPr>
          <w:t>165</w:t>
        </w:r>
        <w:r w:rsidR="009A1F32">
          <w:rPr>
            <w:noProof/>
            <w:webHidden/>
          </w:rPr>
          <w:fldChar w:fldCharType="end"/>
        </w:r>
      </w:hyperlink>
    </w:p>
    <w:p w14:paraId="25C633E7" w14:textId="77777777" w:rsidR="009A1F32" w:rsidRDefault="00206E53">
      <w:pPr>
        <w:pStyle w:val="TableofFigures"/>
        <w:tabs>
          <w:tab w:val="right" w:leader="dot" w:pos="9060"/>
        </w:tabs>
        <w:rPr>
          <w:rFonts w:eastAsiaTheme="minorEastAsia" w:cstheme="minorBidi"/>
          <w:noProof/>
          <w:sz w:val="22"/>
          <w:szCs w:val="22"/>
          <w:lang w:val="nb-NO"/>
        </w:rPr>
      </w:pPr>
      <w:hyperlink w:anchor="_Toc492294296" w:history="1">
        <w:r w:rsidR="009A1F32" w:rsidRPr="006562C4">
          <w:rPr>
            <w:rStyle w:val="Hyperlink"/>
            <w:b/>
            <w:noProof/>
            <w:lang w:val="en-US"/>
          </w:rPr>
          <w:t>Figure 7.107</w:t>
        </w:r>
        <w:r w:rsidR="009A1F32" w:rsidRPr="006562C4">
          <w:rPr>
            <w:rStyle w:val="Hyperlink"/>
            <w:rFonts w:eastAsiaTheme="minorHAnsi"/>
            <w:noProof/>
            <w:lang w:val="en-US" w:eastAsia="en-US"/>
          </w:rPr>
          <w:t xml:space="preserve"> Satisfaction with health services by disability status</w:t>
        </w:r>
        <w:r w:rsidR="009A1F32">
          <w:rPr>
            <w:noProof/>
            <w:webHidden/>
          </w:rPr>
          <w:tab/>
        </w:r>
        <w:r w:rsidR="009A1F32">
          <w:rPr>
            <w:noProof/>
            <w:webHidden/>
          </w:rPr>
          <w:fldChar w:fldCharType="begin"/>
        </w:r>
        <w:r w:rsidR="009A1F32">
          <w:rPr>
            <w:noProof/>
            <w:webHidden/>
          </w:rPr>
          <w:instrText xml:space="preserve"> PAGEREF _Toc492294296 \h </w:instrText>
        </w:r>
        <w:r w:rsidR="009A1F32">
          <w:rPr>
            <w:noProof/>
            <w:webHidden/>
          </w:rPr>
        </w:r>
        <w:r w:rsidR="009A1F32">
          <w:rPr>
            <w:noProof/>
            <w:webHidden/>
          </w:rPr>
          <w:fldChar w:fldCharType="separate"/>
        </w:r>
        <w:r w:rsidR="009A1F32">
          <w:rPr>
            <w:noProof/>
            <w:webHidden/>
          </w:rPr>
          <w:t>165</w:t>
        </w:r>
        <w:r w:rsidR="009A1F32">
          <w:rPr>
            <w:noProof/>
            <w:webHidden/>
          </w:rPr>
          <w:fldChar w:fldCharType="end"/>
        </w:r>
      </w:hyperlink>
    </w:p>
    <w:p w14:paraId="3FC1F0AC" w14:textId="77777777" w:rsidR="009A1F32" w:rsidRDefault="00206E53">
      <w:pPr>
        <w:pStyle w:val="TableofFigures"/>
        <w:tabs>
          <w:tab w:val="right" w:leader="dot" w:pos="9060"/>
        </w:tabs>
        <w:rPr>
          <w:rFonts w:eastAsiaTheme="minorEastAsia" w:cstheme="minorBidi"/>
          <w:noProof/>
          <w:sz w:val="22"/>
          <w:szCs w:val="22"/>
          <w:lang w:val="nb-NO"/>
        </w:rPr>
      </w:pPr>
      <w:hyperlink w:anchor="_Toc492294297" w:history="1">
        <w:r w:rsidR="009A1F32" w:rsidRPr="006562C4">
          <w:rPr>
            <w:rStyle w:val="Hyperlink"/>
            <w:b/>
            <w:noProof/>
            <w:lang w:val="en-US"/>
          </w:rPr>
          <w:t>Figure 7.108</w:t>
        </w:r>
        <w:r w:rsidR="009A1F32" w:rsidRPr="006562C4">
          <w:rPr>
            <w:rStyle w:val="Hyperlink"/>
            <w:rFonts w:eastAsiaTheme="minorHAnsi"/>
            <w:noProof/>
            <w:lang w:val="en-US" w:eastAsia="en-US"/>
          </w:rPr>
          <w:t xml:space="preserve"> Ever received primary education by disability status and sex</w:t>
        </w:r>
        <w:r w:rsidR="009A1F32">
          <w:rPr>
            <w:noProof/>
            <w:webHidden/>
          </w:rPr>
          <w:tab/>
        </w:r>
        <w:r w:rsidR="009A1F32">
          <w:rPr>
            <w:noProof/>
            <w:webHidden/>
          </w:rPr>
          <w:fldChar w:fldCharType="begin"/>
        </w:r>
        <w:r w:rsidR="009A1F32">
          <w:rPr>
            <w:noProof/>
            <w:webHidden/>
          </w:rPr>
          <w:instrText xml:space="preserve"> PAGEREF _Toc492294297 \h </w:instrText>
        </w:r>
        <w:r w:rsidR="009A1F32">
          <w:rPr>
            <w:noProof/>
            <w:webHidden/>
          </w:rPr>
        </w:r>
        <w:r w:rsidR="009A1F32">
          <w:rPr>
            <w:noProof/>
            <w:webHidden/>
          </w:rPr>
          <w:fldChar w:fldCharType="separate"/>
        </w:r>
        <w:r w:rsidR="009A1F32">
          <w:rPr>
            <w:noProof/>
            <w:webHidden/>
          </w:rPr>
          <w:t>169</w:t>
        </w:r>
        <w:r w:rsidR="009A1F32">
          <w:rPr>
            <w:noProof/>
            <w:webHidden/>
          </w:rPr>
          <w:fldChar w:fldCharType="end"/>
        </w:r>
      </w:hyperlink>
    </w:p>
    <w:p w14:paraId="0E3AC277" w14:textId="77777777" w:rsidR="009A1F32" w:rsidRDefault="00206E53">
      <w:pPr>
        <w:pStyle w:val="TableofFigures"/>
        <w:tabs>
          <w:tab w:val="right" w:leader="dot" w:pos="9060"/>
        </w:tabs>
        <w:rPr>
          <w:rFonts w:eastAsiaTheme="minorEastAsia" w:cstheme="minorBidi"/>
          <w:noProof/>
          <w:sz w:val="22"/>
          <w:szCs w:val="22"/>
          <w:lang w:val="nb-NO"/>
        </w:rPr>
      </w:pPr>
      <w:hyperlink w:anchor="_Toc492294298" w:history="1">
        <w:r w:rsidR="009A1F32" w:rsidRPr="006562C4">
          <w:rPr>
            <w:rStyle w:val="Hyperlink"/>
            <w:b/>
            <w:noProof/>
            <w:lang w:val="en-US"/>
          </w:rPr>
          <w:t>Figure 7.109</w:t>
        </w:r>
        <w:r w:rsidR="009A1F32" w:rsidRPr="006562C4">
          <w:rPr>
            <w:rStyle w:val="Hyperlink"/>
            <w:rFonts w:eastAsiaTheme="minorHAnsi"/>
            <w:noProof/>
            <w:lang w:val="en-US" w:eastAsia="en-US"/>
          </w:rPr>
          <w:t xml:space="preserve"> Ever received primary education by disability status and urban/rural</w:t>
        </w:r>
        <w:r w:rsidR="009A1F32">
          <w:rPr>
            <w:noProof/>
            <w:webHidden/>
          </w:rPr>
          <w:tab/>
        </w:r>
        <w:r w:rsidR="009A1F32">
          <w:rPr>
            <w:noProof/>
            <w:webHidden/>
          </w:rPr>
          <w:fldChar w:fldCharType="begin"/>
        </w:r>
        <w:r w:rsidR="009A1F32">
          <w:rPr>
            <w:noProof/>
            <w:webHidden/>
          </w:rPr>
          <w:instrText xml:space="preserve"> PAGEREF _Toc492294298 \h </w:instrText>
        </w:r>
        <w:r w:rsidR="009A1F32">
          <w:rPr>
            <w:noProof/>
            <w:webHidden/>
          </w:rPr>
        </w:r>
        <w:r w:rsidR="009A1F32">
          <w:rPr>
            <w:noProof/>
            <w:webHidden/>
          </w:rPr>
          <w:fldChar w:fldCharType="separate"/>
        </w:r>
        <w:r w:rsidR="009A1F32">
          <w:rPr>
            <w:noProof/>
            <w:webHidden/>
          </w:rPr>
          <w:t>169</w:t>
        </w:r>
        <w:r w:rsidR="009A1F32">
          <w:rPr>
            <w:noProof/>
            <w:webHidden/>
          </w:rPr>
          <w:fldChar w:fldCharType="end"/>
        </w:r>
      </w:hyperlink>
    </w:p>
    <w:p w14:paraId="7F4309BF" w14:textId="77777777" w:rsidR="009A1F32" w:rsidRDefault="00206E53">
      <w:pPr>
        <w:pStyle w:val="TableofFigures"/>
        <w:tabs>
          <w:tab w:val="right" w:leader="dot" w:pos="9060"/>
        </w:tabs>
        <w:rPr>
          <w:rFonts w:eastAsiaTheme="minorEastAsia" w:cstheme="minorBidi"/>
          <w:noProof/>
          <w:sz w:val="22"/>
          <w:szCs w:val="22"/>
          <w:lang w:val="nb-NO"/>
        </w:rPr>
      </w:pPr>
      <w:hyperlink w:anchor="_Toc492294299" w:history="1">
        <w:r w:rsidR="009A1F32" w:rsidRPr="006562C4">
          <w:rPr>
            <w:rStyle w:val="Hyperlink"/>
            <w:b/>
            <w:noProof/>
            <w:lang w:val="en-US"/>
          </w:rPr>
          <w:t>Figure 7.110</w:t>
        </w:r>
        <w:r w:rsidR="009A1F32" w:rsidRPr="006562C4">
          <w:rPr>
            <w:rStyle w:val="Hyperlink"/>
            <w:noProof/>
          </w:rPr>
          <w:t xml:space="preserve"> </w:t>
        </w:r>
        <w:r w:rsidR="009A1F32" w:rsidRPr="006562C4">
          <w:rPr>
            <w:rStyle w:val="Hyperlink"/>
            <w:rFonts w:eastAsiaTheme="minorHAnsi"/>
            <w:noProof/>
            <w:lang w:val="en-US" w:eastAsia="en-US"/>
          </w:rPr>
          <w:t>Able to read by disability status (12 – 17 years) (N = 1006)</w:t>
        </w:r>
        <w:r w:rsidR="009A1F32">
          <w:rPr>
            <w:noProof/>
            <w:webHidden/>
          </w:rPr>
          <w:tab/>
        </w:r>
        <w:r w:rsidR="009A1F32">
          <w:rPr>
            <w:noProof/>
            <w:webHidden/>
          </w:rPr>
          <w:fldChar w:fldCharType="begin"/>
        </w:r>
        <w:r w:rsidR="009A1F32">
          <w:rPr>
            <w:noProof/>
            <w:webHidden/>
          </w:rPr>
          <w:instrText xml:space="preserve"> PAGEREF _Toc492294299 \h </w:instrText>
        </w:r>
        <w:r w:rsidR="009A1F32">
          <w:rPr>
            <w:noProof/>
            <w:webHidden/>
          </w:rPr>
        </w:r>
        <w:r w:rsidR="009A1F32">
          <w:rPr>
            <w:noProof/>
            <w:webHidden/>
          </w:rPr>
          <w:fldChar w:fldCharType="separate"/>
        </w:r>
        <w:r w:rsidR="009A1F32">
          <w:rPr>
            <w:noProof/>
            <w:webHidden/>
          </w:rPr>
          <w:t>170</w:t>
        </w:r>
        <w:r w:rsidR="009A1F32">
          <w:rPr>
            <w:noProof/>
            <w:webHidden/>
          </w:rPr>
          <w:fldChar w:fldCharType="end"/>
        </w:r>
      </w:hyperlink>
    </w:p>
    <w:p w14:paraId="49D9DF45" w14:textId="77777777" w:rsidR="009A1F32" w:rsidRDefault="00206E53">
      <w:pPr>
        <w:pStyle w:val="TableofFigures"/>
        <w:tabs>
          <w:tab w:val="right" w:leader="dot" w:pos="9060"/>
        </w:tabs>
        <w:rPr>
          <w:rFonts w:eastAsiaTheme="minorEastAsia" w:cstheme="minorBidi"/>
          <w:noProof/>
          <w:sz w:val="22"/>
          <w:szCs w:val="22"/>
          <w:lang w:val="nb-NO"/>
        </w:rPr>
      </w:pPr>
      <w:hyperlink w:anchor="_Toc492294300" w:history="1">
        <w:r w:rsidR="009A1F32" w:rsidRPr="006562C4">
          <w:rPr>
            <w:rStyle w:val="Hyperlink"/>
            <w:b/>
            <w:noProof/>
            <w:lang w:val="en-US"/>
          </w:rPr>
          <w:t>Figure 7.111</w:t>
        </w:r>
        <w:r w:rsidR="009A1F32" w:rsidRPr="006562C4">
          <w:rPr>
            <w:rStyle w:val="Hyperlink"/>
            <w:noProof/>
          </w:rPr>
          <w:t xml:space="preserve"> </w:t>
        </w:r>
        <w:r w:rsidR="009A1F32" w:rsidRPr="006562C4">
          <w:rPr>
            <w:rStyle w:val="Hyperlink"/>
            <w:rFonts w:eastAsiaTheme="minorHAnsi"/>
            <w:noProof/>
            <w:lang w:val="en-US" w:eastAsia="en-US"/>
          </w:rPr>
          <w:t>Refused entry into pre-school by disability status (12 – 17 years) (N = 856)</w:t>
        </w:r>
        <w:r w:rsidR="009A1F32">
          <w:rPr>
            <w:noProof/>
            <w:webHidden/>
          </w:rPr>
          <w:tab/>
        </w:r>
        <w:r w:rsidR="009A1F32">
          <w:rPr>
            <w:noProof/>
            <w:webHidden/>
          </w:rPr>
          <w:fldChar w:fldCharType="begin"/>
        </w:r>
        <w:r w:rsidR="009A1F32">
          <w:rPr>
            <w:noProof/>
            <w:webHidden/>
          </w:rPr>
          <w:instrText xml:space="preserve"> PAGEREF _Toc492294300 \h </w:instrText>
        </w:r>
        <w:r w:rsidR="009A1F32">
          <w:rPr>
            <w:noProof/>
            <w:webHidden/>
          </w:rPr>
        </w:r>
        <w:r w:rsidR="009A1F32">
          <w:rPr>
            <w:noProof/>
            <w:webHidden/>
          </w:rPr>
          <w:fldChar w:fldCharType="separate"/>
        </w:r>
        <w:r w:rsidR="009A1F32">
          <w:rPr>
            <w:noProof/>
            <w:webHidden/>
          </w:rPr>
          <w:t>170</w:t>
        </w:r>
        <w:r w:rsidR="009A1F32">
          <w:rPr>
            <w:noProof/>
            <w:webHidden/>
          </w:rPr>
          <w:fldChar w:fldCharType="end"/>
        </w:r>
      </w:hyperlink>
    </w:p>
    <w:p w14:paraId="46572FB6" w14:textId="77777777" w:rsidR="009A1F32" w:rsidRDefault="00206E53">
      <w:pPr>
        <w:pStyle w:val="TableofFigures"/>
        <w:tabs>
          <w:tab w:val="right" w:leader="dot" w:pos="9060"/>
        </w:tabs>
        <w:rPr>
          <w:rFonts w:eastAsiaTheme="minorEastAsia" w:cstheme="minorBidi"/>
          <w:noProof/>
          <w:sz w:val="22"/>
          <w:szCs w:val="22"/>
          <w:lang w:val="nb-NO"/>
        </w:rPr>
      </w:pPr>
      <w:hyperlink w:anchor="_Toc492294301" w:history="1">
        <w:r w:rsidR="009A1F32" w:rsidRPr="006562C4">
          <w:rPr>
            <w:rStyle w:val="Hyperlink"/>
            <w:b/>
            <w:noProof/>
            <w:lang w:val="en-US"/>
          </w:rPr>
          <w:t>Figure 7.112</w:t>
        </w:r>
        <w:r w:rsidR="009A1F32" w:rsidRPr="006562C4">
          <w:rPr>
            <w:rStyle w:val="Hyperlink"/>
            <w:noProof/>
          </w:rPr>
          <w:t xml:space="preserve"> </w:t>
        </w:r>
        <w:r w:rsidR="009A1F32" w:rsidRPr="006562C4">
          <w:rPr>
            <w:rStyle w:val="Hyperlink"/>
            <w:rFonts w:eastAsiaTheme="minorHAnsi"/>
            <w:noProof/>
            <w:lang w:val="en-US" w:eastAsia="en-US"/>
          </w:rPr>
          <w:t>Refused entry into primary school by disability status (12 – 17 years) (N = 968)</w:t>
        </w:r>
        <w:r w:rsidR="009A1F32">
          <w:rPr>
            <w:noProof/>
            <w:webHidden/>
          </w:rPr>
          <w:tab/>
        </w:r>
        <w:r w:rsidR="009A1F32">
          <w:rPr>
            <w:noProof/>
            <w:webHidden/>
          </w:rPr>
          <w:fldChar w:fldCharType="begin"/>
        </w:r>
        <w:r w:rsidR="009A1F32">
          <w:rPr>
            <w:noProof/>
            <w:webHidden/>
          </w:rPr>
          <w:instrText xml:space="preserve"> PAGEREF _Toc492294301 \h </w:instrText>
        </w:r>
        <w:r w:rsidR="009A1F32">
          <w:rPr>
            <w:noProof/>
            <w:webHidden/>
          </w:rPr>
        </w:r>
        <w:r w:rsidR="009A1F32">
          <w:rPr>
            <w:noProof/>
            <w:webHidden/>
          </w:rPr>
          <w:fldChar w:fldCharType="separate"/>
        </w:r>
        <w:r w:rsidR="009A1F32">
          <w:rPr>
            <w:noProof/>
            <w:webHidden/>
          </w:rPr>
          <w:t>171</w:t>
        </w:r>
        <w:r w:rsidR="009A1F32">
          <w:rPr>
            <w:noProof/>
            <w:webHidden/>
          </w:rPr>
          <w:fldChar w:fldCharType="end"/>
        </w:r>
      </w:hyperlink>
    </w:p>
    <w:p w14:paraId="19CE2433" w14:textId="77777777" w:rsidR="009A1F32" w:rsidRDefault="00206E53">
      <w:pPr>
        <w:pStyle w:val="TableofFigures"/>
        <w:tabs>
          <w:tab w:val="right" w:leader="dot" w:pos="9060"/>
        </w:tabs>
        <w:rPr>
          <w:rFonts w:eastAsiaTheme="minorEastAsia" w:cstheme="minorBidi"/>
          <w:noProof/>
          <w:sz w:val="22"/>
          <w:szCs w:val="22"/>
          <w:lang w:val="nb-NO"/>
        </w:rPr>
      </w:pPr>
      <w:hyperlink w:anchor="_Toc492294302" w:history="1">
        <w:r w:rsidR="009A1F32" w:rsidRPr="006562C4">
          <w:rPr>
            <w:rStyle w:val="Hyperlink"/>
            <w:b/>
            <w:noProof/>
            <w:lang w:val="en-US"/>
          </w:rPr>
          <w:t>Figure 7.113</w:t>
        </w:r>
        <w:r w:rsidR="009A1F32" w:rsidRPr="006562C4">
          <w:rPr>
            <w:rStyle w:val="Hyperlink"/>
            <w:noProof/>
          </w:rPr>
          <w:t xml:space="preserve"> </w:t>
        </w:r>
        <w:r w:rsidR="009A1F32" w:rsidRPr="006562C4">
          <w:rPr>
            <w:rStyle w:val="Hyperlink"/>
            <w:rFonts w:eastAsiaTheme="minorHAnsi"/>
            <w:noProof/>
            <w:lang w:val="en-US" w:eastAsia="en-US"/>
          </w:rPr>
          <w:t>Refused entry into secondary school by disability status</w:t>
        </w:r>
        <w:r w:rsidR="009A1F32">
          <w:rPr>
            <w:noProof/>
            <w:webHidden/>
          </w:rPr>
          <w:tab/>
        </w:r>
        <w:r w:rsidR="009A1F32">
          <w:rPr>
            <w:noProof/>
            <w:webHidden/>
          </w:rPr>
          <w:fldChar w:fldCharType="begin"/>
        </w:r>
        <w:r w:rsidR="009A1F32">
          <w:rPr>
            <w:noProof/>
            <w:webHidden/>
          </w:rPr>
          <w:instrText xml:space="preserve"> PAGEREF _Toc492294302 \h </w:instrText>
        </w:r>
        <w:r w:rsidR="009A1F32">
          <w:rPr>
            <w:noProof/>
            <w:webHidden/>
          </w:rPr>
        </w:r>
        <w:r w:rsidR="009A1F32">
          <w:rPr>
            <w:noProof/>
            <w:webHidden/>
          </w:rPr>
          <w:fldChar w:fldCharType="separate"/>
        </w:r>
        <w:r w:rsidR="009A1F32">
          <w:rPr>
            <w:noProof/>
            <w:webHidden/>
          </w:rPr>
          <w:t>171</w:t>
        </w:r>
        <w:r w:rsidR="009A1F32">
          <w:rPr>
            <w:noProof/>
            <w:webHidden/>
          </w:rPr>
          <w:fldChar w:fldCharType="end"/>
        </w:r>
      </w:hyperlink>
    </w:p>
    <w:p w14:paraId="144F6C28" w14:textId="77777777" w:rsidR="009A1F32" w:rsidRDefault="00206E53">
      <w:pPr>
        <w:pStyle w:val="TableofFigures"/>
        <w:tabs>
          <w:tab w:val="right" w:leader="dot" w:pos="9060"/>
        </w:tabs>
        <w:rPr>
          <w:rFonts w:eastAsiaTheme="minorEastAsia" w:cstheme="minorBidi"/>
          <w:noProof/>
          <w:sz w:val="22"/>
          <w:szCs w:val="22"/>
          <w:lang w:val="nb-NO"/>
        </w:rPr>
      </w:pPr>
      <w:hyperlink w:anchor="_Toc492294303" w:history="1">
        <w:r w:rsidR="009A1F32" w:rsidRPr="006562C4">
          <w:rPr>
            <w:rStyle w:val="Hyperlink"/>
            <w:b/>
            <w:noProof/>
            <w:lang w:val="en-US"/>
          </w:rPr>
          <w:t>Figure 7.114</w:t>
        </w:r>
        <w:r w:rsidR="009A1F32" w:rsidRPr="006562C4">
          <w:rPr>
            <w:rStyle w:val="Hyperlink"/>
            <w:rFonts w:eastAsiaTheme="minorHAnsi"/>
            <w:noProof/>
            <w:lang w:val="en-US" w:eastAsia="en-US"/>
          </w:rPr>
          <w:t xml:space="preserve"> Studied as far as planned by disability status and sex</w:t>
        </w:r>
        <w:r w:rsidR="009A1F32">
          <w:rPr>
            <w:noProof/>
            <w:webHidden/>
          </w:rPr>
          <w:tab/>
        </w:r>
        <w:r w:rsidR="009A1F32">
          <w:rPr>
            <w:noProof/>
            <w:webHidden/>
          </w:rPr>
          <w:fldChar w:fldCharType="begin"/>
        </w:r>
        <w:r w:rsidR="009A1F32">
          <w:rPr>
            <w:noProof/>
            <w:webHidden/>
          </w:rPr>
          <w:instrText xml:space="preserve"> PAGEREF _Toc492294303 \h </w:instrText>
        </w:r>
        <w:r w:rsidR="009A1F32">
          <w:rPr>
            <w:noProof/>
            <w:webHidden/>
          </w:rPr>
        </w:r>
        <w:r w:rsidR="009A1F32">
          <w:rPr>
            <w:noProof/>
            <w:webHidden/>
          </w:rPr>
          <w:fldChar w:fldCharType="separate"/>
        </w:r>
        <w:r w:rsidR="009A1F32">
          <w:rPr>
            <w:noProof/>
            <w:webHidden/>
          </w:rPr>
          <w:t>172</w:t>
        </w:r>
        <w:r w:rsidR="009A1F32">
          <w:rPr>
            <w:noProof/>
            <w:webHidden/>
          </w:rPr>
          <w:fldChar w:fldCharType="end"/>
        </w:r>
      </w:hyperlink>
    </w:p>
    <w:p w14:paraId="45F4F3C7" w14:textId="77777777" w:rsidR="009A1F32" w:rsidRDefault="00206E53">
      <w:pPr>
        <w:pStyle w:val="TableofFigures"/>
        <w:tabs>
          <w:tab w:val="right" w:leader="dot" w:pos="9060"/>
        </w:tabs>
        <w:rPr>
          <w:rFonts w:eastAsiaTheme="minorEastAsia" w:cstheme="minorBidi"/>
          <w:noProof/>
          <w:sz w:val="22"/>
          <w:szCs w:val="22"/>
          <w:lang w:val="nb-NO"/>
        </w:rPr>
      </w:pPr>
      <w:hyperlink w:anchor="_Toc492294304" w:history="1">
        <w:r w:rsidR="009A1F32" w:rsidRPr="006562C4">
          <w:rPr>
            <w:rStyle w:val="Hyperlink"/>
            <w:b/>
            <w:noProof/>
            <w:lang w:val="en-US"/>
          </w:rPr>
          <w:t>Figure 7.115</w:t>
        </w:r>
        <w:r w:rsidR="009A1F32" w:rsidRPr="006562C4">
          <w:rPr>
            <w:rStyle w:val="Hyperlink"/>
            <w:rFonts w:eastAsiaTheme="minorHAnsi"/>
            <w:noProof/>
            <w:lang w:val="en-US" w:eastAsia="en-US"/>
          </w:rPr>
          <w:t xml:space="preserve"> Studied as far as planned by disability status and location</w:t>
        </w:r>
        <w:r w:rsidR="009A1F32">
          <w:rPr>
            <w:noProof/>
            <w:webHidden/>
          </w:rPr>
          <w:tab/>
        </w:r>
        <w:r w:rsidR="009A1F32">
          <w:rPr>
            <w:noProof/>
            <w:webHidden/>
          </w:rPr>
          <w:fldChar w:fldCharType="begin"/>
        </w:r>
        <w:r w:rsidR="009A1F32">
          <w:rPr>
            <w:noProof/>
            <w:webHidden/>
          </w:rPr>
          <w:instrText xml:space="preserve"> PAGEREF _Toc492294304 \h </w:instrText>
        </w:r>
        <w:r w:rsidR="009A1F32">
          <w:rPr>
            <w:noProof/>
            <w:webHidden/>
          </w:rPr>
        </w:r>
        <w:r w:rsidR="009A1F32">
          <w:rPr>
            <w:noProof/>
            <w:webHidden/>
          </w:rPr>
          <w:fldChar w:fldCharType="separate"/>
        </w:r>
        <w:r w:rsidR="009A1F32">
          <w:rPr>
            <w:noProof/>
            <w:webHidden/>
          </w:rPr>
          <w:t>172</w:t>
        </w:r>
        <w:r w:rsidR="009A1F32">
          <w:rPr>
            <w:noProof/>
            <w:webHidden/>
          </w:rPr>
          <w:fldChar w:fldCharType="end"/>
        </w:r>
      </w:hyperlink>
    </w:p>
    <w:p w14:paraId="6138EA70" w14:textId="77777777" w:rsidR="009A1F32" w:rsidRDefault="00206E53">
      <w:pPr>
        <w:pStyle w:val="TableofFigures"/>
        <w:tabs>
          <w:tab w:val="right" w:leader="dot" w:pos="9060"/>
        </w:tabs>
        <w:rPr>
          <w:rFonts w:eastAsiaTheme="minorEastAsia" w:cstheme="minorBidi"/>
          <w:noProof/>
          <w:sz w:val="22"/>
          <w:szCs w:val="22"/>
          <w:lang w:val="nb-NO"/>
        </w:rPr>
      </w:pPr>
      <w:hyperlink w:anchor="_Toc492294305" w:history="1">
        <w:r w:rsidR="009A1F32" w:rsidRPr="006562C4">
          <w:rPr>
            <w:rStyle w:val="Hyperlink"/>
            <w:b/>
            <w:noProof/>
            <w:lang w:val="en-US"/>
          </w:rPr>
          <w:t>Figure 7.116</w:t>
        </w:r>
        <w:r w:rsidR="009A1F32" w:rsidRPr="006562C4">
          <w:rPr>
            <w:rStyle w:val="Hyperlink"/>
            <w:rFonts w:eastAsiaTheme="minorHAnsi"/>
            <w:noProof/>
            <w:lang w:val="en-US" w:eastAsia="en-US"/>
          </w:rPr>
          <w:t xml:space="preserve"> Use medication or traditional medicine by location and sex</w:t>
        </w:r>
        <w:r w:rsidR="009A1F32">
          <w:rPr>
            <w:noProof/>
            <w:webHidden/>
          </w:rPr>
          <w:tab/>
        </w:r>
        <w:r w:rsidR="009A1F32">
          <w:rPr>
            <w:noProof/>
            <w:webHidden/>
          </w:rPr>
          <w:fldChar w:fldCharType="begin"/>
        </w:r>
        <w:r w:rsidR="009A1F32">
          <w:rPr>
            <w:noProof/>
            <w:webHidden/>
          </w:rPr>
          <w:instrText xml:space="preserve"> PAGEREF _Toc492294305 \h </w:instrText>
        </w:r>
        <w:r w:rsidR="009A1F32">
          <w:rPr>
            <w:noProof/>
            <w:webHidden/>
          </w:rPr>
        </w:r>
        <w:r w:rsidR="009A1F32">
          <w:rPr>
            <w:noProof/>
            <w:webHidden/>
          </w:rPr>
          <w:fldChar w:fldCharType="separate"/>
        </w:r>
        <w:r w:rsidR="009A1F32">
          <w:rPr>
            <w:noProof/>
            <w:webHidden/>
          </w:rPr>
          <w:t>176</w:t>
        </w:r>
        <w:r w:rsidR="009A1F32">
          <w:rPr>
            <w:noProof/>
            <w:webHidden/>
          </w:rPr>
          <w:fldChar w:fldCharType="end"/>
        </w:r>
      </w:hyperlink>
    </w:p>
    <w:p w14:paraId="5F86C006" w14:textId="77777777" w:rsidR="009A1F32" w:rsidRDefault="00206E53">
      <w:pPr>
        <w:pStyle w:val="TableofFigures"/>
        <w:tabs>
          <w:tab w:val="right" w:leader="dot" w:pos="9060"/>
        </w:tabs>
        <w:rPr>
          <w:rFonts w:eastAsiaTheme="minorEastAsia" w:cstheme="minorBidi"/>
          <w:noProof/>
          <w:sz w:val="22"/>
          <w:szCs w:val="22"/>
          <w:lang w:val="nb-NO"/>
        </w:rPr>
      </w:pPr>
      <w:hyperlink w:anchor="_Toc492294306" w:history="1">
        <w:r w:rsidR="009A1F32" w:rsidRPr="006562C4">
          <w:rPr>
            <w:rStyle w:val="Hyperlink"/>
            <w:b/>
            <w:noProof/>
            <w:lang w:val="en-US"/>
          </w:rPr>
          <w:t>Figure 7.117</w:t>
        </w:r>
        <w:r w:rsidR="009A1F32" w:rsidRPr="006562C4">
          <w:rPr>
            <w:rStyle w:val="Hyperlink"/>
            <w:rFonts w:eastAsiaTheme="minorHAnsi"/>
            <w:noProof/>
            <w:lang w:val="en-US" w:eastAsia="en-US"/>
          </w:rPr>
          <w:t xml:space="preserve"> Type of medicine used among children with disabilities who used medicine by location and sex (12 – 17 years) (N = 76)</w:t>
        </w:r>
        <w:r w:rsidR="009A1F32">
          <w:rPr>
            <w:noProof/>
            <w:webHidden/>
          </w:rPr>
          <w:tab/>
        </w:r>
        <w:r w:rsidR="009A1F32">
          <w:rPr>
            <w:noProof/>
            <w:webHidden/>
          </w:rPr>
          <w:fldChar w:fldCharType="begin"/>
        </w:r>
        <w:r w:rsidR="009A1F32">
          <w:rPr>
            <w:noProof/>
            <w:webHidden/>
          </w:rPr>
          <w:instrText xml:space="preserve"> PAGEREF _Toc492294306 \h </w:instrText>
        </w:r>
        <w:r w:rsidR="009A1F32">
          <w:rPr>
            <w:noProof/>
            <w:webHidden/>
          </w:rPr>
        </w:r>
        <w:r w:rsidR="009A1F32">
          <w:rPr>
            <w:noProof/>
            <w:webHidden/>
          </w:rPr>
          <w:fldChar w:fldCharType="separate"/>
        </w:r>
        <w:r w:rsidR="009A1F32">
          <w:rPr>
            <w:noProof/>
            <w:webHidden/>
          </w:rPr>
          <w:t>176</w:t>
        </w:r>
        <w:r w:rsidR="009A1F32">
          <w:rPr>
            <w:noProof/>
            <w:webHidden/>
          </w:rPr>
          <w:fldChar w:fldCharType="end"/>
        </w:r>
      </w:hyperlink>
    </w:p>
    <w:p w14:paraId="4F819140" w14:textId="77777777" w:rsidR="009A1F32" w:rsidRDefault="00206E53">
      <w:pPr>
        <w:pStyle w:val="TableofFigures"/>
        <w:tabs>
          <w:tab w:val="right" w:leader="dot" w:pos="9060"/>
        </w:tabs>
        <w:rPr>
          <w:rFonts w:eastAsiaTheme="minorEastAsia" w:cstheme="minorBidi"/>
          <w:noProof/>
          <w:sz w:val="22"/>
          <w:szCs w:val="22"/>
          <w:lang w:val="nb-NO"/>
        </w:rPr>
      </w:pPr>
      <w:hyperlink w:anchor="_Toc492294307" w:history="1">
        <w:r w:rsidR="009A1F32" w:rsidRPr="006562C4">
          <w:rPr>
            <w:rStyle w:val="Hyperlink"/>
            <w:b/>
            <w:noProof/>
            <w:lang w:val="en-US"/>
          </w:rPr>
          <w:t>Figure 7.118</w:t>
        </w:r>
        <w:r w:rsidR="009A1F32" w:rsidRPr="006562C4">
          <w:rPr>
            <w:rStyle w:val="Hyperlink"/>
            <w:rFonts w:eastAsiaTheme="minorHAnsi"/>
            <w:noProof/>
            <w:lang w:val="en-US" w:eastAsia="en-US"/>
          </w:rPr>
          <w:t xml:space="preserve"> Use an assistive device by location and sex (12 – 17 years) (N = 309)</w:t>
        </w:r>
        <w:r w:rsidR="009A1F32">
          <w:rPr>
            <w:noProof/>
            <w:webHidden/>
          </w:rPr>
          <w:tab/>
        </w:r>
        <w:r w:rsidR="009A1F32">
          <w:rPr>
            <w:noProof/>
            <w:webHidden/>
          </w:rPr>
          <w:fldChar w:fldCharType="begin"/>
        </w:r>
        <w:r w:rsidR="009A1F32">
          <w:rPr>
            <w:noProof/>
            <w:webHidden/>
          </w:rPr>
          <w:instrText xml:space="preserve"> PAGEREF _Toc492294307 \h </w:instrText>
        </w:r>
        <w:r w:rsidR="009A1F32">
          <w:rPr>
            <w:noProof/>
            <w:webHidden/>
          </w:rPr>
        </w:r>
        <w:r w:rsidR="009A1F32">
          <w:rPr>
            <w:noProof/>
            <w:webHidden/>
          </w:rPr>
          <w:fldChar w:fldCharType="separate"/>
        </w:r>
        <w:r w:rsidR="009A1F32">
          <w:rPr>
            <w:noProof/>
            <w:webHidden/>
          </w:rPr>
          <w:t>177</w:t>
        </w:r>
        <w:r w:rsidR="009A1F32">
          <w:rPr>
            <w:noProof/>
            <w:webHidden/>
          </w:rPr>
          <w:fldChar w:fldCharType="end"/>
        </w:r>
      </w:hyperlink>
    </w:p>
    <w:p w14:paraId="38AE33BE" w14:textId="77777777" w:rsidR="009A1F32" w:rsidRDefault="00206E53">
      <w:pPr>
        <w:pStyle w:val="TableofFigures"/>
        <w:tabs>
          <w:tab w:val="right" w:leader="dot" w:pos="9060"/>
        </w:tabs>
        <w:rPr>
          <w:rFonts w:eastAsiaTheme="minorEastAsia" w:cstheme="minorBidi"/>
          <w:noProof/>
          <w:sz w:val="22"/>
          <w:szCs w:val="22"/>
          <w:lang w:val="nb-NO"/>
        </w:rPr>
      </w:pPr>
      <w:hyperlink w:anchor="_Toc492294308" w:history="1">
        <w:r w:rsidR="009A1F32" w:rsidRPr="006562C4">
          <w:rPr>
            <w:rStyle w:val="Hyperlink"/>
            <w:b/>
            <w:noProof/>
            <w:lang w:val="en-US"/>
          </w:rPr>
          <w:t>Figure 7.119</w:t>
        </w:r>
        <w:r w:rsidR="009A1F32" w:rsidRPr="006562C4">
          <w:rPr>
            <w:rStyle w:val="Hyperlink"/>
            <w:rFonts w:eastAsiaTheme="minorHAnsi"/>
            <w:noProof/>
            <w:lang w:val="en-US" w:eastAsia="en-US"/>
          </w:rPr>
          <w:t xml:space="preserve"> Wellbeing by disability status and sex (12 – 17 years) (N = 1006)</w:t>
        </w:r>
        <w:r w:rsidR="009A1F32">
          <w:rPr>
            <w:noProof/>
            <w:webHidden/>
          </w:rPr>
          <w:tab/>
        </w:r>
        <w:r w:rsidR="009A1F32">
          <w:rPr>
            <w:noProof/>
            <w:webHidden/>
          </w:rPr>
          <w:fldChar w:fldCharType="begin"/>
        </w:r>
        <w:r w:rsidR="009A1F32">
          <w:rPr>
            <w:noProof/>
            <w:webHidden/>
          </w:rPr>
          <w:instrText xml:space="preserve"> PAGEREF _Toc492294308 \h </w:instrText>
        </w:r>
        <w:r w:rsidR="009A1F32">
          <w:rPr>
            <w:noProof/>
            <w:webHidden/>
          </w:rPr>
        </w:r>
        <w:r w:rsidR="009A1F32">
          <w:rPr>
            <w:noProof/>
            <w:webHidden/>
          </w:rPr>
          <w:fldChar w:fldCharType="separate"/>
        </w:r>
        <w:r w:rsidR="009A1F32">
          <w:rPr>
            <w:noProof/>
            <w:webHidden/>
          </w:rPr>
          <w:t>179</w:t>
        </w:r>
        <w:r w:rsidR="009A1F32">
          <w:rPr>
            <w:noProof/>
            <w:webHidden/>
          </w:rPr>
          <w:fldChar w:fldCharType="end"/>
        </w:r>
      </w:hyperlink>
    </w:p>
    <w:p w14:paraId="0E03E4A8" w14:textId="77777777" w:rsidR="009A1F32" w:rsidRDefault="00206E53">
      <w:pPr>
        <w:pStyle w:val="TableofFigures"/>
        <w:tabs>
          <w:tab w:val="right" w:leader="dot" w:pos="9060"/>
        </w:tabs>
        <w:rPr>
          <w:rFonts w:eastAsiaTheme="minorEastAsia" w:cstheme="minorBidi"/>
          <w:noProof/>
          <w:sz w:val="22"/>
          <w:szCs w:val="22"/>
          <w:lang w:val="nb-NO"/>
        </w:rPr>
      </w:pPr>
      <w:hyperlink w:anchor="_Toc492294309" w:history="1">
        <w:r w:rsidR="009A1F32" w:rsidRPr="006562C4">
          <w:rPr>
            <w:rStyle w:val="Hyperlink"/>
            <w:b/>
            <w:noProof/>
            <w:lang w:val="en-US"/>
          </w:rPr>
          <w:t>Figure 7.120</w:t>
        </w:r>
        <w:r w:rsidR="009A1F32" w:rsidRPr="006562C4">
          <w:rPr>
            <w:rStyle w:val="Hyperlink"/>
            <w:rFonts w:eastAsiaTheme="minorHAnsi"/>
            <w:noProof/>
            <w:lang w:val="en-US" w:eastAsia="en-US"/>
          </w:rPr>
          <w:t xml:space="preserve"> Wellbeing by disability status and location (12 – 17 years) (N = 1006)</w:t>
        </w:r>
        <w:r w:rsidR="009A1F32">
          <w:rPr>
            <w:noProof/>
            <w:webHidden/>
          </w:rPr>
          <w:tab/>
        </w:r>
        <w:r w:rsidR="009A1F32">
          <w:rPr>
            <w:noProof/>
            <w:webHidden/>
          </w:rPr>
          <w:fldChar w:fldCharType="begin"/>
        </w:r>
        <w:r w:rsidR="009A1F32">
          <w:rPr>
            <w:noProof/>
            <w:webHidden/>
          </w:rPr>
          <w:instrText xml:space="preserve"> PAGEREF _Toc492294309 \h </w:instrText>
        </w:r>
        <w:r w:rsidR="009A1F32">
          <w:rPr>
            <w:noProof/>
            <w:webHidden/>
          </w:rPr>
        </w:r>
        <w:r w:rsidR="009A1F32">
          <w:rPr>
            <w:noProof/>
            <w:webHidden/>
          </w:rPr>
          <w:fldChar w:fldCharType="separate"/>
        </w:r>
        <w:r w:rsidR="009A1F32">
          <w:rPr>
            <w:noProof/>
            <w:webHidden/>
          </w:rPr>
          <w:t>179</w:t>
        </w:r>
        <w:r w:rsidR="009A1F32">
          <w:rPr>
            <w:noProof/>
            <w:webHidden/>
          </w:rPr>
          <w:fldChar w:fldCharType="end"/>
        </w:r>
      </w:hyperlink>
    </w:p>
    <w:p w14:paraId="4667B256" w14:textId="77777777" w:rsidR="009A1F32" w:rsidRDefault="00206E53">
      <w:pPr>
        <w:pStyle w:val="TableofFigures"/>
        <w:tabs>
          <w:tab w:val="right" w:leader="dot" w:pos="9060"/>
        </w:tabs>
        <w:rPr>
          <w:rFonts w:eastAsiaTheme="minorEastAsia" w:cstheme="minorBidi"/>
          <w:noProof/>
          <w:sz w:val="22"/>
          <w:szCs w:val="22"/>
          <w:lang w:val="nb-NO"/>
        </w:rPr>
      </w:pPr>
      <w:hyperlink w:anchor="_Toc492294310" w:history="1">
        <w:r w:rsidR="009A1F32" w:rsidRPr="006562C4">
          <w:rPr>
            <w:rStyle w:val="Hyperlink"/>
            <w:b/>
            <w:noProof/>
            <w:lang w:val="en-US"/>
          </w:rPr>
          <w:t>Figure 7.121</w:t>
        </w:r>
        <w:r w:rsidR="009A1F32" w:rsidRPr="006562C4">
          <w:rPr>
            <w:rStyle w:val="Hyperlink"/>
            <w:rFonts w:eastAsiaTheme="minorHAnsi"/>
            <w:noProof/>
            <w:lang w:val="en-US" w:eastAsia="en-US"/>
          </w:rPr>
          <w:t xml:space="preserve"> Physical health by disability status and sex (12 – 17 years) (N = 1006)</w:t>
        </w:r>
        <w:r w:rsidR="009A1F32">
          <w:rPr>
            <w:noProof/>
            <w:webHidden/>
          </w:rPr>
          <w:tab/>
        </w:r>
        <w:r w:rsidR="009A1F32">
          <w:rPr>
            <w:noProof/>
            <w:webHidden/>
          </w:rPr>
          <w:fldChar w:fldCharType="begin"/>
        </w:r>
        <w:r w:rsidR="009A1F32">
          <w:rPr>
            <w:noProof/>
            <w:webHidden/>
          </w:rPr>
          <w:instrText xml:space="preserve"> PAGEREF _Toc492294310 \h </w:instrText>
        </w:r>
        <w:r w:rsidR="009A1F32">
          <w:rPr>
            <w:noProof/>
            <w:webHidden/>
          </w:rPr>
        </w:r>
        <w:r w:rsidR="009A1F32">
          <w:rPr>
            <w:noProof/>
            <w:webHidden/>
          </w:rPr>
          <w:fldChar w:fldCharType="separate"/>
        </w:r>
        <w:r w:rsidR="009A1F32">
          <w:rPr>
            <w:noProof/>
            <w:webHidden/>
          </w:rPr>
          <w:t>180</w:t>
        </w:r>
        <w:r w:rsidR="009A1F32">
          <w:rPr>
            <w:noProof/>
            <w:webHidden/>
          </w:rPr>
          <w:fldChar w:fldCharType="end"/>
        </w:r>
      </w:hyperlink>
    </w:p>
    <w:p w14:paraId="133154A7" w14:textId="77777777" w:rsidR="009A1F32" w:rsidRDefault="00206E53">
      <w:pPr>
        <w:pStyle w:val="TableofFigures"/>
        <w:tabs>
          <w:tab w:val="right" w:leader="dot" w:pos="9060"/>
        </w:tabs>
        <w:rPr>
          <w:rFonts w:eastAsiaTheme="minorEastAsia" w:cstheme="minorBidi"/>
          <w:noProof/>
          <w:sz w:val="22"/>
          <w:szCs w:val="22"/>
          <w:lang w:val="nb-NO"/>
        </w:rPr>
      </w:pPr>
      <w:hyperlink w:anchor="_Toc492294311" w:history="1">
        <w:r w:rsidR="009A1F32" w:rsidRPr="006562C4">
          <w:rPr>
            <w:rStyle w:val="Hyperlink"/>
            <w:b/>
            <w:noProof/>
            <w:lang w:val="en-US"/>
          </w:rPr>
          <w:t>Figure 7.122</w:t>
        </w:r>
        <w:r w:rsidR="009A1F32" w:rsidRPr="006562C4">
          <w:rPr>
            <w:rStyle w:val="Hyperlink"/>
            <w:rFonts w:eastAsiaTheme="minorHAnsi"/>
            <w:noProof/>
            <w:lang w:val="en-US" w:eastAsia="en-US"/>
          </w:rPr>
          <w:t xml:space="preserve"> Physical health by disability status and location (12 – 17 years) (N = 1006)</w:t>
        </w:r>
        <w:r w:rsidR="009A1F32">
          <w:rPr>
            <w:noProof/>
            <w:webHidden/>
          </w:rPr>
          <w:tab/>
        </w:r>
        <w:r w:rsidR="009A1F32">
          <w:rPr>
            <w:noProof/>
            <w:webHidden/>
          </w:rPr>
          <w:fldChar w:fldCharType="begin"/>
        </w:r>
        <w:r w:rsidR="009A1F32">
          <w:rPr>
            <w:noProof/>
            <w:webHidden/>
          </w:rPr>
          <w:instrText xml:space="preserve"> PAGEREF _Toc492294311 \h </w:instrText>
        </w:r>
        <w:r w:rsidR="009A1F32">
          <w:rPr>
            <w:noProof/>
            <w:webHidden/>
          </w:rPr>
        </w:r>
        <w:r w:rsidR="009A1F32">
          <w:rPr>
            <w:noProof/>
            <w:webHidden/>
          </w:rPr>
          <w:fldChar w:fldCharType="separate"/>
        </w:r>
        <w:r w:rsidR="009A1F32">
          <w:rPr>
            <w:noProof/>
            <w:webHidden/>
          </w:rPr>
          <w:t>180</w:t>
        </w:r>
        <w:r w:rsidR="009A1F32">
          <w:rPr>
            <w:noProof/>
            <w:webHidden/>
          </w:rPr>
          <w:fldChar w:fldCharType="end"/>
        </w:r>
      </w:hyperlink>
    </w:p>
    <w:p w14:paraId="6689421D" w14:textId="77777777" w:rsidR="009A1F32" w:rsidRDefault="00206E53">
      <w:pPr>
        <w:pStyle w:val="TableofFigures"/>
        <w:tabs>
          <w:tab w:val="right" w:leader="dot" w:pos="9060"/>
        </w:tabs>
        <w:rPr>
          <w:rFonts w:eastAsiaTheme="minorEastAsia" w:cstheme="minorBidi"/>
          <w:noProof/>
          <w:sz w:val="22"/>
          <w:szCs w:val="22"/>
          <w:lang w:val="nb-NO"/>
        </w:rPr>
      </w:pPr>
      <w:hyperlink w:anchor="_Toc492294312" w:history="1">
        <w:r w:rsidR="009A1F32" w:rsidRPr="006562C4">
          <w:rPr>
            <w:rStyle w:val="Hyperlink"/>
            <w:b/>
            <w:noProof/>
            <w:lang w:val="en-US"/>
          </w:rPr>
          <w:t>Figure 7.123</w:t>
        </w:r>
        <w:r w:rsidR="009A1F32" w:rsidRPr="006562C4">
          <w:rPr>
            <w:rStyle w:val="Hyperlink"/>
            <w:rFonts w:eastAsiaTheme="minorHAnsi"/>
            <w:noProof/>
            <w:lang w:val="en-US" w:eastAsia="en-US"/>
          </w:rPr>
          <w:t xml:space="preserve"> Mental health by disability status and sex (12 – 17 years) (N = 1005)</w:t>
        </w:r>
        <w:r w:rsidR="009A1F32">
          <w:rPr>
            <w:noProof/>
            <w:webHidden/>
          </w:rPr>
          <w:tab/>
        </w:r>
        <w:r w:rsidR="009A1F32">
          <w:rPr>
            <w:noProof/>
            <w:webHidden/>
          </w:rPr>
          <w:fldChar w:fldCharType="begin"/>
        </w:r>
        <w:r w:rsidR="009A1F32">
          <w:rPr>
            <w:noProof/>
            <w:webHidden/>
          </w:rPr>
          <w:instrText xml:space="preserve"> PAGEREF _Toc492294312 \h </w:instrText>
        </w:r>
        <w:r w:rsidR="009A1F32">
          <w:rPr>
            <w:noProof/>
            <w:webHidden/>
          </w:rPr>
        </w:r>
        <w:r w:rsidR="009A1F32">
          <w:rPr>
            <w:noProof/>
            <w:webHidden/>
          </w:rPr>
          <w:fldChar w:fldCharType="separate"/>
        </w:r>
        <w:r w:rsidR="009A1F32">
          <w:rPr>
            <w:noProof/>
            <w:webHidden/>
          </w:rPr>
          <w:t>181</w:t>
        </w:r>
        <w:r w:rsidR="009A1F32">
          <w:rPr>
            <w:noProof/>
            <w:webHidden/>
          </w:rPr>
          <w:fldChar w:fldCharType="end"/>
        </w:r>
      </w:hyperlink>
    </w:p>
    <w:p w14:paraId="3ABA3C42" w14:textId="37BD995F" w:rsidR="009A1F32" w:rsidRDefault="00206E53">
      <w:pPr>
        <w:pStyle w:val="TableofFigures"/>
        <w:tabs>
          <w:tab w:val="right" w:leader="dot" w:pos="9060"/>
        </w:tabs>
        <w:rPr>
          <w:rFonts w:eastAsiaTheme="minorEastAsia" w:cstheme="minorBidi"/>
          <w:noProof/>
          <w:sz w:val="22"/>
          <w:szCs w:val="22"/>
          <w:lang w:val="nb-NO"/>
        </w:rPr>
      </w:pPr>
      <w:hyperlink w:anchor="_Toc492294313" w:history="1"/>
    </w:p>
    <w:p w14:paraId="53ABC96B" w14:textId="290900CB" w:rsidR="00A3479B" w:rsidRDefault="00A3479B" w:rsidP="00737175">
      <w:pPr>
        <w:jc w:val="both"/>
        <w:rPr>
          <w:lang w:val="en-US"/>
        </w:rPr>
      </w:pPr>
      <w:r>
        <w:rPr>
          <w:lang w:val="en-US"/>
        </w:rPr>
        <w:fldChar w:fldCharType="end"/>
      </w:r>
    </w:p>
    <w:p w14:paraId="2136DFBF" w14:textId="26E7A755" w:rsidR="009051A9" w:rsidRDefault="009051A9" w:rsidP="00737175">
      <w:pPr>
        <w:tabs>
          <w:tab w:val="clear" w:pos="284"/>
        </w:tabs>
        <w:spacing w:before="0" w:after="200" w:line="276" w:lineRule="auto"/>
        <w:jc w:val="both"/>
      </w:pPr>
      <w:r>
        <w:br w:type="page"/>
      </w:r>
    </w:p>
    <w:p w14:paraId="51327123" w14:textId="65D5CE8B" w:rsidR="008A6CE9" w:rsidRPr="009051A9" w:rsidRDefault="008A6CE9" w:rsidP="00737175">
      <w:pPr>
        <w:pStyle w:val="Heading1"/>
        <w:jc w:val="both"/>
      </w:pPr>
      <w:bookmarkStart w:id="7" w:name="_Toc491421000"/>
      <w:r w:rsidRPr="009051A9">
        <w:lastRenderedPageBreak/>
        <w:t>Acknowledgements</w:t>
      </w:r>
      <w:bookmarkEnd w:id="7"/>
    </w:p>
    <w:p w14:paraId="172B21E3" w14:textId="37C5F63C" w:rsidR="008A6CE9" w:rsidRPr="009051A9" w:rsidRDefault="008A6CE9" w:rsidP="00737175">
      <w:pPr>
        <w:jc w:val="both"/>
      </w:pPr>
      <w:r w:rsidRPr="009051A9">
        <w:t>Zambia conducted the National Disability Survey (NDS 2015) from June to July 2015. The disability survey was planned on the background of limited existing research based knowledge about disability in Zambia. This includes both prevalence estimates and a broad mapping and analyses of socio-economic and demographic characteristics of persons  with disabilities, including children, and an assessment of their quality of life in terms of activities, participation and use of services. It is therefore anticipated that the information generated through the study will inform the mainstreaming of the response to disability in Zambia</w:t>
      </w:r>
    </w:p>
    <w:p w14:paraId="6CBFB098" w14:textId="77777777" w:rsidR="008A6CE9" w:rsidRPr="009051A9" w:rsidRDefault="008A6CE9" w:rsidP="00737175">
      <w:pPr>
        <w:jc w:val="both"/>
      </w:pPr>
      <w:r w:rsidRPr="009051A9">
        <w:t>This survey benefitted greatly from the unwavering financial assistance of the United Nations Children Fund (UNICEF). I wish therefore, to thank the UNICEF for its generosity in making available the funds for this survey undertaking and for facilitating the provision of technical assistance. I wish to also thank the Government of the Republic of Zambia (GRZ) in particular the Ministry of Community Development Mother and Child Health for supplementing the cooperating partner’s funds on various aspects of the survey. My office is indebted to SINTEF for the technical support provided mainly through Dr. Arne H.  Eide, who applied a lot of diligence and patience to ensure technical capacity was built in the officers involved in various processes such as review of materials, training, data processing and analysis. I wish to commend the UNICEF New York for making available standard instruments which guided the survey methodology and implementation. I would also like to extend my gratitude to Ministry of (MCDMCH) personnel at national, provincial and district levels for their support in allowing their staff to participate. My sincere gratitude also goes to the various Institutions that deals with issues to do with persons with Disability for the various reviews and feedback on the field instruments given to the survey team. Further, I thank all respondents for their cooperation and providing data on a sensitive issue such as disability.</w:t>
      </w:r>
    </w:p>
    <w:p w14:paraId="10E69ABA" w14:textId="77777777" w:rsidR="008A6CE9" w:rsidRPr="009051A9" w:rsidRDefault="008A6CE9" w:rsidP="00737175">
      <w:pPr>
        <w:jc w:val="both"/>
      </w:pPr>
      <w:r w:rsidRPr="009051A9">
        <w:t xml:space="preserve">Finally, I thank all CSO staff involved in their various capacities in coordinating and conducting various stages of the survey including the data collection, data processing, analysis and writing of this report. </w:t>
      </w:r>
    </w:p>
    <w:p w14:paraId="38D33333" w14:textId="77777777" w:rsidR="008A6CE9" w:rsidRPr="009051A9" w:rsidRDefault="008A6CE9" w:rsidP="00737175">
      <w:pPr>
        <w:jc w:val="both"/>
      </w:pPr>
    </w:p>
    <w:p w14:paraId="19600B4A" w14:textId="77777777" w:rsidR="008A6CE9" w:rsidRPr="009051A9" w:rsidRDefault="008A6CE9" w:rsidP="00737175">
      <w:pPr>
        <w:jc w:val="both"/>
      </w:pPr>
      <w:r w:rsidRPr="009051A9">
        <w:t>John Kalumbi</w:t>
      </w:r>
    </w:p>
    <w:p w14:paraId="149DCE9B" w14:textId="77777777" w:rsidR="008A6CE9" w:rsidRPr="009051A9" w:rsidRDefault="008A6CE9" w:rsidP="00737175">
      <w:pPr>
        <w:jc w:val="both"/>
      </w:pPr>
      <w:r w:rsidRPr="009051A9">
        <w:t>DIRECTOR OF CENSUS AND STATISTICS</w:t>
      </w:r>
    </w:p>
    <w:p w14:paraId="4F12F630" w14:textId="257B6A1A" w:rsidR="0005102B" w:rsidRDefault="008A6CE9" w:rsidP="00737175">
      <w:pPr>
        <w:jc w:val="both"/>
      </w:pPr>
      <w:r w:rsidRPr="009051A9">
        <w:t>March, 2016</w:t>
      </w:r>
      <w:r w:rsidR="0005102B">
        <w:br w:type="page"/>
      </w:r>
    </w:p>
    <w:p w14:paraId="2A7EC6CE" w14:textId="61EB632D" w:rsidR="006847BC" w:rsidRPr="009051A9" w:rsidRDefault="004E162B" w:rsidP="00737175">
      <w:pPr>
        <w:pStyle w:val="Heading1"/>
        <w:jc w:val="both"/>
      </w:pPr>
      <w:bookmarkStart w:id="8" w:name="_Toc491421001"/>
      <w:r w:rsidRPr="009051A9">
        <w:lastRenderedPageBreak/>
        <w:t>Executive</w:t>
      </w:r>
      <w:r w:rsidR="0032401B" w:rsidRPr="009051A9">
        <w:t xml:space="preserve"> </w:t>
      </w:r>
      <w:r w:rsidR="006847BC" w:rsidRPr="009051A9">
        <w:t>Summary</w:t>
      </w:r>
      <w:bookmarkEnd w:id="8"/>
      <w:r w:rsidR="00293B0C" w:rsidRPr="009051A9">
        <w:t xml:space="preserve"> </w:t>
      </w:r>
    </w:p>
    <w:p w14:paraId="4A75C27E" w14:textId="77777777" w:rsidR="00E00594" w:rsidRDefault="00E00594" w:rsidP="00E00594">
      <w:pPr>
        <w:jc w:val="both"/>
      </w:pPr>
      <w:r w:rsidRPr="00A770ED">
        <w:t xml:space="preserve">The Zambia National Disability Study 2015 was </w:t>
      </w:r>
      <w:r>
        <w:t>initiated by the Ministry of Community Development, Mother and Child Health (MCDMCH), and implemented</w:t>
      </w:r>
      <w:r w:rsidRPr="00A770ED">
        <w:t xml:space="preserve"> </w:t>
      </w:r>
      <w:r>
        <w:t xml:space="preserve">by Central Statistical Office (CSO) and University of Zambia (UNZA) </w:t>
      </w:r>
      <w:r w:rsidRPr="00A770ED">
        <w:t xml:space="preserve">in collaboration between </w:t>
      </w:r>
      <w:r>
        <w:t xml:space="preserve">SINTEF Technology and Society and UNICEF Zambia. The main objective of the study was to </w:t>
      </w:r>
      <w:r w:rsidRPr="00AD70CA">
        <w:t>estimate national disability prevalence among adults and children, disaggregated by sex, severity of disability, by province, and by Rural/ urban</w:t>
      </w:r>
      <w:r>
        <w:t xml:space="preserve">. This is based on the understanding of disability within the International Classification of Functioning, Disability and Health (ICF) (WHO 2001) </w:t>
      </w:r>
    </w:p>
    <w:p w14:paraId="22B32F05" w14:textId="77777777" w:rsidR="00E00594" w:rsidRPr="0005102B" w:rsidRDefault="00E00594" w:rsidP="00E00594">
      <w:pPr>
        <w:jc w:val="both"/>
      </w:pPr>
      <w:r>
        <w:t>The Washington Group 6 screening questions and the Washington Group/UNICEF Child Module was used both for identifying individuals with disability and for further analyses of associations between disability and indicators of levels of living. A number of indicators were included and are analysed at household level, among adults (18 + years) and among children (2 – 17 years).</w:t>
      </w:r>
    </w:p>
    <w:p w14:paraId="4F1FA516" w14:textId="77777777" w:rsidR="00E00594" w:rsidRPr="0005102B" w:rsidRDefault="00E00594" w:rsidP="00E00594">
      <w:pPr>
        <w:jc w:val="both"/>
      </w:pPr>
    </w:p>
    <w:p w14:paraId="0C0D27C5" w14:textId="77777777" w:rsidR="00E00594" w:rsidRPr="0005102B" w:rsidRDefault="00E00594" w:rsidP="00E00594">
      <w:pPr>
        <w:jc w:val="both"/>
      </w:pPr>
      <w:r w:rsidRPr="0005102B">
        <w:t xml:space="preserve">Prevalence of disability was estimated to be </w:t>
      </w:r>
      <w:r>
        <w:t>10</w:t>
      </w:r>
      <w:r w:rsidRPr="0005102B">
        <w:t>.</w:t>
      </w:r>
      <w:r>
        <w:t>9</w:t>
      </w:r>
      <w:r w:rsidRPr="0005102B">
        <w:t xml:space="preserve"> % among adults (18 + years)</w:t>
      </w:r>
      <w:r>
        <w:t>. It was</w:t>
      </w:r>
      <w:r w:rsidRPr="0005102B">
        <w:t xml:space="preserve"> higher in urban than in rural areas and among females as compared to males. Among children (2 – 17 years), the prevalence was estimated to be 4.</w:t>
      </w:r>
      <w:r>
        <w:t>4</w:t>
      </w:r>
      <w:r w:rsidRPr="0005102B">
        <w:t xml:space="preserve"> %</w:t>
      </w:r>
      <w:r>
        <w:t xml:space="preserve">. </w:t>
      </w:r>
      <w:r w:rsidRPr="0005102B">
        <w:t xml:space="preserve"> Prevalence varied between the provinces, with the highest estimates found in Luapula and Copperbelt Provinces among both adults and children.</w:t>
      </w:r>
    </w:p>
    <w:p w14:paraId="6FBB5DD2" w14:textId="77777777" w:rsidR="00E00594" w:rsidRPr="0005102B" w:rsidRDefault="00E00594" w:rsidP="00E00594">
      <w:pPr>
        <w:jc w:val="both"/>
      </w:pPr>
    </w:p>
    <w:p w14:paraId="020B3668" w14:textId="77777777" w:rsidR="00E00594" w:rsidRPr="0005102B" w:rsidRDefault="00E00594" w:rsidP="00E00594">
      <w:pPr>
        <w:jc w:val="both"/>
      </w:pPr>
      <w:r w:rsidRPr="0005102B">
        <w:t>A detailed questionnaire specifically addressing the situation of persons identified with disability</w:t>
      </w:r>
      <w:r>
        <w:t xml:space="preserve"> was administered</w:t>
      </w:r>
      <w:r w:rsidRPr="0005102B">
        <w:t xml:space="preserve">. The person with disability was the </w:t>
      </w:r>
      <w:r>
        <w:t xml:space="preserve">respondent </w:t>
      </w:r>
      <w:r w:rsidRPr="0005102B">
        <w:t>(individual level data), or a proxy was used when the individual with disability was unable to respond to the questionnaire. Th</w:t>
      </w:r>
      <w:r>
        <w:t xml:space="preserve">e report </w:t>
      </w:r>
      <w:r w:rsidRPr="0005102B">
        <w:t xml:space="preserve">also includes some comparisons on living conditions between persons with and without disability (controls). </w:t>
      </w:r>
    </w:p>
    <w:p w14:paraId="0332E3AA" w14:textId="77777777" w:rsidR="00E00594" w:rsidRPr="0005102B" w:rsidRDefault="00E00594" w:rsidP="00E00594">
      <w:pPr>
        <w:jc w:val="both"/>
      </w:pPr>
    </w:p>
    <w:p w14:paraId="5254A6DC" w14:textId="77777777" w:rsidR="00E00594" w:rsidRPr="0005102B" w:rsidRDefault="00E00594" w:rsidP="00E00594">
      <w:pPr>
        <w:jc w:val="both"/>
      </w:pPr>
      <w:r w:rsidRPr="0005102B">
        <w:t xml:space="preserve">Individuals with disability included in the study were clearly older than the matched control individuals. This </w:t>
      </w:r>
      <w:r>
        <w:t xml:space="preserve">study also </w:t>
      </w:r>
      <w:r w:rsidRPr="0005102B">
        <w:t xml:space="preserve">indicates an age gradient in disability that follows from a natural ageing process. </w:t>
      </w:r>
    </w:p>
    <w:p w14:paraId="149215F2" w14:textId="77777777" w:rsidR="00E00594" w:rsidRPr="0005102B" w:rsidRDefault="00E00594" w:rsidP="00E00594">
      <w:pPr>
        <w:jc w:val="both"/>
      </w:pPr>
      <w:r w:rsidRPr="0005102B">
        <w:t xml:space="preserve">The most common functional problem reported was with seeing, followed by walking, remembering, hearing, self-care and communication. The large majority reported mild </w:t>
      </w:r>
      <w:r w:rsidRPr="0005102B">
        <w:lastRenderedPageBreak/>
        <w:t xml:space="preserve">disability, with moderate and severe disability being highest for seeing and walking. Around one in three of individuals with disability had more than one functional problem. Severity of disability varied with </w:t>
      </w:r>
      <w:r>
        <w:t>sex</w:t>
      </w:r>
      <w:r w:rsidRPr="0005102B">
        <w:t xml:space="preserve">, location and province and to some extent with increasing age. </w:t>
      </w:r>
    </w:p>
    <w:p w14:paraId="43609073" w14:textId="77777777" w:rsidR="00E00594" w:rsidRPr="0005102B" w:rsidRDefault="00E00594" w:rsidP="00E00594">
      <w:pPr>
        <w:jc w:val="both"/>
      </w:pPr>
    </w:p>
    <w:p w14:paraId="6A9253B5" w14:textId="77777777" w:rsidR="00E00594" w:rsidRPr="0005102B" w:rsidRDefault="00E00594" w:rsidP="00E00594">
      <w:pPr>
        <w:jc w:val="both"/>
      </w:pPr>
      <w:r w:rsidRPr="0005102B">
        <w:t>Disease/illness was stated as the main cause of disability among nearly one in three</w:t>
      </w:r>
      <w:r>
        <w:t xml:space="preserve"> persons</w:t>
      </w:r>
      <w:r w:rsidRPr="0005102B">
        <w:t xml:space="preserve">, and one in eight reported that the disability was acquired at birth (or congenital). While disability onset in this population happened in all stages of life, about one third placed the onset between birth and 20 years of age. </w:t>
      </w:r>
    </w:p>
    <w:p w14:paraId="0AA22EFC" w14:textId="77777777" w:rsidR="00E00594" w:rsidRPr="0005102B" w:rsidRDefault="00E00594" w:rsidP="00E00594">
      <w:pPr>
        <w:jc w:val="both"/>
      </w:pPr>
    </w:p>
    <w:p w14:paraId="0AF12010" w14:textId="77777777" w:rsidR="00E00594" w:rsidRPr="0005102B" w:rsidRDefault="00E00594" w:rsidP="00E00594">
      <w:pPr>
        <w:jc w:val="both"/>
      </w:pPr>
      <w:r w:rsidRPr="0005102B">
        <w:t xml:space="preserve">Around 10 % reported to have been beaten or scolded and around 8 % reported experience of being discriminated by public services. Abuse and discrimination increased with severity of disability. About 8 % had experienced physical abuse as a child, while </w:t>
      </w:r>
      <w:r>
        <w:t xml:space="preserve">2% had experienced </w:t>
      </w:r>
      <w:r w:rsidRPr="0005102B">
        <w:t>sexual abuse. There are variations between provinces in all these indicators, more female ha</w:t>
      </w:r>
      <w:r>
        <w:t>d</w:t>
      </w:r>
      <w:r w:rsidRPr="0005102B">
        <w:t xml:space="preserve"> experienced sexual abuse, and somewhat more males had experienced beating/scolding and physical abuse.</w:t>
      </w:r>
    </w:p>
    <w:p w14:paraId="5F67C739" w14:textId="77777777" w:rsidR="00E00594" w:rsidRPr="0005102B" w:rsidRDefault="00E00594" w:rsidP="00E00594">
      <w:pPr>
        <w:jc w:val="both"/>
      </w:pPr>
    </w:p>
    <w:p w14:paraId="2B52C580" w14:textId="77777777" w:rsidR="00E00594" w:rsidRPr="0005102B" w:rsidRDefault="00E00594" w:rsidP="00E00594">
      <w:pPr>
        <w:jc w:val="both"/>
      </w:pPr>
      <w:r w:rsidRPr="0005102B">
        <w:t xml:space="preserve">Gaps in </w:t>
      </w:r>
      <w:r>
        <w:t xml:space="preserve">access to </w:t>
      </w:r>
      <w:r w:rsidRPr="0005102B">
        <w:t>services</w:t>
      </w:r>
      <w:r>
        <w:t xml:space="preserve"> were identified and was</w:t>
      </w:r>
      <w:r w:rsidRPr="0005102B">
        <w:t xml:space="preserve"> measured as</w:t>
      </w:r>
      <w:r>
        <w:t xml:space="preserve"> a</w:t>
      </w:r>
      <w:r w:rsidRPr="0005102B">
        <w:t xml:space="preserve"> proportion of those who needed a service but did not access the service</w:t>
      </w:r>
      <w:r>
        <w:t xml:space="preserve">. </w:t>
      </w:r>
      <w:r w:rsidRPr="0005102B">
        <w:t>Empowerment programs, Welfare services and Legal aid</w:t>
      </w:r>
      <w:r>
        <w:t xml:space="preserve"> had the largest gaps, while the</w:t>
      </w:r>
      <w:r w:rsidRPr="0005102B">
        <w:t xml:space="preserve"> lowest </w:t>
      </w:r>
      <w:r>
        <w:t>was in</w:t>
      </w:r>
      <w:r w:rsidRPr="0005102B">
        <w:t xml:space="preserve"> Health information and Health services. </w:t>
      </w:r>
      <w:r>
        <w:t>About</w:t>
      </w:r>
      <w:r w:rsidRPr="0005102B">
        <w:t xml:space="preserve"> 20 % of individuals with disability used an assistive device</w:t>
      </w:r>
      <w:r>
        <w:t xml:space="preserve">.  There were more individuals with assistive devices </w:t>
      </w:r>
      <w:r w:rsidRPr="0005102B">
        <w:t>in urban areas and among individuals with severe disability. A narrow spectre of assistive devices dominated and was largely confined to information and mobility devices. The source of assistive devices was most commonly private, and the device users mostly maintained their device themselves. Around one in four was not content with their assistive device and those with more serious disability tended to be less content than those with mild or moderate disability.</w:t>
      </w:r>
    </w:p>
    <w:p w14:paraId="216F99A4" w14:textId="77777777" w:rsidR="00E00594" w:rsidRPr="0005102B" w:rsidRDefault="00E00594" w:rsidP="00E00594">
      <w:pPr>
        <w:jc w:val="both"/>
      </w:pPr>
    </w:p>
    <w:p w14:paraId="5165EFC2" w14:textId="77777777" w:rsidR="00E00594" w:rsidRPr="0005102B" w:rsidRDefault="00E00594" w:rsidP="00E00594">
      <w:pPr>
        <w:jc w:val="both"/>
      </w:pPr>
      <w:r>
        <w:t>Persons</w:t>
      </w:r>
      <w:r w:rsidRPr="0005102B">
        <w:t xml:space="preserve"> with disabilit</w:t>
      </w:r>
      <w:r>
        <w:t>ies</w:t>
      </w:r>
      <w:r w:rsidRPr="0005102B">
        <w:t xml:space="preserve"> are less involved/included in social and community life than </w:t>
      </w:r>
      <w:r>
        <w:t>persons without disabilities</w:t>
      </w:r>
      <w:r w:rsidRPr="0005102B">
        <w:t>. Persons with disabilit</w:t>
      </w:r>
      <w:r>
        <w:t>ies</w:t>
      </w:r>
      <w:r w:rsidRPr="0005102B">
        <w:t xml:space="preserve"> are thus less often consulted concerning household decisions, they are less often included at family events</w:t>
      </w:r>
      <w:r>
        <w:t xml:space="preserve"> and infrequently </w:t>
      </w:r>
      <w:r w:rsidRPr="0005102B">
        <w:t xml:space="preserve">involved in  family </w:t>
      </w:r>
      <w:r>
        <w:t xml:space="preserve">matters </w:t>
      </w:r>
      <w:r w:rsidRPr="0005102B">
        <w:t xml:space="preserve">and family conversations. Further, individuals with disability less often take </w:t>
      </w:r>
      <w:r w:rsidRPr="0005102B">
        <w:lastRenderedPageBreak/>
        <w:t xml:space="preserve">part in traditional practices or ceremonies, and fewer make important decisions about their own life themselves, they  often feel that their voice is </w:t>
      </w:r>
      <w:r>
        <w:t xml:space="preserve">not </w:t>
      </w:r>
      <w:r w:rsidRPr="0005102B">
        <w:t xml:space="preserve">being heard,  and fewer report that they take part in local community meetings. </w:t>
      </w:r>
    </w:p>
    <w:p w14:paraId="4EABD4BF" w14:textId="77777777" w:rsidR="00E00594" w:rsidRPr="0005102B" w:rsidRDefault="00E00594" w:rsidP="00E00594">
      <w:pPr>
        <w:jc w:val="both"/>
      </w:pPr>
    </w:p>
    <w:p w14:paraId="310D731D" w14:textId="77777777" w:rsidR="00E00594" w:rsidRPr="0005102B" w:rsidRDefault="00E00594" w:rsidP="00E00594">
      <w:pPr>
        <w:jc w:val="both"/>
      </w:pPr>
      <w:r w:rsidRPr="0005102B">
        <w:t xml:space="preserve">Relatively few </w:t>
      </w:r>
      <w:r>
        <w:t>persons</w:t>
      </w:r>
      <w:r w:rsidRPr="0005102B">
        <w:t xml:space="preserve"> with disabilit</w:t>
      </w:r>
      <w:r>
        <w:t>ies</w:t>
      </w:r>
      <w:r w:rsidRPr="0005102B">
        <w:t xml:space="preserve"> are aware of Disabled People's Organisations (DPOs) and only 5.3 % said that they were a member. The large majority did however vote in general elections and with only small differences between </w:t>
      </w:r>
      <w:r>
        <w:t>persons</w:t>
      </w:r>
      <w:r w:rsidRPr="0005102B">
        <w:t xml:space="preserve"> with and without disability. </w:t>
      </w:r>
    </w:p>
    <w:p w14:paraId="6C05DD33" w14:textId="77777777" w:rsidR="00E00594" w:rsidRPr="0005102B" w:rsidRDefault="00E00594" w:rsidP="00E00594">
      <w:pPr>
        <w:jc w:val="both"/>
      </w:pPr>
    </w:p>
    <w:p w14:paraId="3803DA2D" w14:textId="77777777" w:rsidR="00E00594" w:rsidRPr="0005102B" w:rsidRDefault="00E00594" w:rsidP="00E00594">
      <w:pPr>
        <w:jc w:val="both"/>
      </w:pPr>
      <w:r>
        <w:t>A</w:t>
      </w:r>
      <w:r w:rsidRPr="0005102B">
        <w:t xml:space="preserve">bout one in ten </w:t>
      </w:r>
      <w:r>
        <w:t>persons with disabilities experienced problems with accessibility.</w:t>
      </w:r>
      <w:r w:rsidRPr="0005102B">
        <w:t xml:space="preserve"> </w:t>
      </w:r>
      <w:r>
        <w:t xml:space="preserve">This problem was </w:t>
      </w:r>
      <w:r w:rsidRPr="0005102B">
        <w:t xml:space="preserve">more pronounced in the community outside the family, and for many, hotels, recreational facilities, sports facilities and banks are not accessible. Less accessibility problems are reported for primary health clinics, places of worship, shops and hospitals. </w:t>
      </w:r>
      <w:r>
        <w:t>In rural areas t</w:t>
      </w:r>
      <w:r w:rsidRPr="0005102B">
        <w:t xml:space="preserve">he main problem </w:t>
      </w:r>
      <w:r>
        <w:t xml:space="preserve">is that </w:t>
      </w:r>
      <w:r w:rsidRPr="0005102B">
        <w:t xml:space="preserve">many of the services and facilities are simply not available to them.  </w:t>
      </w:r>
    </w:p>
    <w:p w14:paraId="06D5B283" w14:textId="77777777" w:rsidR="00E00594" w:rsidRPr="0005102B" w:rsidRDefault="00E00594" w:rsidP="00E00594">
      <w:pPr>
        <w:jc w:val="both"/>
      </w:pPr>
    </w:p>
    <w:p w14:paraId="4F2E0DFA" w14:textId="77777777" w:rsidR="00E00594" w:rsidRDefault="00E00594" w:rsidP="00E00594">
      <w:pPr>
        <w:jc w:val="both"/>
      </w:pPr>
      <w:r>
        <w:t>Persons</w:t>
      </w:r>
      <w:r w:rsidRPr="0005102B">
        <w:t xml:space="preserve"> with disabilit</w:t>
      </w:r>
      <w:r>
        <w:t>ies</w:t>
      </w:r>
      <w:r w:rsidRPr="0005102B">
        <w:t xml:space="preserve"> have more health problems than </w:t>
      </w:r>
      <w:r>
        <w:t>persons without disabilities</w:t>
      </w:r>
      <w:r w:rsidRPr="0005102B">
        <w:t xml:space="preserve"> both physical and mental health. Increased severity of disability </w:t>
      </w:r>
      <w:r>
        <w:t>was</w:t>
      </w:r>
      <w:r w:rsidRPr="0005102B">
        <w:t xml:space="preserve"> associated with more health problems. The study also confirms that </w:t>
      </w:r>
      <w:r>
        <w:t xml:space="preserve">persons </w:t>
      </w:r>
      <w:r w:rsidRPr="0005102B">
        <w:t xml:space="preserve">with disability have lower well-being, which measures anxiety and depression, than </w:t>
      </w:r>
      <w:r>
        <w:t>persons without disabilities</w:t>
      </w:r>
      <w:r w:rsidRPr="0005102B">
        <w:t xml:space="preserve">. </w:t>
      </w:r>
      <w:r>
        <w:t>Awareness</w:t>
      </w:r>
      <w:r w:rsidRPr="0005102B">
        <w:t xml:space="preserve"> about four common diseases</w:t>
      </w:r>
      <w:r>
        <w:t>/illnesses</w:t>
      </w:r>
      <w:r w:rsidRPr="0005102B">
        <w:t xml:space="preserve"> (HIV/AIDS, Sexually transmitted infections (STIs), Diabetes and Tuberculosis (TB)) is </w:t>
      </w:r>
      <w:r>
        <w:t xml:space="preserve">generally </w:t>
      </w:r>
      <w:r w:rsidRPr="0005102B">
        <w:t xml:space="preserve">high in the population. </w:t>
      </w:r>
      <w:r>
        <w:t xml:space="preserve">However, </w:t>
      </w:r>
      <w:r w:rsidRPr="0005102B">
        <w:t xml:space="preserve">persons with disability </w:t>
      </w:r>
      <w:r>
        <w:t>generally have less</w:t>
      </w:r>
      <w:r w:rsidRPr="0005102B">
        <w:t xml:space="preserve"> information about the diseases</w:t>
      </w:r>
      <w:r>
        <w:t>/illnesses and</w:t>
      </w:r>
      <w:r w:rsidRPr="0005102B">
        <w:t xml:space="preserve"> they tend to rely more on informal sources for information than </w:t>
      </w:r>
      <w:r>
        <w:t>persons without disabilities</w:t>
      </w:r>
      <w:r w:rsidRPr="0005102B">
        <w:t xml:space="preserve">. </w:t>
      </w:r>
    </w:p>
    <w:p w14:paraId="34DB071D" w14:textId="77777777" w:rsidR="00E00594" w:rsidRPr="0005102B" w:rsidRDefault="00E00594" w:rsidP="00E00594">
      <w:pPr>
        <w:jc w:val="both"/>
      </w:pPr>
    </w:p>
    <w:p w14:paraId="51ACAE76" w14:textId="77777777" w:rsidR="00E00594" w:rsidRDefault="00E00594" w:rsidP="00E00594">
      <w:pPr>
        <w:jc w:val="both"/>
      </w:pPr>
      <w:r>
        <w:t xml:space="preserve"> A</w:t>
      </w:r>
      <w:r w:rsidRPr="0005102B">
        <w:t xml:space="preserve"> large majority of the respondents report</w:t>
      </w:r>
      <w:r>
        <w:t>ed</w:t>
      </w:r>
      <w:r w:rsidRPr="0005102B">
        <w:t xml:space="preserve"> that they accessed formal primary education</w:t>
      </w:r>
      <w:r>
        <w:t>, with fewer persons with disabilities reporting ever attending school at 80.8% compared to persons without disabilities (89.9%)</w:t>
      </w:r>
      <w:r w:rsidRPr="0005102B">
        <w:t xml:space="preserve">. </w:t>
      </w:r>
      <w:r>
        <w:t xml:space="preserve"> Generally, person</w:t>
      </w:r>
      <w:r w:rsidRPr="0005102B">
        <w:t>s with disability, rural dwellers and females report fewer years in school.</w:t>
      </w:r>
    </w:p>
    <w:p w14:paraId="68ADD748" w14:textId="77777777" w:rsidR="00E00594" w:rsidRDefault="00E00594" w:rsidP="00E00594">
      <w:pPr>
        <w:jc w:val="both"/>
      </w:pPr>
    </w:p>
    <w:p w14:paraId="7028CD01" w14:textId="77777777" w:rsidR="00E00594" w:rsidRPr="0005102B" w:rsidRDefault="00E00594" w:rsidP="00E00594">
      <w:pPr>
        <w:jc w:val="both"/>
      </w:pPr>
    </w:p>
    <w:p w14:paraId="684D961F" w14:textId="77777777" w:rsidR="00E00594" w:rsidRPr="0005102B" w:rsidRDefault="00E00594" w:rsidP="00E00594">
      <w:pPr>
        <w:jc w:val="both"/>
      </w:pPr>
      <w:r w:rsidRPr="0005102B">
        <w:t xml:space="preserve"> </w:t>
      </w:r>
      <w:r>
        <w:t xml:space="preserve"> Among persons with disabilities, 41.4% </w:t>
      </w:r>
      <w:r w:rsidRPr="0005102B">
        <w:t>males report</w:t>
      </w:r>
      <w:r>
        <w:t>ed</w:t>
      </w:r>
      <w:r w:rsidRPr="0005102B">
        <w:t xml:space="preserve"> that their level of education has helped them to get a job, </w:t>
      </w:r>
      <w:r>
        <w:t>compared to 20.3% for females.</w:t>
      </w:r>
      <w:r w:rsidRPr="0005102B">
        <w:t xml:space="preserve"> </w:t>
      </w:r>
      <w:r>
        <w:t>Thirty three percent of</w:t>
      </w:r>
      <w:r w:rsidRPr="0005102B">
        <w:t xml:space="preserve"> </w:t>
      </w:r>
      <w:r>
        <w:t>persons</w:t>
      </w:r>
      <w:r w:rsidRPr="0005102B">
        <w:t xml:space="preserve"> with </w:t>
      </w:r>
      <w:r w:rsidRPr="0005102B">
        <w:lastRenderedPageBreak/>
        <w:t>disability</w:t>
      </w:r>
      <w:r>
        <w:t xml:space="preserve"> were illiterate compared to 23.1% of individuals without disability. In both categories more females than males were illiterate. </w:t>
      </w:r>
      <w:r w:rsidRPr="0005102B">
        <w:t xml:space="preserve">. </w:t>
      </w:r>
    </w:p>
    <w:p w14:paraId="03851FB9" w14:textId="77777777" w:rsidR="00E00594" w:rsidRPr="0005102B" w:rsidRDefault="00E00594" w:rsidP="00E00594">
      <w:pPr>
        <w:jc w:val="both"/>
      </w:pPr>
    </w:p>
    <w:p w14:paraId="251EA45F" w14:textId="77777777" w:rsidR="00E00594" w:rsidRPr="0005102B" w:rsidRDefault="00E00594" w:rsidP="00E00594">
      <w:pPr>
        <w:jc w:val="both"/>
      </w:pPr>
      <w:r w:rsidRPr="0005102B">
        <w:t xml:space="preserve">More </w:t>
      </w:r>
      <w:r>
        <w:t>persons</w:t>
      </w:r>
      <w:r w:rsidRPr="0005102B">
        <w:t xml:space="preserve"> with disabilit</w:t>
      </w:r>
      <w:r>
        <w:t>ies</w:t>
      </w:r>
      <w:r w:rsidRPr="0005102B">
        <w:t xml:space="preserve"> report</w:t>
      </w:r>
      <w:r>
        <w:t>ed</w:t>
      </w:r>
      <w:r w:rsidRPr="0005102B">
        <w:t xml:space="preserve"> that they have a skill as compared to </w:t>
      </w:r>
      <w:r>
        <w:t>persons without disabilities (Males: 21.9% and Females: 15.5%, compared with 16.9% and 9.0%, respectively).</w:t>
      </w:r>
      <w:r w:rsidRPr="0005102B">
        <w:t xml:space="preserve"> With regards to economic activity, the study show that individuals with disability, rural respondents and females are less engaged in formal employment.</w:t>
      </w:r>
    </w:p>
    <w:p w14:paraId="239491C7" w14:textId="77777777" w:rsidR="00E00594" w:rsidRPr="0005102B" w:rsidRDefault="00E00594" w:rsidP="00E00594">
      <w:pPr>
        <w:jc w:val="both"/>
      </w:pPr>
    </w:p>
    <w:p w14:paraId="15A93ACA" w14:textId="77777777" w:rsidR="00E00594" w:rsidRPr="0005102B" w:rsidRDefault="00E00594" w:rsidP="00E00594">
      <w:pPr>
        <w:jc w:val="both"/>
      </w:pPr>
      <w:r w:rsidRPr="0005102B">
        <w:t>The study provides a profile of child disability in Zambia and shows that disability is more than visible or serious impairments</w:t>
      </w:r>
      <w:r>
        <w:t xml:space="preserve"> but includes</w:t>
      </w:r>
      <w:r w:rsidRPr="0005102B">
        <w:t xml:space="preserve"> a range of functional problems being present in the child population. The sample of children </w:t>
      </w:r>
      <w:r>
        <w:t>(</w:t>
      </w:r>
      <w:r w:rsidRPr="0005102B">
        <w:t>aged 2 – 17 years</w:t>
      </w:r>
      <w:r>
        <w:t>)</w:t>
      </w:r>
      <w:r w:rsidRPr="0005102B">
        <w:t xml:space="preserve"> comprised 3882 individuals of which 954 </w:t>
      </w:r>
      <w:r>
        <w:t>were identified as having a disability</w:t>
      </w:r>
      <w:r w:rsidRPr="0005102B">
        <w:t xml:space="preserve">. </w:t>
      </w:r>
      <w:r>
        <w:t xml:space="preserve">The data on cause of disability for </w:t>
      </w:r>
      <w:r w:rsidRPr="0005102B">
        <w:t>children with disability</w:t>
      </w:r>
      <w:r>
        <w:t xml:space="preserve"> indicate that</w:t>
      </w:r>
      <w:r w:rsidRPr="0005102B">
        <w:t xml:space="preserve"> 40% was </w:t>
      </w:r>
      <w:r>
        <w:t xml:space="preserve">as a result of </w:t>
      </w:r>
      <w:r w:rsidRPr="0005102B">
        <w:t>birth or congenital and 31 %</w:t>
      </w:r>
      <w:r>
        <w:t>,</w:t>
      </w:r>
      <w:r w:rsidRPr="0005102B">
        <w:t xml:space="preserve"> disease/illness. </w:t>
      </w:r>
    </w:p>
    <w:p w14:paraId="18411367" w14:textId="77777777" w:rsidR="00E00594" w:rsidRDefault="00E00594" w:rsidP="00E00594">
      <w:pPr>
        <w:jc w:val="both"/>
      </w:pPr>
    </w:p>
    <w:p w14:paraId="13921CDB" w14:textId="77777777" w:rsidR="00E00594" w:rsidRDefault="00E00594" w:rsidP="00E00594">
      <w:pPr>
        <w:jc w:val="both"/>
      </w:pPr>
      <w:r w:rsidRPr="0005102B">
        <w:t>Considerable gaps in services (proportion of those who needed a service who actually had accessed the service) among children with disability aged 12 – 17 years was identified for assistive devices</w:t>
      </w:r>
      <w:r>
        <w:t xml:space="preserve"> (gap = 85.7 %)</w:t>
      </w:r>
      <w:r w:rsidRPr="0005102B">
        <w:t>, counselling</w:t>
      </w:r>
      <w:r>
        <w:t xml:space="preserve"> (gap = 83.2 %)</w:t>
      </w:r>
      <w:r w:rsidRPr="0005102B">
        <w:t xml:space="preserve">, vocational training </w:t>
      </w:r>
      <w:r>
        <w:t xml:space="preserve">(gap = 100 %), </w:t>
      </w:r>
      <w:r w:rsidRPr="0005102B">
        <w:t>and educational service</w:t>
      </w:r>
      <w:r>
        <w:t xml:space="preserve"> (49.3 %)</w:t>
      </w:r>
      <w:r w:rsidRPr="0005102B">
        <w:t xml:space="preserve">. </w:t>
      </w:r>
    </w:p>
    <w:p w14:paraId="6769A724" w14:textId="77777777" w:rsidR="00E00594" w:rsidRPr="0005102B" w:rsidRDefault="00E00594" w:rsidP="00E00594">
      <w:pPr>
        <w:jc w:val="both"/>
      </w:pPr>
      <w:r>
        <w:t xml:space="preserve">For Services that were also </w:t>
      </w:r>
      <w:r w:rsidRPr="0005102B">
        <w:t>relevant for children</w:t>
      </w:r>
      <w:r>
        <w:t xml:space="preserve"> without disabilities</w:t>
      </w:r>
      <w:r w:rsidRPr="0005102B">
        <w:t xml:space="preserve">, the gap for children with disability is considerably higher than </w:t>
      </w:r>
      <w:r>
        <w:t xml:space="preserve">that </w:t>
      </w:r>
      <w:r w:rsidRPr="0005102B">
        <w:t>for children</w:t>
      </w:r>
      <w:r>
        <w:t xml:space="preserve"> without disabilities</w:t>
      </w:r>
      <w:r w:rsidRPr="0005102B">
        <w:t xml:space="preserve">. </w:t>
      </w:r>
    </w:p>
    <w:p w14:paraId="5B3E0903" w14:textId="77777777" w:rsidR="00E00594" w:rsidRPr="0005102B" w:rsidRDefault="00E00594" w:rsidP="00E00594">
      <w:pPr>
        <w:jc w:val="both"/>
      </w:pPr>
    </w:p>
    <w:p w14:paraId="75EC985F" w14:textId="77777777" w:rsidR="00E00594" w:rsidRPr="0005102B" w:rsidRDefault="00E00594" w:rsidP="00E00594">
      <w:pPr>
        <w:jc w:val="both"/>
      </w:pPr>
      <w:r w:rsidRPr="0005102B">
        <w:t>There were generally small differences between children (12 – 17 years) with and without disability in accessibility at home. Around 80 – 90 % reported that the different rooms were accessible. Facilities and services in the local community were however less accessible, and more children with disability reported accessibility problems as compared to non-disabled children</w:t>
      </w:r>
      <w:r>
        <w:t>. Place of work was the least accessible place for both categories of children (20.3 % vs. 24.1 %). The most accessible facilities were health clinic, shop and place of worship with accessibility of over 80%.</w:t>
      </w:r>
      <w:r w:rsidRPr="0005102B">
        <w:t xml:space="preserve"> </w:t>
      </w:r>
      <w:r>
        <w:t xml:space="preserve">The largest gap in access between children with and without disability were sports facilities (14.8 % percentage points difference), shops (12.8 percentage points difference), and schools (12.6 % percentage points difference in favour of children without Disabilities. </w:t>
      </w:r>
    </w:p>
    <w:p w14:paraId="109E5E04" w14:textId="77777777" w:rsidR="00E00594" w:rsidRPr="0005102B" w:rsidRDefault="00E00594" w:rsidP="00E00594">
      <w:pPr>
        <w:jc w:val="both"/>
      </w:pPr>
    </w:p>
    <w:p w14:paraId="26896957" w14:textId="77777777" w:rsidR="00E00594" w:rsidRPr="0005102B" w:rsidRDefault="00E00594" w:rsidP="00E00594">
      <w:pPr>
        <w:jc w:val="both"/>
      </w:pPr>
      <w:r>
        <w:t xml:space="preserve">Generally most </w:t>
      </w:r>
      <w:r w:rsidRPr="0005102B">
        <w:t xml:space="preserve">children (12 – 17 years) received primary education, although </w:t>
      </w:r>
      <w:r>
        <w:t>disparities exist between</w:t>
      </w:r>
      <w:r w:rsidRPr="0005102B">
        <w:t xml:space="preserve"> children with disability </w:t>
      </w:r>
      <w:r>
        <w:t xml:space="preserve">and those </w:t>
      </w:r>
      <w:r w:rsidRPr="0005102B">
        <w:t>without</w:t>
      </w:r>
      <w:r>
        <w:t xml:space="preserve"> (86.8 % vs. 95.0 % respectively)</w:t>
      </w:r>
      <w:r w:rsidRPr="0005102B">
        <w:t xml:space="preserve">.   One third of children with disability </w:t>
      </w:r>
      <w:r>
        <w:t>were illiterate</w:t>
      </w:r>
      <w:r w:rsidRPr="0005102B">
        <w:t>, compared to 18 % of non-disabled children.</w:t>
      </w:r>
      <w:r>
        <w:t xml:space="preserve"> </w:t>
      </w:r>
      <w:r w:rsidRPr="001F44A4">
        <w:rPr>
          <w:rFonts w:eastAsiaTheme="minorHAnsi"/>
          <w:lang w:val="en-US" w:eastAsia="en-US"/>
        </w:rPr>
        <w:t xml:space="preserve"> </w:t>
      </w:r>
      <w:r>
        <w:rPr>
          <w:rFonts w:eastAsiaTheme="minorHAnsi"/>
          <w:lang w:val="en-US" w:eastAsia="en-US"/>
        </w:rPr>
        <w:t xml:space="preserve">Literacy was </w:t>
      </w:r>
      <w:r w:rsidRPr="009051A9">
        <w:rPr>
          <w:rFonts w:eastAsiaTheme="minorHAnsi"/>
          <w:lang w:val="en-US" w:eastAsia="en-US"/>
        </w:rPr>
        <w:t xml:space="preserve">higher among </w:t>
      </w:r>
      <w:r>
        <w:rPr>
          <w:rFonts w:eastAsiaTheme="minorHAnsi"/>
          <w:lang w:val="en-US" w:eastAsia="en-US"/>
        </w:rPr>
        <w:t xml:space="preserve">children </w:t>
      </w:r>
      <w:r w:rsidRPr="009051A9">
        <w:rPr>
          <w:rFonts w:eastAsiaTheme="minorHAnsi"/>
          <w:lang w:val="en-US" w:eastAsia="en-US"/>
        </w:rPr>
        <w:t>with</w:t>
      </w:r>
      <w:r>
        <w:rPr>
          <w:rFonts w:eastAsiaTheme="minorHAnsi"/>
          <w:lang w:val="en-US" w:eastAsia="en-US"/>
        </w:rPr>
        <w:t>out</w:t>
      </w:r>
      <w:r w:rsidRPr="009051A9">
        <w:rPr>
          <w:rFonts w:eastAsiaTheme="minorHAnsi"/>
          <w:lang w:val="en-US" w:eastAsia="en-US"/>
        </w:rPr>
        <w:t xml:space="preserve"> </w:t>
      </w:r>
      <w:r>
        <w:rPr>
          <w:rFonts w:eastAsiaTheme="minorHAnsi"/>
          <w:lang w:val="en-US" w:eastAsia="en-US"/>
        </w:rPr>
        <w:t>disabilities</w:t>
      </w:r>
      <w:r w:rsidRPr="009051A9">
        <w:rPr>
          <w:rFonts w:eastAsiaTheme="minorHAnsi"/>
          <w:lang w:val="en-US" w:eastAsia="en-US"/>
        </w:rPr>
        <w:t xml:space="preserve"> (</w:t>
      </w:r>
      <w:r>
        <w:rPr>
          <w:rFonts w:eastAsiaTheme="minorHAnsi"/>
          <w:lang w:val="en-US" w:eastAsia="en-US"/>
        </w:rPr>
        <w:t>81</w:t>
      </w:r>
      <w:r w:rsidRPr="009051A9">
        <w:rPr>
          <w:rFonts w:eastAsiaTheme="minorHAnsi"/>
          <w:lang w:val="en-US" w:eastAsia="en-US"/>
        </w:rPr>
        <w:t>.</w:t>
      </w:r>
      <w:r>
        <w:rPr>
          <w:rFonts w:eastAsiaTheme="minorHAnsi"/>
          <w:lang w:val="en-US" w:eastAsia="en-US"/>
        </w:rPr>
        <w:t>7</w:t>
      </w:r>
      <w:r w:rsidRPr="009051A9">
        <w:rPr>
          <w:rFonts w:eastAsiaTheme="minorHAnsi"/>
          <w:lang w:val="en-US" w:eastAsia="en-US"/>
        </w:rPr>
        <w:t xml:space="preserve"> %</w:t>
      </w:r>
      <w:r>
        <w:rPr>
          <w:rFonts w:eastAsiaTheme="minorHAnsi"/>
          <w:lang w:val="en-US" w:eastAsia="en-US"/>
        </w:rPr>
        <w:t>) as compared to children without disabilities (67</w:t>
      </w:r>
      <w:r w:rsidRPr="009051A9">
        <w:rPr>
          <w:rFonts w:eastAsiaTheme="minorHAnsi"/>
          <w:lang w:val="en-US" w:eastAsia="en-US"/>
        </w:rPr>
        <w:t>.</w:t>
      </w:r>
      <w:r>
        <w:rPr>
          <w:rFonts w:eastAsiaTheme="minorHAnsi"/>
          <w:lang w:val="en-US" w:eastAsia="en-US"/>
        </w:rPr>
        <w:t>0</w:t>
      </w:r>
      <w:r w:rsidRPr="009051A9">
        <w:rPr>
          <w:rFonts w:eastAsiaTheme="minorHAnsi"/>
          <w:lang w:val="en-US" w:eastAsia="en-US"/>
        </w:rPr>
        <w:t xml:space="preserve"> %).</w:t>
      </w:r>
      <w:r w:rsidRPr="0005102B">
        <w:t xml:space="preserve">  More children</w:t>
      </w:r>
      <w:r>
        <w:t xml:space="preserve"> without disability</w:t>
      </w:r>
      <w:r w:rsidRPr="0005102B">
        <w:t xml:space="preserve"> were at school and more children with disability were </w:t>
      </w:r>
      <w:r>
        <w:t xml:space="preserve">doing housework in their own home </w:t>
      </w:r>
      <w:r w:rsidRPr="0005102B">
        <w:t xml:space="preserve">or did not participate in any particular activity. </w:t>
      </w:r>
    </w:p>
    <w:p w14:paraId="009AF6B1" w14:textId="77777777" w:rsidR="00E00594" w:rsidRPr="0005102B" w:rsidRDefault="00E00594" w:rsidP="00E00594">
      <w:pPr>
        <w:jc w:val="both"/>
      </w:pPr>
    </w:p>
    <w:p w14:paraId="53F68DBC" w14:textId="77777777" w:rsidR="00E00594" w:rsidRDefault="00E00594" w:rsidP="00E00594">
      <w:pPr>
        <w:jc w:val="both"/>
      </w:pPr>
      <w:r w:rsidRPr="009051A9">
        <w:rPr>
          <w:rFonts w:eastAsiaTheme="minorHAnsi"/>
          <w:lang w:val="en-US" w:eastAsia="en-US"/>
        </w:rPr>
        <w:t>A total of 2</w:t>
      </w:r>
      <w:r>
        <w:rPr>
          <w:rFonts w:eastAsiaTheme="minorHAnsi"/>
          <w:lang w:val="en-US" w:eastAsia="en-US"/>
        </w:rPr>
        <w:t>5</w:t>
      </w:r>
      <w:r w:rsidRPr="009051A9">
        <w:rPr>
          <w:rFonts w:eastAsiaTheme="minorHAnsi"/>
          <w:lang w:val="en-US" w:eastAsia="en-US"/>
        </w:rPr>
        <w:t xml:space="preserve">.5 % of </w:t>
      </w:r>
      <w:r>
        <w:rPr>
          <w:rFonts w:eastAsiaTheme="minorHAnsi"/>
          <w:lang w:val="en-US" w:eastAsia="en-US"/>
        </w:rPr>
        <w:t xml:space="preserve">boys and 23.4 % of girls </w:t>
      </w:r>
      <w:r w:rsidRPr="009051A9">
        <w:rPr>
          <w:rFonts w:eastAsiaTheme="minorHAnsi"/>
          <w:lang w:val="en-US" w:eastAsia="en-US"/>
        </w:rPr>
        <w:t xml:space="preserve">with </w:t>
      </w:r>
      <w:r>
        <w:rPr>
          <w:rFonts w:eastAsiaTheme="minorHAnsi"/>
          <w:lang w:val="en-US" w:eastAsia="en-US"/>
        </w:rPr>
        <w:t>disabilities</w:t>
      </w:r>
      <w:r w:rsidRPr="009051A9">
        <w:rPr>
          <w:rFonts w:eastAsiaTheme="minorHAnsi"/>
          <w:lang w:val="en-US" w:eastAsia="en-US"/>
        </w:rPr>
        <w:t xml:space="preserve"> aged 12 – 17 years use medication or traditional medicine due to their di</w:t>
      </w:r>
      <w:r>
        <w:rPr>
          <w:rFonts w:eastAsiaTheme="minorHAnsi"/>
          <w:lang w:val="en-US" w:eastAsia="en-US"/>
        </w:rPr>
        <w:t xml:space="preserve">sability. </w:t>
      </w:r>
      <w:r w:rsidRPr="0005102B">
        <w:t xml:space="preserve">A total of 5.8 % of children with disability use an assistive device, with urban respondents more often reporting use than rural respondents, and more boys than girls in urban areas. </w:t>
      </w:r>
    </w:p>
    <w:p w14:paraId="34A8504C" w14:textId="77777777" w:rsidR="00E00594" w:rsidRPr="006F399B" w:rsidRDefault="00E00594" w:rsidP="00E00594">
      <w:pPr>
        <w:jc w:val="both"/>
      </w:pPr>
    </w:p>
    <w:p w14:paraId="381D413C" w14:textId="77777777" w:rsidR="00E00594" w:rsidRDefault="00E00594" w:rsidP="00E00594">
      <w:pPr>
        <w:jc w:val="both"/>
      </w:pPr>
      <w:r>
        <w:t>Overall, t</w:t>
      </w:r>
      <w:r w:rsidRPr="008F27C1">
        <w:t xml:space="preserve">he National Disability Survey undertaken in Zambia in 2015 has provided a unique data material upon which to assess the situation among individuals with disabilities and </w:t>
      </w:r>
      <w:r>
        <w:t xml:space="preserve">their </w:t>
      </w:r>
      <w:r w:rsidRPr="008F27C1">
        <w:t>households</w:t>
      </w:r>
      <w:r>
        <w:t xml:space="preserve">. The study is a broad mapping covering many different areas. More in-depth or topically narrower studies may be necessary to generate further knowledge in particular areas of priority. Relatively small differences in living condition indicators at household level but pronounced differences at the individual level to the disadvantage of individuals with disabilities. </w:t>
      </w:r>
    </w:p>
    <w:p w14:paraId="555C7B87" w14:textId="77777777" w:rsidR="00E00594" w:rsidRDefault="00E00594" w:rsidP="00E00594">
      <w:pPr>
        <w:jc w:val="both"/>
      </w:pPr>
    </w:p>
    <w:p w14:paraId="5C9DA28D" w14:textId="77777777" w:rsidR="00830F22" w:rsidRPr="009051A9" w:rsidRDefault="00830F22" w:rsidP="00737175">
      <w:pPr>
        <w:jc w:val="both"/>
        <w:rPr>
          <w:lang w:val="en-US"/>
        </w:rPr>
      </w:pPr>
      <w:r w:rsidRPr="009051A9">
        <w:rPr>
          <w:lang w:val="en-US"/>
        </w:rPr>
        <w:br w:type="page"/>
      </w:r>
    </w:p>
    <w:p w14:paraId="7C9C63B7" w14:textId="0D757619" w:rsidR="0007167F" w:rsidRPr="009051A9" w:rsidRDefault="005E40C1" w:rsidP="00737175">
      <w:pPr>
        <w:pStyle w:val="Heading1"/>
        <w:jc w:val="both"/>
      </w:pPr>
      <w:bookmarkStart w:id="9" w:name="_Toc491421002"/>
      <w:r w:rsidRPr="009051A9">
        <w:lastRenderedPageBreak/>
        <w:t>Preface</w:t>
      </w:r>
      <w:bookmarkEnd w:id="9"/>
    </w:p>
    <w:p w14:paraId="16AA69D4" w14:textId="77777777" w:rsidR="008A6CE9" w:rsidRDefault="008A6CE9" w:rsidP="00737175">
      <w:pPr>
        <w:jc w:val="both"/>
      </w:pPr>
      <w:r w:rsidRPr="009051A9">
        <w:t>The Zambia National Disability Survey 2015 was conducted in June 2015.  Complete enumeration in all selected households in the selected Enumeration areas was achieved by 30th July 2015.  The National Disability survey was the  first  comprehensive survey on Disability conducted by the Central Statistical  in partnership with Ministry of Community Development, Mother and Child Health after a pilot study conducted by the University of Zambia (INESOR) in 2004.</w:t>
      </w:r>
    </w:p>
    <w:p w14:paraId="3D0DC703" w14:textId="77777777" w:rsidR="00751687" w:rsidRPr="009051A9" w:rsidRDefault="00751687" w:rsidP="00737175">
      <w:pPr>
        <w:jc w:val="both"/>
      </w:pPr>
    </w:p>
    <w:p w14:paraId="22AAB7B8" w14:textId="77777777" w:rsidR="008A6CE9" w:rsidRPr="009051A9" w:rsidRDefault="008A6CE9" w:rsidP="00737175">
      <w:pPr>
        <w:jc w:val="both"/>
        <w:rPr>
          <w:rFonts w:cs="Arial"/>
        </w:rPr>
      </w:pPr>
      <w:r w:rsidRPr="009051A9">
        <w:rPr>
          <w:rFonts w:cs="Arial"/>
        </w:rPr>
        <w:t xml:space="preserve">Disability statistics in Zambia are severely limited in scope and depth. Disability statistics can provide a wealth of information on the full lived experience of persons with disabilities ranging from impairments, difficulties in undertaking and participating in activities, and barriers they face in their lives, therefore information from the survey can be extended from an individual to the whole population – to determine prevalence of domains of disability. </w:t>
      </w:r>
    </w:p>
    <w:p w14:paraId="0A56CF2F" w14:textId="77777777" w:rsidR="008A6CE9" w:rsidRPr="009051A9" w:rsidRDefault="008A6CE9" w:rsidP="00737175">
      <w:pPr>
        <w:jc w:val="both"/>
      </w:pPr>
      <w:r w:rsidRPr="009051A9">
        <w:t>Preliminary results for the disability survey were released in 8</w:t>
      </w:r>
      <w:r w:rsidRPr="009051A9">
        <w:rPr>
          <w:vertAlign w:val="superscript"/>
        </w:rPr>
        <w:t>th</w:t>
      </w:r>
      <w:r w:rsidRPr="009051A9">
        <w:t xml:space="preserve"> December 2015. These were based on the preliminary tabulations that were made on the data. These data were collected from the field using hand held computer devices. This process shortened the data processing process by cutting out the data entry aspect. </w:t>
      </w:r>
    </w:p>
    <w:p w14:paraId="5498923C" w14:textId="77777777" w:rsidR="00751687" w:rsidRDefault="00751687" w:rsidP="00737175">
      <w:pPr>
        <w:jc w:val="both"/>
      </w:pPr>
    </w:p>
    <w:p w14:paraId="3F570089" w14:textId="5D274529" w:rsidR="008A6CE9" w:rsidRPr="009051A9" w:rsidRDefault="008A6CE9" w:rsidP="00737175">
      <w:pPr>
        <w:jc w:val="both"/>
      </w:pPr>
      <w:r w:rsidRPr="009051A9">
        <w:t xml:space="preserve">The data processing for the survey started in July 2015. Unlike the Preliminary results released in December 2015, this report contains final population indicators from the disability survey. This report presents household characteristics, characteristics of the adult individuals and the children captured in the survey. The household level data is disaggregation of households </w:t>
      </w:r>
      <w:r w:rsidR="00753A6F">
        <w:t>w</w:t>
      </w:r>
      <w:r w:rsidRPr="009051A9">
        <w:t xml:space="preserve">ith </w:t>
      </w:r>
      <w:r w:rsidR="00753A6F">
        <w:t>d</w:t>
      </w:r>
      <w:r w:rsidRPr="009051A9">
        <w:t>isab</w:t>
      </w:r>
      <w:r w:rsidR="00753A6F">
        <w:t>led members</w:t>
      </w:r>
      <w:r w:rsidRPr="009051A9">
        <w:t xml:space="preserve"> and those without. At individual level, information was disaggregated by </w:t>
      </w:r>
      <w:r w:rsidR="00753A6F">
        <w:t>disability status</w:t>
      </w:r>
      <w:r w:rsidRPr="009051A9">
        <w:t xml:space="preserve">. </w:t>
      </w:r>
    </w:p>
    <w:p w14:paraId="07BC6608" w14:textId="3DFDEC6B" w:rsidR="008A6CE9" w:rsidRPr="009051A9" w:rsidRDefault="008A6CE9" w:rsidP="00737175">
      <w:pPr>
        <w:jc w:val="both"/>
      </w:pPr>
      <w:r w:rsidRPr="009051A9">
        <w:t xml:space="preserve">This report also presents information on the quality of life in terms of activities, participation and use of services for </w:t>
      </w:r>
      <w:r w:rsidR="00680088">
        <w:t>persons</w:t>
      </w:r>
      <w:r w:rsidR="00020CB3">
        <w:t xml:space="preserve"> with disabilit</w:t>
      </w:r>
      <w:r w:rsidR="001F0E40">
        <w:t>ies</w:t>
      </w:r>
      <w:r w:rsidRPr="009051A9">
        <w:t xml:space="preserve">. This information is further broken down by province, rural urban, age and sex. </w:t>
      </w:r>
    </w:p>
    <w:p w14:paraId="7C2EE0F5" w14:textId="77777777" w:rsidR="00751687" w:rsidRDefault="00751687" w:rsidP="00737175">
      <w:pPr>
        <w:jc w:val="both"/>
      </w:pPr>
    </w:p>
    <w:p w14:paraId="61A307B6" w14:textId="77777777" w:rsidR="008A6CE9" w:rsidRPr="009051A9" w:rsidRDefault="008A6CE9" w:rsidP="00737175">
      <w:pPr>
        <w:jc w:val="both"/>
      </w:pPr>
      <w:r w:rsidRPr="009051A9">
        <w:t xml:space="preserve">Good planning using evidence based decision making is very vital in making provisions for all the different categories of the Zambian people. Indicators provided in this report offer a good base for decision making for the government and other stakeholder that contribute towards </w:t>
      </w:r>
      <w:r w:rsidRPr="009051A9">
        <w:lastRenderedPageBreak/>
        <w:t>the improvement of the welfare of persons with disabilities. As stipulated in the sustainable development goals, no one must be left behind, thus adequate provisions for persons with disabilities as a special group in society is key in order to enhance development of any country.</w:t>
      </w:r>
    </w:p>
    <w:p w14:paraId="2D791D0D" w14:textId="77777777" w:rsidR="00751687" w:rsidRDefault="00751687" w:rsidP="00737175">
      <w:pPr>
        <w:jc w:val="both"/>
      </w:pPr>
    </w:p>
    <w:p w14:paraId="466BC3E8" w14:textId="75D7FD45" w:rsidR="008A6CE9" w:rsidRPr="009051A9" w:rsidRDefault="008A6CE9" w:rsidP="00737175">
      <w:pPr>
        <w:jc w:val="both"/>
      </w:pPr>
      <w:r w:rsidRPr="009051A9">
        <w:t xml:space="preserve">At this stage, I would like to thank all our cooperating partners that supported the 2015 National Disability Survey.  Special gratitude goes to the United Nations Childrens Fund (UNCEF) and SINTEF for their material, financial and technical support to the Government of the Republic of Zambia (GRZ) and the Central Statistical Office (CSO) during this mammoth national exercise. I also extend my sincere gratitude to the Zambian people and all the  residents  of  Zambia  during  the  National Disability survey  for  the  support  and cooperation. I hope the information contained in this report will be effectively used by all to plan and deliver development to the Zambian people, in particular, persons with </w:t>
      </w:r>
      <w:r w:rsidR="001F0E40">
        <w:t>d</w:t>
      </w:r>
      <w:r w:rsidRPr="009051A9">
        <w:t>isabilit</w:t>
      </w:r>
      <w:r w:rsidR="001F0E40">
        <w:t>ies</w:t>
      </w:r>
      <w:r w:rsidRPr="009051A9">
        <w:t>.</w:t>
      </w:r>
    </w:p>
    <w:p w14:paraId="2F477F9D" w14:textId="77777777" w:rsidR="008A6CE9" w:rsidRPr="009051A9" w:rsidRDefault="008A6CE9" w:rsidP="00737175">
      <w:pPr>
        <w:jc w:val="both"/>
      </w:pPr>
    </w:p>
    <w:p w14:paraId="64F765D3" w14:textId="77777777" w:rsidR="008A6CE9" w:rsidRPr="009051A9" w:rsidRDefault="008A6CE9" w:rsidP="00737175">
      <w:pPr>
        <w:jc w:val="both"/>
      </w:pPr>
      <w:r w:rsidRPr="009051A9">
        <w:t>Emerine Kabanshi, MP</w:t>
      </w:r>
    </w:p>
    <w:p w14:paraId="020A4DE9" w14:textId="77777777" w:rsidR="008A6CE9" w:rsidRPr="009051A9" w:rsidRDefault="008A6CE9" w:rsidP="00737175">
      <w:pPr>
        <w:jc w:val="both"/>
        <w:rPr>
          <w:lang w:val="en-US"/>
        </w:rPr>
      </w:pPr>
    </w:p>
    <w:p w14:paraId="605B9997" w14:textId="77777777" w:rsidR="00293B0C" w:rsidRPr="009051A9" w:rsidRDefault="00293B0C" w:rsidP="00737175">
      <w:pPr>
        <w:jc w:val="both"/>
        <w:rPr>
          <w:lang w:val="en-US"/>
        </w:rPr>
      </w:pPr>
    </w:p>
    <w:p w14:paraId="35202DAB" w14:textId="77777777" w:rsidR="00293B0C" w:rsidRPr="009051A9" w:rsidRDefault="00293B0C" w:rsidP="00737175">
      <w:pPr>
        <w:jc w:val="both"/>
        <w:rPr>
          <w:lang w:val="en-US"/>
        </w:rPr>
      </w:pPr>
    </w:p>
    <w:p w14:paraId="2E84D49C" w14:textId="77777777" w:rsidR="00830F22" w:rsidRPr="009051A9" w:rsidRDefault="00830F22" w:rsidP="00737175">
      <w:pPr>
        <w:jc w:val="both"/>
        <w:rPr>
          <w:lang w:val="en-US"/>
        </w:rPr>
      </w:pPr>
      <w:r w:rsidRPr="009051A9">
        <w:rPr>
          <w:lang w:val="en-US"/>
        </w:rPr>
        <w:br w:type="page"/>
      </w:r>
    </w:p>
    <w:p w14:paraId="1974E79F" w14:textId="66E72FF0" w:rsidR="00E3749B" w:rsidRPr="009051A9" w:rsidRDefault="005E40C1" w:rsidP="00737175">
      <w:pPr>
        <w:pStyle w:val="Heading1"/>
        <w:jc w:val="both"/>
      </w:pPr>
      <w:bookmarkStart w:id="10" w:name="_Toc491421003"/>
      <w:r w:rsidRPr="009051A9">
        <w:lastRenderedPageBreak/>
        <w:t>Introduction</w:t>
      </w:r>
      <w:bookmarkEnd w:id="10"/>
      <w:r w:rsidR="00E3749B" w:rsidRPr="009051A9">
        <w:t xml:space="preserve"> </w:t>
      </w:r>
      <w:r w:rsidR="008B456E" w:rsidRPr="009051A9">
        <w:t xml:space="preserve"> </w:t>
      </w:r>
    </w:p>
    <w:p w14:paraId="34E66EDE" w14:textId="04B9E0E3" w:rsidR="00293B0C" w:rsidRPr="009051A9" w:rsidRDefault="0007167F" w:rsidP="00737175">
      <w:pPr>
        <w:jc w:val="both"/>
        <w:rPr>
          <w:lang w:val="en-US"/>
        </w:rPr>
      </w:pPr>
      <w:r w:rsidRPr="009051A9">
        <w:rPr>
          <w:lang w:val="en-US"/>
        </w:rPr>
        <w:t xml:space="preserve">This report is one result of the long term collaboration </w:t>
      </w:r>
      <w:r w:rsidR="00293B0C" w:rsidRPr="009051A9">
        <w:rPr>
          <w:lang w:val="en-US"/>
        </w:rPr>
        <w:t xml:space="preserve">of an initiative taken by The Ministry of Community Development, Mother and Child Health (MCDMCH) and the financial and technical support provided by UNICEF Zambia. A similar National Survey was undertaken in Zambia in 2004, and the time was now right to update existing knowledge on the situation among </w:t>
      </w:r>
      <w:r w:rsidR="00680088">
        <w:rPr>
          <w:lang w:val="en-US"/>
        </w:rPr>
        <w:t>persons</w:t>
      </w:r>
      <w:r w:rsidR="00293B0C" w:rsidRPr="009051A9">
        <w:rPr>
          <w:lang w:val="en-US"/>
        </w:rPr>
        <w:t xml:space="preserve"> with </w:t>
      </w:r>
      <w:r w:rsidR="00A435B4">
        <w:rPr>
          <w:lang w:val="en-US"/>
        </w:rPr>
        <w:t>disabilities</w:t>
      </w:r>
      <w:r w:rsidR="00293B0C" w:rsidRPr="009051A9">
        <w:rPr>
          <w:lang w:val="en-US"/>
        </w:rPr>
        <w:t xml:space="preserve"> in the country. </w:t>
      </w:r>
      <w:r w:rsidR="00E44085" w:rsidRPr="009051A9">
        <w:rPr>
          <w:lang w:val="en-US"/>
        </w:rPr>
        <w:t>Central Statistical Office of Zambia and University of Zambia ha</w:t>
      </w:r>
      <w:r w:rsidR="00A908FA" w:rsidRPr="009051A9">
        <w:rPr>
          <w:lang w:val="en-US"/>
        </w:rPr>
        <w:t>ve</w:t>
      </w:r>
      <w:r w:rsidR="00E44085" w:rsidRPr="009051A9">
        <w:rPr>
          <w:lang w:val="en-US"/>
        </w:rPr>
        <w:t xml:space="preserve"> taken the lead roles in the implementation of the National Survey and the Qualitative Study respectively. SINTEF Technology and Society was chosen by UNICEF Zambia as the Technical Consultant, providing support to both CSO and UNZA during the entire exercise.</w:t>
      </w:r>
      <w:r w:rsidR="00E44085" w:rsidRPr="009051A9">
        <w:t xml:space="preserve"> This study in Zambia draws on experiences from a series of similar studies undertaken in southern Africa as well as the international development within the field of disability statistics. The study thus forms a part in a growing body of evidence about the living conditions of </w:t>
      </w:r>
      <w:r w:rsidR="00680088">
        <w:t>persons</w:t>
      </w:r>
      <w:r w:rsidR="00E44085" w:rsidRPr="009051A9">
        <w:t xml:space="preserve"> with </w:t>
      </w:r>
      <w:r w:rsidR="00A435B4">
        <w:t>disabilities</w:t>
      </w:r>
      <w:r w:rsidR="00E44085" w:rsidRPr="009051A9">
        <w:t xml:space="preserve"> in low- and middle income contexts.</w:t>
      </w:r>
    </w:p>
    <w:p w14:paraId="073805A8" w14:textId="77777777" w:rsidR="00E44085" w:rsidRPr="009051A9" w:rsidRDefault="00E44085" w:rsidP="00737175">
      <w:pPr>
        <w:jc w:val="both"/>
        <w:rPr>
          <w:lang w:val="en-US"/>
        </w:rPr>
      </w:pPr>
    </w:p>
    <w:p w14:paraId="0B3DAAB1" w14:textId="77777777" w:rsidR="00E44085" w:rsidRPr="009051A9" w:rsidRDefault="00E44085" w:rsidP="00737175">
      <w:pPr>
        <w:jc w:val="both"/>
      </w:pPr>
      <w:r w:rsidRPr="009051A9">
        <w:t xml:space="preserve">Zambia ratified the CRPD in 2010, and the current study </w:t>
      </w:r>
      <w:r w:rsidR="00E87B56" w:rsidRPr="009051A9">
        <w:t xml:space="preserve">responds to the requirement in the CRPD </w:t>
      </w:r>
      <w:r w:rsidRPr="009051A9">
        <w:t>t</w:t>
      </w:r>
      <w:r w:rsidR="00E87B56" w:rsidRPr="009051A9">
        <w:t>hat all ratifying countries collect data that can be used to map the situation of disabled persons. Such data is crucial for policy development, development of services, priority setting, poverty reduction, etc.</w:t>
      </w:r>
    </w:p>
    <w:p w14:paraId="57CA05AA" w14:textId="77777777" w:rsidR="0007167F" w:rsidRPr="009051A9" w:rsidRDefault="00E87B56" w:rsidP="00737175">
      <w:pPr>
        <w:jc w:val="both"/>
        <w:rPr>
          <w:lang w:val="en-US"/>
        </w:rPr>
      </w:pPr>
      <w:r w:rsidRPr="009051A9">
        <w:t xml:space="preserve"> </w:t>
      </w:r>
    </w:p>
    <w:p w14:paraId="7C4841E4" w14:textId="195EBF8F" w:rsidR="000A7608" w:rsidRPr="009051A9" w:rsidRDefault="000A7608" w:rsidP="00737175">
      <w:pPr>
        <w:pStyle w:val="Heading2"/>
        <w:jc w:val="both"/>
      </w:pPr>
      <w:bookmarkStart w:id="11" w:name="_Toc491421004"/>
      <w:r w:rsidRPr="009051A9">
        <w:t>Background of the study</w:t>
      </w:r>
      <w:bookmarkEnd w:id="11"/>
    </w:p>
    <w:p w14:paraId="7B14C0AF" w14:textId="135BD65B" w:rsidR="0000678A" w:rsidRPr="009051A9" w:rsidRDefault="0000678A" w:rsidP="00737175">
      <w:pPr>
        <w:jc w:val="both"/>
      </w:pPr>
      <w:r w:rsidRPr="009051A9">
        <w:t>While still in a stage of developing, statistics on disability ha</w:t>
      </w:r>
      <w:r w:rsidR="004B4122" w:rsidRPr="009051A9">
        <w:t>ve</w:t>
      </w:r>
      <w:r w:rsidR="00CC57E2">
        <w:t xml:space="preserve"> come a long way </w:t>
      </w:r>
      <w:r w:rsidRPr="009051A9">
        <w:t xml:space="preserve">particularly during the last 10 – 15 years. This is partly due to a long process of establishing a new conceptual framework for disability measurement, but also due to the increased interest internationally for the situation among </w:t>
      </w:r>
      <w:r w:rsidR="00680088">
        <w:t>persons</w:t>
      </w:r>
      <w:r w:rsidRPr="009051A9">
        <w:t xml:space="preserve"> with disabilit</w:t>
      </w:r>
      <w:r w:rsidR="00A435B4">
        <w:t>ies</w:t>
      </w:r>
      <w:r w:rsidRPr="009051A9">
        <w:t>. Over some years, an understanding has been established that research and statistics is needed to ensure that in particular poor people with disabilit</w:t>
      </w:r>
      <w:r w:rsidR="00A435B4">
        <w:t>ies</w:t>
      </w:r>
      <w:r w:rsidRPr="009051A9">
        <w:t xml:space="preserve"> living in low-income contexts in the developing countries are counted in when policies are developed and implemented to reduce poverty and create inclusive societies. The CRPD is very clear on the need for high quality statistics and the responsibility of National Governments to ensure that this previously neglected field is given priority. </w:t>
      </w:r>
    </w:p>
    <w:p w14:paraId="6630F953" w14:textId="77777777" w:rsidR="0000678A" w:rsidRPr="009051A9" w:rsidRDefault="0000678A" w:rsidP="00737175">
      <w:pPr>
        <w:jc w:val="both"/>
      </w:pPr>
      <w:r w:rsidRPr="009051A9">
        <w:t xml:space="preserve">  </w:t>
      </w:r>
    </w:p>
    <w:p w14:paraId="7FD9D9D0" w14:textId="77777777" w:rsidR="0000678A" w:rsidRPr="009051A9" w:rsidRDefault="006179D1" w:rsidP="00737175">
      <w:pPr>
        <w:jc w:val="both"/>
      </w:pPr>
      <w:r w:rsidRPr="009051A9">
        <w:lastRenderedPageBreak/>
        <w:t>Knowing the extent and nature of disability is important in any society as a basis for planning and action. E</w:t>
      </w:r>
      <w:r w:rsidR="0000678A" w:rsidRPr="009051A9">
        <w:t xml:space="preserve">stimates of disability prevalence are </w:t>
      </w:r>
      <w:r w:rsidRPr="009051A9">
        <w:t xml:space="preserve">however </w:t>
      </w:r>
      <w:r w:rsidR="0000678A" w:rsidRPr="009051A9">
        <w:t>highly dependent on the research instrument (screening instrument) used for the purpose. The main problem with current prevalence estimates globally is the use of different types of screening questions that makes comparison between studies problematic. It adds to this that the concept of disability has been evolving over the</w:t>
      </w:r>
      <w:r w:rsidRPr="009051A9">
        <w:t xml:space="preserve"> </w:t>
      </w:r>
      <w:r w:rsidR="0000678A" w:rsidRPr="009051A9">
        <w:t>last decades, yielding co-existence of different conceptual understandings and thus differences</w:t>
      </w:r>
      <w:r w:rsidRPr="009051A9">
        <w:t xml:space="preserve"> </w:t>
      </w:r>
      <w:r w:rsidR="0000678A" w:rsidRPr="009051A9">
        <w:t>in scope of research. Following an International Seminar hosted by the United Nations Statistical Commission (UNSC) in 2001 that addressed disparate means of disability data collection and based on the recognition that statistical and methodological work was needed at an international level in order to facilitate the comparison of data on disability cross- nationally, the UNSC authorized the formation of the Washington City Group on Disability Statistics (WG) in 2001</w:t>
      </w:r>
      <w:r w:rsidRPr="009051A9">
        <w:rPr>
          <w:rStyle w:val="FootnoteReference"/>
        </w:rPr>
        <w:footnoteReference w:id="1"/>
      </w:r>
      <w:r w:rsidRPr="009051A9">
        <w:t>.</w:t>
      </w:r>
    </w:p>
    <w:p w14:paraId="6385F9A5" w14:textId="77777777" w:rsidR="0000678A" w:rsidRPr="009051A9" w:rsidRDefault="0000678A" w:rsidP="00737175">
      <w:pPr>
        <w:jc w:val="both"/>
      </w:pPr>
    </w:p>
    <w:p w14:paraId="25C71D2A" w14:textId="77777777" w:rsidR="0000678A" w:rsidRPr="009051A9" w:rsidRDefault="0000678A" w:rsidP="00737175">
      <w:pPr>
        <w:jc w:val="both"/>
      </w:pPr>
      <w:r w:rsidRPr="009051A9">
        <w:t>The development and adoption of the International Classification of Functioning, Disability and Health (ICF) by the World Health Organisation (WHO 2001) has provided an opportunity for development of a joint terminology and understanding of disability across disciplines.</w:t>
      </w:r>
    </w:p>
    <w:p w14:paraId="62B68F26" w14:textId="49AAE21E" w:rsidR="00551E9E" w:rsidRPr="009051A9" w:rsidRDefault="008945D1" w:rsidP="00267FF0">
      <w:pPr>
        <w:tabs>
          <w:tab w:val="clear" w:pos="284"/>
          <w:tab w:val="left" w:pos="5892"/>
          <w:tab w:val="left" w:pos="7704"/>
        </w:tabs>
        <w:jc w:val="both"/>
      </w:pPr>
      <w:r>
        <w:tab/>
      </w:r>
      <w:r>
        <w:tab/>
      </w:r>
    </w:p>
    <w:p w14:paraId="109E9C2B" w14:textId="77777777" w:rsidR="0000678A" w:rsidRPr="009051A9" w:rsidRDefault="0000678A" w:rsidP="00737175">
      <w:pPr>
        <w:jc w:val="both"/>
      </w:pPr>
      <w:r w:rsidRPr="009051A9">
        <w:t xml:space="preserve">Over the last 10 + years, ICF has gained in prominence, and is for instance adopted as a basis for the CRPD. ICF is increasingly being accepted as a fundament also for the development of disability statistics. Thus, the WG has based the development of it's questions for censuses and surveys on the ICF. </w:t>
      </w:r>
      <w:r w:rsidR="006179D1" w:rsidRPr="009051A9">
        <w:t>The current study draws on the ICF and the work of the Washington Group on Disability Statistics.</w:t>
      </w:r>
    </w:p>
    <w:p w14:paraId="2FD9DEA9" w14:textId="77777777" w:rsidR="0000678A" w:rsidRPr="009051A9" w:rsidRDefault="0000678A" w:rsidP="00737175">
      <w:pPr>
        <w:jc w:val="both"/>
      </w:pPr>
      <w:r w:rsidRPr="009051A9">
        <w:t xml:space="preserve"> </w:t>
      </w:r>
    </w:p>
    <w:p w14:paraId="543FC658" w14:textId="1F49A08C" w:rsidR="0000678A" w:rsidRPr="009051A9" w:rsidRDefault="006179D1" w:rsidP="00737175">
      <w:pPr>
        <w:jc w:val="both"/>
      </w:pPr>
      <w:r w:rsidRPr="009051A9">
        <w:t xml:space="preserve">The previous large scale national study on disability </w:t>
      </w:r>
      <w:r w:rsidR="0000678A" w:rsidRPr="009051A9">
        <w:t xml:space="preserve">in Zambia </w:t>
      </w:r>
      <w:r w:rsidRPr="0028164A">
        <w:t>(</w:t>
      </w:r>
      <w:r w:rsidR="0028164A" w:rsidRPr="0028164A">
        <w:rPr>
          <w:lang w:val="en-US"/>
        </w:rPr>
        <w:t>Eide A H, Loeb M E</w:t>
      </w:r>
      <w:r w:rsidR="00F6238F">
        <w:rPr>
          <w:lang w:val="en-US"/>
        </w:rPr>
        <w:t>,</w:t>
      </w:r>
      <w:r w:rsidR="0028164A" w:rsidRPr="0028164A">
        <w:rPr>
          <w:lang w:val="en-US"/>
        </w:rPr>
        <w:t xml:space="preserve"> 2006 </w:t>
      </w:r>
      <w:r w:rsidR="0000678A" w:rsidRPr="0028164A">
        <w:t>) was among the first studies applying the</w:t>
      </w:r>
      <w:r w:rsidRPr="009E1B60">
        <w:t xml:space="preserve"> then recently</w:t>
      </w:r>
      <w:r w:rsidRPr="009051A9">
        <w:t xml:space="preserve"> six questions developed by Washington Group for censuses and surveys. </w:t>
      </w:r>
      <w:r w:rsidR="0000678A" w:rsidRPr="009051A9">
        <w:t xml:space="preserve">Loeb, Eide and Mont (2008) have demonstrated the sensitivity of these questions, as well as their ability to produce different prevalence estimates depending on the requirements of the researcher. The main problem with these questions is </w:t>
      </w:r>
      <w:r w:rsidRPr="009051A9">
        <w:t xml:space="preserve">however </w:t>
      </w:r>
      <w:r w:rsidR="0000678A" w:rsidRPr="009051A9">
        <w:t xml:space="preserve">that they are not well adapted to disability among children. Thus, the WG has recently developed a module on child functioning and disability in collaboration with UNICEF. </w:t>
      </w:r>
      <w:r w:rsidR="0000678A" w:rsidRPr="009051A9">
        <w:lastRenderedPageBreak/>
        <w:t>For current and future research, a combination of the WG six questions among adults and the WG/UNICEF Child Module on children from 2 – 17 years promises to better capture the experience of disability in a population. Th</w:t>
      </w:r>
      <w:r w:rsidRPr="009051A9">
        <w:t xml:space="preserve">e application of the Child Module in the current study is among the very first experiences with this recently developed research instrument. </w:t>
      </w:r>
      <w:r w:rsidR="0000678A" w:rsidRPr="009051A9">
        <w:t xml:space="preserve"> </w:t>
      </w:r>
    </w:p>
    <w:p w14:paraId="2DA90CB7" w14:textId="77777777" w:rsidR="0000678A" w:rsidRPr="009051A9" w:rsidRDefault="0000678A" w:rsidP="00737175">
      <w:pPr>
        <w:jc w:val="both"/>
      </w:pPr>
    </w:p>
    <w:p w14:paraId="49598DCA" w14:textId="4490EE76" w:rsidR="0000678A" w:rsidRPr="009051A9" w:rsidRDefault="00B54BA1" w:rsidP="00737175">
      <w:pPr>
        <w:jc w:val="both"/>
      </w:pPr>
      <w:r w:rsidRPr="009051A9">
        <w:t>While prevalence is of importance, surveys have more to offer in collecting data on a range of topics and offering an opportunity to compare the situation a</w:t>
      </w:r>
      <w:r w:rsidR="00737175">
        <w:t xml:space="preserve">mong </w:t>
      </w:r>
      <w:r w:rsidR="00680088">
        <w:t>persons</w:t>
      </w:r>
      <w:r w:rsidR="00737175">
        <w:t xml:space="preserve"> with disabilities</w:t>
      </w:r>
      <w:r w:rsidRPr="009051A9">
        <w:t xml:space="preserve"> with that o</w:t>
      </w:r>
      <w:r w:rsidR="00737175">
        <w:t xml:space="preserve">f </w:t>
      </w:r>
      <w:r w:rsidR="00680088">
        <w:t>persons</w:t>
      </w:r>
      <w:r w:rsidR="00737175">
        <w:t xml:space="preserve"> without disabilities</w:t>
      </w:r>
      <w:r w:rsidRPr="009051A9">
        <w:t xml:space="preserve">. </w:t>
      </w:r>
      <w:r w:rsidR="0000678A" w:rsidRPr="009051A9">
        <w:t xml:space="preserve">Some studies in low-income countries have </w:t>
      </w:r>
      <w:r w:rsidRPr="009051A9">
        <w:t xml:space="preserve">already </w:t>
      </w:r>
      <w:r w:rsidR="0000678A" w:rsidRPr="009051A9">
        <w:t>collected a broad spectre of socio-economic and demographic characteristics of persons with disabilities in low-income countries. Among</w:t>
      </w:r>
      <w:r w:rsidRPr="009051A9">
        <w:t xml:space="preserve"> </w:t>
      </w:r>
      <w:r w:rsidR="0000678A" w:rsidRPr="009051A9">
        <w:t>these, and of particular relevance for the upcoming Zambia National Disability Survey, are the</w:t>
      </w:r>
      <w:r w:rsidRPr="009051A9">
        <w:t xml:space="preserve"> </w:t>
      </w:r>
      <w:r w:rsidR="0000678A" w:rsidRPr="009051A9">
        <w:t>studies by SINTEF and partners on living conditions among people with disabilit</w:t>
      </w:r>
      <w:r w:rsidR="00737175">
        <w:t>ies</w:t>
      </w:r>
      <w:r w:rsidR="0000678A" w:rsidRPr="009051A9">
        <w:t xml:space="preserve"> in Namibia (Eide, van Rooy &amp; Loeb 2003), Zimbabwe (Eide et. al. 2003), Malawi (Loeb &amp; Eide 2004), Zambia (Eide &amp; Loeb 2006), South Africa (e.g. Loeb et. al. 2008), Mozambique (Eide &amp; Kamaleri 2009), Lesotho (Kamaleri &amp; Eide 2010), </w:t>
      </w:r>
      <w:r w:rsidRPr="009051A9">
        <w:t>S</w:t>
      </w:r>
      <w:r w:rsidR="0000678A" w:rsidRPr="009051A9">
        <w:t>waziland (Eide &amp; Jele 2011)</w:t>
      </w:r>
      <w:r w:rsidRPr="009051A9">
        <w:t xml:space="preserve"> and Nepal</w:t>
      </w:r>
      <w:r w:rsidR="0000678A" w:rsidRPr="009051A9">
        <w:t xml:space="preserve">. The content and design of these studies have been developed in close collaboration with research partners, government ministries, central statistical offices and the disability movement in the respective countries. Together, they constitute a unique regional disability database that can be a reference for the Zambia National Disability Survey. In particular, the previous study in Zambia can provide reference data and add to the utilisation of new data in enabling comparison over time. </w:t>
      </w:r>
    </w:p>
    <w:p w14:paraId="0BA158E6" w14:textId="77777777" w:rsidR="00B54BA1" w:rsidRPr="009051A9" w:rsidRDefault="00B54BA1" w:rsidP="00737175">
      <w:pPr>
        <w:jc w:val="both"/>
      </w:pPr>
    </w:p>
    <w:p w14:paraId="47DC3337" w14:textId="0D8F8279" w:rsidR="0000678A" w:rsidRPr="009051A9" w:rsidRDefault="0000678A" w:rsidP="00737175">
      <w:pPr>
        <w:jc w:val="both"/>
      </w:pPr>
      <w:r w:rsidRPr="009051A9">
        <w:t>Socio-economic and socio demographic characteristics, quality of life in terms of activities, participation and use of services – are all elements found in the above mentioned studies on living conditions among people with disabilit</w:t>
      </w:r>
      <w:r w:rsidR="00737175">
        <w:t>ies</w:t>
      </w:r>
      <w:r w:rsidRPr="009051A9">
        <w:t xml:space="preserve">. Most of the applied questions and scales within those studies are established and tested research instruments. The previous designs (content) </w:t>
      </w:r>
      <w:r w:rsidR="00B54BA1" w:rsidRPr="009051A9">
        <w:t xml:space="preserve">have </w:t>
      </w:r>
      <w:r w:rsidRPr="009051A9">
        <w:t>thus be</w:t>
      </w:r>
      <w:r w:rsidR="00B54BA1" w:rsidRPr="009051A9">
        <w:t>en</w:t>
      </w:r>
      <w:r w:rsidRPr="009051A9">
        <w:t xml:space="preserve"> brought into the design development process for the current study in Zambia, although current priorities in Zambia, contextual adaptation</w:t>
      </w:r>
      <w:r w:rsidR="00B54BA1" w:rsidRPr="009051A9">
        <w:t xml:space="preserve">, </w:t>
      </w:r>
      <w:r w:rsidRPr="009051A9">
        <w:t xml:space="preserve">and new research instruments </w:t>
      </w:r>
      <w:r w:rsidR="00B54BA1" w:rsidRPr="009051A9">
        <w:t>have also influenced strongly</w:t>
      </w:r>
      <w:r w:rsidRPr="009051A9">
        <w:t>. Th</w:t>
      </w:r>
      <w:r w:rsidR="00B54BA1" w:rsidRPr="009051A9">
        <w:t>is</w:t>
      </w:r>
      <w:r w:rsidRPr="009051A9">
        <w:t xml:space="preserve"> new study will enable comparison between groups (impairment types, </w:t>
      </w:r>
      <w:r w:rsidR="003A3BB6">
        <w:t>sex</w:t>
      </w:r>
      <w:r w:rsidRPr="009051A9">
        <w:t xml:space="preserve">, urban – rural, region, age groups, etc.), which is often a very powerful tool in demonstrating particular needs for intervention. </w:t>
      </w:r>
    </w:p>
    <w:p w14:paraId="65A59FA4" w14:textId="77777777" w:rsidR="0000678A" w:rsidRPr="009051A9" w:rsidRDefault="0000678A" w:rsidP="00737175">
      <w:pPr>
        <w:jc w:val="both"/>
      </w:pPr>
      <w:r w:rsidRPr="009051A9">
        <w:tab/>
      </w:r>
    </w:p>
    <w:p w14:paraId="1DEA4E8A" w14:textId="77777777" w:rsidR="0000678A" w:rsidRPr="009051A9" w:rsidRDefault="0000678A" w:rsidP="00737175">
      <w:pPr>
        <w:jc w:val="both"/>
      </w:pPr>
      <w:r w:rsidRPr="009051A9">
        <w:lastRenderedPageBreak/>
        <w:t xml:space="preserve">While survey methodology is very useful in establishing estimates for a population, and for a broad description of the situation on a range of relevant indicators, </w:t>
      </w:r>
      <w:r w:rsidR="00B54BA1" w:rsidRPr="009051A9">
        <w:t xml:space="preserve">it also has its limitations. </w:t>
      </w:r>
      <w:r w:rsidRPr="009051A9">
        <w:t xml:space="preserve">This concerns firstly that surveys are less able to produce in-depth knowledge of a phenomenon, i.e. it often produces relatively limited information on the topics included. Secondly, the methodology lacks in flexibility as soon as data collection is implemented, and thirdly, there is often no space for obtaining subjective experiences and understandings of the phenomenon in question. Further, given the complexity and heterogeneity of disability in terms of an individual's function and experience, any survey tools, including the </w:t>
      </w:r>
      <w:r w:rsidR="00B54BA1" w:rsidRPr="009051A9">
        <w:t>recently developed</w:t>
      </w:r>
      <w:r w:rsidRPr="009051A9">
        <w:t xml:space="preserve"> WG</w:t>
      </w:r>
      <w:r w:rsidR="00B54BA1" w:rsidRPr="009051A9">
        <w:t>/UNICEF</w:t>
      </w:r>
      <w:r w:rsidRPr="009051A9">
        <w:t xml:space="preserve"> Child Module have inherent limitations</w:t>
      </w:r>
      <w:r w:rsidR="00B54BA1" w:rsidRPr="009051A9">
        <w:t xml:space="preserve">. </w:t>
      </w:r>
      <w:r w:rsidRPr="009051A9">
        <w:t>A combination of methods (triangulation), where for instance a survey is combined</w:t>
      </w:r>
      <w:r w:rsidR="00B54BA1" w:rsidRPr="009051A9">
        <w:t xml:space="preserve"> </w:t>
      </w:r>
      <w:r w:rsidRPr="009051A9">
        <w:t xml:space="preserve">with in-depth qualitative studies, is therefore recommended to get a fuller picture and to enrich the interpretation of survey findings. </w:t>
      </w:r>
      <w:r w:rsidR="00B54BA1" w:rsidRPr="009051A9">
        <w:t>It is however rare that these two types of studies are combined into one. The current set-up and funding of the study in Zambia represents such an opportunity. While the two sub-studies (survey and qualitative) will not be presented and analysed together in this report, it is expected that this will be done at a later stage.</w:t>
      </w:r>
    </w:p>
    <w:p w14:paraId="40D3D68E" w14:textId="77777777" w:rsidR="000A7608" w:rsidRPr="004029AC" w:rsidRDefault="000A7608" w:rsidP="00737175">
      <w:pPr>
        <w:jc w:val="both"/>
      </w:pPr>
    </w:p>
    <w:p w14:paraId="19DAD7EF" w14:textId="649E3F90" w:rsidR="000A7608" w:rsidRPr="009051A9" w:rsidRDefault="00444FCC" w:rsidP="00737175">
      <w:pPr>
        <w:pStyle w:val="Heading2"/>
        <w:jc w:val="both"/>
      </w:pPr>
      <w:bookmarkStart w:id="12" w:name="_Toc491421005"/>
      <w:r w:rsidRPr="009051A9">
        <w:t xml:space="preserve">Zambia Country Profile: </w:t>
      </w:r>
      <w:r w:rsidR="00C82ABB" w:rsidRPr="009051A9">
        <w:t>Background of Zambia (CSO)</w:t>
      </w:r>
      <w:bookmarkEnd w:id="12"/>
    </w:p>
    <w:p w14:paraId="7B9AB733" w14:textId="77777777" w:rsidR="00444FCC" w:rsidRPr="009051A9" w:rsidRDefault="00444FCC" w:rsidP="00737175">
      <w:pPr>
        <w:jc w:val="both"/>
      </w:pPr>
      <w:r w:rsidRPr="009051A9">
        <w:t xml:space="preserve">Zambia is a landlocked country in Southern Africa. It is located between latitudes 8° and 18° south and longitudes 22° and 34° east and covers a total area of 752,612 square kilometers. The country is bordered by, The Democratic Republic of Congo to the north, Tanzania to the north-east, Malawi to the east, Mozambique, Zimbabwe, Botswana and Namibia to the South, and Angola to the west. </w:t>
      </w:r>
    </w:p>
    <w:p w14:paraId="79731563" w14:textId="77777777" w:rsidR="00444FCC" w:rsidRPr="009051A9" w:rsidRDefault="00444FCC" w:rsidP="00737175">
      <w:pPr>
        <w:jc w:val="both"/>
      </w:pPr>
    </w:p>
    <w:p w14:paraId="4F086C87" w14:textId="77777777" w:rsidR="00444FCC" w:rsidRPr="009051A9" w:rsidRDefault="00444FCC" w:rsidP="00737175">
      <w:pPr>
        <w:jc w:val="both"/>
      </w:pPr>
      <w:r w:rsidRPr="009051A9">
        <w:t>Administration</w:t>
      </w:r>
    </w:p>
    <w:p w14:paraId="113850BC" w14:textId="515C74F5" w:rsidR="00444FCC" w:rsidRPr="009051A9" w:rsidRDefault="00444FCC" w:rsidP="00737175">
      <w:pPr>
        <w:jc w:val="both"/>
      </w:pPr>
      <w:r w:rsidRPr="009051A9">
        <w:t>Zambia is administratively divided into ten provinces namely: Central, Copperbelt, Eastern, Luapula, Lusaka, Muchinga, Northern, North Western, Southern and Western provinces</w:t>
      </w:r>
      <w:r w:rsidRPr="007278C9">
        <w:t xml:space="preserve">. </w:t>
      </w:r>
      <w:r w:rsidRPr="005E11CA">
        <w:t xml:space="preserve">At the time of the 2015 National Disability survey, Zambia had </w:t>
      </w:r>
      <w:r w:rsidR="00A53664" w:rsidRPr="005E11CA">
        <w:t xml:space="preserve">74 </w:t>
      </w:r>
      <w:r w:rsidRPr="005E11CA">
        <w:t xml:space="preserve">districts, 150 constituencies and </w:t>
      </w:r>
      <w:r w:rsidRPr="00267FF0">
        <w:t>1,430 wards</w:t>
      </w:r>
      <w:r w:rsidRPr="005E11CA">
        <w:t>. Lusaka is the Capital City of Zambia and seat of the government. The government is comprised of Central and Local Governments.</w:t>
      </w:r>
      <w:r w:rsidRPr="009051A9">
        <w:t xml:space="preserve"> </w:t>
      </w:r>
    </w:p>
    <w:p w14:paraId="387E0008" w14:textId="77777777" w:rsidR="00444FCC" w:rsidRDefault="00444FCC" w:rsidP="00737175">
      <w:pPr>
        <w:jc w:val="both"/>
      </w:pPr>
    </w:p>
    <w:p w14:paraId="1A5C53EA" w14:textId="77777777" w:rsidR="00751687" w:rsidRPr="009051A9" w:rsidRDefault="00751687" w:rsidP="00737175">
      <w:pPr>
        <w:jc w:val="both"/>
      </w:pPr>
    </w:p>
    <w:p w14:paraId="434B0E02" w14:textId="77777777" w:rsidR="00444FCC" w:rsidRPr="009051A9" w:rsidRDefault="00444FCC" w:rsidP="00737175">
      <w:pPr>
        <w:jc w:val="both"/>
      </w:pPr>
    </w:p>
    <w:p w14:paraId="3165342D" w14:textId="77777777" w:rsidR="00444FCC" w:rsidRPr="009051A9" w:rsidRDefault="00444FCC" w:rsidP="00737175">
      <w:pPr>
        <w:jc w:val="both"/>
      </w:pPr>
      <w:r w:rsidRPr="009051A9">
        <w:t>Languages</w:t>
      </w:r>
    </w:p>
    <w:p w14:paraId="128F66D6" w14:textId="77777777" w:rsidR="00444FCC" w:rsidRPr="009051A9" w:rsidRDefault="00444FCC" w:rsidP="00737175">
      <w:pPr>
        <w:jc w:val="both"/>
      </w:pPr>
      <w:r w:rsidRPr="009051A9">
        <w:t>English is the official language of communication and instruction in Zambia. The main local languages are Bemba, Kaonde, Lozi, Lunda, Luvale, Nyanja and Tonga. Other than English, these languages are also taught in public schools and used on national television and radio, as well as other national documents. However, Zambia has a total of 73 dialects spoken across the country.</w:t>
      </w:r>
    </w:p>
    <w:p w14:paraId="2268D3F8" w14:textId="77777777" w:rsidR="00444FCC" w:rsidRPr="009051A9" w:rsidRDefault="00444FCC" w:rsidP="00737175">
      <w:pPr>
        <w:jc w:val="both"/>
      </w:pPr>
    </w:p>
    <w:p w14:paraId="3B9ADEC0" w14:textId="57463F8B" w:rsidR="00444FCC" w:rsidRPr="009051A9" w:rsidRDefault="00444FCC" w:rsidP="00737175">
      <w:pPr>
        <w:jc w:val="both"/>
      </w:pPr>
      <w:r w:rsidRPr="009051A9">
        <w:t xml:space="preserve"> </w:t>
      </w:r>
    </w:p>
    <w:p w14:paraId="3F603DB9" w14:textId="77777777" w:rsidR="00444FCC" w:rsidRPr="009051A9" w:rsidRDefault="00444FCC" w:rsidP="00737175">
      <w:pPr>
        <w:jc w:val="both"/>
      </w:pPr>
    </w:p>
    <w:p w14:paraId="6A2CB11B" w14:textId="77777777" w:rsidR="00444FCC" w:rsidRPr="009051A9" w:rsidRDefault="00444FCC" w:rsidP="00737175">
      <w:pPr>
        <w:jc w:val="both"/>
      </w:pPr>
      <w:r w:rsidRPr="009051A9">
        <w:t>Health</w:t>
      </w:r>
    </w:p>
    <w:p w14:paraId="2E29C1CB" w14:textId="77777777" w:rsidR="00325917" w:rsidRPr="00267FF0" w:rsidRDefault="00325917" w:rsidP="00325917">
      <w:pPr>
        <w:pStyle w:val="NoSpacing"/>
        <w:spacing w:line="360" w:lineRule="auto"/>
        <w:jc w:val="both"/>
        <w:rPr>
          <w:rFonts w:cs="Times New Roman"/>
          <w:sz w:val="24"/>
          <w:szCs w:val="24"/>
          <w:highlight w:val="yellow"/>
          <w:lang w:val="en-GB"/>
        </w:rPr>
      </w:pPr>
      <w:r w:rsidRPr="005E11CA">
        <w:rPr>
          <w:sz w:val="24"/>
          <w:szCs w:val="24"/>
          <w:lang w:val="en-GB"/>
        </w:rPr>
        <w:t xml:space="preserve">Health plays a critical role in the development of the country. No meaningful development can be attained without proper Policy </w:t>
      </w:r>
      <w:r w:rsidRPr="005E11CA">
        <w:rPr>
          <w:color w:val="000000" w:themeColor="text1"/>
          <w:sz w:val="24"/>
          <w:szCs w:val="24"/>
          <w:lang w:val="en-GB"/>
        </w:rPr>
        <w:t>and legal framework in place</w:t>
      </w:r>
      <w:r w:rsidRPr="005E11CA">
        <w:rPr>
          <w:sz w:val="24"/>
          <w:szCs w:val="24"/>
          <w:lang w:val="en-GB"/>
        </w:rPr>
        <w:t xml:space="preserve">. </w:t>
      </w:r>
      <w:commentRangeStart w:id="13"/>
      <w:commentRangeStart w:id="14"/>
      <w:r w:rsidRPr="00267FF0">
        <w:rPr>
          <w:sz w:val="24"/>
          <w:szCs w:val="24"/>
          <w:highlight w:val="yellow"/>
          <w:lang w:val="en-GB"/>
        </w:rPr>
        <w:t xml:space="preserve">Since 1991 health reforms, the focus of the health sector has been towards building a health system that that is responsive to the needs of the people regardless of colour, gender and socio-economic status. </w:t>
      </w:r>
      <w:r w:rsidRPr="00267FF0">
        <w:rPr>
          <w:rFonts w:cs="Times New Roman"/>
          <w:sz w:val="24"/>
          <w:szCs w:val="24"/>
          <w:highlight w:val="yellow"/>
          <w:lang w:val="en-GB"/>
        </w:rPr>
        <w:t>The   basic principle of the 1991 health reforms has been to achieve improved and quality health services through strengthening leadership, accountability, partnerships and sustainability at all levels of service delivery. Attributing to these reforms, a number of successes have been recorded in the health sector mainly on health systems strengthening side hence the need to emphasize on the patients and clients as a centre for service delivery.</w:t>
      </w:r>
    </w:p>
    <w:p w14:paraId="12FC5DDE" w14:textId="77777777" w:rsidR="00325917" w:rsidRPr="00267FF0" w:rsidRDefault="00325917" w:rsidP="00325917">
      <w:pPr>
        <w:pStyle w:val="NoSpacing"/>
        <w:spacing w:line="360" w:lineRule="auto"/>
        <w:jc w:val="both"/>
        <w:rPr>
          <w:sz w:val="24"/>
          <w:szCs w:val="24"/>
          <w:highlight w:val="yellow"/>
          <w:lang w:val="en-GB"/>
        </w:rPr>
      </w:pPr>
    </w:p>
    <w:p w14:paraId="76A9CE4F" w14:textId="77777777" w:rsidR="00325917" w:rsidRPr="005E11CA" w:rsidRDefault="00325917" w:rsidP="00325917">
      <w:pPr>
        <w:pStyle w:val="NoSpacing"/>
        <w:spacing w:line="360" w:lineRule="auto"/>
        <w:jc w:val="both"/>
        <w:rPr>
          <w:sz w:val="24"/>
          <w:szCs w:val="24"/>
          <w:lang w:val="en-GB"/>
        </w:rPr>
      </w:pPr>
      <w:r w:rsidRPr="00267FF0">
        <w:rPr>
          <w:sz w:val="24"/>
          <w:szCs w:val="24"/>
          <w:highlight w:val="yellow"/>
          <w:lang w:val="en-GB"/>
        </w:rPr>
        <w:t xml:space="preserve">Realising the need </w:t>
      </w:r>
      <w:r w:rsidRPr="00267FF0">
        <w:rPr>
          <w:rFonts w:cs="Times New Roman"/>
          <w:sz w:val="24"/>
          <w:szCs w:val="24"/>
          <w:highlight w:val="yellow"/>
          <w:lang w:val="en-GB"/>
        </w:rPr>
        <w:t xml:space="preserve"> to emphasize on the patients and clients as a centre for service delivery, other </w:t>
      </w:r>
      <w:r w:rsidRPr="00267FF0">
        <w:rPr>
          <w:sz w:val="24"/>
          <w:szCs w:val="24"/>
          <w:highlight w:val="yellow"/>
          <w:lang w:val="en-GB"/>
        </w:rPr>
        <w:t xml:space="preserve"> efforts include a move from a strongly centralized health system in which the central structures provided support and national guidance to the peripheral structures to a more decentralized system. In 2010, Zambia’s health system had a total of 1,883 health facilities. This was an increase of 598 health facilities from 1,285 health facilities in 2000.</w:t>
      </w:r>
      <w:commentRangeEnd w:id="13"/>
      <w:r w:rsidR="005828F0">
        <w:rPr>
          <w:rStyle w:val="CommentReference"/>
          <w:rFonts w:eastAsia="Times New Roman" w:cs="Times New Roman"/>
          <w:szCs w:val="24"/>
          <w:lang w:val="en-GB" w:eastAsia="nb-NO"/>
        </w:rPr>
        <w:commentReference w:id="13"/>
      </w:r>
      <w:commentRangeEnd w:id="14"/>
      <w:r w:rsidR="0028164A">
        <w:rPr>
          <w:rStyle w:val="CommentReference"/>
          <w:rFonts w:eastAsia="Times New Roman" w:cs="Times New Roman"/>
          <w:szCs w:val="24"/>
          <w:lang w:val="en-GB" w:eastAsia="nb-NO"/>
        </w:rPr>
        <w:commentReference w:id="14"/>
      </w:r>
    </w:p>
    <w:p w14:paraId="6B5CA388" w14:textId="77777777" w:rsidR="00325917" w:rsidRPr="005E11CA" w:rsidRDefault="00325917" w:rsidP="00325917">
      <w:pPr>
        <w:pStyle w:val="NoSpacing"/>
        <w:spacing w:line="360" w:lineRule="auto"/>
        <w:jc w:val="both"/>
        <w:rPr>
          <w:color w:val="C00000"/>
          <w:sz w:val="24"/>
          <w:szCs w:val="24"/>
          <w:lang w:val="en-GB"/>
        </w:rPr>
      </w:pPr>
    </w:p>
    <w:p w14:paraId="5BFA9BE7" w14:textId="77777777" w:rsidR="00325917" w:rsidRPr="00C33969" w:rsidRDefault="00325917" w:rsidP="00325917">
      <w:pPr>
        <w:rPr>
          <w:color w:val="4F81BD" w:themeColor="accent1"/>
        </w:rPr>
      </w:pPr>
      <w:commentRangeStart w:id="15"/>
      <w:r w:rsidRPr="009E1B60">
        <w:rPr>
          <w:color w:val="4F81BD" w:themeColor="accent1"/>
        </w:rPr>
        <w:t>The National Health System is</w:t>
      </w:r>
      <w:r w:rsidRPr="00C33969">
        <w:rPr>
          <w:color w:val="4F81BD" w:themeColor="accent1"/>
        </w:rPr>
        <w:t xml:space="preserve"> arranged in a manner that is aimed at providing health services as close to the family as possible with a primary Health are approach. In order to achieve this the health system is designed with the following structure:</w:t>
      </w:r>
    </w:p>
    <w:p w14:paraId="383BE4BB" w14:textId="77777777" w:rsidR="00325917" w:rsidRPr="00853140" w:rsidRDefault="00325917" w:rsidP="00325917">
      <w:pPr>
        <w:pStyle w:val="ListParagraph"/>
        <w:numPr>
          <w:ilvl w:val="0"/>
          <w:numId w:val="8"/>
        </w:numPr>
        <w:rPr>
          <w:color w:val="4F81BD" w:themeColor="accent1"/>
          <w:szCs w:val="24"/>
        </w:rPr>
      </w:pPr>
      <w:r w:rsidRPr="00853140">
        <w:rPr>
          <w:color w:val="4F81BD" w:themeColor="accent1"/>
          <w:szCs w:val="24"/>
        </w:rPr>
        <w:t>Community</w:t>
      </w:r>
    </w:p>
    <w:p w14:paraId="6CC29E6A" w14:textId="77777777" w:rsidR="00325917" w:rsidRPr="00D15E11" w:rsidRDefault="00325917" w:rsidP="00325917">
      <w:pPr>
        <w:pStyle w:val="ListParagraph"/>
        <w:numPr>
          <w:ilvl w:val="0"/>
          <w:numId w:val="8"/>
        </w:numPr>
        <w:rPr>
          <w:color w:val="4F81BD" w:themeColor="accent1"/>
          <w:szCs w:val="24"/>
        </w:rPr>
      </w:pPr>
      <w:r w:rsidRPr="00D15E11">
        <w:rPr>
          <w:color w:val="4F81BD" w:themeColor="accent1"/>
          <w:szCs w:val="24"/>
        </w:rPr>
        <w:t>Health Posts</w:t>
      </w:r>
    </w:p>
    <w:p w14:paraId="01444977" w14:textId="77777777" w:rsidR="00325917" w:rsidRPr="009E1B60" w:rsidRDefault="00325917" w:rsidP="00325917">
      <w:pPr>
        <w:pStyle w:val="ListParagraph"/>
        <w:numPr>
          <w:ilvl w:val="0"/>
          <w:numId w:val="8"/>
        </w:numPr>
        <w:rPr>
          <w:color w:val="4F81BD" w:themeColor="accent1"/>
          <w:szCs w:val="24"/>
        </w:rPr>
      </w:pPr>
      <w:r w:rsidRPr="006811AB">
        <w:rPr>
          <w:color w:val="4F81BD" w:themeColor="accent1"/>
          <w:szCs w:val="24"/>
        </w:rPr>
        <w:lastRenderedPageBreak/>
        <w:t>Health centr</w:t>
      </w:r>
      <w:r w:rsidRPr="009E1B60">
        <w:rPr>
          <w:color w:val="4F81BD" w:themeColor="accent1"/>
          <w:szCs w:val="24"/>
        </w:rPr>
        <w:t>es</w:t>
      </w:r>
    </w:p>
    <w:p w14:paraId="33C2FE92" w14:textId="77777777" w:rsidR="00325917" w:rsidRPr="009E1B60" w:rsidRDefault="00325917" w:rsidP="00325917">
      <w:pPr>
        <w:pStyle w:val="ListParagraph"/>
        <w:numPr>
          <w:ilvl w:val="0"/>
          <w:numId w:val="8"/>
        </w:numPr>
        <w:rPr>
          <w:color w:val="4F81BD" w:themeColor="accent1"/>
          <w:szCs w:val="24"/>
        </w:rPr>
      </w:pPr>
      <w:r w:rsidRPr="009E1B60">
        <w:rPr>
          <w:color w:val="4F81BD" w:themeColor="accent1"/>
          <w:szCs w:val="24"/>
        </w:rPr>
        <w:t>1</w:t>
      </w:r>
      <w:r w:rsidRPr="009E1B60">
        <w:rPr>
          <w:color w:val="4F81BD" w:themeColor="accent1"/>
          <w:szCs w:val="24"/>
          <w:vertAlign w:val="superscript"/>
        </w:rPr>
        <w:t>st</w:t>
      </w:r>
      <w:r w:rsidRPr="009E1B60">
        <w:rPr>
          <w:color w:val="4F81BD" w:themeColor="accent1"/>
          <w:szCs w:val="24"/>
        </w:rPr>
        <w:t xml:space="preserve"> level hospital -district</w:t>
      </w:r>
    </w:p>
    <w:p w14:paraId="5AAD048D" w14:textId="77777777" w:rsidR="00325917" w:rsidRPr="009E1B60" w:rsidRDefault="00325917" w:rsidP="00325917">
      <w:pPr>
        <w:pStyle w:val="ListParagraph"/>
        <w:numPr>
          <w:ilvl w:val="0"/>
          <w:numId w:val="8"/>
        </w:numPr>
        <w:rPr>
          <w:color w:val="4F81BD" w:themeColor="accent1"/>
          <w:szCs w:val="24"/>
        </w:rPr>
      </w:pPr>
      <w:r w:rsidRPr="009E1B60">
        <w:rPr>
          <w:color w:val="4F81BD" w:themeColor="accent1"/>
          <w:szCs w:val="24"/>
        </w:rPr>
        <w:t>2</w:t>
      </w:r>
      <w:r w:rsidRPr="009E1B60">
        <w:rPr>
          <w:color w:val="4F81BD" w:themeColor="accent1"/>
          <w:szCs w:val="24"/>
          <w:vertAlign w:val="superscript"/>
        </w:rPr>
        <w:t>nd</w:t>
      </w:r>
      <w:r w:rsidRPr="009E1B60">
        <w:rPr>
          <w:color w:val="4F81BD" w:themeColor="accent1"/>
          <w:szCs w:val="24"/>
        </w:rPr>
        <w:t xml:space="preserve"> level hospital- general</w:t>
      </w:r>
    </w:p>
    <w:p w14:paraId="3A946E93" w14:textId="77777777" w:rsidR="00325917" w:rsidRPr="009E1B60" w:rsidRDefault="00325917" w:rsidP="00325917">
      <w:pPr>
        <w:pStyle w:val="ListParagraph"/>
        <w:numPr>
          <w:ilvl w:val="0"/>
          <w:numId w:val="8"/>
        </w:numPr>
        <w:rPr>
          <w:color w:val="4F81BD" w:themeColor="accent1"/>
          <w:szCs w:val="24"/>
        </w:rPr>
      </w:pPr>
      <w:r w:rsidRPr="009E1B60">
        <w:rPr>
          <w:color w:val="4F81BD" w:themeColor="accent1"/>
          <w:szCs w:val="24"/>
        </w:rPr>
        <w:t>3</w:t>
      </w:r>
      <w:r w:rsidRPr="009E1B60">
        <w:rPr>
          <w:color w:val="4F81BD" w:themeColor="accent1"/>
          <w:szCs w:val="24"/>
          <w:vertAlign w:val="superscript"/>
        </w:rPr>
        <w:t>rd</w:t>
      </w:r>
      <w:r w:rsidRPr="009E1B60">
        <w:rPr>
          <w:color w:val="4F81BD" w:themeColor="accent1"/>
          <w:szCs w:val="24"/>
        </w:rPr>
        <w:t xml:space="preserve"> level hospital- central</w:t>
      </w:r>
    </w:p>
    <w:p w14:paraId="6B62DB5C" w14:textId="77777777" w:rsidR="00325917" w:rsidRPr="005376BB" w:rsidRDefault="00325917" w:rsidP="00325917">
      <w:r w:rsidRPr="009E1B60">
        <w:t>(Source: National Health Policy, 2013n).</w:t>
      </w:r>
      <w:commentRangeEnd w:id="15"/>
      <w:r w:rsidR="005828F0" w:rsidRPr="009E1B60">
        <w:rPr>
          <w:rStyle w:val="CommentReference"/>
        </w:rPr>
        <w:commentReference w:id="15"/>
      </w:r>
      <w:r w:rsidRPr="005376BB">
        <w:t xml:space="preserve"> </w:t>
      </w:r>
    </w:p>
    <w:p w14:paraId="4A865015" w14:textId="77777777" w:rsidR="00325917" w:rsidRPr="005376BB" w:rsidRDefault="00325917" w:rsidP="00325917"/>
    <w:p w14:paraId="4234A980" w14:textId="45A40B76" w:rsidR="00325917" w:rsidRPr="005376BB" w:rsidRDefault="00325917" w:rsidP="00325917">
      <w:r w:rsidRPr="005E11CA">
        <w:t>With the emergence of the global socio-economic trends and the changes in the technological and epidemiological profile of the country, the health sector is faced with a number of challenges such as the high diseases burden of both Communicable and Non-Communicable</w:t>
      </w:r>
      <w:r w:rsidRPr="005E11CA">
        <w:rPr>
          <w:b/>
        </w:rPr>
        <w:t xml:space="preserve"> </w:t>
      </w:r>
      <w:r w:rsidRPr="005E11CA">
        <w:t>nature resulting into high</w:t>
      </w:r>
      <w:r w:rsidRPr="00325917">
        <w:rPr>
          <w:color w:val="FF0000"/>
        </w:rPr>
        <w:t xml:space="preserve"> </w:t>
      </w:r>
      <w:r w:rsidR="0028164A" w:rsidRPr="00325917">
        <w:rPr>
          <w:color w:val="FF0000"/>
        </w:rPr>
        <w:t>morbidit</w:t>
      </w:r>
      <w:r w:rsidR="0028164A">
        <w:rPr>
          <w:color w:val="FF0000"/>
        </w:rPr>
        <w:t xml:space="preserve">y </w:t>
      </w:r>
      <w:r w:rsidRPr="00BF5FDC">
        <w:rPr>
          <w:color w:val="FF0000"/>
        </w:rPr>
        <w:t xml:space="preserve">and </w:t>
      </w:r>
      <w:r w:rsidR="009665A2" w:rsidRPr="00BF5FDC">
        <w:rPr>
          <w:color w:val="FF0000"/>
        </w:rPr>
        <w:t>mortality</w:t>
      </w:r>
      <w:r w:rsidR="009665A2" w:rsidRPr="00BF5FDC">
        <w:t>.</w:t>
      </w:r>
      <w:r w:rsidR="009665A2" w:rsidRPr="005376BB">
        <w:t xml:space="preserve"> According</w:t>
      </w:r>
      <w:r w:rsidRPr="005376BB">
        <w:t xml:space="preserve"> to the 2013/4 Zambia Demographic and Health Survey (ZDHS), one in eight adults (13 percent) was HIV positive. The infant mortality rate was </w:t>
      </w:r>
      <w:r w:rsidRPr="00267FF0">
        <w:rPr>
          <w:color w:val="000000" w:themeColor="text1"/>
        </w:rPr>
        <w:t>45 deaths per 1,000 live births while the maternal mortality ratio was 398 per 100,000 live births.</w:t>
      </w:r>
    </w:p>
    <w:p w14:paraId="73618EDD" w14:textId="77777777" w:rsidR="00444FCC" w:rsidRPr="009051A9" w:rsidRDefault="00444FCC" w:rsidP="005E11CA">
      <w:pPr>
        <w:jc w:val="both"/>
      </w:pPr>
    </w:p>
    <w:p w14:paraId="00B2AF9F" w14:textId="77777777" w:rsidR="00444FCC" w:rsidRPr="009051A9" w:rsidRDefault="00444FCC" w:rsidP="005E11CA">
      <w:pPr>
        <w:jc w:val="both"/>
      </w:pPr>
      <w:r w:rsidRPr="009051A9">
        <w:t xml:space="preserve">Economy </w:t>
      </w:r>
    </w:p>
    <w:p w14:paraId="620819A3" w14:textId="77777777" w:rsidR="00444FCC" w:rsidRPr="009051A9" w:rsidRDefault="00444FCC" w:rsidP="005E11CA">
      <w:pPr>
        <w:jc w:val="both"/>
        <w:rPr>
          <w:highlight w:val="yellow"/>
        </w:rPr>
      </w:pPr>
      <w:r w:rsidRPr="00267FF0">
        <w:t>Zambia’s economy is primarily driven by Mining, Agriculture, Construction, Transport and communication sectors.</w:t>
      </w:r>
      <w:r w:rsidRPr="009051A9">
        <w:t xml:space="preserve"> The provisional estimate in 2015 of the real GDP growth is 3.2 percent (National Accounts Statistics, 2016). </w:t>
      </w:r>
    </w:p>
    <w:p w14:paraId="6BCC68DE" w14:textId="7CA2D930" w:rsidR="00444FCC" w:rsidRPr="009051A9" w:rsidRDefault="00444FCC" w:rsidP="005E11CA">
      <w:pPr>
        <w:jc w:val="both"/>
      </w:pPr>
      <w:r w:rsidRPr="009051A9">
        <w:t>The Copper mining industry has been the mainstay of the Zambian economy from the early post-colonial years accounting for about 95 percent of the annual export earnings and contributing about 45 percent of the government revenues during the decade following independence (1965-1975).</w:t>
      </w:r>
    </w:p>
    <w:p w14:paraId="1BDFEC1C" w14:textId="1DEA8FDB" w:rsidR="00444FCC" w:rsidRPr="009051A9" w:rsidRDefault="00444FCC" w:rsidP="005E11CA">
      <w:pPr>
        <w:jc w:val="both"/>
      </w:pPr>
      <w:r w:rsidRPr="009051A9">
        <w:t xml:space="preserve">In the mid-1970s, with the sharp decline in the global Copper prices, the Zambian economy deteriorated sharply. Efforts were made to minimize the dependency on Copper and diversify the economy through the creation of import substitution parastatals. These efforts did not achieve the desired results thus the commencement of the vigorous structural adjustment programmes. </w:t>
      </w:r>
      <w:r w:rsidR="005828F0">
        <w:t xml:space="preserve"> Despite the implementation of the structural adjustment programmes the poverty levels </w:t>
      </w:r>
      <w:r w:rsidR="005828F0" w:rsidRPr="009051A9">
        <w:t>for the majority of the Zambian people</w:t>
      </w:r>
      <w:r w:rsidR="005828F0" w:rsidRPr="009051A9" w:rsidDel="005828F0">
        <w:t xml:space="preserve"> </w:t>
      </w:r>
      <w:r w:rsidRPr="009051A9">
        <w:t xml:space="preserve">  </w:t>
      </w:r>
      <w:r w:rsidR="005828F0">
        <w:t xml:space="preserve">remained </w:t>
      </w:r>
      <w:r w:rsidRPr="009051A9">
        <w:t>very high</w:t>
      </w:r>
      <w:r w:rsidR="005828F0">
        <w:t>.</w:t>
      </w:r>
      <w:r w:rsidRPr="009051A9">
        <w:t>.</w:t>
      </w:r>
    </w:p>
    <w:p w14:paraId="7871B187" w14:textId="7046734C" w:rsidR="00444FCC" w:rsidRPr="009051A9" w:rsidRDefault="00444FCC" w:rsidP="005E11CA">
      <w:pPr>
        <w:jc w:val="both"/>
      </w:pPr>
      <w:r w:rsidRPr="009051A9">
        <w:t xml:space="preserve">In </w:t>
      </w:r>
      <w:r w:rsidR="005828F0">
        <w:t xml:space="preserve">an </w:t>
      </w:r>
      <w:r w:rsidRPr="009051A9">
        <w:t xml:space="preserve">effort to mitigate the  high poverty levels, Zambia resumed the </w:t>
      </w:r>
      <w:r w:rsidR="005828F0">
        <w:t>N</w:t>
      </w:r>
      <w:r w:rsidRPr="009051A9">
        <w:t xml:space="preserve">ational </w:t>
      </w:r>
      <w:r w:rsidR="005828F0">
        <w:t>D</w:t>
      </w:r>
      <w:r w:rsidRPr="009051A9">
        <w:t xml:space="preserve">evelopment </w:t>
      </w:r>
      <w:r w:rsidR="005828F0">
        <w:t>P</w:t>
      </w:r>
      <w:r w:rsidRPr="009051A9">
        <w:t xml:space="preserve">lanning. In 2006 </w:t>
      </w:r>
      <w:r w:rsidR="005828F0">
        <w:t xml:space="preserve">the Fifth National Development Plan was developed </w:t>
      </w:r>
      <w:r w:rsidRPr="009051A9">
        <w:t>to institute a strategy that would focus on broad-based wealth and job creation through citizenry participation and technology advancement</w:t>
      </w:r>
      <w:r w:rsidR="005828F0">
        <w:t>.</w:t>
      </w:r>
      <w:r w:rsidRPr="009051A9">
        <w:t xml:space="preserve"> During the period 2011 and 2013, the </w:t>
      </w:r>
      <w:r w:rsidR="005828F0">
        <w:t>S</w:t>
      </w:r>
      <w:r w:rsidRPr="009051A9">
        <w:t xml:space="preserve">ixth National Development </w:t>
      </w:r>
      <w:r w:rsidR="005828F0">
        <w:lastRenderedPageBreak/>
        <w:t>P</w:t>
      </w:r>
      <w:r w:rsidRPr="009051A9">
        <w:t xml:space="preserve">lan (2011-2015) with the aim  of achieving sustained economic growth and poverty reduction through infrastructure and human development was partially implemented (MoFNP,2011). This plan was further revised for the period 2013-2016. The primary growth areas identified by the plan included skill development, agriculture, and infrastructural development with a focus of enhancing the water and sanitation, education and health services (MoFNP, 2014).  </w:t>
      </w:r>
    </w:p>
    <w:p w14:paraId="3CB4938F" w14:textId="77777777" w:rsidR="00444FCC" w:rsidRPr="009051A9" w:rsidRDefault="00444FCC" w:rsidP="005E11CA">
      <w:pPr>
        <w:jc w:val="both"/>
      </w:pPr>
    </w:p>
    <w:p w14:paraId="768DB72D" w14:textId="77777777" w:rsidR="00444FCC" w:rsidRPr="009051A9" w:rsidRDefault="00444FCC" w:rsidP="005E11CA">
      <w:pPr>
        <w:jc w:val="both"/>
      </w:pPr>
      <w:r w:rsidRPr="009051A9">
        <w:t>Education</w:t>
      </w:r>
    </w:p>
    <w:p w14:paraId="35B93E92" w14:textId="7B84D364" w:rsidR="00444FCC" w:rsidRPr="009051A9" w:rsidRDefault="00444FCC" w:rsidP="005E11CA">
      <w:pPr>
        <w:jc w:val="both"/>
      </w:pPr>
      <w:r w:rsidRPr="009051A9">
        <w:t xml:space="preserve">Education is a powerful tool for economic development of an individual and nation. The </w:t>
      </w:r>
      <w:r w:rsidR="00D53B1D">
        <w:t xml:space="preserve">revised </w:t>
      </w:r>
      <w:r w:rsidRPr="009051A9">
        <w:t>Sixth National Development Plan (SNDP) identifies education, training, science and technology as prime movers of Zambia’s development.</w:t>
      </w:r>
    </w:p>
    <w:p w14:paraId="31AEA2B5" w14:textId="77777777" w:rsidR="00D53B1D" w:rsidRDefault="00D53B1D" w:rsidP="005E11CA">
      <w:pPr>
        <w:jc w:val="both"/>
      </w:pPr>
    </w:p>
    <w:p w14:paraId="51664BFF" w14:textId="23F3C86F" w:rsidR="00444FCC" w:rsidRPr="009051A9" w:rsidRDefault="00444FCC" w:rsidP="005E11CA">
      <w:pPr>
        <w:jc w:val="both"/>
      </w:pPr>
      <w:r w:rsidRPr="009051A9">
        <w:t xml:space="preserve">Zambia has a three-tier education system consisting of </w:t>
      </w:r>
      <w:r w:rsidR="00CC57E2" w:rsidRPr="009051A9">
        <w:t>seven-year</w:t>
      </w:r>
      <w:r w:rsidRPr="009051A9">
        <w:t xml:space="preserve"> primary education, followed by five-year secondary education and </w:t>
      </w:r>
      <w:r w:rsidR="00CC57E2" w:rsidRPr="009051A9">
        <w:t>post-secondary</w:t>
      </w:r>
      <w:r w:rsidRPr="009051A9">
        <w:t xml:space="preserve"> schooling. Government has in the past decade embarked on a number of initiatives to ensure universal access to education. In 2010, an increase of about 0.6 percent was recorded in the number of basic schools (Grade 1-9).</w:t>
      </w:r>
      <w:r w:rsidR="00D53B1D">
        <w:t xml:space="preserve"> </w:t>
      </w:r>
      <w:r w:rsidRPr="009051A9">
        <w:t xml:space="preserve">An increase was also recorded in the number of high schools (Grade 10-12) which was largely attributed to the upgrading of some basic schools into high schools and construction of new high schools.  </w:t>
      </w:r>
    </w:p>
    <w:p w14:paraId="5C7E54B8" w14:textId="77777777" w:rsidR="00444FCC" w:rsidRPr="009051A9" w:rsidRDefault="00444FCC" w:rsidP="005E11CA">
      <w:pPr>
        <w:jc w:val="both"/>
      </w:pPr>
    </w:p>
    <w:p w14:paraId="758503F0" w14:textId="7CF1CB3D" w:rsidR="00444FCC" w:rsidRPr="009051A9" w:rsidRDefault="00D53B1D" w:rsidP="005E11CA">
      <w:pPr>
        <w:jc w:val="both"/>
      </w:pPr>
      <w:r>
        <w:t>Gender</w:t>
      </w:r>
      <w:r w:rsidRPr="009051A9">
        <w:t xml:space="preserve"> </w:t>
      </w:r>
      <w:r w:rsidR="00444FCC" w:rsidRPr="009051A9">
        <w:t>Issues</w:t>
      </w:r>
    </w:p>
    <w:p w14:paraId="0AF4FA03" w14:textId="4ACB3443" w:rsidR="00444FCC" w:rsidRPr="009051A9" w:rsidRDefault="00D53B1D" w:rsidP="005E11CA">
      <w:pPr>
        <w:jc w:val="both"/>
      </w:pPr>
      <w:r>
        <w:t>Gender</w:t>
      </w:r>
      <w:r w:rsidRPr="009051A9">
        <w:t xml:space="preserve"> </w:t>
      </w:r>
      <w:r w:rsidR="00444FCC" w:rsidRPr="009051A9">
        <w:t>issues are concerned with promoting equality between the sexes and improvement in the status of both women and men in society. It is well understood that social and economic development can only be attained when there is equal participation of both men and women in the development process.</w:t>
      </w:r>
    </w:p>
    <w:p w14:paraId="73280740" w14:textId="04B86FF1" w:rsidR="00444FCC" w:rsidRPr="009051A9" w:rsidRDefault="00444FCC" w:rsidP="005E11CA">
      <w:pPr>
        <w:jc w:val="both"/>
      </w:pPr>
      <w:r w:rsidRPr="009051A9">
        <w:t xml:space="preserve">Zambia’s vision on </w:t>
      </w:r>
      <w:r w:rsidR="00D53B1D">
        <w:t>gender</w:t>
      </w:r>
      <w:r w:rsidR="00D53B1D" w:rsidRPr="009051A9">
        <w:t xml:space="preserve"> </w:t>
      </w:r>
      <w:r w:rsidRPr="009051A9">
        <w:t xml:space="preserve">as stated in the “Vision 2030” is to achieve </w:t>
      </w:r>
      <w:r w:rsidR="00D53B1D">
        <w:t>gender</w:t>
      </w:r>
      <w:r w:rsidR="00D53B1D" w:rsidRPr="009051A9">
        <w:t xml:space="preserve"> </w:t>
      </w:r>
      <w:r w:rsidRPr="009051A9">
        <w:t xml:space="preserve">equity and equality in the social-economic development process by 2030. In this regard, the government has put in place a </w:t>
      </w:r>
      <w:r w:rsidR="005828F0">
        <w:t>National G</w:t>
      </w:r>
      <w:r w:rsidR="00D53B1D">
        <w:t>ender</w:t>
      </w:r>
      <w:r w:rsidR="00D53B1D" w:rsidRPr="009051A9">
        <w:t xml:space="preserve"> </w:t>
      </w:r>
      <w:r w:rsidR="005828F0">
        <w:t>P</w:t>
      </w:r>
      <w:r w:rsidRPr="009051A9">
        <w:t>olicy</w:t>
      </w:r>
      <w:r w:rsidR="00CC57E2">
        <w:t>,</w:t>
      </w:r>
      <w:r w:rsidRPr="009051A9">
        <w:t xml:space="preserve"> which ensures the advancement of </w:t>
      </w:r>
      <w:r w:rsidR="00D53B1D">
        <w:t xml:space="preserve">gender </w:t>
      </w:r>
      <w:r w:rsidRPr="009051A9">
        <w:t xml:space="preserve">mainstreaming policies and legislation. </w:t>
      </w:r>
    </w:p>
    <w:p w14:paraId="61AB0AFF" w14:textId="77777777" w:rsidR="00444FCC" w:rsidRPr="009051A9" w:rsidRDefault="00444FCC" w:rsidP="005E11CA">
      <w:pPr>
        <w:jc w:val="both"/>
      </w:pPr>
    </w:p>
    <w:p w14:paraId="79F482F3" w14:textId="77777777" w:rsidR="00751687" w:rsidRDefault="00751687" w:rsidP="005E11CA">
      <w:pPr>
        <w:jc w:val="both"/>
      </w:pPr>
    </w:p>
    <w:p w14:paraId="34509725" w14:textId="77777777" w:rsidR="00751687" w:rsidRDefault="00751687" w:rsidP="005E11CA">
      <w:pPr>
        <w:jc w:val="both"/>
      </w:pPr>
    </w:p>
    <w:p w14:paraId="79D1D670" w14:textId="77777777" w:rsidR="00444FCC" w:rsidRPr="009051A9" w:rsidRDefault="00444FCC" w:rsidP="005E11CA">
      <w:pPr>
        <w:jc w:val="both"/>
      </w:pPr>
      <w:r w:rsidRPr="009051A9">
        <w:lastRenderedPageBreak/>
        <w:t>Poverty</w:t>
      </w:r>
    </w:p>
    <w:p w14:paraId="021C85EB" w14:textId="32AB132B" w:rsidR="00444FCC" w:rsidRPr="00267FF0" w:rsidRDefault="00444FCC" w:rsidP="005E11CA">
      <w:pPr>
        <w:jc w:val="both"/>
      </w:pPr>
      <w:r w:rsidRPr="00267FF0">
        <w:t>Majority of Zambians have continued to live in poverty. Results from the 2006 and 2010 Living Condition</w:t>
      </w:r>
      <w:r w:rsidR="005828F0" w:rsidRPr="00267FF0">
        <w:t>s</w:t>
      </w:r>
      <w:r w:rsidRPr="00267FF0">
        <w:t xml:space="preserve"> Monitor</w:t>
      </w:r>
      <w:r w:rsidR="005828F0" w:rsidRPr="00267FF0">
        <w:t>ing</w:t>
      </w:r>
      <w:r w:rsidRPr="00267FF0">
        <w:t xml:space="preserve"> Surveys (LCMS), show that poverty levels have remained high despite recording a decline between 2006 and 2010. The proportion of the population falling below the poverty line reduced from 62.8 percent in 2006 to 60.5 percent in 2010. </w:t>
      </w:r>
      <w:r w:rsidR="00AD6657" w:rsidRPr="00267FF0">
        <w:t>The 2015 LCMS indicates a further decline in the poverty levels to 54.4 percent.</w:t>
      </w:r>
      <w:r w:rsidR="005828F0" w:rsidRPr="00267FF0">
        <w:t xml:space="preserve"> </w:t>
      </w:r>
      <w:r w:rsidRPr="00267FF0">
        <w:t>The percentage of the extremely poor declined from 42.7 percent</w:t>
      </w:r>
      <w:r w:rsidR="00AD6657" w:rsidRPr="00267FF0">
        <w:t xml:space="preserve"> in 2006</w:t>
      </w:r>
      <w:r w:rsidRPr="00267FF0">
        <w:t xml:space="preserve"> to </w:t>
      </w:r>
      <w:r w:rsidR="00AD6657" w:rsidRPr="00267FF0">
        <w:t>40.8</w:t>
      </w:r>
      <w:r w:rsidRPr="00267FF0">
        <w:t xml:space="preserve"> percent</w:t>
      </w:r>
      <w:r w:rsidR="00AD6657" w:rsidRPr="00267FF0">
        <w:t xml:space="preserve"> in 2015</w:t>
      </w:r>
      <w:r w:rsidRPr="00267FF0">
        <w:t>.</w:t>
      </w:r>
      <w:r w:rsidR="00AD6657" w:rsidRPr="00267FF0">
        <w:t xml:space="preserve"> </w:t>
      </w:r>
    </w:p>
    <w:p w14:paraId="1B4A4C55" w14:textId="55AC1469" w:rsidR="00444FCC" w:rsidRPr="009051A9" w:rsidRDefault="00444FCC" w:rsidP="005E11CA">
      <w:pPr>
        <w:jc w:val="both"/>
      </w:pPr>
      <w:r w:rsidRPr="00267FF0">
        <w:t xml:space="preserve">Poverty in Zambia has continued to be more of a rural than urban phenomenon. The level of rural poverty is three times that in urban areas. In </w:t>
      </w:r>
      <w:r w:rsidR="00F43CDC" w:rsidRPr="00267FF0">
        <w:t>2015</w:t>
      </w:r>
      <w:r w:rsidRPr="00267FF0">
        <w:t xml:space="preserve">, rural poverty was estimated at </w:t>
      </w:r>
      <w:r w:rsidR="00F43CDC" w:rsidRPr="00267FF0">
        <w:t>76.6</w:t>
      </w:r>
      <w:r w:rsidRPr="00267FF0">
        <w:t xml:space="preserve"> percent compared to </w:t>
      </w:r>
      <w:r w:rsidR="00F43CDC" w:rsidRPr="00267FF0">
        <w:t xml:space="preserve">23.4 percent in </w:t>
      </w:r>
      <w:r w:rsidRPr="00267FF0">
        <w:t xml:space="preserve">urban </w:t>
      </w:r>
      <w:r w:rsidR="00F43CDC" w:rsidRPr="00267FF0">
        <w:t>areas</w:t>
      </w:r>
      <w:r w:rsidRPr="00267FF0">
        <w:t>.</w:t>
      </w:r>
      <w:r w:rsidRPr="009051A9">
        <w:t xml:space="preserve"> </w:t>
      </w:r>
    </w:p>
    <w:p w14:paraId="0C5F290F" w14:textId="77777777" w:rsidR="00444FCC" w:rsidRPr="009051A9" w:rsidRDefault="00444FCC" w:rsidP="005E11CA">
      <w:pPr>
        <w:jc w:val="both"/>
      </w:pPr>
    </w:p>
    <w:p w14:paraId="39B6D634" w14:textId="77777777" w:rsidR="00444FCC" w:rsidRPr="009051A9" w:rsidRDefault="00444FCC" w:rsidP="005E11CA">
      <w:pPr>
        <w:jc w:val="both"/>
        <w:rPr>
          <w:rFonts w:cs="Arial"/>
        </w:rPr>
      </w:pPr>
    </w:p>
    <w:p w14:paraId="364453BF" w14:textId="680B2F50" w:rsidR="00444FCC" w:rsidRPr="009051A9" w:rsidRDefault="00444FCC" w:rsidP="005E11CA">
      <w:pPr>
        <w:pStyle w:val="Heading2"/>
        <w:jc w:val="both"/>
      </w:pPr>
      <w:bookmarkStart w:id="16" w:name="_Toc491421006"/>
      <w:r w:rsidRPr="009051A9">
        <w:t>Background (Disability policy in the context of Zambia (</w:t>
      </w:r>
      <w:r w:rsidR="006311C3" w:rsidRPr="009051A9">
        <w:t>MCD</w:t>
      </w:r>
      <w:r w:rsidR="006311C3">
        <w:t>S</w:t>
      </w:r>
      <w:r w:rsidR="005828F0">
        <w:t>S</w:t>
      </w:r>
      <w:r w:rsidRPr="009051A9">
        <w:t xml:space="preserve">; overview </w:t>
      </w:r>
      <w:r w:rsidR="00C82ABB" w:rsidRPr="009051A9">
        <w:tab/>
      </w:r>
      <w:r w:rsidRPr="009051A9">
        <w:t>of recent development and ongoing policy processes)</w:t>
      </w:r>
      <w:bookmarkEnd w:id="16"/>
    </w:p>
    <w:p w14:paraId="2554BFF6" w14:textId="77777777" w:rsidR="000706A8" w:rsidRPr="009051A9" w:rsidRDefault="000706A8" w:rsidP="005E11CA">
      <w:pPr>
        <w:jc w:val="both"/>
        <w:rPr>
          <w:rFonts w:eastAsia="MS Mincho"/>
          <w:lang w:eastAsia="ja-JP"/>
        </w:rPr>
      </w:pPr>
      <w:r w:rsidRPr="009051A9">
        <w:rPr>
          <w:rFonts w:eastAsia="MS Mincho"/>
          <w:lang w:eastAsia="ja-JP"/>
        </w:rPr>
        <w:t xml:space="preserve">The 2011 World Report on Disability estimates, indicate that 15.6% of the world’s population 15 years and older is living with a moderate or severe disability, while for children from 0 to 14 years of age 5.1 % are living with disability. However, given the many different definitions used for the measurement of disability, prevalence rates vary strongly. </w:t>
      </w:r>
    </w:p>
    <w:p w14:paraId="3F551244" w14:textId="77777777" w:rsidR="000706A8" w:rsidRPr="009051A9" w:rsidRDefault="000706A8" w:rsidP="005E11CA">
      <w:pPr>
        <w:jc w:val="both"/>
        <w:rPr>
          <w:rFonts w:eastAsia="MS Mincho"/>
          <w:lang w:eastAsia="ja-JP"/>
        </w:rPr>
      </w:pPr>
      <w:r w:rsidRPr="009051A9">
        <w:rPr>
          <w:rFonts w:eastAsia="MS Mincho"/>
          <w:lang w:eastAsia="ja-JP"/>
        </w:rPr>
        <w:t>Information on disability prevalence in Zambia is very limited and there are disparities in prevalence between provinces, between rural and urban areas, and between population groups.</w:t>
      </w:r>
    </w:p>
    <w:p w14:paraId="764D8B78" w14:textId="1ACEB62A" w:rsidR="00444FCC" w:rsidRPr="009051A9" w:rsidRDefault="00444FCC" w:rsidP="005E11CA">
      <w:pPr>
        <w:jc w:val="both"/>
        <w:rPr>
          <w:rFonts w:eastAsia="MS Mincho"/>
          <w:lang w:eastAsia="ja-JP"/>
        </w:rPr>
      </w:pPr>
      <w:r w:rsidRPr="009051A9">
        <w:rPr>
          <w:rFonts w:eastAsia="MS Mincho"/>
          <w:lang w:eastAsia="ja-JP"/>
        </w:rPr>
        <w:t xml:space="preserve">The Government of the Republic of Zambia recognizes that disability is a human rights and developmental issue and therefore </w:t>
      </w:r>
      <w:r w:rsidR="006311C3">
        <w:rPr>
          <w:rFonts w:eastAsia="MS Mincho"/>
          <w:lang w:eastAsia="ja-JP"/>
        </w:rPr>
        <w:t xml:space="preserve">in 2010 </w:t>
      </w:r>
      <w:r w:rsidRPr="009051A9">
        <w:rPr>
          <w:rFonts w:eastAsia="MS Mincho"/>
          <w:lang w:eastAsia="ja-JP"/>
        </w:rPr>
        <w:t>ratified the United Nations Convention on the Rights of Persons with Disabilities (UNCRPD) as a commitment towards uplifting the welfare of persons with disabilities. In addition,</w:t>
      </w:r>
      <w:r w:rsidRPr="009051A9">
        <w:rPr>
          <w:lang w:eastAsia="de-DE"/>
        </w:rPr>
        <w:t xml:space="preserve"> the country has </w:t>
      </w:r>
      <w:r w:rsidR="005828F0">
        <w:rPr>
          <w:lang w:eastAsia="de-DE"/>
        </w:rPr>
        <w:t xml:space="preserve">put in place </w:t>
      </w:r>
      <w:r w:rsidRPr="009051A9">
        <w:rPr>
          <w:lang w:eastAsia="de-DE"/>
        </w:rPr>
        <w:t>a number of laws and policies on persons with disabilities, including the Persons with Disabilities Act No. 6 of 2012</w:t>
      </w:r>
      <w:r w:rsidR="005828F0">
        <w:rPr>
          <w:lang w:eastAsia="de-DE"/>
        </w:rPr>
        <w:t xml:space="preserve"> and the National Policy on Disability.</w:t>
      </w:r>
      <w:r w:rsidRPr="009051A9">
        <w:rPr>
          <w:lang w:eastAsia="de-DE"/>
        </w:rPr>
        <w:t xml:space="preserve"> </w:t>
      </w:r>
      <w:r w:rsidR="005828F0">
        <w:rPr>
          <w:lang w:eastAsia="de-DE"/>
        </w:rPr>
        <w:t>I</w:t>
      </w:r>
      <w:r w:rsidRPr="009051A9">
        <w:rPr>
          <w:lang w:eastAsia="de-DE"/>
        </w:rPr>
        <w:t xml:space="preserve">n line with the </w:t>
      </w:r>
      <w:r w:rsidR="005828F0">
        <w:rPr>
          <w:lang w:eastAsia="de-DE"/>
        </w:rPr>
        <w:t>UN</w:t>
      </w:r>
      <w:r w:rsidRPr="009051A9">
        <w:rPr>
          <w:lang w:eastAsia="de-DE"/>
        </w:rPr>
        <w:t xml:space="preserve">CRPD. The Zambian Vision 2030 also recognizes streamlining of service delivery for persons with disabilities as key to achieving the goals and objectives of the Vision. </w:t>
      </w:r>
    </w:p>
    <w:p w14:paraId="12C32B74" w14:textId="77777777" w:rsidR="00751687" w:rsidRDefault="00751687" w:rsidP="005E11CA">
      <w:pPr>
        <w:jc w:val="both"/>
        <w:rPr>
          <w:rFonts w:eastAsia="MS Mincho"/>
          <w:lang w:eastAsia="ja-JP"/>
        </w:rPr>
      </w:pPr>
    </w:p>
    <w:p w14:paraId="17EC6691" w14:textId="383D2E1F" w:rsidR="00444FCC" w:rsidRPr="009051A9" w:rsidRDefault="00444FCC" w:rsidP="005E11CA">
      <w:pPr>
        <w:jc w:val="both"/>
        <w:rPr>
          <w:rFonts w:eastAsia="MS Mincho"/>
          <w:lang w:eastAsia="ja-JP"/>
        </w:rPr>
      </w:pPr>
      <w:r w:rsidRPr="009051A9">
        <w:rPr>
          <w:rFonts w:eastAsia="MS Mincho"/>
          <w:lang w:eastAsia="ja-JP"/>
        </w:rPr>
        <w:lastRenderedPageBreak/>
        <w:t xml:space="preserve">Despite the major strides in policy and legislation, the country has not adequately responded to the </w:t>
      </w:r>
      <w:r w:rsidR="0005616C">
        <w:rPr>
          <w:rFonts w:eastAsia="MS Mincho"/>
          <w:lang w:eastAsia="ja-JP"/>
        </w:rPr>
        <w:t>needs</w:t>
      </w:r>
      <w:r w:rsidR="0005616C" w:rsidRPr="009051A9">
        <w:rPr>
          <w:rFonts w:eastAsia="MS Mincho"/>
          <w:lang w:eastAsia="ja-JP"/>
        </w:rPr>
        <w:t xml:space="preserve"> </w:t>
      </w:r>
      <w:r w:rsidRPr="009051A9">
        <w:rPr>
          <w:rFonts w:eastAsia="MS Mincho"/>
          <w:lang w:eastAsia="ja-JP"/>
        </w:rPr>
        <w:t>of persons with disabilities</w:t>
      </w:r>
      <w:r w:rsidR="005E11CA">
        <w:rPr>
          <w:rFonts w:eastAsia="MS Mincho"/>
          <w:lang w:eastAsia="ja-JP"/>
        </w:rPr>
        <w:t xml:space="preserve"> </w:t>
      </w:r>
      <w:r w:rsidR="0005616C">
        <w:rPr>
          <w:rFonts w:eastAsia="MS Mincho"/>
          <w:lang w:eastAsia="ja-JP"/>
        </w:rPr>
        <w:t xml:space="preserve">who still </w:t>
      </w:r>
      <w:r w:rsidRPr="009051A9">
        <w:rPr>
          <w:rFonts w:eastAsia="MS Mincho"/>
          <w:lang w:eastAsia="ja-JP"/>
        </w:rPr>
        <w:t xml:space="preserve">face challenges to realize their social, economic, cultural and political rights. This is largely due to lack of equal opportunities and means to participate fully in all aspects of life.  According to the World Health Organization (WHO, 2011), many persons with disabilities do not have equal access to health care, education, social protection and employment opportunities. </w:t>
      </w:r>
      <w:r w:rsidR="000706A8">
        <w:rPr>
          <w:rFonts w:eastAsia="MS Mincho"/>
          <w:lang w:eastAsia="ja-JP"/>
        </w:rPr>
        <w:t>The situation is similar to Zambia.</w:t>
      </w:r>
    </w:p>
    <w:p w14:paraId="6466BFC7" w14:textId="77777777" w:rsidR="00751687" w:rsidRDefault="00751687" w:rsidP="005E11CA">
      <w:pPr>
        <w:jc w:val="both"/>
        <w:rPr>
          <w:rFonts w:eastAsia="MS Mincho"/>
          <w:lang w:eastAsia="ja-JP"/>
        </w:rPr>
      </w:pPr>
    </w:p>
    <w:p w14:paraId="54D82FCD" w14:textId="77777777" w:rsidR="00751687" w:rsidRDefault="00751687" w:rsidP="005E11CA">
      <w:pPr>
        <w:jc w:val="both"/>
        <w:rPr>
          <w:rFonts w:eastAsia="MS Mincho"/>
          <w:lang w:eastAsia="ja-JP"/>
        </w:rPr>
      </w:pPr>
    </w:p>
    <w:p w14:paraId="47A8D4BA" w14:textId="07D64E60" w:rsidR="00444FCC" w:rsidRPr="009051A9" w:rsidRDefault="00444FCC" w:rsidP="005E11CA">
      <w:pPr>
        <w:jc w:val="both"/>
        <w:rPr>
          <w:lang w:eastAsia="de-DE"/>
        </w:rPr>
      </w:pPr>
      <w:r w:rsidRPr="009051A9">
        <w:rPr>
          <w:rFonts w:eastAsia="MS Mincho"/>
          <w:lang w:eastAsia="ja-JP"/>
        </w:rPr>
        <w:t>For planning purposes, Zambia has been using the World Health Organization (WHO) estimate of 1.3 million persons with disabilities (equivalent to approximately 10 percent of the population).</w:t>
      </w:r>
      <w:r w:rsidRPr="009051A9">
        <w:rPr>
          <w:lang w:eastAsia="de-DE"/>
        </w:rPr>
        <w:t xml:space="preserve"> According to the 2010 Census of Population and Housing, 2.1</w:t>
      </w:r>
      <w:r w:rsidR="000706A8">
        <w:rPr>
          <w:lang w:eastAsia="de-DE"/>
        </w:rPr>
        <w:t xml:space="preserve"> </w:t>
      </w:r>
      <w:r w:rsidRPr="009051A9">
        <w:rPr>
          <w:lang w:eastAsia="de-DE"/>
        </w:rPr>
        <w:t>percent of the Zambian population are persons with disabilities (including 0.4% of children aged 0-14 years),</w:t>
      </w:r>
      <w:r w:rsidRPr="009051A9">
        <w:rPr>
          <w:color w:val="FF0000"/>
          <w:lang w:eastAsia="de-DE"/>
        </w:rPr>
        <w:t xml:space="preserve"> </w:t>
      </w:r>
      <w:r w:rsidRPr="009051A9">
        <w:rPr>
          <w:lang w:eastAsia="de-DE"/>
        </w:rPr>
        <w:t xml:space="preserve">corresponding to 274,944 persons (Central Statistical Office, 2010). Among the provinces, Western province has the largest proportion of persons with disabilities (2.9 percent), while Lusaka has the least with 1.3 percent. It should be noted, however, that the Census measured disability using a largely medical definition, with a focus on severe disability, and similar questionnaires for adults and children. </w:t>
      </w:r>
    </w:p>
    <w:p w14:paraId="04AEA4A4" w14:textId="77777777" w:rsidR="00751687" w:rsidRDefault="00751687" w:rsidP="005E11CA">
      <w:pPr>
        <w:jc w:val="both"/>
        <w:rPr>
          <w:lang w:eastAsia="de-DE"/>
        </w:rPr>
      </w:pPr>
    </w:p>
    <w:p w14:paraId="1AE5C5F6" w14:textId="3B46C119" w:rsidR="00444FCC" w:rsidRDefault="00444FCC" w:rsidP="005E11CA">
      <w:pPr>
        <w:jc w:val="both"/>
        <w:rPr>
          <w:rFonts w:eastAsia="MS Mincho"/>
          <w:lang w:eastAsia="ja-JP"/>
        </w:rPr>
      </w:pPr>
      <w:r w:rsidRPr="009051A9">
        <w:rPr>
          <w:lang w:eastAsia="de-DE"/>
        </w:rPr>
        <w:t xml:space="preserve">Apart from prevalence estimates, little information is available on the socio-demographic characteristics of persons with disabilities and on quality of life notably in terms of activity participation and use of services. </w:t>
      </w:r>
      <w:r w:rsidRPr="009051A9">
        <w:rPr>
          <w:rFonts w:eastAsia="MS Mincho"/>
          <w:lang w:eastAsia="ja-JP"/>
        </w:rPr>
        <w:t xml:space="preserve">This is due to scarce data on characteristics of persons with disabilities and limited comprehensive knowledge and understanding of the issues faced by persons with disabilities in terms of their participation in day-to-day activities and their access to basic social services. These issues include for instance: poverty, stigma and discrimination, accessibility, and access to public services. </w:t>
      </w:r>
    </w:p>
    <w:p w14:paraId="246AAFDB" w14:textId="77777777" w:rsidR="00AF53A5" w:rsidRPr="004029AC" w:rsidRDefault="00AF53A5" w:rsidP="005E11CA">
      <w:pPr>
        <w:jc w:val="both"/>
        <w:rPr>
          <w:rFonts w:eastAsia="MS Mincho"/>
          <w:lang w:eastAsia="ja-JP"/>
        </w:rPr>
      </w:pPr>
    </w:p>
    <w:p w14:paraId="7BE82B95" w14:textId="0540A37C" w:rsidR="00444FCC" w:rsidRPr="009051A9" w:rsidRDefault="00444FCC" w:rsidP="005E11CA">
      <w:pPr>
        <w:jc w:val="both"/>
        <w:rPr>
          <w:rFonts w:eastAsia="MS Mincho"/>
          <w:lang w:eastAsia="ja-JP"/>
        </w:rPr>
      </w:pPr>
      <w:r w:rsidRPr="009051A9">
        <w:rPr>
          <w:rFonts w:eastAsia="MS Mincho"/>
          <w:lang w:eastAsia="ja-JP"/>
        </w:rPr>
        <w:t xml:space="preserve">The above-outlined weaknesses in the evidence-base to a large extent explain the limited scope and depth of the current policy response to disability, even though recent national development plans have sought to address the issue. The tendency to generalize around disability has not provided for a nuanced approach towards inclusion of children and adult </w:t>
      </w:r>
      <w:r w:rsidRPr="009051A9">
        <w:rPr>
          <w:rFonts w:eastAsia="MS Mincho"/>
          <w:lang w:eastAsia="ja-JP"/>
        </w:rPr>
        <w:lastRenderedPageBreak/>
        <w:t>persons with disabilities. This has been compounded by the absence of reliable data on the number of persons with disabilities or on the number of people affected by a specific disability.</w:t>
      </w:r>
    </w:p>
    <w:p w14:paraId="14DCDC55" w14:textId="77777777" w:rsidR="004B4122" w:rsidRPr="009051A9" w:rsidRDefault="004B4122" w:rsidP="005E11CA">
      <w:pPr>
        <w:jc w:val="both"/>
        <w:rPr>
          <w:lang w:eastAsia="de-DE"/>
        </w:rPr>
      </w:pPr>
    </w:p>
    <w:p w14:paraId="77FD5D40" w14:textId="072F24D4" w:rsidR="00444FCC" w:rsidRPr="009051A9" w:rsidRDefault="00444FCC" w:rsidP="005E11CA">
      <w:pPr>
        <w:jc w:val="both"/>
        <w:rPr>
          <w:lang w:eastAsia="de-DE"/>
        </w:rPr>
      </w:pPr>
      <w:r w:rsidRPr="009051A9">
        <w:rPr>
          <w:lang w:eastAsia="de-DE"/>
        </w:rPr>
        <w:t xml:space="preserve">In </w:t>
      </w:r>
      <w:r w:rsidR="005828F0">
        <w:rPr>
          <w:lang w:eastAsia="de-DE"/>
        </w:rPr>
        <w:t>view</w:t>
      </w:r>
      <w:r w:rsidRPr="009051A9">
        <w:rPr>
          <w:lang w:eastAsia="de-DE"/>
        </w:rPr>
        <w:t xml:space="preserve"> of the above, the Government of Zambia, through the</w:t>
      </w:r>
      <w:r w:rsidR="005828F0">
        <w:rPr>
          <w:lang w:eastAsia="de-DE"/>
        </w:rPr>
        <w:t xml:space="preserve"> then</w:t>
      </w:r>
      <w:r w:rsidRPr="009051A9">
        <w:rPr>
          <w:lang w:eastAsia="de-DE"/>
        </w:rPr>
        <w:t xml:space="preserve"> Ministry of Community Development, Mother and Child Health (MCDMCH), took the initiative to undertake a National Disability Survey. This study has made a significant contribution to the national evidence-base on disability by generating strategic information on the prevalence, type and severity of disabilities among adults and children as well as on the main issues that persons with disabilities face in terms of participation and use of basic social services. In addition, the findings are expected to facilitate the mainstreaming of disability into relevant policies and programmes that will be critical for uplifting the wellbeing of persons with disabilities by all stakeholders. </w:t>
      </w:r>
    </w:p>
    <w:p w14:paraId="4DEF5F2E" w14:textId="3AEF801C" w:rsidR="009051A9" w:rsidRDefault="009051A9" w:rsidP="005E11CA">
      <w:pPr>
        <w:tabs>
          <w:tab w:val="clear" w:pos="284"/>
        </w:tabs>
        <w:spacing w:before="0" w:after="200" w:line="276" w:lineRule="auto"/>
        <w:jc w:val="both"/>
        <w:rPr>
          <w:b/>
        </w:rPr>
      </w:pPr>
      <w:r>
        <w:rPr>
          <w:b/>
        </w:rPr>
        <w:br w:type="page"/>
      </w:r>
    </w:p>
    <w:p w14:paraId="11128F50" w14:textId="77777777" w:rsidR="00444FCC" w:rsidRPr="004029AC" w:rsidRDefault="00444FCC" w:rsidP="005E11CA">
      <w:pPr>
        <w:jc w:val="both"/>
      </w:pPr>
    </w:p>
    <w:p w14:paraId="73233628" w14:textId="25BA3A0D" w:rsidR="006847BC" w:rsidRPr="009051A9" w:rsidRDefault="00444FCC" w:rsidP="005E11CA">
      <w:pPr>
        <w:pStyle w:val="Heading1"/>
        <w:jc w:val="both"/>
      </w:pPr>
      <w:bookmarkStart w:id="17" w:name="_Toc491421007"/>
      <w:r w:rsidRPr="009051A9">
        <w:t>C</w:t>
      </w:r>
      <w:r w:rsidR="00E3749B" w:rsidRPr="009051A9">
        <w:t>ONCEPTUAL UNDERSTANDING</w:t>
      </w:r>
      <w:bookmarkEnd w:id="17"/>
      <w:r w:rsidR="00E3749B" w:rsidRPr="009051A9">
        <w:t xml:space="preserve"> </w:t>
      </w:r>
    </w:p>
    <w:p w14:paraId="28E1A38E" w14:textId="77777777" w:rsidR="00E3749B" w:rsidRPr="009051A9" w:rsidRDefault="00E3749B" w:rsidP="005E11CA">
      <w:pPr>
        <w:jc w:val="both"/>
        <w:rPr>
          <w:lang w:val="en-US"/>
        </w:rPr>
      </w:pPr>
      <w:r w:rsidRPr="009051A9">
        <w:rPr>
          <w:lang w:val="en-US"/>
        </w:rPr>
        <w:t>Disability and living conditions are core concepts to the study presented in this report. Both concepts are open to interpretation and can be perceived in different ways. While the International Classification on Functioning, Disability and Health (ICF) (WHO 2001) seems to gain ground as the main model on disability, it is important to be aware that the understanding of disability will vary from one socio</w:t>
      </w:r>
      <w:r w:rsidRPr="009051A9">
        <w:rPr>
          <w:rFonts w:cs="Cambria Math"/>
          <w:lang w:val="en-US"/>
        </w:rPr>
        <w:t>‐</w:t>
      </w:r>
      <w:r w:rsidRPr="009051A9">
        <w:rPr>
          <w:lang w:val="en-US"/>
        </w:rPr>
        <w:t xml:space="preserve">cultural context to another (Whyte &amp; Ingstad, 1998). Some clarification of the conceptual understanding inherent in the current study is necessary for the interpretation and utilization of the results. </w:t>
      </w:r>
    </w:p>
    <w:p w14:paraId="734C3E59" w14:textId="77777777" w:rsidR="00E3749B" w:rsidRPr="009051A9" w:rsidRDefault="00E3749B" w:rsidP="005E11CA">
      <w:pPr>
        <w:jc w:val="both"/>
        <w:rPr>
          <w:lang w:val="en-US"/>
        </w:rPr>
      </w:pPr>
    </w:p>
    <w:p w14:paraId="4F00CC46" w14:textId="25CD916B" w:rsidR="00E3749B" w:rsidRPr="009051A9" w:rsidRDefault="00E3749B" w:rsidP="005E11CA">
      <w:pPr>
        <w:pStyle w:val="Heading2"/>
        <w:jc w:val="both"/>
      </w:pPr>
      <w:bookmarkStart w:id="18" w:name="_Toc431460743"/>
      <w:bookmarkStart w:id="19" w:name="_Toc491421008"/>
      <w:r w:rsidRPr="009051A9">
        <w:t>Disability</w:t>
      </w:r>
      <w:bookmarkEnd w:id="18"/>
      <w:bookmarkEnd w:id="19"/>
    </w:p>
    <w:p w14:paraId="6CA981A7" w14:textId="640194AC" w:rsidR="00E3749B" w:rsidRPr="009051A9" w:rsidRDefault="00E3749B" w:rsidP="005E11CA">
      <w:pPr>
        <w:jc w:val="both"/>
        <w:rPr>
          <w:lang w:val="en-US"/>
        </w:rPr>
      </w:pPr>
      <w:r w:rsidRPr="009051A9">
        <w:rPr>
          <w:lang w:val="en-US"/>
        </w:rPr>
        <w:t>During the 1970s</w:t>
      </w:r>
      <w:r w:rsidR="005828F0">
        <w:rPr>
          <w:lang w:val="en-US"/>
        </w:rPr>
        <w:t>,</w:t>
      </w:r>
      <w:r w:rsidRPr="009051A9">
        <w:rPr>
          <w:lang w:val="en-US"/>
        </w:rPr>
        <w:t xml:space="preserve"> there was a strong reaction among representatives of organisations </w:t>
      </w:r>
      <w:r w:rsidR="005828F0">
        <w:rPr>
          <w:lang w:val="en-US"/>
        </w:rPr>
        <w:t>for</w:t>
      </w:r>
      <w:r w:rsidRPr="009051A9">
        <w:rPr>
          <w:lang w:val="en-US"/>
        </w:rPr>
        <w:t xml:space="preserve"> persons with disabilities and professionals in the field of disability against the then current terminology. The new emerging concept of disability was more focused on the interaction between the individual and his/her environment, and on the close connection between the limitations experienced by </w:t>
      </w:r>
      <w:r w:rsidR="00680088">
        <w:rPr>
          <w:lang w:val="en-US"/>
        </w:rPr>
        <w:t>persons</w:t>
      </w:r>
      <w:r w:rsidRPr="009051A9">
        <w:rPr>
          <w:lang w:val="en-US"/>
        </w:rPr>
        <w:t xml:space="preserve"> with disabilities, the design and structure of their environments and the attitudes and practice of the general population. Recent development has seen a shift in terminology and an increasing tendency towards viewing the disability complex as a process (the disablement process), involving a number of different elements on individual, societal and contextual levels. The traditionally dominant medical model of disability was challenged by the social model (Finkelstein &amp; French, 1993; Shakespeare, 2014), leading further to development of an interactional model on disability (WHO, 2001).</w:t>
      </w:r>
    </w:p>
    <w:p w14:paraId="3DDFD6E8" w14:textId="77777777" w:rsidR="00E3749B" w:rsidRPr="009051A9" w:rsidRDefault="00E3749B" w:rsidP="005E11CA">
      <w:pPr>
        <w:jc w:val="both"/>
        <w:rPr>
          <w:lang w:val="en-US"/>
        </w:rPr>
      </w:pPr>
      <w:r w:rsidRPr="009051A9">
        <w:rPr>
          <w:lang w:val="en-US"/>
        </w:rPr>
        <w:t xml:space="preserve">  </w:t>
      </w:r>
    </w:p>
    <w:p w14:paraId="4F446A35" w14:textId="68955914" w:rsidR="00E3749B" w:rsidRPr="009051A9" w:rsidRDefault="00E3749B" w:rsidP="005E11CA">
      <w:pPr>
        <w:jc w:val="both"/>
        <w:rPr>
          <w:lang w:val="en-US"/>
        </w:rPr>
      </w:pPr>
      <w:r w:rsidRPr="009051A9">
        <w:rPr>
          <w:lang w:val="en-US"/>
        </w:rPr>
        <w:t>The recently adopted UN Convention on Rights of People with Disabilities (</w:t>
      </w:r>
      <w:r w:rsidR="005828F0">
        <w:rPr>
          <w:lang w:val="en-US"/>
        </w:rPr>
        <w:t>UN</w:t>
      </w:r>
      <w:r w:rsidRPr="009051A9">
        <w:rPr>
          <w:lang w:val="en-US"/>
        </w:rPr>
        <w:t xml:space="preserve">CRPD) </w:t>
      </w:r>
      <w:r w:rsidR="005828F0" w:rsidRPr="009051A9">
        <w:rPr>
          <w:lang w:val="en-US"/>
        </w:rPr>
        <w:t xml:space="preserve">(Article 1) </w:t>
      </w:r>
      <w:r w:rsidRPr="009051A9">
        <w:rPr>
          <w:lang w:val="en-US"/>
        </w:rPr>
        <w:t>(UN 2006) defines disability as:</w:t>
      </w:r>
    </w:p>
    <w:p w14:paraId="0EAB4AA0" w14:textId="2BB1812C" w:rsidR="00E3749B" w:rsidRPr="009051A9" w:rsidRDefault="00E3749B" w:rsidP="005E11CA">
      <w:pPr>
        <w:jc w:val="both"/>
        <w:rPr>
          <w:lang w:val="en-US"/>
        </w:rPr>
      </w:pPr>
      <w:r w:rsidRPr="009051A9">
        <w:rPr>
          <w:lang w:val="en-US"/>
        </w:rPr>
        <w:t>"Persons with disabilities include those who have long</w:t>
      </w:r>
      <w:r w:rsidRPr="009051A9">
        <w:rPr>
          <w:rFonts w:cs="Cambria Math"/>
          <w:lang w:val="en-US"/>
        </w:rPr>
        <w:t>‐</w:t>
      </w:r>
      <w:r w:rsidRPr="009051A9">
        <w:rPr>
          <w:lang w:val="en-US"/>
        </w:rPr>
        <w:t xml:space="preserve">term physical, mental, intellectual or sensory impairments which in interaction with various barriers may hinder their full and effective participation in society on an equal basis with others" </w:t>
      </w:r>
    </w:p>
    <w:p w14:paraId="5C5A87A8" w14:textId="77777777" w:rsidR="00E3749B" w:rsidRPr="009051A9" w:rsidRDefault="00E3749B" w:rsidP="005E11CA">
      <w:pPr>
        <w:jc w:val="both"/>
        <w:rPr>
          <w:lang w:val="en-US"/>
        </w:rPr>
      </w:pPr>
      <w:r w:rsidRPr="009051A9">
        <w:rPr>
          <w:lang w:val="en-US"/>
        </w:rPr>
        <w:t xml:space="preserve"> </w:t>
      </w:r>
    </w:p>
    <w:p w14:paraId="3AEEE0E6" w14:textId="77777777" w:rsidR="00751687" w:rsidRDefault="00751687" w:rsidP="005E11CA">
      <w:pPr>
        <w:jc w:val="both"/>
      </w:pPr>
      <w:bookmarkStart w:id="20" w:name="_Toc431460744"/>
    </w:p>
    <w:p w14:paraId="18132654" w14:textId="0EC79CAE" w:rsidR="00E3749B" w:rsidRPr="00267FF0" w:rsidRDefault="00E3749B" w:rsidP="005E11CA">
      <w:pPr>
        <w:jc w:val="both"/>
        <w:rPr>
          <w:b/>
        </w:rPr>
      </w:pPr>
      <w:r w:rsidRPr="00267FF0">
        <w:rPr>
          <w:b/>
        </w:rPr>
        <w:lastRenderedPageBreak/>
        <w:t>International Classification of Functioning, Disability and Health (ICF)</w:t>
      </w:r>
      <w:bookmarkEnd w:id="20"/>
    </w:p>
    <w:p w14:paraId="31B22661" w14:textId="77777777" w:rsidR="00E3749B" w:rsidRPr="009051A9" w:rsidRDefault="00E3749B" w:rsidP="005E11CA">
      <w:pPr>
        <w:jc w:val="both"/>
        <w:rPr>
          <w:lang w:val="en-US"/>
        </w:rPr>
      </w:pPr>
      <w:r w:rsidRPr="009051A9">
        <w:rPr>
          <w:lang w:val="en-US"/>
        </w:rPr>
        <w:t>The adoption of the World Health Organization's International Classification of Functioning, Disability and Health (WHO, 2001) represents a milestone in the development of the disability concept. From 1980 and the first classification (The International Classification of Impairments, Disabilities and Handicaps (ICIDH) (WHO, 1980)), a process over two decades resulted in a shift in the WHO conceptual framework from a medical model (impairment based) to a new scheme that focuses on limitations in activities and social participation. Although not representing a shift from a strictly medical to a strictly social model, the development culminating with ICF may be understood as a merge of the social and the medical model into an interaction model that implies a much wider understanding of disability and the disablement process.</w:t>
      </w:r>
    </w:p>
    <w:p w14:paraId="1A77241E" w14:textId="77777777" w:rsidR="00E3749B" w:rsidRPr="009051A9" w:rsidRDefault="00E3749B" w:rsidP="005E11CA">
      <w:pPr>
        <w:jc w:val="both"/>
        <w:rPr>
          <w:lang w:val="en-US"/>
        </w:rPr>
      </w:pPr>
    </w:p>
    <w:p w14:paraId="67B1544F" w14:textId="77777777" w:rsidR="00E3749B" w:rsidRPr="009051A9" w:rsidRDefault="00E3749B" w:rsidP="005E11CA">
      <w:pPr>
        <w:jc w:val="both"/>
        <w:rPr>
          <w:lang w:val="en-US"/>
        </w:rPr>
      </w:pPr>
      <w:r w:rsidRPr="009051A9">
        <w:rPr>
          <w:noProof/>
          <w:lang w:val="en-US" w:eastAsia="en-US"/>
        </w:rPr>
        <w:drawing>
          <wp:inline distT="0" distB="0" distL="0" distR="0" wp14:anchorId="07619830" wp14:editId="46182CDF">
            <wp:extent cx="4572635" cy="3429635"/>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572635" cy="3429635"/>
                    </a:xfrm>
                    <a:prstGeom prst="rect">
                      <a:avLst/>
                    </a:prstGeom>
                    <a:noFill/>
                  </pic:spPr>
                </pic:pic>
              </a:graphicData>
            </a:graphic>
          </wp:inline>
        </w:drawing>
      </w:r>
    </w:p>
    <w:p w14:paraId="18FC4A7F" w14:textId="1BD5E68B" w:rsidR="00E3749B" w:rsidRPr="00A3479B" w:rsidRDefault="00CC5DED" w:rsidP="00D527D9">
      <w:pPr>
        <w:pStyle w:val="Caption"/>
        <w:jc w:val="both"/>
      </w:pPr>
      <w:bookmarkStart w:id="21" w:name="_Ref448152789"/>
      <w:bookmarkStart w:id="22" w:name="_Toc492294189"/>
      <w:r w:rsidRPr="0010637D">
        <w:rPr>
          <w:rStyle w:val="CaptionLabelChar"/>
        </w:rPr>
        <w:t xml:space="preserve">Figure </w:t>
      </w:r>
      <w:r w:rsidR="00EF4939">
        <w:rPr>
          <w:rStyle w:val="CaptionLabelChar"/>
        </w:rPr>
        <w:fldChar w:fldCharType="begin"/>
      </w:r>
      <w:r w:rsidR="00EF4939">
        <w:rPr>
          <w:rStyle w:val="CaptionLabelChar"/>
        </w:rPr>
        <w:instrText xml:space="preserve"> STYLEREF 1 \s </w:instrText>
      </w:r>
      <w:r w:rsidR="00EF4939">
        <w:rPr>
          <w:rStyle w:val="CaptionLabelChar"/>
        </w:rPr>
        <w:fldChar w:fldCharType="separate"/>
      </w:r>
      <w:r w:rsidR="00220498">
        <w:rPr>
          <w:rStyle w:val="CaptionLabelChar"/>
          <w:noProof/>
        </w:rPr>
        <w:t>5</w:t>
      </w:r>
      <w:r w:rsidR="00EF4939">
        <w:rPr>
          <w:rStyle w:val="CaptionLabelChar"/>
        </w:rPr>
        <w:fldChar w:fldCharType="end"/>
      </w:r>
      <w:r w:rsidR="00EF4939">
        <w:rPr>
          <w:rStyle w:val="CaptionLabelChar"/>
        </w:rPr>
        <w:t>.</w:t>
      </w:r>
      <w:r w:rsidR="00EF4939">
        <w:rPr>
          <w:rStyle w:val="CaptionLabelChar"/>
        </w:rPr>
        <w:fldChar w:fldCharType="begin"/>
      </w:r>
      <w:r w:rsidR="00EF4939">
        <w:rPr>
          <w:rStyle w:val="CaptionLabelChar"/>
        </w:rPr>
        <w:instrText xml:space="preserve"> SEQ Figure \* ARABIC \s 1 </w:instrText>
      </w:r>
      <w:r w:rsidR="00EF4939">
        <w:rPr>
          <w:rStyle w:val="CaptionLabelChar"/>
        </w:rPr>
        <w:fldChar w:fldCharType="separate"/>
      </w:r>
      <w:r w:rsidR="00220498">
        <w:rPr>
          <w:rStyle w:val="CaptionLabelChar"/>
          <w:noProof/>
        </w:rPr>
        <w:t>1</w:t>
      </w:r>
      <w:r w:rsidR="00EF4939">
        <w:rPr>
          <w:rStyle w:val="CaptionLabelChar"/>
        </w:rPr>
        <w:fldChar w:fldCharType="end"/>
      </w:r>
      <w:bookmarkEnd w:id="21"/>
      <w:r w:rsidRPr="00A3479B">
        <w:t xml:space="preserve"> The ICF model</w:t>
      </w:r>
      <w:bookmarkEnd w:id="22"/>
    </w:p>
    <w:p w14:paraId="21C29DEA" w14:textId="77777777" w:rsidR="00E3749B" w:rsidRPr="009051A9" w:rsidRDefault="00E3749B" w:rsidP="005E11CA">
      <w:pPr>
        <w:jc w:val="both"/>
        <w:rPr>
          <w:lang w:val="en-US"/>
        </w:rPr>
      </w:pPr>
    </w:p>
    <w:p w14:paraId="4230E131" w14:textId="0E8D6B7B" w:rsidR="00E3749B" w:rsidRPr="009051A9" w:rsidRDefault="00E3749B" w:rsidP="005E11CA">
      <w:pPr>
        <w:pStyle w:val="Heading2"/>
        <w:jc w:val="both"/>
      </w:pPr>
      <w:bookmarkStart w:id="23" w:name="_Toc431460745"/>
      <w:bookmarkStart w:id="24" w:name="_Toc491421009"/>
      <w:r w:rsidRPr="009051A9">
        <w:t>Application of ICF in the current study</w:t>
      </w:r>
      <w:bookmarkEnd w:id="23"/>
      <w:bookmarkEnd w:id="24"/>
    </w:p>
    <w:p w14:paraId="683BDDB4" w14:textId="77777777" w:rsidR="00E3749B" w:rsidRPr="009051A9" w:rsidRDefault="00E3749B" w:rsidP="005E11CA">
      <w:pPr>
        <w:jc w:val="both"/>
        <w:rPr>
          <w:lang w:val="en-US"/>
        </w:rPr>
      </w:pPr>
      <w:r w:rsidRPr="009051A9">
        <w:rPr>
          <w:lang w:val="en-US"/>
        </w:rPr>
        <w:t xml:space="preserve">The development leading to the ICF is important as it has methodological implications and forms a new fundament for the collection of statistical data on disability. New concepts and relationships between concepts influence how disability is measured. While the current study </w:t>
      </w:r>
      <w:r w:rsidRPr="009051A9">
        <w:rPr>
          <w:lang w:val="en-US"/>
        </w:rPr>
        <w:lastRenderedPageBreak/>
        <w:t>does not represent a full application of ICF, and it has not been the intention to test the new classification as such, the study has aimed to cover all elements of the model and in particular to approach disability as activity limitations and restrictions in social participation. This is pronounced in the screening procedure and in the inclusion of measures on activity limitations, participation restrictions and measurement of environmental barriers. The current study provides a unique possibility for applying some core concepts from the ICF and testing some aspects of the model statistically.</w:t>
      </w:r>
    </w:p>
    <w:p w14:paraId="5BB5387A" w14:textId="77777777" w:rsidR="00E3749B" w:rsidRPr="009051A9" w:rsidRDefault="00E3749B" w:rsidP="005E11CA">
      <w:pPr>
        <w:jc w:val="both"/>
        <w:rPr>
          <w:lang w:val="en-US"/>
        </w:rPr>
      </w:pPr>
    </w:p>
    <w:p w14:paraId="52448459" w14:textId="1A904A3E" w:rsidR="00E3749B" w:rsidRPr="009051A9" w:rsidRDefault="00E3749B" w:rsidP="005E11CA">
      <w:pPr>
        <w:jc w:val="both"/>
        <w:rPr>
          <w:lang w:val="en-US"/>
        </w:rPr>
      </w:pPr>
      <w:r w:rsidRPr="009051A9">
        <w:rPr>
          <w:lang w:val="en-US"/>
        </w:rPr>
        <w:t xml:space="preserve">An understanding of disability as defined by activity limitations and restrictions in participation within a theoretical framework as described in </w:t>
      </w:r>
      <w:r w:rsidR="00B13F5D">
        <w:rPr>
          <w:lang w:val="en-US"/>
        </w:rPr>
        <w:fldChar w:fldCharType="begin"/>
      </w:r>
      <w:r w:rsidR="00B13F5D">
        <w:rPr>
          <w:lang w:val="en-US"/>
        </w:rPr>
        <w:instrText xml:space="preserve"> REF _Ref448152789 \h </w:instrText>
      </w:r>
      <w:r w:rsidR="002051EB">
        <w:rPr>
          <w:lang w:val="en-US"/>
        </w:rPr>
        <w:instrText xml:space="preserve"> \* MERGEFORMAT </w:instrText>
      </w:r>
      <w:r w:rsidR="00B13F5D">
        <w:rPr>
          <w:lang w:val="en-US"/>
        </w:rPr>
      </w:r>
      <w:r w:rsidR="00B13F5D">
        <w:rPr>
          <w:lang w:val="en-US"/>
        </w:rPr>
        <w:fldChar w:fldCharType="separate"/>
      </w:r>
      <w:r w:rsidR="00220498" w:rsidRPr="0010637D">
        <w:rPr>
          <w:rStyle w:val="CaptionLabelChar"/>
        </w:rPr>
        <w:t xml:space="preserve">Figure </w:t>
      </w:r>
      <w:r w:rsidR="00220498">
        <w:rPr>
          <w:rStyle w:val="CaptionLabelChar"/>
          <w:noProof/>
        </w:rPr>
        <w:t>5</w:t>
      </w:r>
      <w:r w:rsidR="00220498">
        <w:rPr>
          <w:rStyle w:val="CaptionLabelChar"/>
        </w:rPr>
        <w:t>.</w:t>
      </w:r>
      <w:r w:rsidR="00220498">
        <w:rPr>
          <w:rStyle w:val="CaptionLabelChar"/>
          <w:noProof/>
        </w:rPr>
        <w:t>1</w:t>
      </w:r>
      <w:r w:rsidR="00B13F5D">
        <w:rPr>
          <w:lang w:val="en-US"/>
        </w:rPr>
        <w:fldChar w:fldCharType="end"/>
      </w:r>
      <w:r w:rsidRPr="009051A9">
        <w:rPr>
          <w:lang w:val="en-US"/>
        </w:rPr>
        <w:t xml:space="preserve"> underlies this study. The term “disability” is, with this in mind, a problematic concept since it refers to, or is associated with, an individualistic and impairment</w:t>
      </w:r>
      <w:r w:rsidRPr="009051A9">
        <w:rPr>
          <w:rFonts w:cs="Cambria Math"/>
          <w:lang w:val="en-US"/>
        </w:rPr>
        <w:t>‐</w:t>
      </w:r>
      <w:r w:rsidRPr="009051A9">
        <w:rPr>
          <w:lang w:val="en-US"/>
        </w:rPr>
        <w:t>based understanding. As a term, it is nevertheless applied throughout this text since it is regarded as a commonly accepted concept, and its usage is practical in the absence of any new, easy to use terminology in this sector.</w:t>
      </w:r>
    </w:p>
    <w:p w14:paraId="299636FB" w14:textId="77777777" w:rsidR="00E3749B" w:rsidRPr="009051A9" w:rsidRDefault="00E3749B" w:rsidP="005E11CA">
      <w:pPr>
        <w:jc w:val="both"/>
        <w:rPr>
          <w:lang w:val="en-US"/>
        </w:rPr>
      </w:pPr>
    </w:p>
    <w:p w14:paraId="02C7FD33" w14:textId="77777777" w:rsidR="00E3749B" w:rsidRPr="009051A9" w:rsidRDefault="00E3749B" w:rsidP="005E11CA">
      <w:pPr>
        <w:jc w:val="both"/>
        <w:rPr>
          <w:lang w:val="en-US"/>
        </w:rPr>
      </w:pPr>
      <w:r w:rsidRPr="009051A9">
        <w:rPr>
          <w:lang w:val="en-US"/>
        </w:rPr>
        <w:t>Environmental factors are important elements in the ICF model, and it is fundamental to the present understanding of disability that activity limitations and restrictions in participation are formulated in the exchange between an individual and his/her environment. In the current study, environmental factors are included in separate section, utilizing an established research instrument. It is however acknowledged that studies like the current one traditionally focus on the individual and that this is also the case here.</w:t>
      </w:r>
    </w:p>
    <w:p w14:paraId="4D4941FA" w14:textId="77777777" w:rsidR="00E3749B" w:rsidRPr="009051A9" w:rsidRDefault="00E3749B" w:rsidP="005E11CA">
      <w:pPr>
        <w:jc w:val="both"/>
        <w:rPr>
          <w:lang w:val="en-US"/>
        </w:rPr>
      </w:pPr>
    </w:p>
    <w:p w14:paraId="44874063" w14:textId="4DB4D642" w:rsidR="005828F0" w:rsidRDefault="00695C92" w:rsidP="005E11CA">
      <w:pPr>
        <w:jc w:val="both"/>
        <w:rPr>
          <w:lang w:val="en-US"/>
        </w:rPr>
      </w:pPr>
      <w:r w:rsidRPr="00267FF0">
        <w:rPr>
          <w:b/>
          <w:lang w:val="en-US"/>
        </w:rPr>
        <w:t>W</w:t>
      </w:r>
      <w:r w:rsidR="005828F0">
        <w:rPr>
          <w:b/>
          <w:lang w:val="en-US"/>
        </w:rPr>
        <w:t xml:space="preserve">ashington </w:t>
      </w:r>
      <w:r w:rsidRPr="00267FF0">
        <w:rPr>
          <w:b/>
          <w:lang w:val="en-US"/>
        </w:rPr>
        <w:t>G</w:t>
      </w:r>
      <w:r w:rsidR="005828F0">
        <w:rPr>
          <w:b/>
          <w:lang w:val="en-US"/>
        </w:rPr>
        <w:t>roup Six (WG</w:t>
      </w:r>
      <w:r w:rsidRPr="00267FF0">
        <w:rPr>
          <w:b/>
          <w:lang w:val="en-US"/>
        </w:rPr>
        <w:t>6</w:t>
      </w:r>
      <w:r w:rsidR="005828F0">
        <w:rPr>
          <w:b/>
          <w:lang w:val="en-US"/>
        </w:rPr>
        <w:t>)</w:t>
      </w:r>
      <w:r w:rsidRPr="00267FF0">
        <w:rPr>
          <w:b/>
          <w:lang w:val="en-US"/>
        </w:rPr>
        <w:t xml:space="preserve"> questions and the Child Module</w:t>
      </w:r>
      <w:r w:rsidRPr="009051A9">
        <w:rPr>
          <w:lang w:val="en-US"/>
        </w:rPr>
        <w:t xml:space="preserve"> </w:t>
      </w:r>
    </w:p>
    <w:p w14:paraId="0E74F35C" w14:textId="05869EF2" w:rsidR="00695C92" w:rsidRPr="009051A9" w:rsidRDefault="00695C92" w:rsidP="005E11CA">
      <w:pPr>
        <w:jc w:val="both"/>
        <w:rPr>
          <w:lang w:val="en-US"/>
        </w:rPr>
      </w:pPr>
      <w:r w:rsidRPr="009051A9">
        <w:rPr>
          <w:lang w:val="en-US"/>
        </w:rPr>
        <w:t xml:space="preserve">Building on the ICF, Washington Group on Disability Statistics has developed six questions </w:t>
      </w:r>
      <w:r w:rsidR="002D56B5">
        <w:rPr>
          <w:lang w:val="en-US"/>
        </w:rPr>
        <w:t xml:space="preserve">used for identifying </w:t>
      </w:r>
      <w:r w:rsidR="00680088">
        <w:rPr>
          <w:lang w:val="en-US"/>
        </w:rPr>
        <w:t>persons</w:t>
      </w:r>
      <w:r w:rsidR="002D56B5">
        <w:rPr>
          <w:lang w:val="en-US"/>
        </w:rPr>
        <w:t xml:space="preserve"> with disabilities </w:t>
      </w:r>
      <w:r w:rsidRPr="009051A9">
        <w:rPr>
          <w:lang w:val="en-US"/>
        </w:rPr>
        <w:t xml:space="preserve">in censuses and surveys. These are used in the current study during interviews of adults (18 + years) to distinguish between </w:t>
      </w:r>
      <w:r w:rsidR="00680088">
        <w:rPr>
          <w:lang w:val="en-US"/>
        </w:rPr>
        <w:t>persons</w:t>
      </w:r>
      <w:r w:rsidRPr="009051A9">
        <w:rPr>
          <w:lang w:val="en-US"/>
        </w:rPr>
        <w:t xml:space="preserve"> with and without disability. Likewise, Washington Group and UNICEF have recently developed a Module on Child Functioning </w:t>
      </w:r>
      <w:r w:rsidR="00C146AD" w:rsidRPr="009051A9">
        <w:rPr>
          <w:lang w:val="en-US"/>
        </w:rPr>
        <w:t>(the Child Module</w:t>
      </w:r>
      <w:r w:rsidR="00C146AD" w:rsidRPr="009051A9">
        <w:rPr>
          <w:rStyle w:val="FootnoteReference"/>
          <w:lang w:val="en-US"/>
        </w:rPr>
        <w:footnoteReference w:id="2"/>
      </w:r>
      <w:r w:rsidR="00C146AD" w:rsidRPr="009051A9">
        <w:rPr>
          <w:lang w:val="en-US"/>
        </w:rPr>
        <w:t>)</w:t>
      </w:r>
      <w:r w:rsidRPr="009051A9">
        <w:rPr>
          <w:lang w:val="en-US"/>
        </w:rPr>
        <w:t xml:space="preserve"> </w:t>
      </w:r>
      <w:r w:rsidR="00C146AD" w:rsidRPr="009051A9">
        <w:rPr>
          <w:lang w:val="en-US"/>
        </w:rPr>
        <w:t xml:space="preserve">acknowledging that the WG 6 questions were not able to capture child disability in an optimal way. Both instruments are incorporated </w:t>
      </w:r>
      <w:r w:rsidR="00C146AD" w:rsidRPr="009051A9">
        <w:rPr>
          <w:lang w:val="en-US"/>
        </w:rPr>
        <w:lastRenderedPageBreak/>
        <w:t>in the current study, and this is thus among the first large scale studies that have applied the Child Module</w:t>
      </w:r>
      <w:r w:rsidR="00F8383B">
        <w:rPr>
          <w:rStyle w:val="FootnoteReference"/>
          <w:lang w:val="en-US"/>
        </w:rPr>
        <w:footnoteReference w:id="3"/>
      </w:r>
      <w:r w:rsidR="00C146AD" w:rsidRPr="009051A9">
        <w:rPr>
          <w:lang w:val="en-US"/>
        </w:rPr>
        <w:t>.</w:t>
      </w:r>
    </w:p>
    <w:p w14:paraId="37A8CB3E" w14:textId="2B138AB3" w:rsidR="00E3749B" w:rsidRPr="009051A9" w:rsidRDefault="00E3749B" w:rsidP="005E11CA">
      <w:pPr>
        <w:pStyle w:val="Heading2"/>
        <w:jc w:val="both"/>
      </w:pPr>
      <w:bookmarkStart w:id="25" w:name="_Toc431460746"/>
      <w:bookmarkStart w:id="26" w:name="_Toc491421010"/>
      <w:r w:rsidRPr="009051A9">
        <w:t>Living conditions</w:t>
      </w:r>
      <w:bookmarkEnd w:id="25"/>
      <w:bookmarkEnd w:id="26"/>
    </w:p>
    <w:p w14:paraId="6189D38D" w14:textId="188C4B09" w:rsidR="00E3749B" w:rsidRPr="009051A9" w:rsidRDefault="00E3749B" w:rsidP="005E11CA">
      <w:pPr>
        <w:jc w:val="both"/>
        <w:rPr>
          <w:lang w:val="en-US"/>
        </w:rPr>
      </w:pPr>
      <w:r w:rsidRPr="009051A9">
        <w:rPr>
          <w:lang w:val="en-US"/>
        </w:rPr>
        <w:t xml:space="preserve">The concepts of “level of living” or “living conditions” have developed from a relatively narrow economic and material definition to a current concern with human capabilities and how individuals utilise their capabilities (Heiberg </w:t>
      </w:r>
      <w:r w:rsidR="005828F0">
        <w:rPr>
          <w:lang w:val="en-US"/>
        </w:rPr>
        <w:t>and</w:t>
      </w:r>
      <w:r w:rsidRPr="009051A9">
        <w:rPr>
          <w:lang w:val="en-US"/>
        </w:rPr>
        <w:t xml:space="preserve"> Øvensen, 1993). Although economic and material indicators play an important role in the tradition of level of living surveys in the industrialised countries, an individual’s level of living is currently defined not so much by his or her economic possessions, but by the ability to exercise choice and to affect the course of his or her own life. Level of living studies have been more and more concerned with such questions and are currently attempting to examine the degree to which people can participate in social, political and economic decision</w:t>
      </w:r>
      <w:r w:rsidRPr="009051A9">
        <w:rPr>
          <w:rFonts w:cs="Cambria Math"/>
          <w:lang w:val="en-US"/>
        </w:rPr>
        <w:t>‐</w:t>
      </w:r>
      <w:r w:rsidRPr="009051A9">
        <w:rPr>
          <w:lang w:val="en-US"/>
        </w:rPr>
        <w:t xml:space="preserve">making and can work creatively and productively to shape their own future (UNDP, 1997). </w:t>
      </w:r>
    </w:p>
    <w:p w14:paraId="7F85B3BE" w14:textId="77777777" w:rsidR="00E3749B" w:rsidRPr="009051A9" w:rsidRDefault="00E3749B" w:rsidP="005E11CA">
      <w:pPr>
        <w:jc w:val="both"/>
        <w:rPr>
          <w:lang w:val="en-US"/>
        </w:rPr>
      </w:pPr>
    </w:p>
    <w:p w14:paraId="474D72F7" w14:textId="77777777" w:rsidR="00E3749B" w:rsidRPr="009051A9" w:rsidRDefault="00E3749B" w:rsidP="005E11CA">
      <w:pPr>
        <w:jc w:val="both"/>
        <w:rPr>
          <w:lang w:val="en-US"/>
        </w:rPr>
      </w:pPr>
      <w:r w:rsidRPr="009051A9">
        <w:rPr>
          <w:lang w:val="en-US"/>
        </w:rPr>
        <w:t>A number of core items can be regarded as vital to any level of living study: demographics, health, education, housing, work and income. Other indicators may comprise use of time, social contact, sense of influence, sense of well</w:t>
      </w:r>
      <w:r w:rsidRPr="009051A9">
        <w:rPr>
          <w:rFonts w:cs="Cambria Math"/>
          <w:lang w:val="en-US"/>
        </w:rPr>
        <w:t>‐</w:t>
      </w:r>
      <w:r w:rsidRPr="009051A9">
        <w:rPr>
          <w:lang w:val="en-US"/>
        </w:rPr>
        <w:t>being, perceptions of social conflict, access to political resources, access to services, social participation, privacy and protection, etc. The choice of which indicators to include will vary according to the specific requirements of each study and the circumstances under which the studies are undertaken.</w:t>
      </w:r>
    </w:p>
    <w:p w14:paraId="014039C9" w14:textId="77777777" w:rsidR="00E3749B" w:rsidRPr="009051A9" w:rsidRDefault="00E3749B" w:rsidP="005E11CA">
      <w:pPr>
        <w:jc w:val="both"/>
        <w:rPr>
          <w:lang w:val="en-US"/>
        </w:rPr>
      </w:pPr>
    </w:p>
    <w:p w14:paraId="17F59582" w14:textId="4A1138AA" w:rsidR="00E3749B" w:rsidRPr="009051A9" w:rsidRDefault="00E3749B" w:rsidP="005E11CA">
      <w:pPr>
        <w:pStyle w:val="Heading2"/>
        <w:jc w:val="both"/>
      </w:pPr>
      <w:bookmarkStart w:id="27" w:name="_Toc431460747"/>
      <w:bookmarkStart w:id="28" w:name="_Toc491421011"/>
      <w:r w:rsidRPr="009051A9">
        <w:t>Disability and living conditions</w:t>
      </w:r>
      <w:bookmarkEnd w:id="27"/>
      <w:bookmarkEnd w:id="28"/>
    </w:p>
    <w:p w14:paraId="43756CA0" w14:textId="49B3BA2C" w:rsidR="00E3749B" w:rsidRPr="009051A9" w:rsidRDefault="00E3749B" w:rsidP="005E11CA">
      <w:pPr>
        <w:jc w:val="both"/>
        <w:rPr>
          <w:lang w:val="en-US"/>
        </w:rPr>
      </w:pPr>
      <w:r w:rsidRPr="009051A9">
        <w:rPr>
          <w:lang w:val="en-US"/>
        </w:rPr>
        <w:t xml:space="preserve">Research on living conditions is comparative by nature. Comparison between groups or monitoring development over time within groups and populations are often the very reasons for carrying out such studies. The purpose is thus often to identify population groups with certain characteristics and to study whether there are systematic differences in living conditions between groups - or to study changes in living conditions within groups over time </w:t>
      </w:r>
      <w:r w:rsidRPr="009051A9">
        <w:rPr>
          <w:lang w:val="en-US"/>
        </w:rPr>
        <w:lastRenderedPageBreak/>
        <w:t>and to compare development over time between groups. Population sub</w:t>
      </w:r>
      <w:r w:rsidRPr="009051A9">
        <w:rPr>
          <w:rFonts w:cs="Cambria Math"/>
          <w:lang w:val="en-US"/>
        </w:rPr>
        <w:t>‐</w:t>
      </w:r>
      <w:r w:rsidRPr="009051A9">
        <w:rPr>
          <w:lang w:val="en-US"/>
        </w:rPr>
        <w:t xml:space="preserve">groups of interest in such studies are often defined by geography, </w:t>
      </w:r>
      <w:r w:rsidR="003A3BB6">
        <w:rPr>
          <w:lang w:val="en-US"/>
        </w:rPr>
        <w:t>sex</w:t>
      </w:r>
      <w:r w:rsidRPr="009051A9">
        <w:rPr>
          <w:lang w:val="en-US"/>
        </w:rPr>
        <w:t>, age  or the focus of the current research, i.e. pe</w:t>
      </w:r>
      <w:r w:rsidR="005828F0">
        <w:rPr>
          <w:lang w:val="en-US"/>
        </w:rPr>
        <w:t>rsons</w:t>
      </w:r>
      <w:r w:rsidRPr="009051A9">
        <w:rPr>
          <w:lang w:val="en-US"/>
        </w:rPr>
        <w:t xml:space="preserve"> with disabilities vs. non</w:t>
      </w:r>
      <w:r w:rsidRPr="009051A9">
        <w:rPr>
          <w:rFonts w:cs="Cambria Math"/>
          <w:lang w:val="en-US"/>
        </w:rPr>
        <w:t>‐</w:t>
      </w:r>
      <w:r w:rsidRPr="009051A9">
        <w:rPr>
          <w:lang w:val="en-US"/>
        </w:rPr>
        <w:t>disabled. Research in high</w:t>
      </w:r>
      <w:r w:rsidRPr="009051A9">
        <w:rPr>
          <w:rFonts w:cs="Cambria Math"/>
          <w:lang w:val="en-US"/>
        </w:rPr>
        <w:t>‐</w:t>
      </w:r>
      <w:r w:rsidRPr="009051A9">
        <w:rPr>
          <w:lang w:val="en-US"/>
        </w:rPr>
        <w:t>income countries has demonstrated that pe</w:t>
      </w:r>
      <w:r w:rsidR="005828F0">
        <w:rPr>
          <w:lang w:val="en-US"/>
        </w:rPr>
        <w:t>rsons</w:t>
      </w:r>
      <w:r w:rsidRPr="009051A9">
        <w:rPr>
          <w:lang w:val="en-US"/>
        </w:rPr>
        <w:t xml:space="preserve"> with disabilities are worse off along the whole specter of indicators concerning living conditions, and that this gap has also remained during times with steady improvement of conditions for all (Hem </w:t>
      </w:r>
      <w:r w:rsidR="005828F0">
        <w:rPr>
          <w:lang w:val="en-US"/>
        </w:rPr>
        <w:t xml:space="preserve">and </w:t>
      </w:r>
      <w:r w:rsidRPr="009051A9">
        <w:rPr>
          <w:lang w:val="en-US"/>
        </w:rPr>
        <w:t>Eide, 1998). This research</w:t>
      </w:r>
      <w:r w:rsidRPr="009051A9">
        <w:rPr>
          <w:rFonts w:cs="Cambria Math"/>
          <w:lang w:val="en-US"/>
        </w:rPr>
        <w:t>‐</w:t>
      </w:r>
      <w:r w:rsidRPr="009051A9">
        <w:rPr>
          <w:lang w:val="en-US"/>
        </w:rPr>
        <w:t>based information has been very useful for advocacy purposes, for education and attitude change in the population, as well as for planning and resource allocation purposes. These same patterns of systematic differences are also at work in low</w:t>
      </w:r>
      <w:r w:rsidRPr="009051A9">
        <w:rPr>
          <w:rFonts w:cs="Cambria Math"/>
          <w:lang w:val="en-US"/>
        </w:rPr>
        <w:t>‐</w:t>
      </w:r>
      <w:r w:rsidRPr="009051A9">
        <w:rPr>
          <w:lang w:val="en-US"/>
        </w:rPr>
        <w:t>income countries, as has been documented in our studies in other countries in the region (op. cit.). When the stated purpose of the research is to study living conditions among pe</w:t>
      </w:r>
      <w:r w:rsidR="005828F0">
        <w:rPr>
          <w:lang w:val="en-US"/>
        </w:rPr>
        <w:t>rsons</w:t>
      </w:r>
      <w:r w:rsidRPr="009051A9">
        <w:rPr>
          <w:lang w:val="en-US"/>
        </w:rPr>
        <w:t xml:space="preserve"> with disabilities, it is essential at the onset, to decide upon a working definition of disability in order to identify who is disabled and who is not. This is a more complex issue than choosing between a “medical model” on one side and a “social model” on the other. How this is understood and carried out has major impact on the results of research, and consequently on the application of results (refer to </w:t>
      </w:r>
      <w:r w:rsidR="005828F0">
        <w:rPr>
          <w:lang w:val="en-US"/>
        </w:rPr>
        <w:t>C</w:t>
      </w:r>
      <w:r w:rsidRPr="009051A9">
        <w:rPr>
          <w:lang w:val="en-US"/>
        </w:rPr>
        <w:t xml:space="preserve">hapter 3.1 on the disability concept). </w:t>
      </w:r>
    </w:p>
    <w:p w14:paraId="0AD517A6" w14:textId="77777777" w:rsidR="00B24BB3" w:rsidRPr="009051A9" w:rsidRDefault="00B24BB3" w:rsidP="005E11CA">
      <w:pPr>
        <w:jc w:val="both"/>
        <w:rPr>
          <w:lang w:val="en-US"/>
        </w:rPr>
      </w:pPr>
    </w:p>
    <w:p w14:paraId="2BF8EB1C" w14:textId="4E1CAB96" w:rsidR="00E3749B" w:rsidRDefault="00E3749B" w:rsidP="005E11CA">
      <w:pPr>
        <w:jc w:val="both"/>
        <w:rPr>
          <w:lang w:val="en-US"/>
        </w:rPr>
      </w:pPr>
      <w:r w:rsidRPr="009051A9">
        <w:rPr>
          <w:lang w:val="en-US"/>
        </w:rPr>
        <w:t>The ICF may to some extent be viewed as an attempt to combine a broad range of factors that influence the “disability phenomena”. The authors behind this research report support the idea that disability or the disablement process is manifested in the exchange between the individual and his/her environment. Disability is thus present if an individual is (severely) restricted in his/her daily life activities due to a mismatch between functional abilities and demands of society. The role of the physical and social environment in disabling individuals has been very much in focus during the last 10 - 20 years with the adoption of the Standard Rules</w:t>
      </w:r>
      <w:r w:rsidR="00455437" w:rsidRPr="009051A9">
        <w:rPr>
          <w:lang w:val="en-US"/>
        </w:rPr>
        <w:t xml:space="preserve"> (UN 1994)</w:t>
      </w:r>
      <w:r w:rsidRPr="009051A9">
        <w:rPr>
          <w:lang w:val="en-US"/>
        </w:rPr>
        <w:t>, the World Programme of Action</w:t>
      </w:r>
      <w:r w:rsidR="00455437" w:rsidRPr="009051A9">
        <w:rPr>
          <w:lang w:val="en-US"/>
        </w:rPr>
        <w:t xml:space="preserve"> (UN 1993)</w:t>
      </w:r>
      <w:r w:rsidRPr="009051A9">
        <w:rPr>
          <w:lang w:val="en-US"/>
        </w:rPr>
        <w:t>, ICF</w:t>
      </w:r>
      <w:r w:rsidR="00455437" w:rsidRPr="009051A9">
        <w:rPr>
          <w:lang w:val="en-US"/>
        </w:rPr>
        <w:t xml:space="preserve"> (WHO 2001)</w:t>
      </w:r>
      <w:r w:rsidRPr="009051A9">
        <w:rPr>
          <w:lang w:val="en-US"/>
        </w:rPr>
        <w:t xml:space="preserve">, and lately the  </w:t>
      </w:r>
      <w:r w:rsidR="005828F0">
        <w:rPr>
          <w:lang w:val="en-US"/>
        </w:rPr>
        <w:t>UN</w:t>
      </w:r>
      <w:r w:rsidRPr="009051A9">
        <w:rPr>
          <w:lang w:val="en-US"/>
        </w:rPr>
        <w:t>CRPD</w:t>
      </w:r>
      <w:r w:rsidR="00455437" w:rsidRPr="009051A9">
        <w:rPr>
          <w:lang w:val="en-US"/>
        </w:rPr>
        <w:t xml:space="preserve"> (UN 2006)</w:t>
      </w:r>
      <w:r w:rsidRPr="009051A9">
        <w:rPr>
          <w:lang w:val="en-US"/>
        </w:rPr>
        <w:t>. It is logical that this development is followed by research on the mechanisms that produce disability in the meeting between the individual and his/her environment. It is true that studies of living conditions among pe</w:t>
      </w:r>
      <w:r w:rsidR="005828F0">
        <w:rPr>
          <w:lang w:val="en-US"/>
        </w:rPr>
        <w:t>rsons</w:t>
      </w:r>
      <w:r w:rsidRPr="009051A9">
        <w:rPr>
          <w:lang w:val="en-US"/>
        </w:rPr>
        <w:t xml:space="preserve"> with disabilities in high</w:t>
      </w:r>
      <w:r w:rsidRPr="009051A9">
        <w:rPr>
          <w:rFonts w:cs="Cambria Math"/>
          <w:lang w:val="en-US"/>
        </w:rPr>
        <w:t>‐</w:t>
      </w:r>
      <w:r w:rsidRPr="009051A9">
        <w:rPr>
          <w:lang w:val="en-US"/>
        </w:rPr>
        <w:t xml:space="preserve">income countries have been criticised for not evolving from an individualistic perspective. Data are collected about individuals and </w:t>
      </w:r>
      <w:r w:rsidR="00AF53A5">
        <w:rPr>
          <w:lang w:val="en-US"/>
        </w:rPr>
        <w:t>activity limitation</w:t>
      </w:r>
      <w:r w:rsidRPr="009051A9">
        <w:rPr>
          <w:lang w:val="en-US"/>
        </w:rPr>
        <w:t xml:space="preserve">s are still in focus. It is a dilemma that this research tradition has not yet been able to reflect the relational and relative view on disability that most researchers in this field would support today. While we agree to such </w:t>
      </w:r>
      <w:r w:rsidRPr="009051A9">
        <w:rPr>
          <w:lang w:val="en-US"/>
        </w:rPr>
        <w:lastRenderedPageBreak/>
        <w:t>viewpoints, we nevertheless argue that a “traditional” study is needed in low-income countries to allow for a description of the situation as well as comparing between groups and over time. In high</w:t>
      </w:r>
      <w:r w:rsidRPr="009051A9">
        <w:rPr>
          <w:rFonts w:cs="Cambria Math"/>
          <w:lang w:val="en-US"/>
        </w:rPr>
        <w:t>‐</w:t>
      </w:r>
      <w:r w:rsidRPr="009051A9">
        <w:rPr>
          <w:lang w:val="en-US"/>
        </w:rPr>
        <w:t>income countries such studies have shown themselves to be powerful tools in the continuous struggle for the improvement of living conditions among people with disabilities. In spite of an individualistic bias in the design of these studies, the results can still be applied in a critical perspective on contextual and relational aspects that represents important mechanisms in the disablement process.</w:t>
      </w:r>
    </w:p>
    <w:p w14:paraId="6ECA69DB" w14:textId="77777777" w:rsidR="001C1360" w:rsidRPr="009051A9" w:rsidRDefault="001C1360" w:rsidP="005E11CA">
      <w:pPr>
        <w:jc w:val="both"/>
        <w:rPr>
          <w:lang w:val="en-US"/>
        </w:rPr>
      </w:pPr>
    </w:p>
    <w:p w14:paraId="076066AB" w14:textId="13E72739" w:rsidR="00E3749B" w:rsidRPr="009051A9" w:rsidRDefault="00E3749B" w:rsidP="005E11CA">
      <w:pPr>
        <w:pStyle w:val="Heading2"/>
        <w:jc w:val="both"/>
      </w:pPr>
      <w:bookmarkStart w:id="29" w:name="_Toc431460748"/>
      <w:bookmarkStart w:id="30" w:name="_Toc491421012"/>
      <w:r w:rsidRPr="009051A9">
        <w:t>Combining two traditions and ICF</w:t>
      </w:r>
      <w:bookmarkEnd w:id="29"/>
      <w:bookmarkEnd w:id="30"/>
    </w:p>
    <w:p w14:paraId="184F6B44" w14:textId="756DC338" w:rsidR="00E3749B" w:rsidRPr="009051A9" w:rsidRDefault="00E3749B" w:rsidP="005E11CA">
      <w:pPr>
        <w:jc w:val="both"/>
        <w:rPr>
          <w:lang w:val="en-US"/>
        </w:rPr>
      </w:pPr>
      <w:r w:rsidRPr="009051A9">
        <w:rPr>
          <w:lang w:val="en-US"/>
        </w:rPr>
        <w:t>The design that has been developed and tested here aims at combining two research traditions: studies on living conditions and disability studies. Pre</w:t>
      </w:r>
      <w:r w:rsidRPr="009051A9">
        <w:rPr>
          <w:rFonts w:cs="Cambria Math"/>
          <w:lang w:val="en-US"/>
        </w:rPr>
        <w:t>‐</w:t>
      </w:r>
      <w:r w:rsidRPr="009051A9">
        <w:rPr>
          <w:lang w:val="en-US"/>
        </w:rPr>
        <w:t>existing and validated questionnaires that had been used in Namibia (on general living conditions - NPC, 2000) and in South Africa (on disability - Schneider et. al., 1999) were combined and adapted for use in the surveys. A third element, on activities and participation, was included to incorporate the conceptual developments that have taken place in connection with development of ICF. By combining the two traditions, a broader set of variables that can describe the situation for pe</w:t>
      </w:r>
      <w:r w:rsidR="005828F0">
        <w:rPr>
          <w:lang w:val="en-US"/>
        </w:rPr>
        <w:t>rsons</w:t>
      </w:r>
      <w:r w:rsidRPr="009051A9">
        <w:rPr>
          <w:lang w:val="en-US"/>
        </w:rPr>
        <w:t xml:space="preserve"> with disabilities are included as compared to traditional disability statistics. A possibility is established for a broad comparison of the conditions of </w:t>
      </w:r>
      <w:r w:rsidR="005828F0">
        <w:rPr>
          <w:lang w:val="en-US"/>
        </w:rPr>
        <w:t xml:space="preserve">persons with </w:t>
      </w:r>
      <w:r w:rsidR="005828F0" w:rsidRPr="009051A9">
        <w:rPr>
          <w:lang w:val="en-US"/>
        </w:rPr>
        <w:t>disabi</w:t>
      </w:r>
      <w:r w:rsidR="005828F0">
        <w:rPr>
          <w:lang w:val="en-US"/>
        </w:rPr>
        <w:t>lities</w:t>
      </w:r>
      <w:r w:rsidRPr="009051A9">
        <w:rPr>
          <w:lang w:val="en-US"/>
        </w:rPr>
        <w:t xml:space="preserve"> (and households with pe</w:t>
      </w:r>
      <w:r w:rsidR="005828F0">
        <w:rPr>
          <w:lang w:val="en-US"/>
        </w:rPr>
        <w:t>rsons with disabilities</w:t>
      </w:r>
      <w:r w:rsidRPr="009051A9">
        <w:rPr>
          <w:lang w:val="en-US"/>
        </w:rPr>
        <w:t>) with non</w:t>
      </w:r>
      <w:r w:rsidRPr="009051A9">
        <w:rPr>
          <w:rFonts w:cs="Cambria Math"/>
          <w:lang w:val="en-US"/>
        </w:rPr>
        <w:t>‐</w:t>
      </w:r>
      <w:r w:rsidRPr="009051A9">
        <w:rPr>
          <w:lang w:val="en-US"/>
        </w:rPr>
        <w:t>disabled (and households without any disabled members). This comparative aspect is rather rare in disability statistics.  In the current study</w:t>
      </w:r>
      <w:r w:rsidR="005828F0">
        <w:rPr>
          <w:lang w:val="en-US"/>
        </w:rPr>
        <w:t>,</w:t>
      </w:r>
      <w:r w:rsidRPr="009051A9">
        <w:rPr>
          <w:lang w:val="en-US"/>
        </w:rPr>
        <w:t xml:space="preserve"> comparison is made possible between households and </w:t>
      </w:r>
      <w:r w:rsidR="00680088">
        <w:rPr>
          <w:lang w:val="en-US"/>
        </w:rPr>
        <w:t>persons</w:t>
      </w:r>
      <w:r w:rsidR="00020CB3">
        <w:rPr>
          <w:lang w:val="en-US"/>
        </w:rPr>
        <w:t xml:space="preserve"> with and without disabled members</w:t>
      </w:r>
      <w:r w:rsidRPr="009051A9">
        <w:rPr>
          <w:lang w:val="en-US"/>
        </w:rPr>
        <w:t xml:space="preserve">. Further, the study is part of a long-term research activity with similar studies </w:t>
      </w:r>
      <w:r w:rsidR="002D4AA3" w:rsidRPr="009051A9">
        <w:rPr>
          <w:lang w:val="en-US"/>
        </w:rPr>
        <w:t xml:space="preserve">being carried out in southern Africa, </w:t>
      </w:r>
      <w:r w:rsidRPr="009051A9">
        <w:rPr>
          <w:lang w:val="en-US"/>
        </w:rPr>
        <w:t xml:space="preserve">creating a unique data base for comparison </w:t>
      </w:r>
      <w:r w:rsidR="005828F0">
        <w:rPr>
          <w:lang w:val="en-US"/>
        </w:rPr>
        <w:t>in the region</w:t>
      </w:r>
      <w:r w:rsidRPr="009051A9">
        <w:rPr>
          <w:lang w:val="en-US"/>
        </w:rPr>
        <w:t>.</w:t>
      </w:r>
    </w:p>
    <w:p w14:paraId="39D2CB92" w14:textId="77777777" w:rsidR="00E3749B" w:rsidRPr="009051A9" w:rsidRDefault="00E3749B" w:rsidP="005E11CA">
      <w:pPr>
        <w:jc w:val="both"/>
        <w:rPr>
          <w:lang w:val="en-US"/>
        </w:rPr>
      </w:pPr>
    </w:p>
    <w:p w14:paraId="66D87EE5" w14:textId="77777777" w:rsidR="00B24BB3" w:rsidRPr="009051A9" w:rsidRDefault="00B24BB3" w:rsidP="005E11CA">
      <w:pPr>
        <w:jc w:val="both"/>
        <w:rPr>
          <w:lang w:val="en-US"/>
        </w:rPr>
      </w:pPr>
    </w:p>
    <w:p w14:paraId="1A8915BF" w14:textId="77777777" w:rsidR="00B24BB3" w:rsidRPr="009051A9" w:rsidRDefault="00B24BB3" w:rsidP="005E11CA">
      <w:pPr>
        <w:jc w:val="both"/>
        <w:rPr>
          <w:lang w:val="en-US"/>
        </w:rPr>
      </w:pPr>
    </w:p>
    <w:p w14:paraId="18141236" w14:textId="77777777" w:rsidR="00B24BB3" w:rsidRPr="009051A9" w:rsidRDefault="00B24BB3" w:rsidP="005E11CA">
      <w:pPr>
        <w:jc w:val="both"/>
        <w:rPr>
          <w:lang w:val="en-US"/>
        </w:rPr>
      </w:pPr>
    </w:p>
    <w:p w14:paraId="550B6294" w14:textId="77777777" w:rsidR="00B24BB3" w:rsidRPr="009051A9" w:rsidRDefault="00B24BB3" w:rsidP="005E11CA">
      <w:pPr>
        <w:jc w:val="both"/>
        <w:rPr>
          <w:lang w:val="en-US"/>
        </w:rPr>
      </w:pPr>
    </w:p>
    <w:p w14:paraId="30D1B41D" w14:textId="5ACB50E0" w:rsidR="00A07552" w:rsidRPr="009051A9" w:rsidRDefault="00A07552" w:rsidP="005E11CA">
      <w:pPr>
        <w:jc w:val="both"/>
        <w:rPr>
          <w:lang w:val="en-US"/>
        </w:rPr>
      </w:pPr>
      <w:r w:rsidRPr="009051A9">
        <w:rPr>
          <w:lang w:val="en-US"/>
        </w:rPr>
        <w:br w:type="page"/>
      </w:r>
    </w:p>
    <w:p w14:paraId="77F78909" w14:textId="69C69717" w:rsidR="00444FCC" w:rsidRPr="009051A9" w:rsidRDefault="00C82ABB" w:rsidP="005E11CA">
      <w:pPr>
        <w:pStyle w:val="Heading1"/>
        <w:jc w:val="both"/>
      </w:pPr>
      <w:bookmarkStart w:id="31" w:name="_Toc491421013"/>
      <w:bookmarkEnd w:id="0"/>
      <w:bookmarkEnd w:id="1"/>
      <w:bookmarkEnd w:id="2"/>
      <w:bookmarkEnd w:id="3"/>
      <w:bookmarkEnd w:id="4"/>
      <w:bookmarkEnd w:id="5"/>
      <w:r w:rsidRPr="009051A9">
        <w:lastRenderedPageBreak/>
        <w:t>METHODOLOGY</w:t>
      </w:r>
      <w:bookmarkEnd w:id="31"/>
    </w:p>
    <w:p w14:paraId="6E510990" w14:textId="1BD2F1F8" w:rsidR="00444FCC" w:rsidRPr="009051A9" w:rsidRDefault="00444FCC" w:rsidP="005E11CA">
      <w:pPr>
        <w:pStyle w:val="Heading2"/>
        <w:jc w:val="both"/>
      </w:pPr>
      <w:bookmarkStart w:id="32" w:name="_Toc491421014"/>
      <w:r w:rsidRPr="009051A9">
        <w:t>S</w:t>
      </w:r>
      <w:r w:rsidR="00C82ABB" w:rsidRPr="009051A9">
        <w:t>urvey objectives</w:t>
      </w:r>
      <w:bookmarkEnd w:id="32"/>
    </w:p>
    <w:p w14:paraId="418E6775" w14:textId="77777777" w:rsidR="00444FCC" w:rsidRPr="009051A9" w:rsidRDefault="00444FCC" w:rsidP="005E11CA">
      <w:pPr>
        <w:jc w:val="both"/>
      </w:pPr>
      <w:r w:rsidRPr="009051A9">
        <w:t>The main purpose of the National Disability Study is to determine the disability prevalence among adults and children in Zambia, to analyse the socio-economic and demographic characteristics of persons with disabilities, including children, and to assess the main issues that affect their quality of life in terms of participation and use of basic social services – in order to establish a sound evidence base for policy formulation and programming to promote the inclusion of persons with disabilities, including children.</w:t>
      </w:r>
    </w:p>
    <w:p w14:paraId="2708C7A2" w14:textId="77777777" w:rsidR="00AF53A5" w:rsidRDefault="00AF53A5" w:rsidP="005E11CA">
      <w:pPr>
        <w:jc w:val="both"/>
      </w:pPr>
    </w:p>
    <w:p w14:paraId="0F23D344" w14:textId="77777777" w:rsidR="00444FCC" w:rsidRPr="009051A9" w:rsidRDefault="00444FCC" w:rsidP="005E11CA">
      <w:pPr>
        <w:jc w:val="both"/>
      </w:pPr>
      <w:r w:rsidRPr="009051A9">
        <w:t>The specific objectives of the study are:</w:t>
      </w:r>
    </w:p>
    <w:p w14:paraId="6C6C906C" w14:textId="124085C1" w:rsidR="00444FCC" w:rsidRPr="009051A9" w:rsidRDefault="00444FCC" w:rsidP="00267FF0">
      <w:pPr>
        <w:pStyle w:val="ListParagraph"/>
        <w:numPr>
          <w:ilvl w:val="0"/>
          <w:numId w:val="11"/>
        </w:numPr>
        <w:jc w:val="both"/>
      </w:pPr>
      <w:r w:rsidRPr="009051A9">
        <w:t>To estimate national disability prevalence among adults and children</w:t>
      </w:r>
      <w:r w:rsidR="00F8383B">
        <w:rPr>
          <w:rStyle w:val="FootnoteReference"/>
        </w:rPr>
        <w:footnoteReference w:id="4"/>
      </w:r>
      <w:r w:rsidRPr="009051A9">
        <w:t xml:space="preserve">, disaggregated by sex, severity of disability, by province, and by </w:t>
      </w:r>
      <w:r w:rsidR="00EA3F84">
        <w:t>r</w:t>
      </w:r>
      <w:r w:rsidRPr="009051A9">
        <w:t>ural/ urban;</w:t>
      </w:r>
    </w:p>
    <w:p w14:paraId="1BED6C55" w14:textId="40FB0E5B" w:rsidR="00444FCC" w:rsidRPr="009051A9" w:rsidRDefault="00444FCC" w:rsidP="00267FF0">
      <w:pPr>
        <w:pStyle w:val="ListParagraph"/>
        <w:numPr>
          <w:ilvl w:val="0"/>
          <w:numId w:val="11"/>
        </w:numPr>
        <w:jc w:val="both"/>
      </w:pPr>
      <w:r w:rsidRPr="009051A9">
        <w:t>To analyse the demographic and socio-economic characteristics of pe</w:t>
      </w:r>
      <w:r w:rsidR="005828F0">
        <w:t>rsons</w:t>
      </w:r>
      <w:r w:rsidRPr="009051A9">
        <w:t xml:space="preserve"> with disabilities, including children (including wealth, employment status, education level, formal and informal support mechanisms, participation, access to services);</w:t>
      </w:r>
    </w:p>
    <w:p w14:paraId="7E61BE55" w14:textId="71776FC8" w:rsidR="00444FCC" w:rsidRPr="009051A9" w:rsidRDefault="00444FCC" w:rsidP="00267FF0">
      <w:pPr>
        <w:pStyle w:val="ListParagraph"/>
        <w:numPr>
          <w:ilvl w:val="0"/>
          <w:numId w:val="11"/>
        </w:numPr>
        <w:jc w:val="both"/>
      </w:pPr>
      <w:r w:rsidRPr="009051A9">
        <w:t>To identify critical issues and barriers faced by persons with disabilities, including children, in terms of restricting their participation in activities and access to services;</w:t>
      </w:r>
    </w:p>
    <w:p w14:paraId="06CFD1B2" w14:textId="7A6280C3" w:rsidR="00444FCC" w:rsidRPr="009051A9" w:rsidRDefault="00444FCC" w:rsidP="00267FF0">
      <w:pPr>
        <w:pStyle w:val="ListParagraph"/>
        <w:numPr>
          <w:ilvl w:val="0"/>
          <w:numId w:val="11"/>
        </w:numPr>
        <w:jc w:val="both"/>
      </w:pPr>
      <w:r w:rsidRPr="009051A9">
        <w:t>To develop a strategy for the collection of comprehensive, reliable and culturally adapted statistical data on living conditions among pe</w:t>
      </w:r>
      <w:r w:rsidR="005828F0">
        <w:t>rsons</w:t>
      </w:r>
      <w:r w:rsidRPr="009051A9">
        <w:t xml:space="preserve"> with disabilities;</w:t>
      </w:r>
      <w:r w:rsidR="005828F0">
        <w:t xml:space="preserve"> and</w:t>
      </w:r>
    </w:p>
    <w:p w14:paraId="6DAC553B" w14:textId="5E039347" w:rsidR="00444FCC" w:rsidRPr="009051A9" w:rsidRDefault="00444FCC" w:rsidP="00267FF0">
      <w:pPr>
        <w:pStyle w:val="ListParagraph"/>
        <w:numPr>
          <w:ilvl w:val="0"/>
          <w:numId w:val="11"/>
        </w:numPr>
        <w:jc w:val="both"/>
      </w:pPr>
      <w:r w:rsidRPr="009051A9">
        <w:t>To identify various forms of activity limitations that persons with disabilities face.</w:t>
      </w:r>
    </w:p>
    <w:p w14:paraId="074EA1C9" w14:textId="77777777" w:rsidR="00444FCC" w:rsidRPr="009051A9" w:rsidRDefault="00444FCC" w:rsidP="005E11CA">
      <w:pPr>
        <w:jc w:val="both"/>
      </w:pPr>
    </w:p>
    <w:p w14:paraId="409DC947" w14:textId="77777777" w:rsidR="00DA5427" w:rsidRPr="004029AC" w:rsidRDefault="00DA5427" w:rsidP="005E11CA">
      <w:pPr>
        <w:jc w:val="both"/>
        <w:rPr>
          <w:bCs/>
          <w:color w:val="000000"/>
        </w:rPr>
      </w:pPr>
    </w:p>
    <w:p w14:paraId="003F8243" w14:textId="50EB2958" w:rsidR="00444FCC" w:rsidRPr="009051A9" w:rsidRDefault="00444FCC" w:rsidP="005E11CA">
      <w:pPr>
        <w:pStyle w:val="Heading2"/>
        <w:jc w:val="both"/>
      </w:pPr>
      <w:bookmarkStart w:id="33" w:name="_Toc491421015"/>
      <w:r w:rsidRPr="009051A9">
        <w:t>S</w:t>
      </w:r>
      <w:r w:rsidR="00C82ABB" w:rsidRPr="009051A9">
        <w:t>tudy design and methodology</w:t>
      </w:r>
      <w:bookmarkEnd w:id="33"/>
      <w:r w:rsidRPr="009051A9">
        <w:t xml:space="preserve"> </w:t>
      </w:r>
    </w:p>
    <w:p w14:paraId="1F74F32C" w14:textId="0CB797EC" w:rsidR="00444FCC" w:rsidRPr="009051A9" w:rsidRDefault="00444FCC" w:rsidP="005E11CA">
      <w:pPr>
        <w:jc w:val="both"/>
        <w:rPr>
          <w:color w:val="000000"/>
        </w:rPr>
      </w:pPr>
      <w:r w:rsidRPr="009051A9">
        <w:rPr>
          <w:color w:val="000000"/>
        </w:rPr>
        <w:t xml:space="preserve">This </w:t>
      </w:r>
      <w:r w:rsidR="005828F0">
        <w:rPr>
          <w:color w:val="000000"/>
        </w:rPr>
        <w:t xml:space="preserve">study design and methodology </w:t>
      </w:r>
      <w:r w:rsidRPr="009051A9">
        <w:rPr>
          <w:color w:val="000000"/>
        </w:rPr>
        <w:t xml:space="preserve"> </w:t>
      </w:r>
      <w:r w:rsidR="005828F0">
        <w:rPr>
          <w:color w:val="000000"/>
        </w:rPr>
        <w:t>highlights</w:t>
      </w:r>
      <w:r w:rsidRPr="009051A9">
        <w:rPr>
          <w:color w:val="000000"/>
        </w:rPr>
        <w:t xml:space="preserve"> the design, methodology, sampling strategy, fieldwork plan, and data collection tools.</w:t>
      </w:r>
    </w:p>
    <w:p w14:paraId="105B6546" w14:textId="77777777" w:rsidR="001C1360" w:rsidRDefault="001C1360" w:rsidP="005E11CA">
      <w:pPr>
        <w:jc w:val="both"/>
        <w:rPr>
          <w:b/>
          <w:bCs/>
        </w:rPr>
      </w:pPr>
    </w:p>
    <w:p w14:paraId="2881D623" w14:textId="77777777" w:rsidR="00444FCC" w:rsidRPr="009051A9" w:rsidRDefault="00444FCC" w:rsidP="005E11CA">
      <w:pPr>
        <w:jc w:val="both"/>
        <w:rPr>
          <w:b/>
          <w:bCs/>
        </w:rPr>
      </w:pPr>
      <w:r w:rsidRPr="009051A9">
        <w:rPr>
          <w:b/>
          <w:bCs/>
        </w:rPr>
        <w:t>Sampling strategy</w:t>
      </w:r>
    </w:p>
    <w:p w14:paraId="1800D548" w14:textId="30E56B3F" w:rsidR="00444FCC" w:rsidRPr="009051A9" w:rsidRDefault="00444FCC" w:rsidP="005E11CA">
      <w:pPr>
        <w:jc w:val="both"/>
      </w:pPr>
      <w:r w:rsidRPr="009051A9">
        <w:lastRenderedPageBreak/>
        <w:t>The National Disability Survey (NDS) is a national, representative household survey that was implemented by C</w:t>
      </w:r>
      <w:r w:rsidR="005828F0">
        <w:t xml:space="preserve">entral </w:t>
      </w:r>
      <w:r w:rsidRPr="009051A9">
        <w:t>S</w:t>
      </w:r>
      <w:r w:rsidR="005828F0">
        <w:t xml:space="preserve">tatistical </w:t>
      </w:r>
      <w:r w:rsidRPr="009051A9">
        <w:t>O</w:t>
      </w:r>
      <w:r w:rsidR="005828F0">
        <w:t>ffice (CSO)</w:t>
      </w:r>
      <w:r w:rsidRPr="009051A9">
        <w:t xml:space="preserve"> and </w:t>
      </w:r>
      <w:r w:rsidR="005828F0">
        <w:t xml:space="preserve">the then </w:t>
      </w:r>
      <w:r w:rsidRPr="009051A9">
        <w:t>Ministry of Community Development Mother and Child Health in collaboration with SINTEF.   The cross sectional survey targeted all households residing in Zambia at the time of the survey, excluding institutionalized population groups and Diplomats accredited to Zambia. The survey was conducted in all the ten (10) provinces, namely: Central, Copperbelt, Eastern, Luapula, Lusaka, Muchinga, Northern, North-Western, Southern and Western.</w:t>
      </w:r>
    </w:p>
    <w:p w14:paraId="7302F974" w14:textId="77777777" w:rsidR="00444FCC" w:rsidRPr="009051A9" w:rsidRDefault="00444FCC" w:rsidP="005E11CA">
      <w:pPr>
        <w:jc w:val="both"/>
        <w:rPr>
          <w:iCs/>
        </w:rPr>
      </w:pPr>
    </w:p>
    <w:p w14:paraId="5428D039" w14:textId="77777777" w:rsidR="00444FCC" w:rsidRPr="009051A9" w:rsidRDefault="00444FCC" w:rsidP="005E11CA">
      <w:pPr>
        <w:jc w:val="both"/>
        <w:rPr>
          <w:b/>
          <w:iCs/>
        </w:rPr>
      </w:pPr>
      <w:r w:rsidRPr="009051A9">
        <w:rPr>
          <w:b/>
          <w:iCs/>
        </w:rPr>
        <w:t>Sampling frame</w:t>
      </w:r>
    </w:p>
    <w:p w14:paraId="3CC908ED" w14:textId="4F9D2F2C" w:rsidR="00444FCC" w:rsidRPr="009051A9" w:rsidRDefault="00444FCC" w:rsidP="005E11CA">
      <w:pPr>
        <w:jc w:val="both"/>
      </w:pPr>
      <w:r w:rsidRPr="009051A9">
        <w:t xml:space="preserve">The sampling frame consisted of a list of standard enumeration areas, also referred to as </w:t>
      </w:r>
      <w:r w:rsidR="005828F0" w:rsidRPr="009051A9">
        <w:t xml:space="preserve">Primary Sampling Units </w:t>
      </w:r>
      <w:r w:rsidRPr="009051A9">
        <w:t>(PSUs). The frame was based on the 2010 Population Census frame. Zambia’s political structure includes 10 provinces, which are divided into 74 districts, 150 constituencies and 1,4</w:t>
      </w:r>
      <w:r w:rsidR="005828F0">
        <w:t>30</w:t>
      </w:r>
      <w:r w:rsidRPr="009051A9">
        <w:t xml:space="preserve"> wards. For statistical purposes, each ward is divided into Census Supervisory Areas (CSAs), which are further divided into Enumeration Areas (EAs). The EAs have information on the number of households and population. The average size of an EA is 110 households.</w:t>
      </w:r>
    </w:p>
    <w:p w14:paraId="07684D5C" w14:textId="77777777" w:rsidR="00DA5427" w:rsidRPr="004029AC" w:rsidRDefault="00DA5427" w:rsidP="005E11CA">
      <w:pPr>
        <w:jc w:val="both"/>
        <w:rPr>
          <w:iCs/>
        </w:rPr>
      </w:pPr>
    </w:p>
    <w:p w14:paraId="476C6D0E" w14:textId="77777777" w:rsidR="00444FCC" w:rsidRPr="009051A9" w:rsidRDefault="00444FCC" w:rsidP="005E11CA">
      <w:pPr>
        <w:jc w:val="both"/>
        <w:rPr>
          <w:b/>
        </w:rPr>
      </w:pPr>
      <w:r w:rsidRPr="009051A9">
        <w:rPr>
          <w:b/>
        </w:rPr>
        <w:t>Sample size and allocation</w:t>
      </w:r>
    </w:p>
    <w:p w14:paraId="25A0997D" w14:textId="77777777" w:rsidR="00444FCC" w:rsidRPr="009051A9" w:rsidRDefault="00444FCC" w:rsidP="005E11CA">
      <w:pPr>
        <w:jc w:val="both"/>
      </w:pPr>
      <w:r w:rsidRPr="009051A9">
        <w:t>The sample size for the survey was adequate to give reliable estimates at national level and provincial level. Analysis is both at individual and household level, with comparisons done between persons with and without disability and also between households with and without at least one person with disability. To determine the sample size needed, the following assumptions were made:</w:t>
      </w:r>
    </w:p>
    <w:p w14:paraId="1D2D1D5D" w14:textId="77777777" w:rsidR="00444FCC" w:rsidRPr="009051A9" w:rsidRDefault="00444FCC" w:rsidP="005E11CA">
      <w:pPr>
        <w:jc w:val="both"/>
      </w:pPr>
      <w:r w:rsidRPr="009051A9">
        <w:rPr>
          <w:rFonts w:eastAsia="SymbolMT"/>
        </w:rPr>
        <w:t xml:space="preserve">• </w:t>
      </w:r>
      <w:r w:rsidRPr="009051A9">
        <w:t>Desired level of confidence of the survey results (95 percent)</w:t>
      </w:r>
    </w:p>
    <w:p w14:paraId="66CC412A" w14:textId="77777777" w:rsidR="00444FCC" w:rsidRPr="009051A9" w:rsidRDefault="00444FCC" w:rsidP="005E11CA">
      <w:pPr>
        <w:jc w:val="both"/>
      </w:pPr>
      <w:r w:rsidRPr="009051A9">
        <w:rPr>
          <w:rFonts w:eastAsia="SymbolMT"/>
        </w:rPr>
        <w:t xml:space="preserve">• </w:t>
      </w:r>
      <w:r w:rsidRPr="009051A9">
        <w:t>Acceptable margin of error of the survey results (1.5 percent)</w:t>
      </w:r>
    </w:p>
    <w:p w14:paraId="44ECD3EE" w14:textId="77777777" w:rsidR="00444FCC" w:rsidRPr="009051A9" w:rsidRDefault="00444FCC" w:rsidP="005E11CA">
      <w:pPr>
        <w:jc w:val="both"/>
      </w:pPr>
      <w:r w:rsidRPr="009051A9">
        <w:rPr>
          <w:rFonts w:eastAsia="SymbolMT"/>
        </w:rPr>
        <w:t xml:space="preserve">• </w:t>
      </w:r>
      <w:r w:rsidRPr="009051A9">
        <w:t>Estimated baseline indicator (10.9 percent)</w:t>
      </w:r>
    </w:p>
    <w:p w14:paraId="4C8B2BF9" w14:textId="77777777" w:rsidR="00444FCC" w:rsidRPr="009051A9" w:rsidRDefault="00444FCC" w:rsidP="005E11CA">
      <w:pPr>
        <w:jc w:val="both"/>
      </w:pPr>
      <w:r w:rsidRPr="009051A9">
        <w:t>Additionally, the sample size was adjusted for:</w:t>
      </w:r>
    </w:p>
    <w:p w14:paraId="1222D97C" w14:textId="77777777" w:rsidR="00444FCC" w:rsidRPr="009051A9" w:rsidRDefault="00444FCC" w:rsidP="005E11CA">
      <w:pPr>
        <w:jc w:val="both"/>
      </w:pPr>
      <w:r w:rsidRPr="009051A9">
        <w:rPr>
          <w:rFonts w:eastAsia="SymbolMT"/>
        </w:rPr>
        <w:t xml:space="preserve">• </w:t>
      </w:r>
      <w:r w:rsidRPr="009051A9">
        <w:t>Anticipated non-response (5 percent)</w:t>
      </w:r>
    </w:p>
    <w:p w14:paraId="5DFE1E58" w14:textId="77777777" w:rsidR="00444FCC" w:rsidRPr="009051A9" w:rsidRDefault="00444FCC" w:rsidP="005E11CA">
      <w:pPr>
        <w:jc w:val="both"/>
      </w:pPr>
      <w:r w:rsidRPr="009051A9">
        <w:rPr>
          <w:rFonts w:eastAsia="SymbolMT"/>
        </w:rPr>
        <w:t xml:space="preserve">• </w:t>
      </w:r>
      <w:r w:rsidRPr="009051A9">
        <w:t>Design effect of the sampling methodology (2)</w:t>
      </w:r>
    </w:p>
    <w:p w14:paraId="78DF0DED" w14:textId="77777777" w:rsidR="00444FCC" w:rsidRPr="009051A9" w:rsidRDefault="00444FCC" w:rsidP="005E11CA">
      <w:pPr>
        <w:jc w:val="both"/>
      </w:pPr>
    </w:p>
    <w:p w14:paraId="202635E2" w14:textId="77777777" w:rsidR="00444FCC" w:rsidRPr="009051A9" w:rsidRDefault="00444FCC" w:rsidP="005E11CA">
      <w:pPr>
        <w:jc w:val="both"/>
      </w:pPr>
      <w:r w:rsidRPr="009051A9">
        <w:lastRenderedPageBreak/>
        <w:t>Taking the above parameters into consideration, the formula below was used for sample size calculation.</w:t>
      </w:r>
    </w:p>
    <w:p w14:paraId="74EDF172" w14:textId="77777777" w:rsidR="00444FCC" w:rsidRPr="009051A9" w:rsidRDefault="00444FCC" w:rsidP="005E11CA">
      <w:pPr>
        <w:jc w:val="both"/>
      </w:pPr>
      <w:r w:rsidRPr="009051A9">
        <w:t>n=Z² [P(1-P)/e²]</w:t>
      </w:r>
    </w:p>
    <w:p w14:paraId="67549427" w14:textId="77777777" w:rsidR="00444FCC" w:rsidRPr="009051A9" w:rsidRDefault="00444FCC" w:rsidP="005E11CA">
      <w:pPr>
        <w:jc w:val="both"/>
      </w:pPr>
      <w:r w:rsidRPr="009051A9">
        <w:t>Where z=level of confidence (z-score of 5 percent = 1.96 in a normal distribution)</w:t>
      </w:r>
    </w:p>
    <w:p w14:paraId="32C4922E" w14:textId="77777777" w:rsidR="00444FCC" w:rsidRPr="009051A9" w:rsidRDefault="00444FCC" w:rsidP="005E11CA">
      <w:pPr>
        <w:jc w:val="both"/>
      </w:pPr>
      <w:r w:rsidRPr="009051A9">
        <w:t>p=baseline level of indicators</w:t>
      </w:r>
    </w:p>
    <w:p w14:paraId="3A28CBC6" w14:textId="77777777" w:rsidR="00444FCC" w:rsidRPr="009051A9" w:rsidRDefault="00444FCC" w:rsidP="005E11CA">
      <w:pPr>
        <w:jc w:val="both"/>
      </w:pPr>
      <w:r w:rsidRPr="009051A9">
        <w:t>e=margin of error</w:t>
      </w:r>
    </w:p>
    <w:p w14:paraId="4A1E3555" w14:textId="77777777" w:rsidR="004B4122" w:rsidRPr="009051A9" w:rsidRDefault="004B4122" w:rsidP="005E11CA">
      <w:pPr>
        <w:jc w:val="both"/>
      </w:pPr>
    </w:p>
    <w:p w14:paraId="76FADBBD" w14:textId="5C279CA6" w:rsidR="00A3479B" w:rsidRPr="0010637D" w:rsidRDefault="00A3479B" w:rsidP="00D527D9">
      <w:pPr>
        <w:pStyle w:val="Caption"/>
        <w:jc w:val="both"/>
      </w:pPr>
      <w:bookmarkStart w:id="34" w:name="_Ref458707528"/>
      <w:bookmarkStart w:id="35" w:name="_Toc491791573"/>
      <w:r w:rsidRPr="0010637D">
        <w:rPr>
          <w:rStyle w:val="CaptionLabelChar"/>
        </w:rPr>
        <w:t xml:space="preserve">Table </w:t>
      </w:r>
      <w:r w:rsidR="000B34F2">
        <w:rPr>
          <w:rStyle w:val="CaptionLabelChar"/>
        </w:rPr>
        <w:fldChar w:fldCharType="begin"/>
      </w:r>
      <w:r w:rsidR="000B34F2">
        <w:rPr>
          <w:rStyle w:val="CaptionLabelChar"/>
        </w:rPr>
        <w:instrText xml:space="preserve"> STYLEREF 1 \s </w:instrText>
      </w:r>
      <w:r w:rsidR="000B34F2">
        <w:rPr>
          <w:rStyle w:val="CaptionLabelChar"/>
        </w:rPr>
        <w:fldChar w:fldCharType="separate"/>
      </w:r>
      <w:r w:rsidR="00220498">
        <w:rPr>
          <w:rStyle w:val="CaptionLabelChar"/>
          <w:noProof/>
        </w:rPr>
        <w:t>6</w:t>
      </w:r>
      <w:r w:rsidR="000B34F2">
        <w:rPr>
          <w:rStyle w:val="CaptionLabelChar"/>
        </w:rPr>
        <w:fldChar w:fldCharType="end"/>
      </w:r>
      <w:r w:rsidR="000B34F2">
        <w:rPr>
          <w:rStyle w:val="CaptionLabelChar"/>
        </w:rPr>
        <w:t>.</w:t>
      </w:r>
      <w:r w:rsidR="000B34F2">
        <w:rPr>
          <w:rStyle w:val="CaptionLabelChar"/>
        </w:rPr>
        <w:fldChar w:fldCharType="begin"/>
      </w:r>
      <w:r w:rsidR="000B34F2">
        <w:rPr>
          <w:rStyle w:val="CaptionLabelChar"/>
        </w:rPr>
        <w:instrText xml:space="preserve"> SEQ Table \* ARABIC \s 1 </w:instrText>
      </w:r>
      <w:r w:rsidR="000B34F2">
        <w:rPr>
          <w:rStyle w:val="CaptionLabelChar"/>
        </w:rPr>
        <w:fldChar w:fldCharType="separate"/>
      </w:r>
      <w:r w:rsidR="00220498">
        <w:rPr>
          <w:rStyle w:val="CaptionLabelChar"/>
          <w:noProof/>
        </w:rPr>
        <w:t>1</w:t>
      </w:r>
      <w:r w:rsidR="000B34F2">
        <w:rPr>
          <w:rStyle w:val="CaptionLabelChar"/>
        </w:rPr>
        <w:fldChar w:fldCharType="end"/>
      </w:r>
      <w:bookmarkEnd w:id="34"/>
      <w:r w:rsidRPr="0010637D">
        <w:t xml:space="preserve"> Calculation of sample of households with </w:t>
      </w:r>
      <w:r w:rsidR="005828F0">
        <w:t xml:space="preserve">persons with </w:t>
      </w:r>
      <w:r w:rsidRPr="0010637D">
        <w:t>disab</w:t>
      </w:r>
      <w:r w:rsidR="005828F0">
        <w:t>ilities</w:t>
      </w:r>
      <w:bookmarkEnd w:id="35"/>
    </w:p>
    <w:p w14:paraId="4BAFC713" w14:textId="77777777" w:rsidR="00444FCC" w:rsidRPr="009051A9" w:rsidRDefault="00444FCC" w:rsidP="00867C2E">
      <w:pPr>
        <w:jc w:val="both"/>
      </w:pPr>
      <w:r w:rsidRPr="009051A9">
        <w:rPr>
          <w:noProof/>
          <w:lang w:val="en-US" w:eastAsia="en-US"/>
        </w:rPr>
        <w:drawing>
          <wp:inline distT="0" distB="0" distL="0" distR="0" wp14:anchorId="287E5323" wp14:editId="11481D51">
            <wp:extent cx="5724525" cy="581025"/>
            <wp:effectExtent l="0" t="0" r="9525" b="9525"/>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24525" cy="581025"/>
                    </a:xfrm>
                    <a:prstGeom prst="rect">
                      <a:avLst/>
                    </a:prstGeom>
                    <a:noFill/>
                    <a:ln>
                      <a:noFill/>
                    </a:ln>
                  </pic:spPr>
                </pic:pic>
              </a:graphicData>
            </a:graphic>
          </wp:inline>
        </w:drawing>
      </w:r>
    </w:p>
    <w:p w14:paraId="3174F1AE" w14:textId="77777777" w:rsidR="004B4122" w:rsidRPr="009051A9" w:rsidRDefault="004B4122" w:rsidP="00867C2E">
      <w:pPr>
        <w:jc w:val="both"/>
      </w:pPr>
    </w:p>
    <w:p w14:paraId="6E686884" w14:textId="7A6D5EE2" w:rsidR="00444FCC" w:rsidRPr="009051A9" w:rsidRDefault="00444FCC" w:rsidP="00867C2E">
      <w:pPr>
        <w:jc w:val="both"/>
      </w:pPr>
      <w:r w:rsidRPr="009051A9">
        <w:t xml:space="preserve">The total number of households obtained in the sample where 3,685. This translated into 368 Enumeration Areas countrywide and the EAs were allocated to the 10 provinces using proportional allocation, based on total number of households. </w:t>
      </w:r>
    </w:p>
    <w:p w14:paraId="367E74A8" w14:textId="77777777" w:rsidR="00DA5427" w:rsidRPr="009051A9" w:rsidRDefault="00DA5427" w:rsidP="00867C2E">
      <w:pPr>
        <w:jc w:val="both"/>
      </w:pPr>
    </w:p>
    <w:p w14:paraId="191AB1B3" w14:textId="2B89CEF9" w:rsidR="007853E0" w:rsidRPr="00704DBA" w:rsidRDefault="007853E0" w:rsidP="00867C2E">
      <w:pPr>
        <w:jc w:val="both"/>
      </w:pPr>
      <w:r w:rsidRPr="0037782F">
        <w:t xml:space="preserve">The survey used a two-stage stratified cluster sample design, with enumeration areas (small geographical units) selected during the first stage and households selected during the second stage. A representative sample of 368 Enumeration Areas was drawn from the 2010 Population and Housing Census Frame using </w:t>
      </w:r>
      <w:r w:rsidR="005828F0" w:rsidRPr="0037782F">
        <w:t xml:space="preserve">Probability Proportion </w:t>
      </w:r>
      <w:r w:rsidR="005828F0">
        <w:t>t</w:t>
      </w:r>
      <w:r w:rsidR="005828F0" w:rsidRPr="0037782F">
        <w:t xml:space="preserve">o Estimated Size </w:t>
      </w:r>
      <w:r w:rsidRPr="0037782F">
        <w:t xml:space="preserve">(PPES) procedure. In each selected EA, </w:t>
      </w:r>
      <w:r w:rsidRPr="00704DBA">
        <w:t>all households were listed during the household listing exercise prior to enumeration, to provide a comprehensive sampling frame for the selection of households.</w:t>
      </w:r>
      <w:r w:rsidRPr="0037782F">
        <w:t xml:space="preserve"> T</w:t>
      </w:r>
      <w:r w:rsidRPr="00704DBA">
        <w:t xml:space="preserve">he listing was simply a complete listing of households or complete count of households in the enumeration area. The </w:t>
      </w:r>
      <w:r w:rsidR="0037782F" w:rsidRPr="00704DBA">
        <w:t>identification of individuals with disabilities</w:t>
      </w:r>
      <w:r w:rsidRPr="00704DBA">
        <w:t xml:space="preserve"> was done at individual level after the households were randomly selected</w:t>
      </w:r>
      <w:r w:rsidRPr="00704DBA">
        <w:rPr>
          <w:rStyle w:val="CaptionLabelChar"/>
          <w:rFonts w:eastAsia="Calibri"/>
          <w:b w:val="0"/>
        </w:rPr>
        <w:t xml:space="preserve">. </w:t>
      </w:r>
      <w:r w:rsidRPr="0037782F">
        <w:t xml:space="preserve">An average of 25 households were selected in each enumeration area. </w:t>
      </w:r>
      <w:r w:rsidRPr="00704DBA">
        <w:t xml:space="preserve">All individuals were </w:t>
      </w:r>
      <w:r w:rsidR="0037782F" w:rsidRPr="00704DBA">
        <w:t>interviewed</w:t>
      </w:r>
      <w:r w:rsidRPr="00704DBA">
        <w:t xml:space="preserve"> in the selected households to determine whether the household would be classified as with or without a disabled member</w:t>
      </w:r>
      <w:r w:rsidR="005828F0">
        <w:t>.</w:t>
      </w:r>
      <w:r w:rsidRPr="00704DBA">
        <w:t xml:space="preserve"> </w:t>
      </w:r>
    </w:p>
    <w:p w14:paraId="2B9F1BEA" w14:textId="77777777" w:rsidR="007853E0" w:rsidRPr="00704DBA" w:rsidRDefault="007853E0" w:rsidP="00267FF0">
      <w:pPr>
        <w:jc w:val="right"/>
        <w:rPr>
          <w:lang w:val="en-US"/>
        </w:rPr>
      </w:pPr>
    </w:p>
    <w:p w14:paraId="1F462D43" w14:textId="77777777" w:rsidR="0037782F" w:rsidRPr="00321E36" w:rsidRDefault="0037782F" w:rsidP="00867C2E">
      <w:pPr>
        <w:jc w:val="both"/>
      </w:pPr>
      <w:r w:rsidRPr="00321E36">
        <w:t>The survey comprises:</w:t>
      </w:r>
    </w:p>
    <w:p w14:paraId="624331A3" w14:textId="60D5E35F" w:rsidR="0037782F" w:rsidRPr="00321E36" w:rsidRDefault="0037782F" w:rsidP="00867C2E">
      <w:pPr>
        <w:jc w:val="both"/>
      </w:pPr>
      <w:r w:rsidRPr="00321E36">
        <w:t>Random sampling of EAs;</w:t>
      </w:r>
    </w:p>
    <w:p w14:paraId="46D4334D" w14:textId="2329140D" w:rsidR="0037782F" w:rsidRPr="00321E36" w:rsidRDefault="0037782F" w:rsidP="00867C2E">
      <w:pPr>
        <w:jc w:val="both"/>
        <w:rPr>
          <w:b/>
        </w:rPr>
      </w:pPr>
      <w:r w:rsidRPr="00321E36">
        <w:lastRenderedPageBreak/>
        <w:t xml:space="preserve">In each selected EA: </w:t>
      </w:r>
      <w:r w:rsidRPr="00321E36">
        <w:rPr>
          <w:b/>
        </w:rPr>
        <w:t>Listing of H</w:t>
      </w:r>
      <w:r w:rsidR="001B400C">
        <w:rPr>
          <w:b/>
        </w:rPr>
        <w:t>ouseholds</w:t>
      </w:r>
      <w:r w:rsidRPr="00321E36">
        <w:rPr>
          <w:b/>
        </w:rPr>
        <w:t xml:space="preserve"> in the EA ( </w:t>
      </w:r>
      <w:r w:rsidR="005828F0" w:rsidRPr="00321E36">
        <w:rPr>
          <w:b/>
        </w:rPr>
        <w:t>Enumeration Area</w:t>
      </w:r>
      <w:r w:rsidRPr="00321E36">
        <w:rPr>
          <w:b/>
        </w:rPr>
        <w:t>), assigning numbers to each</w:t>
      </w:r>
      <w:r w:rsidR="001B400C">
        <w:rPr>
          <w:b/>
        </w:rPr>
        <w:t xml:space="preserve"> </w:t>
      </w:r>
      <w:r w:rsidR="001B400C">
        <w:t>Household</w:t>
      </w:r>
      <w:r w:rsidRPr="00321E36">
        <w:rPr>
          <w:b/>
        </w:rPr>
        <w:t>;</w:t>
      </w:r>
    </w:p>
    <w:p w14:paraId="55C0D8D4" w14:textId="3BA227BC" w:rsidR="0037782F" w:rsidRPr="00321E36" w:rsidRDefault="0037782F" w:rsidP="00867C2E">
      <w:pPr>
        <w:jc w:val="both"/>
      </w:pPr>
      <w:r w:rsidRPr="00321E36">
        <w:t xml:space="preserve">In each selected EA: Random sampling of a fixed number of </w:t>
      </w:r>
      <w:r w:rsidR="001B400C">
        <w:t>Households</w:t>
      </w:r>
      <w:r w:rsidRPr="00321E36">
        <w:t xml:space="preserve"> (25) (from the list of </w:t>
      </w:r>
      <w:r w:rsidR="001B400C">
        <w:t>Households</w:t>
      </w:r>
      <w:r w:rsidRPr="00321E36">
        <w:t>);</w:t>
      </w:r>
    </w:p>
    <w:p w14:paraId="624B1E45" w14:textId="56DB3BB3" w:rsidR="0037782F" w:rsidRPr="00321E36" w:rsidRDefault="0037782F" w:rsidP="00867C2E">
      <w:pPr>
        <w:jc w:val="both"/>
      </w:pPr>
      <w:r w:rsidRPr="00321E36">
        <w:t xml:space="preserve">In each selected </w:t>
      </w:r>
      <w:r w:rsidR="001B400C">
        <w:t>Household</w:t>
      </w:r>
      <w:r w:rsidRPr="00321E36">
        <w:t xml:space="preserve">: screening by means of WG6 and two short sets of selected questions from the Child Module (2 – 4 year and 5 – 17 years) covering all the domains in the module. </w:t>
      </w:r>
      <w:r w:rsidRPr="00321E36">
        <w:rPr>
          <w:b/>
        </w:rPr>
        <w:t>All individuals respond on their own behalf</w:t>
      </w:r>
      <w:r w:rsidRPr="00321E36">
        <w:t xml:space="preserve"> (main caretaker for children &lt;= 12 years and for those &gt; 12 if unable to respond</w:t>
      </w:r>
      <w:r w:rsidR="007A53F4">
        <w:t xml:space="preserve"> or together with the main caretaker if that was found to be the right way</w:t>
      </w:r>
      <w:r w:rsidRPr="00321E36">
        <w:t xml:space="preserve">). </w:t>
      </w:r>
    </w:p>
    <w:p w14:paraId="05FFBDC8" w14:textId="3BB9B5E0" w:rsidR="00444FCC" w:rsidRPr="009051A9" w:rsidRDefault="00444FCC" w:rsidP="00867C2E">
      <w:pPr>
        <w:jc w:val="both"/>
      </w:pPr>
      <w:r w:rsidRPr="009051A9">
        <w:t xml:space="preserve">In </w:t>
      </w:r>
      <w:r w:rsidR="008E03EF">
        <w:t>households with disabled members</w:t>
      </w:r>
      <w:r w:rsidRPr="009051A9">
        <w:t xml:space="preserve">: administer </w:t>
      </w:r>
      <w:r w:rsidR="001B400C">
        <w:t>Household</w:t>
      </w:r>
      <w:r w:rsidR="00AF53A5">
        <w:t xml:space="preserve"> questionnaire </w:t>
      </w:r>
      <w:r w:rsidR="007A53F4">
        <w:t xml:space="preserve">to </w:t>
      </w:r>
      <w:r w:rsidR="001B400C">
        <w:t>Household</w:t>
      </w:r>
      <w:r w:rsidR="007A53F4">
        <w:t xml:space="preserve"> head </w:t>
      </w:r>
      <w:r w:rsidR="00AF53A5">
        <w:t xml:space="preserve">and individual </w:t>
      </w:r>
      <w:r w:rsidRPr="009051A9">
        <w:t>questionnaire to all individuals having qualified as being disabled (individual interviews or by proxy as explained above)</w:t>
      </w:r>
      <w:r w:rsidR="00736481">
        <w:t>.</w:t>
      </w:r>
    </w:p>
    <w:p w14:paraId="3F2055BB" w14:textId="0688FCB5" w:rsidR="00444FCC" w:rsidRPr="009051A9" w:rsidRDefault="00444FCC" w:rsidP="00867C2E">
      <w:pPr>
        <w:jc w:val="both"/>
      </w:pPr>
      <w:r w:rsidRPr="009051A9">
        <w:t xml:space="preserve">In sampled </w:t>
      </w:r>
      <w:r w:rsidR="001B400C">
        <w:t>Households</w:t>
      </w:r>
      <w:r w:rsidR="00736481">
        <w:t xml:space="preserve"> without disabled individuals</w:t>
      </w:r>
      <w:r w:rsidRPr="009051A9">
        <w:t xml:space="preserve">: administer </w:t>
      </w:r>
      <w:r w:rsidR="001B400C">
        <w:t>Households</w:t>
      </w:r>
      <w:r w:rsidR="00AF53A5">
        <w:t xml:space="preserve"> questionnaire </w:t>
      </w:r>
      <w:r w:rsidR="007A53F4">
        <w:t xml:space="preserve">to </w:t>
      </w:r>
      <w:r w:rsidR="001B400C">
        <w:t>H</w:t>
      </w:r>
      <w:r w:rsidR="009E61B3">
        <w:t>ousehold</w:t>
      </w:r>
      <w:r w:rsidR="007A53F4">
        <w:t xml:space="preserve"> head </w:t>
      </w:r>
      <w:r w:rsidR="00AF53A5">
        <w:t xml:space="preserve">and individual </w:t>
      </w:r>
      <w:r w:rsidRPr="009051A9">
        <w:t xml:space="preserve">questionnaire </w:t>
      </w:r>
      <w:r w:rsidR="00736481">
        <w:t xml:space="preserve">to </w:t>
      </w:r>
      <w:r w:rsidR="00B8079D">
        <w:t xml:space="preserve">one </w:t>
      </w:r>
      <w:r w:rsidR="00736481">
        <w:t xml:space="preserve">non-disabled </w:t>
      </w:r>
      <w:r w:rsidRPr="009051A9">
        <w:t xml:space="preserve">person randomly selected from the </w:t>
      </w:r>
      <w:r w:rsidR="001B400C">
        <w:t>Household</w:t>
      </w:r>
      <w:r w:rsidRPr="009051A9">
        <w:t xml:space="preserve"> using the Kish Grid Revision</w:t>
      </w:r>
      <w:r w:rsidR="00736481">
        <w:t>.</w:t>
      </w:r>
    </w:p>
    <w:p w14:paraId="5685C9FD" w14:textId="77777777" w:rsidR="00444FCC" w:rsidRPr="009051A9" w:rsidRDefault="00444FCC" w:rsidP="00867C2E">
      <w:pPr>
        <w:jc w:val="both"/>
      </w:pPr>
    </w:p>
    <w:p w14:paraId="31B9F6E3" w14:textId="0329BE0D" w:rsidR="00444FCC" w:rsidRPr="009051A9" w:rsidRDefault="00444FCC" w:rsidP="00867C2E">
      <w:pPr>
        <w:pStyle w:val="Heading2"/>
        <w:jc w:val="both"/>
      </w:pPr>
      <w:bookmarkStart w:id="36" w:name="_Toc491421016"/>
      <w:r w:rsidRPr="009051A9">
        <w:t>S</w:t>
      </w:r>
      <w:r w:rsidR="009051A9" w:rsidRPr="009051A9">
        <w:t>urvey organisation</w:t>
      </w:r>
      <w:bookmarkEnd w:id="36"/>
    </w:p>
    <w:p w14:paraId="46413868" w14:textId="6360606A" w:rsidR="00444FCC" w:rsidRPr="009051A9" w:rsidRDefault="00444FCC" w:rsidP="00867C2E">
      <w:pPr>
        <w:jc w:val="both"/>
      </w:pPr>
      <w:r w:rsidRPr="009051A9">
        <w:t xml:space="preserve">The NDS is a comprehensive survey involving several agencies and many individuals. The NDS was implemented under the aegis of the </w:t>
      </w:r>
      <w:r w:rsidR="009E61B3">
        <w:t xml:space="preserve">then </w:t>
      </w:r>
      <w:r w:rsidRPr="009051A9">
        <w:t xml:space="preserve">Ministry of Community Development, Mother and Child Health, which provides overall coordination and guidance to the </w:t>
      </w:r>
      <w:r w:rsidR="009E61B3">
        <w:t>survey</w:t>
      </w:r>
      <w:r w:rsidRPr="009051A9">
        <w:t xml:space="preserve">.  Moreover, </w:t>
      </w:r>
      <w:r w:rsidR="009E61B3">
        <w:t xml:space="preserve">the then </w:t>
      </w:r>
      <w:r w:rsidRPr="009051A9">
        <w:t xml:space="preserve">Ministry of Community Development, Mother and Child Health, as the major user of the survey results, had a major role in guiding the design of the questionnaires and survey content. The CSO was responsible for general administrative management of the survey, including overseeing day-to-day operations, training field staff, and supervising field and office operations for the survey. CSO  was responsible for data processing, data analysis and primary responsibility for dissemination of the survey results. </w:t>
      </w:r>
    </w:p>
    <w:p w14:paraId="4F1DD4BB" w14:textId="77777777" w:rsidR="00444FCC" w:rsidRPr="009051A9" w:rsidRDefault="00444FCC" w:rsidP="00867C2E">
      <w:pPr>
        <w:jc w:val="both"/>
      </w:pPr>
    </w:p>
    <w:p w14:paraId="4676F9CD" w14:textId="035FB36E" w:rsidR="00444FCC" w:rsidRPr="009051A9" w:rsidRDefault="00444FCC" w:rsidP="00867C2E">
      <w:pPr>
        <w:jc w:val="both"/>
      </w:pPr>
      <w:r w:rsidRPr="009051A9">
        <w:t xml:space="preserve">SINTEF provided technical guidance to the implementing institutions on the design and implementation of the survey through periodic short-term visits. </w:t>
      </w:r>
      <w:r w:rsidRPr="009051A9">
        <w:rPr>
          <w:color w:val="000000"/>
        </w:rPr>
        <w:t xml:space="preserve">SINTEF was responsible for the content of the questionnaire  and development of the study design in collaboration with </w:t>
      </w:r>
      <w:r w:rsidRPr="009051A9">
        <w:rPr>
          <w:color w:val="000000"/>
        </w:rPr>
        <w:lastRenderedPageBreak/>
        <w:t xml:space="preserve">CSO and stakeholders in </w:t>
      </w:r>
      <w:r w:rsidRPr="009051A9">
        <w:t xml:space="preserve">Zambia. UNICEF provided financial and technical support to the survey. </w:t>
      </w:r>
    </w:p>
    <w:p w14:paraId="1D48EA4D" w14:textId="77777777" w:rsidR="001C1360" w:rsidRDefault="001C1360" w:rsidP="00867C2E">
      <w:pPr>
        <w:jc w:val="both"/>
      </w:pPr>
    </w:p>
    <w:p w14:paraId="1B837AE1" w14:textId="42CA13C2" w:rsidR="00954BD7" w:rsidRPr="00704DBA" w:rsidRDefault="00444FCC" w:rsidP="00867C2E">
      <w:pPr>
        <w:jc w:val="both"/>
        <w:rPr>
          <w:rFonts w:ascii="Calibri" w:hAnsi="Calibri"/>
          <w:color w:val="000000"/>
        </w:rPr>
      </w:pPr>
      <w:r w:rsidRPr="009051A9">
        <w:t>The survey was conducted by 38 teams</w:t>
      </w:r>
      <w:r w:rsidR="00A752DB">
        <w:t>;</w:t>
      </w:r>
      <w:r w:rsidRPr="009051A9">
        <w:t xml:space="preserve">   </w:t>
      </w:r>
      <w:r w:rsidR="004E24C8">
        <w:t xml:space="preserve">each team </w:t>
      </w:r>
      <w:r w:rsidRPr="009051A9">
        <w:t>consisting of a supervisor 3 to 4 interviewers and a driver.</w:t>
      </w:r>
      <w:r w:rsidR="001C1360">
        <w:t xml:space="preserve"> </w:t>
      </w:r>
      <w:r w:rsidR="00954BD7" w:rsidRPr="00704DBA">
        <w:rPr>
          <w:rFonts w:ascii="Calibri" w:hAnsi="Calibri"/>
          <w:color w:val="000000"/>
          <w:lang w:val="en-ZW"/>
        </w:rPr>
        <w:t>After development of the questionnaire, a pre</w:t>
      </w:r>
      <w:r w:rsidR="00954BD7">
        <w:rPr>
          <w:rFonts w:ascii="Calibri" w:hAnsi="Calibri"/>
          <w:color w:val="000000"/>
          <w:lang w:val="en-ZW"/>
        </w:rPr>
        <w:t>-</w:t>
      </w:r>
      <w:r w:rsidR="00954BD7" w:rsidRPr="00704DBA">
        <w:rPr>
          <w:rFonts w:ascii="Calibri" w:hAnsi="Calibri"/>
          <w:color w:val="000000"/>
          <w:lang w:val="en-ZW"/>
        </w:rPr>
        <w:t xml:space="preserve">test workshop </w:t>
      </w:r>
      <w:r w:rsidR="00954BD7">
        <w:rPr>
          <w:rFonts w:ascii="Calibri" w:hAnsi="Calibri"/>
          <w:color w:val="000000"/>
          <w:lang w:val="en-ZW"/>
        </w:rPr>
        <w:t xml:space="preserve">was </w:t>
      </w:r>
      <w:r w:rsidR="00954BD7" w:rsidRPr="00704DBA">
        <w:rPr>
          <w:rFonts w:ascii="Calibri" w:hAnsi="Calibri"/>
          <w:color w:val="000000"/>
          <w:lang w:val="en-ZW"/>
        </w:rPr>
        <w:t>conducted fr</w:t>
      </w:r>
      <w:r w:rsidR="00954BD7">
        <w:rPr>
          <w:rFonts w:ascii="Calibri" w:hAnsi="Calibri"/>
          <w:color w:val="000000"/>
          <w:lang w:val="en-ZW"/>
        </w:rPr>
        <w:t>o</w:t>
      </w:r>
      <w:r w:rsidR="00954BD7" w:rsidRPr="00704DBA">
        <w:rPr>
          <w:rFonts w:ascii="Calibri" w:hAnsi="Calibri"/>
          <w:color w:val="000000"/>
          <w:lang w:val="en-ZW"/>
        </w:rPr>
        <w:t>m 31</w:t>
      </w:r>
      <w:r w:rsidR="00954BD7" w:rsidRPr="00704DBA">
        <w:rPr>
          <w:rFonts w:ascii="Calibri" w:hAnsi="Calibri"/>
          <w:color w:val="000000"/>
          <w:vertAlign w:val="superscript"/>
          <w:lang w:val="en-ZW"/>
        </w:rPr>
        <w:t>st</w:t>
      </w:r>
      <w:r w:rsidR="00954BD7" w:rsidRPr="00704DBA">
        <w:rPr>
          <w:rFonts w:ascii="Calibri" w:hAnsi="Calibri"/>
          <w:color w:val="000000"/>
          <w:lang w:val="en-ZW"/>
        </w:rPr>
        <w:t xml:space="preserve"> </w:t>
      </w:r>
      <w:r w:rsidR="006A19AD">
        <w:rPr>
          <w:rFonts w:ascii="Calibri" w:hAnsi="Calibri"/>
          <w:color w:val="000000"/>
          <w:lang w:val="en-ZW"/>
        </w:rPr>
        <w:t>M</w:t>
      </w:r>
      <w:r w:rsidR="00954BD7" w:rsidRPr="00704DBA">
        <w:rPr>
          <w:rFonts w:ascii="Calibri" w:hAnsi="Calibri"/>
          <w:color w:val="000000"/>
          <w:lang w:val="en-ZW"/>
        </w:rPr>
        <w:t>arch to 7</w:t>
      </w:r>
      <w:r w:rsidR="00954BD7" w:rsidRPr="00704DBA">
        <w:rPr>
          <w:rFonts w:ascii="Calibri" w:hAnsi="Calibri"/>
          <w:color w:val="000000"/>
          <w:vertAlign w:val="superscript"/>
          <w:lang w:val="en-ZW"/>
        </w:rPr>
        <w:t>th</w:t>
      </w:r>
      <w:r w:rsidR="00954BD7" w:rsidRPr="00704DBA">
        <w:rPr>
          <w:rFonts w:ascii="Calibri" w:hAnsi="Calibri"/>
          <w:color w:val="000000"/>
          <w:lang w:val="en-ZW"/>
        </w:rPr>
        <w:t xml:space="preserve"> April 2015 in order to test the instruments. After th</w:t>
      </w:r>
      <w:r w:rsidR="006A19AD">
        <w:rPr>
          <w:rFonts w:ascii="Calibri" w:hAnsi="Calibri"/>
          <w:color w:val="000000"/>
          <w:lang w:val="en-ZW"/>
        </w:rPr>
        <w:t>e pre-test</w:t>
      </w:r>
      <w:r w:rsidR="00954BD7" w:rsidRPr="00704DBA">
        <w:rPr>
          <w:rFonts w:ascii="Calibri" w:hAnsi="Calibri"/>
          <w:color w:val="000000"/>
          <w:lang w:val="en-ZW"/>
        </w:rPr>
        <w:t xml:space="preserve"> a training workshop for trainers was held from 13</w:t>
      </w:r>
      <w:r w:rsidR="00954BD7" w:rsidRPr="00704DBA">
        <w:rPr>
          <w:rFonts w:ascii="Calibri" w:hAnsi="Calibri"/>
          <w:color w:val="000000"/>
          <w:vertAlign w:val="superscript"/>
          <w:lang w:val="en-ZW"/>
        </w:rPr>
        <w:t>th</w:t>
      </w:r>
      <w:r w:rsidR="00954BD7" w:rsidRPr="00704DBA">
        <w:rPr>
          <w:rFonts w:ascii="Calibri" w:hAnsi="Calibri"/>
          <w:color w:val="000000"/>
          <w:lang w:val="en-ZW"/>
        </w:rPr>
        <w:t xml:space="preserve"> to 24</w:t>
      </w:r>
      <w:r w:rsidR="00954BD7" w:rsidRPr="00704DBA">
        <w:rPr>
          <w:rFonts w:ascii="Calibri" w:hAnsi="Calibri"/>
          <w:color w:val="000000"/>
          <w:vertAlign w:val="superscript"/>
          <w:lang w:val="en-ZW"/>
        </w:rPr>
        <w:t>th</w:t>
      </w:r>
      <w:r w:rsidR="00954BD7" w:rsidRPr="00704DBA">
        <w:rPr>
          <w:rFonts w:ascii="Calibri" w:hAnsi="Calibri"/>
          <w:color w:val="000000"/>
          <w:lang w:val="en-ZW"/>
        </w:rPr>
        <w:t xml:space="preserve"> April 2015</w:t>
      </w:r>
      <w:r w:rsidR="006A19AD">
        <w:rPr>
          <w:rFonts w:ascii="Calibri" w:hAnsi="Calibri"/>
          <w:color w:val="000000"/>
          <w:lang w:val="en-ZW"/>
        </w:rPr>
        <w:t xml:space="preserve"> </w:t>
      </w:r>
      <w:r w:rsidR="00954BD7" w:rsidRPr="00704DBA">
        <w:rPr>
          <w:rFonts w:ascii="Calibri" w:hAnsi="Calibri"/>
          <w:color w:val="000000"/>
          <w:lang w:val="en-ZW"/>
        </w:rPr>
        <w:t xml:space="preserve"> </w:t>
      </w:r>
      <w:r w:rsidR="006A19AD">
        <w:rPr>
          <w:rFonts w:ascii="Calibri" w:hAnsi="Calibri"/>
          <w:color w:val="000000"/>
          <w:lang w:val="en-ZW"/>
        </w:rPr>
        <w:t>whose main objective was to train  officers</w:t>
      </w:r>
      <w:r w:rsidR="00954BD7" w:rsidRPr="00704DBA">
        <w:rPr>
          <w:rFonts w:ascii="Calibri" w:hAnsi="Calibri"/>
          <w:color w:val="000000"/>
          <w:lang w:val="en-ZW"/>
        </w:rPr>
        <w:t xml:space="preserve"> who w</w:t>
      </w:r>
      <w:r w:rsidR="00F032AD">
        <w:rPr>
          <w:rFonts w:ascii="Calibri" w:hAnsi="Calibri"/>
          <w:color w:val="000000"/>
          <w:lang w:val="en-ZW"/>
        </w:rPr>
        <w:t>ould in turn</w:t>
      </w:r>
      <w:r w:rsidR="00954BD7" w:rsidRPr="00704DBA">
        <w:rPr>
          <w:rFonts w:ascii="Calibri" w:hAnsi="Calibri"/>
          <w:color w:val="000000"/>
          <w:lang w:val="en-ZW"/>
        </w:rPr>
        <w:t xml:space="preserve">  train the enumerators and supervisors</w:t>
      </w:r>
      <w:r w:rsidR="00F032AD">
        <w:rPr>
          <w:rFonts w:ascii="Calibri" w:hAnsi="Calibri"/>
          <w:color w:val="000000"/>
          <w:lang w:val="en-ZW"/>
        </w:rPr>
        <w:t>.</w:t>
      </w:r>
      <w:r w:rsidR="00954BD7" w:rsidRPr="00704DBA">
        <w:rPr>
          <w:rFonts w:ascii="Calibri" w:hAnsi="Calibri"/>
          <w:color w:val="000000"/>
          <w:lang w:val="en-ZW"/>
        </w:rPr>
        <w:t xml:space="preserve">The training </w:t>
      </w:r>
      <w:r w:rsidR="00F032AD">
        <w:rPr>
          <w:rFonts w:ascii="Calibri" w:hAnsi="Calibri"/>
          <w:color w:val="000000"/>
          <w:lang w:val="en-ZW"/>
        </w:rPr>
        <w:t>of</w:t>
      </w:r>
      <w:r w:rsidR="00954BD7" w:rsidRPr="00704DBA">
        <w:rPr>
          <w:rFonts w:ascii="Calibri" w:hAnsi="Calibri"/>
          <w:color w:val="000000"/>
          <w:lang w:val="en-ZW"/>
        </w:rPr>
        <w:t xml:space="preserve"> field staff (enumerators and supervisors) was held from 17</w:t>
      </w:r>
      <w:r w:rsidR="00954BD7" w:rsidRPr="00704DBA">
        <w:rPr>
          <w:rFonts w:ascii="Calibri" w:hAnsi="Calibri"/>
          <w:color w:val="000000"/>
          <w:vertAlign w:val="superscript"/>
          <w:lang w:val="en-ZW"/>
        </w:rPr>
        <w:t>th</w:t>
      </w:r>
      <w:r w:rsidR="00954BD7" w:rsidRPr="00704DBA">
        <w:rPr>
          <w:rFonts w:ascii="Calibri" w:hAnsi="Calibri"/>
          <w:color w:val="000000"/>
          <w:lang w:val="en-ZW"/>
        </w:rPr>
        <w:t xml:space="preserve"> to 31</w:t>
      </w:r>
      <w:r w:rsidR="00954BD7" w:rsidRPr="00704DBA">
        <w:rPr>
          <w:rFonts w:ascii="Calibri" w:hAnsi="Calibri"/>
          <w:color w:val="000000"/>
          <w:vertAlign w:val="superscript"/>
          <w:lang w:val="en-ZW"/>
        </w:rPr>
        <w:t>st</w:t>
      </w:r>
      <w:r w:rsidR="00954BD7" w:rsidRPr="00704DBA">
        <w:rPr>
          <w:rFonts w:ascii="Calibri" w:hAnsi="Calibri"/>
          <w:color w:val="000000"/>
          <w:lang w:val="en-ZW"/>
        </w:rPr>
        <w:t xml:space="preserve"> May, 2016. There were 150 participants divided into 4 classes. The training  comp</w:t>
      </w:r>
      <w:r w:rsidR="00F032AD">
        <w:rPr>
          <w:rFonts w:ascii="Calibri" w:hAnsi="Calibri"/>
          <w:color w:val="000000"/>
          <w:lang w:val="en-ZW"/>
        </w:rPr>
        <w:t xml:space="preserve">rised </w:t>
      </w:r>
      <w:r w:rsidR="00954BD7" w:rsidRPr="00704DBA">
        <w:rPr>
          <w:rFonts w:ascii="Calibri" w:hAnsi="Calibri"/>
          <w:color w:val="000000"/>
          <w:lang w:val="en-ZW"/>
        </w:rPr>
        <w:t xml:space="preserve">  hands on tablet practice, assessments, class mock interviews, lectures, local language interpretations and a field practical</w:t>
      </w:r>
      <w:r w:rsidR="00F032AD">
        <w:rPr>
          <w:rFonts w:ascii="Calibri" w:hAnsi="Calibri"/>
          <w:color w:val="000000"/>
          <w:lang w:val="en-ZW"/>
        </w:rPr>
        <w:t>.</w:t>
      </w:r>
      <w:r w:rsidR="00954BD7" w:rsidRPr="00704DBA">
        <w:rPr>
          <w:rFonts w:ascii="Calibri" w:hAnsi="Calibri"/>
          <w:color w:val="000000"/>
          <w:lang w:val="en-ZW"/>
        </w:rPr>
        <w:t xml:space="preserve">. </w:t>
      </w:r>
    </w:p>
    <w:p w14:paraId="6BDE0921" w14:textId="77777777" w:rsidR="00954BD7" w:rsidRPr="009051A9" w:rsidRDefault="00954BD7" w:rsidP="00867C2E">
      <w:pPr>
        <w:jc w:val="both"/>
      </w:pPr>
    </w:p>
    <w:p w14:paraId="1EFB8E0B" w14:textId="65BC908C" w:rsidR="00444FCC" w:rsidRPr="009051A9" w:rsidRDefault="00444FCC" w:rsidP="00867C2E">
      <w:pPr>
        <w:pStyle w:val="Heading2"/>
        <w:jc w:val="both"/>
      </w:pPr>
      <w:bookmarkStart w:id="37" w:name="_Toc491421017"/>
      <w:r w:rsidRPr="009051A9">
        <w:t>S</w:t>
      </w:r>
      <w:r w:rsidR="009051A9" w:rsidRPr="009051A9">
        <w:t>urvey questionnaires</w:t>
      </w:r>
      <w:bookmarkEnd w:id="37"/>
    </w:p>
    <w:p w14:paraId="0FD7F021" w14:textId="57D39F74" w:rsidR="00444FCC" w:rsidRPr="009051A9" w:rsidRDefault="00444FCC" w:rsidP="00867C2E">
      <w:pPr>
        <w:jc w:val="both"/>
      </w:pPr>
      <w:r w:rsidRPr="009051A9">
        <w:t xml:space="preserve">Four questionnaires were used </w:t>
      </w:r>
      <w:r w:rsidR="00981536">
        <w:t>for</w:t>
      </w:r>
      <w:r w:rsidRPr="009051A9">
        <w:t xml:space="preserve"> the </w:t>
      </w:r>
      <w:r w:rsidRPr="009051A9">
        <w:rPr>
          <w:color w:val="000000"/>
        </w:rPr>
        <w:t>NDS</w:t>
      </w:r>
      <w:r w:rsidR="009E4D11">
        <w:rPr>
          <w:color w:val="000000"/>
        </w:rPr>
        <w:t>:</w:t>
      </w:r>
      <w:r w:rsidRPr="009051A9">
        <w:t xml:space="preserve"> Household questionnaire, Individual Questionnaire</w:t>
      </w:r>
      <w:r w:rsidR="009D6E1A" w:rsidRPr="009D6E1A">
        <w:t xml:space="preserve"> </w:t>
      </w:r>
      <w:r w:rsidR="009D6E1A">
        <w:t xml:space="preserve">for </w:t>
      </w:r>
      <w:r w:rsidR="00F032AD">
        <w:t>persons with</w:t>
      </w:r>
      <w:r w:rsidR="009D6E1A" w:rsidRPr="009051A9">
        <w:t xml:space="preserve"> disabilit</w:t>
      </w:r>
      <w:r w:rsidR="009D6E1A">
        <w:t>ies</w:t>
      </w:r>
      <w:r w:rsidRPr="009051A9">
        <w:t xml:space="preserve">, </w:t>
      </w:r>
      <w:r w:rsidR="009D6E1A" w:rsidRPr="009051A9">
        <w:t xml:space="preserve">Questionnaire </w:t>
      </w:r>
      <w:r w:rsidR="009D6E1A">
        <w:t xml:space="preserve">for </w:t>
      </w:r>
      <w:r w:rsidR="00F032AD">
        <w:t xml:space="preserve">persons </w:t>
      </w:r>
      <w:r w:rsidRPr="009051A9">
        <w:t xml:space="preserve"> without disabilit</w:t>
      </w:r>
      <w:r w:rsidR="009D6E1A">
        <w:t>ies</w:t>
      </w:r>
      <w:r w:rsidRPr="009051A9">
        <w:t xml:space="preserve"> and the Child Questionnaire</w:t>
      </w:r>
      <w:r w:rsidR="003426E5">
        <w:t xml:space="preserve"> (Module on Child Functioning and Disability Questionnaire)</w:t>
      </w:r>
      <w:r w:rsidRPr="009051A9">
        <w:t xml:space="preserve">. </w:t>
      </w:r>
    </w:p>
    <w:p w14:paraId="5CB1FBD7" w14:textId="77777777" w:rsidR="001C1360" w:rsidRDefault="001C1360" w:rsidP="00867C2E">
      <w:pPr>
        <w:jc w:val="both"/>
      </w:pPr>
    </w:p>
    <w:p w14:paraId="6A23E0DA" w14:textId="6909E176" w:rsidR="00444FCC" w:rsidRPr="009051A9" w:rsidRDefault="00981536" w:rsidP="00867C2E">
      <w:pPr>
        <w:jc w:val="both"/>
      </w:pPr>
      <w:r>
        <w:t xml:space="preserve">All </w:t>
      </w:r>
      <w:r w:rsidR="00444FCC" w:rsidRPr="009051A9">
        <w:t>households   in the NDS sample were visited and enumerated using a Household Questionnaire. The Household Questionnaire collected information on the usual members residing in that household and socio demographic data about each person, such as name, sex, age, disability status, and education. The Household Questionnaire also collected information on housing characteristics such as source of income, expenditure, source of drinking water, sanitation facilities and ownership of durable goods.  The deaths in the household where also recorded in the Household Questionnaire.</w:t>
      </w:r>
    </w:p>
    <w:p w14:paraId="7D75F43E" w14:textId="2E23A2C1" w:rsidR="00444FCC" w:rsidRDefault="00444FCC" w:rsidP="00867C2E">
      <w:pPr>
        <w:jc w:val="both"/>
      </w:pPr>
      <w:r w:rsidRPr="009051A9">
        <w:t xml:space="preserve">The questionnaire also </w:t>
      </w:r>
      <w:r w:rsidR="00D72A09">
        <w:t>included</w:t>
      </w:r>
      <w:r w:rsidRPr="009051A9">
        <w:t xml:space="preserve"> questions </w:t>
      </w:r>
      <w:r w:rsidR="00D72A09">
        <w:t>that</w:t>
      </w:r>
      <w:r w:rsidRPr="009051A9">
        <w:t xml:space="preserve"> were used to identify  persons  eligible (qualified) to be interviewed with the </w:t>
      </w:r>
      <w:r w:rsidR="003426E5">
        <w:t>I</w:t>
      </w:r>
      <w:r w:rsidRPr="009051A9">
        <w:t xml:space="preserve">ndividual Questionnaires after administering the </w:t>
      </w:r>
      <w:r w:rsidR="003426E5">
        <w:t>H</w:t>
      </w:r>
      <w:r w:rsidRPr="009051A9">
        <w:t xml:space="preserve">ousehold </w:t>
      </w:r>
      <w:r w:rsidR="003426E5">
        <w:t>Q</w:t>
      </w:r>
      <w:r w:rsidRPr="009051A9">
        <w:t xml:space="preserve">uestionnaire.  </w:t>
      </w:r>
    </w:p>
    <w:p w14:paraId="128A4D56" w14:textId="77777777" w:rsidR="00981536" w:rsidRDefault="00981536" w:rsidP="00867C2E">
      <w:pPr>
        <w:jc w:val="both"/>
      </w:pPr>
    </w:p>
    <w:p w14:paraId="39D98485" w14:textId="41107BDD" w:rsidR="00D72A09" w:rsidRDefault="00D72A09" w:rsidP="00867C2E">
      <w:pPr>
        <w:jc w:val="both"/>
        <w:rPr>
          <w:i/>
          <w:u w:val="single"/>
        </w:rPr>
      </w:pPr>
      <w:r w:rsidRPr="00704DBA">
        <w:rPr>
          <w:i/>
          <w:u w:val="single"/>
        </w:rPr>
        <w:t>Identification of individuals with disability</w:t>
      </w:r>
    </w:p>
    <w:p w14:paraId="480EF08B" w14:textId="5466CBFC" w:rsidR="00D72A09" w:rsidRDefault="00D72A09" w:rsidP="00867C2E">
      <w:pPr>
        <w:jc w:val="both"/>
      </w:pPr>
      <w:r>
        <w:lastRenderedPageBreak/>
        <w:t xml:space="preserve">A wide definition of disability was applied in order to capture also individuals with mild disabilities. </w:t>
      </w:r>
    </w:p>
    <w:p w14:paraId="52FC0FC9" w14:textId="002EDC64" w:rsidR="00D72A09" w:rsidRDefault="00D72A09" w:rsidP="00867C2E">
      <w:pPr>
        <w:jc w:val="both"/>
      </w:pPr>
      <w:r>
        <w:t>Among adults (18 + years), the six Washington Group questions were applied. Anyone who responded "some difficulty" to one of the questions were included as a person with disability.</w:t>
      </w:r>
    </w:p>
    <w:p w14:paraId="5CB99D0E" w14:textId="2827855B" w:rsidR="00D72A09" w:rsidRDefault="00D72A09" w:rsidP="00867C2E">
      <w:pPr>
        <w:jc w:val="both"/>
      </w:pPr>
      <w:r>
        <w:t>Among children (2 – 17 years), questions 17 – 30 in the applied version of the Child Module</w:t>
      </w:r>
      <w:r w:rsidR="007A53F4">
        <w:rPr>
          <w:rStyle w:val="FootnoteReference"/>
        </w:rPr>
        <w:footnoteReference w:id="5"/>
      </w:r>
      <w:r>
        <w:t xml:space="preserve"> (attached) were used to identify children with </w:t>
      </w:r>
      <w:r w:rsidR="00A435B4">
        <w:t>disabilities</w:t>
      </w:r>
      <w:r>
        <w:t>. Any child responding "some difficulty" to one of the questions were included as a child with disability.</w:t>
      </w:r>
    </w:p>
    <w:p w14:paraId="72DA7A85" w14:textId="74FB211A" w:rsidR="00D72A09" w:rsidRPr="00D72A09" w:rsidRDefault="00D72A09" w:rsidP="00867C2E">
      <w:pPr>
        <w:jc w:val="both"/>
      </w:pPr>
    </w:p>
    <w:p w14:paraId="3127E1B1" w14:textId="77777777" w:rsidR="00444FCC" w:rsidRPr="009051A9" w:rsidRDefault="00444FCC" w:rsidP="00867C2E">
      <w:pPr>
        <w:jc w:val="both"/>
        <w:rPr>
          <w:i/>
          <w:u w:val="single"/>
        </w:rPr>
      </w:pPr>
      <w:r w:rsidRPr="009051A9">
        <w:rPr>
          <w:i/>
          <w:u w:val="single"/>
        </w:rPr>
        <w:t>Households with at least one person with disability</w:t>
      </w:r>
    </w:p>
    <w:p w14:paraId="4329A38F" w14:textId="4732C362" w:rsidR="00955A94" w:rsidRDefault="00444FCC" w:rsidP="00867C2E">
      <w:pPr>
        <w:jc w:val="both"/>
        <w:rPr>
          <w:rFonts w:cs="Arial"/>
          <w:bCs/>
          <w:color w:val="555555"/>
        </w:rPr>
      </w:pPr>
      <w:r w:rsidRPr="009051A9">
        <w:t xml:space="preserve">All persons with disabilities </w:t>
      </w:r>
      <w:r w:rsidR="003426E5">
        <w:t>we</w:t>
      </w:r>
      <w:r w:rsidRPr="009051A9">
        <w:t xml:space="preserve">re eligible for an individual interview. Persons with disabilities aged 2-17 </w:t>
      </w:r>
      <w:r w:rsidRPr="002C3540">
        <w:t xml:space="preserve">were interviewed using the </w:t>
      </w:r>
      <w:r w:rsidR="007853E0" w:rsidRPr="002C3540">
        <w:t>M</w:t>
      </w:r>
      <w:r w:rsidRPr="002C3540">
        <w:t xml:space="preserve">odule on </w:t>
      </w:r>
      <w:r w:rsidR="007853E0" w:rsidRPr="002C3540">
        <w:t>C</w:t>
      </w:r>
      <w:r w:rsidRPr="002C3540">
        <w:t xml:space="preserve">hild </w:t>
      </w:r>
      <w:r w:rsidR="007853E0" w:rsidRPr="002C3540">
        <w:t>F</w:t>
      </w:r>
      <w:r w:rsidRPr="002C3540">
        <w:t xml:space="preserve">unctioning </w:t>
      </w:r>
      <w:r w:rsidR="003426E5" w:rsidRPr="002C3540">
        <w:t xml:space="preserve"> and Disability</w:t>
      </w:r>
      <w:r w:rsidR="007853E0" w:rsidRPr="002C3540">
        <w:t xml:space="preserve"> </w:t>
      </w:r>
      <w:r w:rsidRPr="002C3540">
        <w:t>questionnaire</w:t>
      </w:r>
      <w:r w:rsidR="002C3540">
        <w:t xml:space="preserve"> (Appendix 9). </w:t>
      </w:r>
      <w:r w:rsidR="00AA7284" w:rsidRPr="002C3540">
        <w:rPr>
          <w:rFonts w:ascii="Calibri" w:hAnsi="Calibri"/>
        </w:rPr>
        <w:t xml:space="preserve">For children below 12 years with a difficulty (identified as a disabled according to the explanation </w:t>
      </w:r>
      <w:r w:rsidR="00AA7284" w:rsidRPr="002C3540">
        <w:rPr>
          <w:rFonts w:ascii="Calibri" w:hAnsi="Calibri"/>
          <w:color w:val="000000"/>
        </w:rPr>
        <w:t>above), the caregiver or the parent to the child was asked to respond to the questions in the</w:t>
      </w:r>
      <w:r w:rsidR="00AA7284" w:rsidRPr="00AE2C80">
        <w:rPr>
          <w:rFonts w:ascii="Calibri" w:hAnsi="Calibri"/>
          <w:color w:val="000000"/>
        </w:rPr>
        <w:t xml:space="preserve"> child module.  </w:t>
      </w:r>
      <w:r w:rsidR="00AA7284">
        <w:rPr>
          <w:rFonts w:ascii="Calibri" w:hAnsi="Calibri"/>
          <w:color w:val="000000"/>
        </w:rPr>
        <w:t>For children between 12 – 17 years, they responded themselves if they were able to answer on their own. If they were unable to, they needed a care giver with them or the care giver would respond on their behalf.</w:t>
      </w:r>
      <w:r w:rsidR="00955A94" w:rsidRPr="00955A94">
        <w:rPr>
          <w:rFonts w:cs="Arial"/>
          <w:bCs/>
          <w:color w:val="555555"/>
        </w:rPr>
        <w:t xml:space="preserve"> </w:t>
      </w:r>
    </w:p>
    <w:p w14:paraId="33174E6F" w14:textId="77777777" w:rsidR="001C1360" w:rsidRDefault="001C1360" w:rsidP="00867C2E">
      <w:pPr>
        <w:jc w:val="both"/>
        <w:rPr>
          <w:rFonts w:cs="Arial"/>
          <w:bCs/>
          <w:color w:val="555555"/>
        </w:rPr>
      </w:pPr>
    </w:p>
    <w:p w14:paraId="7D2AD3D3" w14:textId="7FE28D24" w:rsidR="00866816" w:rsidRDefault="00866816" w:rsidP="00867C2E">
      <w:pPr>
        <w:jc w:val="both"/>
      </w:pPr>
      <w:r>
        <w:rPr>
          <w:rFonts w:cs="Arial"/>
          <w:bCs/>
          <w:color w:val="555555"/>
        </w:rPr>
        <w:t xml:space="preserve">All adults (18 + years) </w:t>
      </w:r>
      <w:r w:rsidR="00955A94" w:rsidRPr="004A1707">
        <w:rPr>
          <w:rFonts w:cs="Arial"/>
          <w:bCs/>
          <w:color w:val="555555"/>
        </w:rPr>
        <w:t xml:space="preserve">were asked the </w:t>
      </w:r>
      <w:r>
        <w:rPr>
          <w:rFonts w:cs="Arial"/>
          <w:bCs/>
          <w:color w:val="555555"/>
        </w:rPr>
        <w:t xml:space="preserve">six Washington Group questions </w:t>
      </w:r>
      <w:r w:rsidR="00955A94" w:rsidRPr="004A1707">
        <w:rPr>
          <w:rFonts w:cs="Arial"/>
          <w:bCs/>
          <w:color w:val="555555"/>
        </w:rPr>
        <w:t>on the</w:t>
      </w:r>
      <w:r w:rsidR="00955A94">
        <w:rPr>
          <w:rFonts w:cs="Arial"/>
          <w:bCs/>
          <w:color w:val="555555"/>
        </w:rPr>
        <w:t>i</w:t>
      </w:r>
      <w:r w:rsidR="00955A94" w:rsidRPr="004A1707">
        <w:rPr>
          <w:rFonts w:cs="Arial"/>
          <w:bCs/>
          <w:color w:val="555555"/>
        </w:rPr>
        <w:t>r own if they were available during the household interview</w:t>
      </w:r>
      <w:r w:rsidR="00955A94">
        <w:rPr>
          <w:rFonts w:cs="Arial"/>
          <w:bCs/>
          <w:color w:val="555555"/>
        </w:rPr>
        <w:t>.</w:t>
      </w:r>
      <w:r w:rsidR="00955A94" w:rsidRPr="004A1707">
        <w:rPr>
          <w:rFonts w:cs="Arial"/>
          <w:bCs/>
          <w:color w:val="555555"/>
        </w:rPr>
        <w:t xml:space="preserve"> </w:t>
      </w:r>
      <w:r w:rsidR="00955A94">
        <w:rPr>
          <w:rFonts w:cs="Arial"/>
          <w:bCs/>
          <w:color w:val="555555"/>
        </w:rPr>
        <w:t xml:space="preserve">For those who were not available, it was first attempted to make </w:t>
      </w:r>
      <w:r w:rsidR="00955A94" w:rsidRPr="004A1707">
        <w:rPr>
          <w:rFonts w:cs="Arial"/>
          <w:bCs/>
          <w:color w:val="555555"/>
        </w:rPr>
        <w:t>an appointment so that an interview could be done with them.</w:t>
      </w:r>
      <w:r w:rsidR="00955A94">
        <w:rPr>
          <w:rFonts w:cs="Arial"/>
          <w:bCs/>
          <w:color w:val="555555"/>
        </w:rPr>
        <w:t xml:space="preserve"> I</w:t>
      </w:r>
      <w:r w:rsidR="00955A94" w:rsidRPr="004A1707">
        <w:rPr>
          <w:rFonts w:cs="Arial"/>
          <w:bCs/>
          <w:color w:val="555555"/>
        </w:rPr>
        <w:t xml:space="preserve">f they were not available </w:t>
      </w:r>
      <w:r w:rsidR="00955A94">
        <w:rPr>
          <w:rFonts w:cs="Arial"/>
          <w:bCs/>
          <w:color w:val="555555"/>
        </w:rPr>
        <w:t xml:space="preserve">and for some reason an appointment could not be made, </w:t>
      </w:r>
      <w:r w:rsidR="00955A94" w:rsidRPr="004A1707">
        <w:rPr>
          <w:rFonts w:cs="Arial"/>
          <w:bCs/>
          <w:color w:val="555555"/>
        </w:rPr>
        <w:t>the household head, main respondent or care giver who is knowledgeable of the household members would respond. Only if the person was incapacitated and could not respond on their own was a caregiver made to respond to the questionnaire.   </w:t>
      </w:r>
    </w:p>
    <w:p w14:paraId="6F0D35F8" w14:textId="77777777" w:rsidR="00866816" w:rsidRDefault="00866816" w:rsidP="00867C2E">
      <w:pPr>
        <w:jc w:val="both"/>
      </w:pPr>
    </w:p>
    <w:p w14:paraId="6209FDD1" w14:textId="017E68E9" w:rsidR="00444FCC" w:rsidRPr="009051A9" w:rsidRDefault="00444FCC" w:rsidP="00867C2E">
      <w:pPr>
        <w:jc w:val="both"/>
      </w:pPr>
      <w:r w:rsidRPr="009051A9">
        <w:t>Those aged 18 years and older were interviewed using the individual with disability questionnaire</w:t>
      </w:r>
      <w:r w:rsidR="007853E0">
        <w:t xml:space="preserve"> (</w:t>
      </w:r>
      <w:r w:rsidR="007853E0" w:rsidRPr="00267FF0">
        <w:rPr>
          <w:shd w:val="clear" w:color="auto" w:fill="92D050"/>
        </w:rPr>
        <w:t>A</w:t>
      </w:r>
      <w:r w:rsidR="002C3540">
        <w:rPr>
          <w:shd w:val="clear" w:color="auto" w:fill="92D050"/>
        </w:rPr>
        <w:t>ppendix 7</w:t>
      </w:r>
      <w:r w:rsidR="007853E0" w:rsidRPr="00267FF0">
        <w:rPr>
          <w:shd w:val="clear" w:color="auto" w:fill="92D050"/>
        </w:rPr>
        <w:t>)</w:t>
      </w:r>
      <w:r w:rsidRPr="00267FF0">
        <w:rPr>
          <w:color w:val="000000"/>
          <w:shd w:val="clear" w:color="auto" w:fill="92D050"/>
        </w:rPr>
        <w:t>.</w:t>
      </w:r>
      <w:r w:rsidRPr="009051A9">
        <w:rPr>
          <w:color w:val="000000"/>
        </w:rPr>
        <w:t xml:space="preserve"> </w:t>
      </w:r>
    </w:p>
    <w:p w14:paraId="68DC4FB8" w14:textId="77777777" w:rsidR="00866816" w:rsidRDefault="00866816" w:rsidP="00867C2E">
      <w:pPr>
        <w:jc w:val="both"/>
        <w:rPr>
          <w:i/>
          <w:u w:val="single"/>
        </w:rPr>
      </w:pPr>
    </w:p>
    <w:p w14:paraId="345B35CF" w14:textId="77777777" w:rsidR="00444FCC" w:rsidRPr="009051A9" w:rsidRDefault="00444FCC" w:rsidP="00867C2E">
      <w:pPr>
        <w:jc w:val="both"/>
        <w:rPr>
          <w:i/>
          <w:u w:val="single"/>
        </w:rPr>
      </w:pPr>
      <w:r w:rsidRPr="009051A9">
        <w:rPr>
          <w:i/>
          <w:u w:val="single"/>
        </w:rPr>
        <w:t>Households without a person with disability</w:t>
      </w:r>
    </w:p>
    <w:p w14:paraId="7934F88B" w14:textId="698B721B" w:rsidR="00444FCC" w:rsidRPr="009051A9" w:rsidRDefault="00444FCC" w:rsidP="00867C2E">
      <w:pPr>
        <w:jc w:val="both"/>
      </w:pPr>
      <w:r w:rsidRPr="009051A9">
        <w:lastRenderedPageBreak/>
        <w:t>Households without a person with a disability were interviewed using the individual without disability questionnaire</w:t>
      </w:r>
      <w:r w:rsidR="006E228E">
        <w:t xml:space="preserve"> (Appendix 8)</w:t>
      </w:r>
      <w:r w:rsidRPr="009051A9">
        <w:t>.The Individual with disability questionnaire collected information on the following topics:</w:t>
      </w:r>
    </w:p>
    <w:p w14:paraId="002FECDA" w14:textId="77777777" w:rsidR="00444FCC" w:rsidRPr="001B79FB" w:rsidRDefault="00444FCC" w:rsidP="00267FF0">
      <w:pPr>
        <w:pStyle w:val="ListParagraph"/>
        <w:numPr>
          <w:ilvl w:val="0"/>
          <w:numId w:val="12"/>
        </w:numPr>
        <w:jc w:val="both"/>
      </w:pPr>
      <w:r w:rsidRPr="005E11CA">
        <w:t>Activity Limitation.</w:t>
      </w:r>
    </w:p>
    <w:p w14:paraId="499E2084" w14:textId="77777777" w:rsidR="00444FCC" w:rsidRPr="001B79FB" w:rsidRDefault="00444FCC" w:rsidP="00267FF0">
      <w:pPr>
        <w:pStyle w:val="ListParagraph"/>
        <w:numPr>
          <w:ilvl w:val="0"/>
          <w:numId w:val="12"/>
        </w:numPr>
        <w:jc w:val="both"/>
      </w:pPr>
      <w:r w:rsidRPr="005E11CA">
        <w:t>Participation restriction.</w:t>
      </w:r>
    </w:p>
    <w:p w14:paraId="52524012" w14:textId="77777777" w:rsidR="00444FCC" w:rsidRPr="001B79FB" w:rsidRDefault="00444FCC" w:rsidP="00267FF0">
      <w:pPr>
        <w:pStyle w:val="ListParagraph"/>
        <w:numPr>
          <w:ilvl w:val="0"/>
          <w:numId w:val="12"/>
        </w:numPr>
        <w:jc w:val="both"/>
      </w:pPr>
      <w:r w:rsidRPr="005E11CA">
        <w:t>Inventory of Environmental Factors.</w:t>
      </w:r>
    </w:p>
    <w:p w14:paraId="3870CBC8" w14:textId="77777777" w:rsidR="00444FCC" w:rsidRPr="001B79FB" w:rsidRDefault="00444FCC" w:rsidP="00267FF0">
      <w:pPr>
        <w:pStyle w:val="ListParagraph"/>
        <w:numPr>
          <w:ilvl w:val="0"/>
          <w:numId w:val="12"/>
        </w:numPr>
        <w:jc w:val="both"/>
      </w:pPr>
      <w:r w:rsidRPr="005E11CA">
        <w:t>Discrimination and abuse, services and accessibility</w:t>
      </w:r>
    </w:p>
    <w:p w14:paraId="5A4677F2" w14:textId="77777777" w:rsidR="00444FCC" w:rsidRPr="001B79FB" w:rsidRDefault="00444FCC" w:rsidP="00267FF0">
      <w:pPr>
        <w:pStyle w:val="ListParagraph"/>
        <w:numPr>
          <w:ilvl w:val="0"/>
          <w:numId w:val="12"/>
        </w:numPr>
        <w:jc w:val="both"/>
      </w:pPr>
      <w:r w:rsidRPr="005E11CA">
        <w:t>Education.</w:t>
      </w:r>
    </w:p>
    <w:p w14:paraId="5C7452E8" w14:textId="77777777" w:rsidR="00444FCC" w:rsidRPr="001B79FB" w:rsidRDefault="00444FCC" w:rsidP="00267FF0">
      <w:pPr>
        <w:pStyle w:val="ListParagraph"/>
        <w:numPr>
          <w:ilvl w:val="0"/>
          <w:numId w:val="12"/>
        </w:numPr>
        <w:jc w:val="both"/>
      </w:pPr>
      <w:r w:rsidRPr="005E11CA">
        <w:t>Economic Activity</w:t>
      </w:r>
    </w:p>
    <w:p w14:paraId="759D7FDF" w14:textId="77777777" w:rsidR="00444FCC" w:rsidRPr="001B79FB" w:rsidRDefault="00444FCC" w:rsidP="00267FF0">
      <w:pPr>
        <w:pStyle w:val="ListParagraph"/>
        <w:numPr>
          <w:ilvl w:val="0"/>
          <w:numId w:val="12"/>
        </w:numPr>
        <w:jc w:val="both"/>
      </w:pPr>
      <w:r w:rsidRPr="005E11CA">
        <w:t>Assistive Devices.</w:t>
      </w:r>
    </w:p>
    <w:p w14:paraId="363F75F0" w14:textId="77777777" w:rsidR="00444FCC" w:rsidRPr="005E11CA" w:rsidRDefault="00444FCC" w:rsidP="00267FF0">
      <w:pPr>
        <w:pStyle w:val="ListParagraph"/>
        <w:numPr>
          <w:ilvl w:val="0"/>
          <w:numId w:val="12"/>
        </w:numPr>
        <w:jc w:val="both"/>
      </w:pPr>
      <w:r w:rsidRPr="005E11CA">
        <w:t>Involvement in family, social life and society</w:t>
      </w:r>
    </w:p>
    <w:p w14:paraId="3B9C4FA1" w14:textId="77777777" w:rsidR="00444FCC" w:rsidRPr="001B79FB" w:rsidRDefault="00444FCC" w:rsidP="00267FF0">
      <w:pPr>
        <w:pStyle w:val="ListParagraph"/>
        <w:numPr>
          <w:ilvl w:val="0"/>
          <w:numId w:val="12"/>
        </w:numPr>
        <w:jc w:val="both"/>
      </w:pPr>
      <w:r w:rsidRPr="005E11CA">
        <w:t>Health and General wellbeing</w:t>
      </w:r>
    </w:p>
    <w:p w14:paraId="76A7AC5A" w14:textId="77777777" w:rsidR="00444FCC" w:rsidRPr="001B79FB" w:rsidRDefault="00444FCC" w:rsidP="00267FF0">
      <w:pPr>
        <w:pStyle w:val="ListParagraph"/>
        <w:numPr>
          <w:ilvl w:val="0"/>
          <w:numId w:val="12"/>
        </w:numPr>
        <w:jc w:val="both"/>
      </w:pPr>
      <w:r w:rsidRPr="005E11CA">
        <w:t>HIV/AIDS, STI, diabetes and TB.</w:t>
      </w:r>
    </w:p>
    <w:p w14:paraId="198BE2DF" w14:textId="77777777" w:rsidR="00444FCC" w:rsidRPr="001B79FB" w:rsidRDefault="00444FCC" w:rsidP="00267FF0">
      <w:pPr>
        <w:pStyle w:val="ListParagraph"/>
        <w:numPr>
          <w:ilvl w:val="0"/>
          <w:numId w:val="12"/>
        </w:numPr>
        <w:jc w:val="both"/>
      </w:pPr>
      <w:r w:rsidRPr="005E11CA">
        <w:t>Reproductive health of family members.</w:t>
      </w:r>
    </w:p>
    <w:p w14:paraId="268B4753" w14:textId="77777777" w:rsidR="00444FCC" w:rsidRPr="009051A9" w:rsidRDefault="00444FCC" w:rsidP="00867C2E">
      <w:pPr>
        <w:jc w:val="both"/>
      </w:pPr>
    </w:p>
    <w:p w14:paraId="483C0B7A" w14:textId="3C4D2F7B" w:rsidR="00444FCC" w:rsidRPr="009051A9" w:rsidRDefault="00444FCC" w:rsidP="00867C2E">
      <w:pPr>
        <w:jc w:val="both"/>
      </w:pPr>
      <w:r w:rsidRPr="009051A9">
        <w:t xml:space="preserve">Questionnaire </w:t>
      </w:r>
      <w:r w:rsidR="009D6E1A">
        <w:t xml:space="preserve">for </w:t>
      </w:r>
      <w:r w:rsidR="009D6E1A" w:rsidRPr="009051A9">
        <w:t>Individual</w:t>
      </w:r>
      <w:r w:rsidR="009D6E1A">
        <w:t>s without disabilities</w:t>
      </w:r>
      <w:r w:rsidR="009D6E1A" w:rsidRPr="009051A9">
        <w:t xml:space="preserve"> </w:t>
      </w:r>
      <w:r w:rsidRPr="009051A9">
        <w:t xml:space="preserve">collected information similar to the individual with </w:t>
      </w:r>
      <w:r w:rsidR="00D34ABC" w:rsidRPr="009051A9">
        <w:t>disability</w:t>
      </w:r>
      <w:r w:rsidRPr="009051A9">
        <w:t xml:space="preserve"> questionnaire. However, it did not collect information on </w:t>
      </w:r>
      <w:r w:rsidR="00066F81">
        <w:t>a</w:t>
      </w:r>
      <w:r w:rsidRPr="009051A9">
        <w:t xml:space="preserve">ssistive devices, </w:t>
      </w:r>
      <w:r w:rsidR="00066F81">
        <w:t>d</w:t>
      </w:r>
      <w:r w:rsidRPr="009051A9">
        <w:t xml:space="preserve">iscrimination and </w:t>
      </w:r>
      <w:r w:rsidR="00066F81">
        <w:t>a</w:t>
      </w:r>
      <w:r w:rsidRPr="009051A9">
        <w:t xml:space="preserve">buse, and </w:t>
      </w:r>
      <w:r w:rsidR="00066F81">
        <w:t>a</w:t>
      </w:r>
      <w:r w:rsidRPr="009051A9">
        <w:t>ccessibility etc.</w:t>
      </w:r>
    </w:p>
    <w:p w14:paraId="4291165F" w14:textId="77777777" w:rsidR="00444FCC" w:rsidRPr="009051A9" w:rsidRDefault="00444FCC" w:rsidP="00867C2E">
      <w:pPr>
        <w:jc w:val="both"/>
      </w:pPr>
    </w:p>
    <w:p w14:paraId="53140630" w14:textId="77777777" w:rsidR="00444FCC" w:rsidRPr="009051A9" w:rsidRDefault="00444FCC" w:rsidP="00867C2E">
      <w:pPr>
        <w:jc w:val="both"/>
      </w:pPr>
    </w:p>
    <w:p w14:paraId="423E4ACF" w14:textId="77777777" w:rsidR="00444FCC" w:rsidRPr="009051A9" w:rsidRDefault="00444FCC" w:rsidP="00867C2E">
      <w:pPr>
        <w:jc w:val="both"/>
      </w:pPr>
    </w:p>
    <w:p w14:paraId="6AC8CC33" w14:textId="77777777" w:rsidR="00444FCC" w:rsidRPr="009051A9" w:rsidRDefault="00444FCC" w:rsidP="00867C2E">
      <w:pPr>
        <w:jc w:val="both"/>
      </w:pPr>
    </w:p>
    <w:p w14:paraId="344EBB09" w14:textId="77777777" w:rsidR="00444FCC" w:rsidRPr="009051A9" w:rsidRDefault="00444FCC" w:rsidP="00867C2E">
      <w:pPr>
        <w:jc w:val="both"/>
      </w:pPr>
    </w:p>
    <w:p w14:paraId="4B6A2182" w14:textId="77777777" w:rsidR="00DA5427" w:rsidRDefault="00DA5427" w:rsidP="00867C2E">
      <w:pPr>
        <w:jc w:val="both"/>
      </w:pPr>
    </w:p>
    <w:p w14:paraId="0F68D607" w14:textId="77777777" w:rsidR="00BC1B6E" w:rsidRPr="009051A9" w:rsidRDefault="00BC1B6E" w:rsidP="00867C2E">
      <w:pPr>
        <w:jc w:val="both"/>
      </w:pPr>
    </w:p>
    <w:p w14:paraId="022E2915" w14:textId="4D519A81" w:rsidR="00460A87" w:rsidRPr="009A23F2" w:rsidRDefault="00460A87" w:rsidP="00867C2E">
      <w:pPr>
        <w:pStyle w:val="Heading1"/>
        <w:jc w:val="both"/>
      </w:pPr>
      <w:bookmarkStart w:id="38" w:name="_Toc491421018"/>
      <w:commentRangeStart w:id="39"/>
      <w:commentRangeStart w:id="40"/>
      <w:r w:rsidRPr="009A23F2">
        <w:t>RESULTS</w:t>
      </w:r>
      <w:commentRangeEnd w:id="39"/>
      <w:r w:rsidR="00F35195">
        <w:rPr>
          <w:rStyle w:val="CommentReference"/>
          <w:b w:val="0"/>
          <w:caps w:val="0"/>
          <w:kern w:val="0"/>
          <w:szCs w:val="24"/>
          <w:lang w:val="en-GB"/>
        </w:rPr>
        <w:commentReference w:id="39"/>
      </w:r>
      <w:commentRangeEnd w:id="40"/>
      <w:r w:rsidR="004B1F2A">
        <w:rPr>
          <w:rStyle w:val="CommentReference"/>
          <w:b w:val="0"/>
          <w:caps w:val="0"/>
          <w:kern w:val="0"/>
          <w:szCs w:val="24"/>
          <w:lang w:val="en-GB"/>
        </w:rPr>
        <w:commentReference w:id="40"/>
      </w:r>
      <w:bookmarkEnd w:id="38"/>
    </w:p>
    <w:p w14:paraId="3FEAB4BD" w14:textId="77777777" w:rsidR="00460A87" w:rsidRPr="0005102B" w:rsidRDefault="00460A87" w:rsidP="002051EB">
      <w:pPr>
        <w:jc w:val="both"/>
      </w:pPr>
      <w:r w:rsidRPr="0005102B">
        <w:t>The results are presented in three sub-sections:</w:t>
      </w:r>
    </w:p>
    <w:p w14:paraId="2A2493A6" w14:textId="77777777" w:rsidR="00460A87" w:rsidRPr="0005102B" w:rsidRDefault="00460A87" w:rsidP="002051EB">
      <w:pPr>
        <w:jc w:val="both"/>
      </w:pPr>
    </w:p>
    <w:p w14:paraId="584121BE" w14:textId="78235CF1" w:rsidR="00460A87" w:rsidRPr="0005102B" w:rsidRDefault="00460A87" w:rsidP="003C2198">
      <w:pPr>
        <w:numPr>
          <w:ilvl w:val="0"/>
          <w:numId w:val="4"/>
        </w:numPr>
        <w:spacing w:before="0" w:after="200"/>
        <w:ind w:left="284" w:hanging="432"/>
        <w:jc w:val="both"/>
      </w:pPr>
      <w:r w:rsidRPr="0005102B">
        <w:rPr>
          <w:b/>
        </w:rPr>
        <w:t>Household section:</w:t>
      </w:r>
      <w:r w:rsidRPr="0005102B">
        <w:t xml:space="preserve"> Results from comparative analyses between households with at least one member with disability and households without a member with disability (household data). Head of household or a knowledgeable adult household member was the main informer. Data on every member in the household were also collected.</w:t>
      </w:r>
      <w:r w:rsidR="00D654EF">
        <w:t xml:space="preserve"> Estimated disability prevalence is also presented in this section.</w:t>
      </w:r>
      <w:r w:rsidRPr="0005102B">
        <w:t xml:space="preserve"> </w:t>
      </w:r>
    </w:p>
    <w:p w14:paraId="1C3E330D" w14:textId="25CF2CBE" w:rsidR="00460A87" w:rsidRPr="0005102B" w:rsidRDefault="00460A87" w:rsidP="003C2198">
      <w:pPr>
        <w:numPr>
          <w:ilvl w:val="0"/>
          <w:numId w:val="5"/>
        </w:numPr>
        <w:spacing w:before="0" w:after="200"/>
        <w:ind w:left="284" w:hanging="360"/>
        <w:jc w:val="both"/>
      </w:pPr>
      <w:r w:rsidRPr="0005102B">
        <w:rPr>
          <w:b/>
        </w:rPr>
        <w:lastRenderedPageBreak/>
        <w:t>Individual section 1</w:t>
      </w:r>
      <w:r w:rsidRPr="0005102B">
        <w:t>: Adults 18 + years. The results are based on a detailed survey that specifically addresses the situation of persons identified with disability. The person with disability was the informer (Individual data). This section also includes some comparisons on living conditions between persons with and without disability.</w:t>
      </w:r>
    </w:p>
    <w:p w14:paraId="45FCFBDB" w14:textId="04768611" w:rsidR="00460A87" w:rsidRPr="0005102B" w:rsidRDefault="00460A87" w:rsidP="002051EB">
      <w:pPr>
        <w:numPr>
          <w:ilvl w:val="0"/>
          <w:numId w:val="6"/>
        </w:numPr>
        <w:spacing w:before="0" w:after="200"/>
        <w:ind w:left="284" w:hanging="360"/>
        <w:jc w:val="both"/>
        <w:rPr>
          <w:b/>
        </w:rPr>
      </w:pPr>
      <w:r w:rsidRPr="0005102B">
        <w:rPr>
          <w:b/>
        </w:rPr>
        <w:t xml:space="preserve">Individual section 2: Child Module, children aged 2 – 17 years. </w:t>
      </w:r>
      <w:r w:rsidRPr="0005102B">
        <w:t xml:space="preserve">Children in the sampled households were interviewed </w:t>
      </w:r>
      <w:r w:rsidR="00954BD7">
        <w:t xml:space="preserve">(see 6.4) </w:t>
      </w:r>
      <w:r w:rsidRPr="0005102B">
        <w:t xml:space="preserve">using a separate questionnaire comprising the Child Module and selected indicators </w:t>
      </w:r>
      <w:r w:rsidR="00D654EF">
        <w:t xml:space="preserve">from the adult individual section </w:t>
      </w:r>
      <w:r w:rsidRPr="0005102B">
        <w:t>that were assessed as most relevant for children.</w:t>
      </w:r>
    </w:p>
    <w:p w14:paraId="1556E783" w14:textId="7FB192E4" w:rsidR="00460A87" w:rsidRPr="0005102B" w:rsidRDefault="00460A87" w:rsidP="007E775C">
      <w:pPr>
        <w:jc w:val="both"/>
      </w:pPr>
      <w:r w:rsidRPr="0005102B">
        <w:t xml:space="preserve">Throughout this </w:t>
      </w:r>
      <w:r w:rsidR="00D34ABC">
        <w:t>section</w:t>
      </w:r>
      <w:r w:rsidRPr="0005102B">
        <w:t>, the term ‘</w:t>
      </w:r>
      <w:r w:rsidR="004B2D18">
        <w:t>d</w:t>
      </w:r>
      <w:r w:rsidR="004B2D18" w:rsidRPr="0005102B">
        <w:t>isabl</w:t>
      </w:r>
      <w:r w:rsidR="004B2D18">
        <w:t>ed</w:t>
      </w:r>
      <w:r w:rsidR="004B2D18" w:rsidRPr="0005102B">
        <w:t xml:space="preserve">’ </w:t>
      </w:r>
      <w:r w:rsidRPr="0005102B">
        <w:t>and ‘</w:t>
      </w:r>
      <w:r w:rsidR="004B2D18">
        <w:t>non-disabled"</w:t>
      </w:r>
      <w:r w:rsidRPr="0005102B">
        <w:t xml:space="preserve"> will be used interchangeably with </w:t>
      </w:r>
      <w:r w:rsidR="004B2D18">
        <w:t>"individuals/persons with/without disabilities"</w:t>
      </w:r>
      <w:r w:rsidRPr="0005102B">
        <w:t>. Here, the term ‘</w:t>
      </w:r>
      <w:r w:rsidR="00D654EF">
        <w:t>d</w:t>
      </w:r>
      <w:r w:rsidRPr="0005102B">
        <w:t>isability’ refers to individuals with activity limitations (i.e. disabled person)</w:t>
      </w:r>
      <w:r w:rsidR="004B2D18">
        <w:t>. Non-disabled/individuals without disabilities</w:t>
      </w:r>
      <w:r w:rsidRPr="0005102B">
        <w:t xml:space="preserve"> refer to individuals without functional limitation</w:t>
      </w:r>
      <w:r w:rsidR="004B2D18">
        <w:t>s</w:t>
      </w:r>
      <w:r w:rsidR="00D34ABC">
        <w:t>.</w:t>
      </w:r>
      <w:r w:rsidR="00D654EF">
        <w:t xml:space="preserve"> Details on how individuals with disability was identified is found in </w:t>
      </w:r>
      <w:r w:rsidR="00D654EF" w:rsidRPr="008D6C63">
        <w:t>6</w:t>
      </w:r>
      <w:r w:rsidR="008D6C63" w:rsidRPr="008D6C63">
        <w:t>.4</w:t>
      </w:r>
      <w:r w:rsidRPr="008D6C63">
        <w:t>.</w:t>
      </w:r>
    </w:p>
    <w:p w14:paraId="41FC5618" w14:textId="77777777" w:rsidR="00460A87" w:rsidRPr="0005102B" w:rsidRDefault="00460A87">
      <w:pPr>
        <w:jc w:val="both"/>
      </w:pPr>
    </w:p>
    <w:p w14:paraId="087FB7D4" w14:textId="30BAE3F3" w:rsidR="00460A87" w:rsidRPr="0005102B" w:rsidRDefault="00460A87">
      <w:pPr>
        <w:jc w:val="both"/>
      </w:pPr>
      <w:r w:rsidRPr="0005102B">
        <w:t xml:space="preserve">Sampling weight was implemented in the analyses to account for the differences in the population and households in the different provinces. The purpose of weighting in the present study is to adjust the effect of imbalanced representation of estimation domains due to over and under sampling. Particular care has also been taken during the analyses to control for both </w:t>
      </w:r>
      <w:r w:rsidR="003A3BB6">
        <w:t>sex</w:t>
      </w:r>
      <w:r w:rsidR="00D654EF">
        <w:t>, urban/rural</w:t>
      </w:r>
      <w:r w:rsidRPr="0005102B">
        <w:t xml:space="preserve"> and regional (districts) differences. Whenever these potential confounders have revealed significant differences, these are commented in the text, otherwise not.</w:t>
      </w:r>
    </w:p>
    <w:p w14:paraId="15CEDF8C" w14:textId="77996083" w:rsidR="00460A87" w:rsidRPr="009A23F2" w:rsidRDefault="00460A87" w:rsidP="003C2198">
      <w:pPr>
        <w:pStyle w:val="Heading2"/>
        <w:jc w:val="both"/>
      </w:pPr>
      <w:bookmarkStart w:id="41" w:name="_Toc491421019"/>
      <w:r w:rsidRPr="009A23F2">
        <w:t>H</w:t>
      </w:r>
      <w:r w:rsidR="0005102B">
        <w:t xml:space="preserve">ousehold </w:t>
      </w:r>
      <w:commentRangeStart w:id="42"/>
      <w:r w:rsidR="0005102B">
        <w:t>section</w:t>
      </w:r>
      <w:bookmarkEnd w:id="41"/>
      <w:commentRangeEnd w:id="42"/>
      <w:r w:rsidR="00897634">
        <w:rPr>
          <w:rStyle w:val="CommentReference"/>
          <w:b w:val="0"/>
          <w:lang w:val="en-GB"/>
        </w:rPr>
        <w:commentReference w:id="42"/>
      </w:r>
    </w:p>
    <w:p w14:paraId="3C62CA10" w14:textId="5A5D3315" w:rsidR="00460A87" w:rsidRPr="0005102B" w:rsidRDefault="00460A87" w:rsidP="002051EB">
      <w:pPr>
        <w:jc w:val="both"/>
        <w:rPr>
          <w:sz w:val="26"/>
        </w:rPr>
      </w:pPr>
      <w:r w:rsidRPr="0005102B">
        <w:t>This section looks at the general characteristics of household members and household level indicators.</w:t>
      </w:r>
      <w:r w:rsidRPr="0005102B">
        <w:rPr>
          <w:sz w:val="26"/>
        </w:rPr>
        <w:t xml:space="preserve"> </w:t>
      </w:r>
      <w:r w:rsidRPr="0005102B">
        <w:t xml:space="preserve">In general, a household is a group of people or a single person who live under a permanent structure and make common provisions for food. These can be related or not and regard one person as the head. In other words, it refers to persons who </w:t>
      </w:r>
      <w:r w:rsidRPr="0005102B">
        <w:rPr>
          <w:i/>
        </w:rPr>
        <w:t>live and eat together</w:t>
      </w:r>
      <w:r w:rsidRPr="0005102B">
        <w:t>. A person who lives alone and caters for herself/himself forms a one</w:t>
      </w:r>
      <w:r w:rsidRPr="0005102B">
        <w:rPr>
          <w:rFonts w:eastAsia="Cambria Math"/>
        </w:rPr>
        <w:t>‐</w:t>
      </w:r>
      <w:r w:rsidRPr="0005102B">
        <w:t xml:space="preserve">person household. The main unit of the survey is the household as defined above. Further we are interested in information about only the permanent members of the household – that is visitors and temporarily absent members were </w:t>
      </w:r>
      <w:r w:rsidRPr="0005102B">
        <w:rPr>
          <w:i/>
        </w:rPr>
        <w:t>included</w:t>
      </w:r>
      <w:r w:rsidRPr="0005102B">
        <w:t xml:space="preserve">. Those at boarding schools or those away for </w:t>
      </w:r>
      <w:r w:rsidRPr="0005102B">
        <w:lastRenderedPageBreak/>
        <w:t>seasonal work are considered as members of the household while those in long</w:t>
      </w:r>
      <w:r w:rsidRPr="0005102B">
        <w:rPr>
          <w:rFonts w:eastAsia="Cambria Math"/>
        </w:rPr>
        <w:t>‐</w:t>
      </w:r>
      <w:r w:rsidRPr="0005102B">
        <w:t xml:space="preserve">term institutions are not considered as members of the household. Family members living and/or working abroad are not considered as permanent household members. Household and household member information was collected before determination of whether it was a household with </w:t>
      </w:r>
      <w:r w:rsidR="00C119EA">
        <w:t>or without</w:t>
      </w:r>
      <w:r w:rsidR="00C119EA" w:rsidRPr="0005102B">
        <w:t xml:space="preserve"> </w:t>
      </w:r>
      <w:r w:rsidRPr="0005102B">
        <w:t>a disabled member.</w:t>
      </w:r>
    </w:p>
    <w:p w14:paraId="34EE973D" w14:textId="77777777" w:rsidR="00460A87" w:rsidRPr="0005102B" w:rsidRDefault="00460A87" w:rsidP="002051EB">
      <w:pPr>
        <w:jc w:val="both"/>
      </w:pPr>
    </w:p>
    <w:p w14:paraId="402CC751" w14:textId="198BC961" w:rsidR="00460A87" w:rsidRPr="0005102B" w:rsidRDefault="00460A87" w:rsidP="007E775C">
      <w:pPr>
        <w:jc w:val="both"/>
      </w:pPr>
      <w:r w:rsidRPr="0005102B">
        <w:t xml:space="preserve">A total of 9190 households were included in the Zambia National Disability Study. No pre-screening was carried out, and the sample of households with </w:t>
      </w:r>
      <w:r w:rsidR="00897634">
        <w:t>persons with disabilit</w:t>
      </w:r>
      <w:r w:rsidR="00C119EA">
        <w:t>ies</w:t>
      </w:r>
      <w:r w:rsidRPr="0005102B">
        <w:t xml:space="preserve"> and </w:t>
      </w:r>
      <w:r w:rsidR="00C119EA">
        <w:t>persons without disabilities</w:t>
      </w:r>
      <w:r w:rsidR="00C119EA" w:rsidRPr="0005102B">
        <w:t xml:space="preserve"> </w:t>
      </w:r>
      <w:r w:rsidRPr="0005102B">
        <w:t xml:space="preserve">thus represent the real proportions in the population. The head of the household or a knowledgeable adult household member was the key informer for the household section of the questionnaire. The total number of households with persons with disability was 2912, giving an overall prevalence of disability on 31.7 percent of households. The total population enumerated was 46533, giving an average household size of 5.0 persons per household. </w:t>
      </w:r>
    </w:p>
    <w:p w14:paraId="10E74532" w14:textId="77777777" w:rsidR="00460A87" w:rsidRPr="0005102B" w:rsidRDefault="00460A87">
      <w:pPr>
        <w:jc w:val="both"/>
      </w:pPr>
    </w:p>
    <w:p w14:paraId="20057515" w14:textId="31DFCF53" w:rsidR="00460A87" w:rsidRDefault="00460A87">
      <w:pPr>
        <w:jc w:val="both"/>
      </w:pPr>
      <w:r w:rsidRPr="0005102B">
        <w:t>Th</w:t>
      </w:r>
      <w:r w:rsidR="00897634">
        <w:t>e</w:t>
      </w:r>
      <w:r w:rsidRPr="0005102B">
        <w:t xml:space="preserve"> section </w:t>
      </w:r>
      <w:r w:rsidR="00897634">
        <w:t xml:space="preserve">also </w:t>
      </w:r>
      <w:r w:rsidRPr="0005102B">
        <w:t xml:space="preserve">comprises a number of household level indicators: description of the population and sample, demographics, housing standards, ownership of land, household assets, dietary diversity, access to information, and prevalence of disability.  </w:t>
      </w:r>
    </w:p>
    <w:p w14:paraId="5F0D7454" w14:textId="77777777" w:rsidR="00985BD5" w:rsidRPr="0005102B" w:rsidRDefault="00985BD5">
      <w:pPr>
        <w:jc w:val="both"/>
        <w:rPr>
          <w:b/>
        </w:rPr>
      </w:pPr>
    </w:p>
    <w:p w14:paraId="0C8E1FF7" w14:textId="77777777" w:rsidR="00985BD5" w:rsidRDefault="00985BD5">
      <w:pPr>
        <w:jc w:val="both"/>
        <w:rPr>
          <w:b/>
        </w:rPr>
      </w:pPr>
    </w:p>
    <w:p w14:paraId="436D0260" w14:textId="77777777" w:rsidR="00985BD5" w:rsidRDefault="00985BD5">
      <w:pPr>
        <w:jc w:val="both"/>
        <w:rPr>
          <w:b/>
        </w:rPr>
      </w:pPr>
    </w:p>
    <w:p w14:paraId="44AC21B3" w14:textId="77777777" w:rsidR="00460A87" w:rsidRDefault="00460A87">
      <w:pPr>
        <w:jc w:val="both"/>
        <w:rPr>
          <w:b/>
        </w:rPr>
      </w:pPr>
      <w:r w:rsidRPr="0005102B">
        <w:rPr>
          <w:b/>
        </w:rPr>
        <w:t>Description of the population and sample</w:t>
      </w:r>
    </w:p>
    <w:p w14:paraId="506B87FE" w14:textId="09B3AEBA" w:rsidR="00E544F8" w:rsidRDefault="00E544F8" w:rsidP="00267FF0">
      <w:pPr>
        <w:jc w:val="both"/>
      </w:pPr>
      <w:r w:rsidRPr="00A00DC5">
        <w:t xml:space="preserve">The household and individual response rates are shown in Table 7.1. </w:t>
      </w:r>
      <w:r w:rsidR="00A00DC5">
        <w:t>A t</w:t>
      </w:r>
      <w:r w:rsidRPr="00A00DC5">
        <w:t xml:space="preserve">otal of 9,197 households were occupied of which 9,190 were successfully interviewed, yielding a household response rate of 99.9 percent. </w:t>
      </w:r>
      <w:r w:rsidR="0087339D" w:rsidRPr="00267FF0">
        <w:t>Response rate for females aged 18 years and above was higher than for males at 98.8 and 98.2 percent, respectively</w:t>
      </w:r>
      <w:r w:rsidRPr="00A00DC5">
        <w:t xml:space="preserve">. All interviews for children </w:t>
      </w:r>
      <w:r w:rsidR="0087339D" w:rsidRPr="00267FF0">
        <w:t xml:space="preserve">aged 2-17 years </w:t>
      </w:r>
      <w:r w:rsidRPr="00A00DC5">
        <w:t xml:space="preserve">were </w:t>
      </w:r>
      <w:r w:rsidR="0087339D" w:rsidRPr="00267FF0">
        <w:t>conducted</w:t>
      </w:r>
      <w:r w:rsidRPr="00A00DC5">
        <w:t xml:space="preserve">. </w:t>
      </w:r>
    </w:p>
    <w:p w14:paraId="160B73F0" w14:textId="77777777" w:rsidR="00E544F8" w:rsidRPr="0005102B" w:rsidRDefault="00E544F8">
      <w:pPr>
        <w:jc w:val="both"/>
        <w:rPr>
          <w:b/>
        </w:rPr>
      </w:pPr>
    </w:p>
    <w:p w14:paraId="1A95A85F" w14:textId="140B3B59" w:rsidR="00460A87" w:rsidRPr="0005102B" w:rsidRDefault="005D401D">
      <w:pPr>
        <w:jc w:val="both"/>
      </w:pPr>
      <w:r w:rsidRPr="005D401D">
        <w:rPr>
          <w:rStyle w:val="CaptionChar"/>
        </w:rPr>
        <w:fldChar w:fldCharType="begin"/>
      </w:r>
      <w:r w:rsidRPr="005D401D">
        <w:rPr>
          <w:rStyle w:val="CaptionChar"/>
        </w:rPr>
        <w:instrText xml:space="preserve"> REF _Ref458686692 \h </w:instrText>
      </w:r>
      <w:r>
        <w:rPr>
          <w:rStyle w:val="CaptionChar"/>
        </w:rPr>
        <w:instrText xml:space="preserve"> \* MERGEFORMAT </w:instrText>
      </w:r>
      <w:r w:rsidRPr="005D401D">
        <w:rPr>
          <w:rStyle w:val="CaptionChar"/>
        </w:rPr>
      </w:r>
      <w:r w:rsidRPr="005D401D">
        <w:rPr>
          <w:rStyle w:val="CaptionChar"/>
        </w:rPr>
        <w:fldChar w:fldCharType="separate"/>
      </w:r>
      <w:r w:rsidR="00220498" w:rsidRPr="00220498">
        <w:rPr>
          <w:rStyle w:val="CaptionChar"/>
        </w:rPr>
        <w:t>Table 7.</w:t>
      </w:r>
      <w:r w:rsidR="00BC5C43">
        <w:rPr>
          <w:rStyle w:val="CaptionChar"/>
        </w:rPr>
        <w:t>2</w:t>
      </w:r>
      <w:r w:rsidRPr="005D401D">
        <w:rPr>
          <w:rStyle w:val="CaptionChar"/>
        </w:rPr>
        <w:fldChar w:fldCharType="end"/>
      </w:r>
      <w:r w:rsidR="00460A87" w:rsidRPr="0005102B">
        <w:t xml:space="preserve"> shows the total number of enumeration areas, total number of households and the population by province. A total of 368 EAs were visited </w:t>
      </w:r>
      <w:r w:rsidR="00A00DC5">
        <w:t>representing</w:t>
      </w:r>
      <w:r w:rsidR="00460A87" w:rsidRPr="0005102B">
        <w:t xml:space="preserve"> a total population of 15, </w:t>
      </w:r>
      <w:r w:rsidR="00460A87" w:rsidRPr="0005102B">
        <w:lastRenderedPageBreak/>
        <w:t xml:space="preserve">177,968. Lusaka province had the largest population at 2,540,227 while Muchinga had the lowest at 825,004.  </w:t>
      </w:r>
    </w:p>
    <w:p w14:paraId="2C4A1BFF" w14:textId="77777777" w:rsidR="00460A87" w:rsidRPr="0005102B" w:rsidRDefault="00460A87">
      <w:pPr>
        <w:jc w:val="both"/>
      </w:pPr>
    </w:p>
    <w:p w14:paraId="7B744F36" w14:textId="79242C17" w:rsidR="00B659DF" w:rsidRDefault="00BC5C43" w:rsidP="00220498">
      <w:pPr>
        <w:jc w:val="both"/>
      </w:pPr>
      <w:r w:rsidRPr="002C0A12">
        <w:rPr>
          <w:rStyle w:val="CaptionChar"/>
        </w:rPr>
        <w:fldChar w:fldCharType="begin"/>
      </w:r>
      <w:r w:rsidRPr="002C0A12">
        <w:rPr>
          <w:rStyle w:val="CaptionChar"/>
        </w:rPr>
        <w:instrText xml:space="preserve"> REF _Ref458686712 \h  \* MERGEFORMAT </w:instrText>
      </w:r>
      <w:r w:rsidRPr="002C0A12">
        <w:rPr>
          <w:rStyle w:val="CaptionChar"/>
        </w:rPr>
      </w:r>
      <w:r w:rsidRPr="002C0A12">
        <w:rPr>
          <w:rStyle w:val="CaptionChar"/>
        </w:rPr>
        <w:fldChar w:fldCharType="separate"/>
      </w:r>
      <w:r w:rsidRPr="00220498">
        <w:rPr>
          <w:rStyle w:val="CaptionChar"/>
        </w:rPr>
        <w:t>Table 7.</w:t>
      </w:r>
      <w:r>
        <w:rPr>
          <w:rStyle w:val="CaptionChar"/>
        </w:rPr>
        <w:t>3</w:t>
      </w:r>
      <w:r w:rsidRPr="002C0A12">
        <w:rPr>
          <w:rStyle w:val="CaptionChar"/>
        </w:rPr>
        <w:fldChar w:fldCharType="end"/>
      </w:r>
      <w:r w:rsidRPr="002C0A12">
        <w:t xml:space="preserve"> </w:t>
      </w:r>
      <w:r w:rsidR="00460A87" w:rsidRPr="002C0A12">
        <w:t xml:space="preserve">shows the </w:t>
      </w:r>
      <w:r w:rsidR="00EA6A18">
        <w:t>sample</w:t>
      </w:r>
      <w:r w:rsidR="00EA6A18" w:rsidRPr="002C0A12">
        <w:t xml:space="preserve"> </w:t>
      </w:r>
      <w:r w:rsidR="00460A87" w:rsidRPr="002C0A12">
        <w:t xml:space="preserve">distribution </w:t>
      </w:r>
      <w:r w:rsidR="00EA6A18">
        <w:t>by</w:t>
      </w:r>
      <w:r w:rsidR="00EA6A18" w:rsidRPr="002C0A12">
        <w:t xml:space="preserve"> </w:t>
      </w:r>
      <w:r w:rsidR="00460A87" w:rsidRPr="002C0A12">
        <w:t>household</w:t>
      </w:r>
      <w:r w:rsidR="00EA6A18">
        <w:t xml:space="preserve"> type,</w:t>
      </w:r>
      <w:r w:rsidR="00460A87" w:rsidRPr="0005102B">
        <w:t xml:space="preserve"> sex, age group and rural/urban. The table shows that there </w:t>
      </w:r>
      <w:r w:rsidR="00E750F7">
        <w:t>were</w:t>
      </w:r>
      <w:r w:rsidR="00E750F7" w:rsidRPr="0005102B">
        <w:t xml:space="preserve"> </w:t>
      </w:r>
      <w:r w:rsidR="00460A87" w:rsidRPr="0005102B">
        <w:t>more females in urban areas for both households</w:t>
      </w:r>
      <w:r w:rsidR="003B5699">
        <w:t xml:space="preserve"> with persons</w:t>
      </w:r>
      <w:r w:rsidR="00460A87" w:rsidRPr="0005102B">
        <w:t xml:space="preserve"> with </w:t>
      </w:r>
      <w:r w:rsidR="00D654EF">
        <w:t>and without</w:t>
      </w:r>
      <w:r w:rsidR="003B5699">
        <w:t xml:space="preserve">  disabilities</w:t>
      </w:r>
      <w:r w:rsidR="00460A87" w:rsidRPr="0005102B">
        <w:t>. In all the age groups, the table shows more people in rural than urban are</w:t>
      </w:r>
      <w:r w:rsidR="00CC57E2">
        <w:t>as for both household types.</w:t>
      </w:r>
      <w:r w:rsidR="008D6C63">
        <w:t xml:space="preserve">   </w:t>
      </w:r>
    </w:p>
    <w:p w14:paraId="075DBC65" w14:textId="05212A30" w:rsidR="00BC5C43" w:rsidRPr="00220498" w:rsidRDefault="00BC5C43" w:rsidP="00220498">
      <w:pPr>
        <w:jc w:val="both"/>
        <w:rPr>
          <w:rStyle w:val="CaptionChar"/>
        </w:rPr>
      </w:pPr>
      <w:r w:rsidRPr="005D401D">
        <w:rPr>
          <w:rStyle w:val="CaptionChar"/>
        </w:rPr>
        <w:fldChar w:fldCharType="begin"/>
      </w:r>
      <w:r w:rsidRPr="005D401D">
        <w:rPr>
          <w:rStyle w:val="CaptionChar"/>
        </w:rPr>
        <w:instrText xml:space="preserve"> REF _Ref458686760 \h </w:instrText>
      </w:r>
      <w:r>
        <w:rPr>
          <w:rStyle w:val="CaptionChar"/>
        </w:rPr>
        <w:instrText xml:space="preserve"> \* MERGEFORMAT </w:instrText>
      </w:r>
      <w:r w:rsidRPr="005D401D">
        <w:rPr>
          <w:rStyle w:val="CaptionChar"/>
        </w:rPr>
      </w:r>
      <w:r w:rsidRPr="005D401D">
        <w:rPr>
          <w:rStyle w:val="CaptionChar"/>
        </w:rPr>
        <w:fldChar w:fldCharType="separate"/>
      </w:r>
    </w:p>
    <w:p w14:paraId="28E18C5E" w14:textId="4BFA1578" w:rsidR="00460A87" w:rsidRPr="0005102B" w:rsidRDefault="00BC5C43" w:rsidP="00267FF0">
      <w:pPr>
        <w:tabs>
          <w:tab w:val="left" w:pos="6061"/>
        </w:tabs>
        <w:jc w:val="both"/>
        <w:rPr>
          <w:b/>
        </w:rPr>
      </w:pPr>
      <w:r w:rsidRPr="00811CD5">
        <w:rPr>
          <w:b/>
          <w:lang w:val="en-US"/>
        </w:rPr>
        <w:t xml:space="preserve">Table </w:t>
      </w:r>
      <w:r>
        <w:rPr>
          <w:b/>
          <w:noProof/>
          <w:lang w:val="en-US"/>
        </w:rPr>
        <w:t>7</w:t>
      </w:r>
      <w:r w:rsidRPr="00811CD5">
        <w:rPr>
          <w:b/>
          <w:lang w:val="en-US"/>
        </w:rPr>
        <w:t>.</w:t>
      </w:r>
      <w:r>
        <w:rPr>
          <w:b/>
          <w:noProof/>
          <w:lang w:val="en-US"/>
        </w:rPr>
        <w:t>4</w:t>
      </w:r>
      <w:r w:rsidRPr="005D401D">
        <w:rPr>
          <w:rStyle w:val="CaptionChar"/>
        </w:rPr>
        <w:fldChar w:fldCharType="end"/>
      </w:r>
      <w:r w:rsidRPr="0005102B">
        <w:t xml:space="preserve"> </w:t>
      </w:r>
      <w:r w:rsidR="00460A87" w:rsidRPr="0005102B">
        <w:t xml:space="preserve">depicts the percentage </w:t>
      </w:r>
      <w:r w:rsidR="00460A87" w:rsidRPr="00FF2C27">
        <w:t xml:space="preserve">distribution of households with </w:t>
      </w:r>
      <w:r w:rsidR="00D654EF" w:rsidRPr="00FF2C27">
        <w:t xml:space="preserve">and without </w:t>
      </w:r>
      <w:r w:rsidR="00460A87" w:rsidRPr="00FF2C27">
        <w:t xml:space="preserve">disabled members by </w:t>
      </w:r>
      <w:r w:rsidR="00B659DF" w:rsidRPr="00FF2C27">
        <w:t xml:space="preserve">rural/urban and </w:t>
      </w:r>
      <w:r w:rsidR="00460A87" w:rsidRPr="00FF2C27">
        <w:t>pr</w:t>
      </w:r>
      <w:r w:rsidR="00460A87" w:rsidRPr="00B17532">
        <w:t xml:space="preserve">ovince. </w:t>
      </w:r>
      <w:r w:rsidR="00B659DF" w:rsidRPr="00267FF0">
        <w:t>In both household types, the percentage of households is higher in rural areas than in urban areas.</w:t>
      </w:r>
      <w:r w:rsidR="00B659DF" w:rsidRPr="0005102B">
        <w:t xml:space="preserve"> </w:t>
      </w:r>
      <w:r w:rsidR="00FF2C27">
        <w:t>By province, t</w:t>
      </w:r>
      <w:r w:rsidR="00460A87" w:rsidRPr="0005102B">
        <w:t xml:space="preserve">he table shows that among all the households with </w:t>
      </w:r>
      <w:r w:rsidR="003D5962">
        <w:t xml:space="preserve">persons with </w:t>
      </w:r>
      <w:r w:rsidR="00460A87" w:rsidRPr="0005102B">
        <w:t>disab</w:t>
      </w:r>
      <w:r w:rsidR="003D5962">
        <w:t>i</w:t>
      </w:r>
      <w:r w:rsidR="00460A87" w:rsidRPr="0005102B">
        <w:t>l</w:t>
      </w:r>
      <w:r w:rsidR="003D5962">
        <w:t>ities</w:t>
      </w:r>
      <w:r w:rsidR="00460A87" w:rsidRPr="0005102B">
        <w:t xml:space="preserve">, Copperbelt province had the highest at 18.8 percent while Muchinga province had the lowest at 4.7 percent. </w:t>
      </w:r>
    </w:p>
    <w:p w14:paraId="2E16ABF0" w14:textId="77777777" w:rsidR="00460A87" w:rsidRPr="0005102B" w:rsidRDefault="00460A87">
      <w:pPr>
        <w:tabs>
          <w:tab w:val="left" w:pos="6061"/>
        </w:tabs>
        <w:jc w:val="both"/>
      </w:pPr>
    </w:p>
    <w:p w14:paraId="36CEEF5A" w14:textId="77777777" w:rsidR="00460A87" w:rsidRPr="0005102B" w:rsidRDefault="00460A87">
      <w:pPr>
        <w:tabs>
          <w:tab w:val="left" w:pos="6061"/>
        </w:tabs>
        <w:jc w:val="both"/>
      </w:pPr>
    </w:p>
    <w:p w14:paraId="020E5B6F" w14:textId="4BE40F68" w:rsidR="00460A87" w:rsidRPr="0005102B" w:rsidRDefault="005D401D">
      <w:pPr>
        <w:tabs>
          <w:tab w:val="left" w:pos="6061"/>
        </w:tabs>
        <w:jc w:val="both"/>
      </w:pPr>
      <w:r w:rsidRPr="005D401D">
        <w:rPr>
          <w:rStyle w:val="CaptionChar"/>
        </w:rPr>
        <w:fldChar w:fldCharType="begin"/>
      </w:r>
      <w:r w:rsidRPr="005D401D">
        <w:rPr>
          <w:rStyle w:val="CaptionChar"/>
        </w:rPr>
        <w:instrText xml:space="preserve"> REF _Ref458686899 \h </w:instrText>
      </w:r>
      <w:r>
        <w:rPr>
          <w:rStyle w:val="CaptionChar"/>
        </w:rPr>
        <w:instrText xml:space="preserve"> \* MERGEFORMAT </w:instrText>
      </w:r>
      <w:r w:rsidRPr="005D401D">
        <w:rPr>
          <w:rStyle w:val="CaptionChar"/>
        </w:rPr>
      </w:r>
      <w:r w:rsidRPr="005D401D">
        <w:rPr>
          <w:rStyle w:val="CaptionChar"/>
        </w:rPr>
        <w:fldChar w:fldCharType="separate"/>
      </w:r>
      <w:r w:rsidR="00220498" w:rsidRPr="00220498">
        <w:rPr>
          <w:rStyle w:val="CaptionChar"/>
        </w:rPr>
        <w:t>Figure 7.1</w:t>
      </w:r>
      <w:r w:rsidRPr="005D401D">
        <w:rPr>
          <w:rStyle w:val="CaptionChar"/>
        </w:rPr>
        <w:fldChar w:fldCharType="end"/>
      </w:r>
      <w:r w:rsidR="00460A87" w:rsidRPr="0005102B">
        <w:t xml:space="preserve"> shows the mean number of </w:t>
      </w:r>
      <w:r w:rsidR="00680088">
        <w:t>persons</w:t>
      </w:r>
      <w:r w:rsidR="00CC57E2">
        <w:t xml:space="preserve"> with</w:t>
      </w:r>
      <w:r w:rsidR="00460A87" w:rsidRPr="0005102B">
        <w:t xml:space="preserve"> disabilit</w:t>
      </w:r>
      <w:r w:rsidR="00D654EF">
        <w:t>ies</w:t>
      </w:r>
      <w:r w:rsidR="00460A87" w:rsidRPr="0005102B">
        <w:t xml:space="preserve"> in households with disabled members. Eastern Province ha</w:t>
      </w:r>
      <w:r w:rsidR="00E750F7">
        <w:t>d</w:t>
      </w:r>
      <w:r w:rsidR="00460A87" w:rsidRPr="0005102B">
        <w:t xml:space="preserve"> the highest mean number at 1.75 persons while Luapula ha</w:t>
      </w:r>
      <w:r w:rsidR="00E750F7">
        <w:t>d</w:t>
      </w:r>
      <w:r w:rsidR="00460A87" w:rsidRPr="0005102B">
        <w:t xml:space="preserve"> the lowest at 1.54 persons.  </w:t>
      </w:r>
    </w:p>
    <w:p w14:paraId="7BD66F49" w14:textId="77777777" w:rsidR="00460A87" w:rsidRDefault="00460A87">
      <w:pPr>
        <w:jc w:val="both"/>
        <w:rPr>
          <w:b/>
        </w:rPr>
      </w:pPr>
    </w:p>
    <w:p w14:paraId="2E33A617" w14:textId="0A2E8AE8" w:rsidR="00E411E0" w:rsidRDefault="00E411E0" w:rsidP="00E411E0">
      <w:pPr>
        <w:spacing w:before="0" w:line="240" w:lineRule="auto"/>
        <w:jc w:val="both"/>
        <w:rPr>
          <w:rFonts w:eastAsiaTheme="minorHAnsi"/>
          <w:lang w:val="en" w:eastAsia="en-US"/>
        </w:rPr>
      </w:pPr>
      <w:r w:rsidRPr="00811CD5">
        <w:rPr>
          <w:b/>
          <w:lang w:val="en-US"/>
        </w:rPr>
        <w:t xml:space="preserve">Table </w:t>
      </w:r>
      <w:r w:rsidRPr="00811CD5">
        <w:rPr>
          <w:b/>
          <w:lang w:val="en-US"/>
        </w:rPr>
        <w:fldChar w:fldCharType="begin"/>
      </w:r>
      <w:r w:rsidRPr="00811CD5">
        <w:rPr>
          <w:b/>
          <w:lang w:val="en-US"/>
        </w:rPr>
        <w:instrText xml:space="preserve"> STYLEREF 1 \s </w:instrText>
      </w:r>
      <w:r w:rsidRPr="00811CD5">
        <w:rPr>
          <w:b/>
          <w:lang w:val="en-US"/>
        </w:rPr>
        <w:fldChar w:fldCharType="separate"/>
      </w:r>
      <w:r>
        <w:rPr>
          <w:b/>
          <w:noProof/>
          <w:lang w:val="en-US"/>
        </w:rPr>
        <w:t>7</w:t>
      </w:r>
      <w:r w:rsidRPr="00811CD5">
        <w:rPr>
          <w:b/>
          <w:lang w:val="en-US"/>
        </w:rPr>
        <w:fldChar w:fldCharType="end"/>
      </w:r>
      <w:r w:rsidRPr="00811CD5">
        <w:rPr>
          <w:b/>
          <w:lang w:val="en-US"/>
        </w:rPr>
        <w:t>.</w:t>
      </w:r>
      <w:r w:rsidRPr="00811CD5">
        <w:rPr>
          <w:b/>
          <w:lang w:val="en-US"/>
        </w:rPr>
        <w:fldChar w:fldCharType="begin"/>
      </w:r>
      <w:r w:rsidRPr="00811CD5">
        <w:rPr>
          <w:b/>
          <w:lang w:val="en-US"/>
        </w:rPr>
        <w:instrText xml:space="preserve"> SEQ Table \* ARABIC \s 1 </w:instrText>
      </w:r>
      <w:r w:rsidRPr="00811CD5">
        <w:rPr>
          <w:b/>
          <w:lang w:val="en-US"/>
        </w:rPr>
        <w:fldChar w:fldCharType="separate"/>
      </w:r>
      <w:r>
        <w:rPr>
          <w:b/>
          <w:noProof/>
          <w:lang w:val="en-US"/>
        </w:rPr>
        <w:t>1</w:t>
      </w:r>
      <w:r w:rsidRPr="00811CD5">
        <w:rPr>
          <w:b/>
          <w:lang w:val="en-US"/>
        </w:rPr>
        <w:fldChar w:fldCharType="end"/>
      </w:r>
      <w:r>
        <w:rPr>
          <w:rFonts w:eastAsiaTheme="minorHAnsi"/>
          <w:lang w:val="en" w:eastAsia="en-US"/>
        </w:rPr>
        <w:t xml:space="preserve"> Results of the household and Individual Interviews</w:t>
      </w:r>
    </w:p>
    <w:p w14:paraId="26FC7EA3" w14:textId="77777777" w:rsidR="000A1277" w:rsidRDefault="000A1277" w:rsidP="00E411E0">
      <w:pPr>
        <w:spacing w:before="0" w:line="240" w:lineRule="auto"/>
        <w:jc w:val="both"/>
        <w:rPr>
          <w:rFonts w:eastAsiaTheme="minorHAnsi"/>
          <w:lang w:val="en" w:eastAsia="en-US"/>
        </w:rPr>
      </w:pPr>
    </w:p>
    <w:tbl>
      <w:tblPr>
        <w:tblW w:w="6620" w:type="dxa"/>
        <w:tblInd w:w="-5" w:type="dxa"/>
        <w:tblLook w:val="04A0" w:firstRow="1" w:lastRow="0" w:firstColumn="1" w:lastColumn="0" w:noHBand="0" w:noVBand="1"/>
      </w:tblPr>
      <w:tblGrid>
        <w:gridCol w:w="3500"/>
        <w:gridCol w:w="1040"/>
        <w:gridCol w:w="1040"/>
        <w:gridCol w:w="1040"/>
      </w:tblGrid>
      <w:tr w:rsidR="000A1277" w:rsidRPr="000A1277" w14:paraId="38538F9E" w14:textId="77777777" w:rsidTr="000A1277">
        <w:trPr>
          <w:trHeight w:val="288"/>
        </w:trPr>
        <w:tc>
          <w:tcPr>
            <w:tcW w:w="3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DDFCC4" w14:textId="77777777" w:rsidR="000A1277" w:rsidRPr="000A1277" w:rsidRDefault="000A1277" w:rsidP="000A1277">
            <w:pPr>
              <w:tabs>
                <w:tab w:val="clear" w:pos="284"/>
              </w:tabs>
              <w:spacing w:before="0" w:line="240" w:lineRule="auto"/>
              <w:rPr>
                <w:rFonts w:ascii="Calibri" w:hAnsi="Calibri"/>
                <w:color w:val="000000"/>
                <w:sz w:val="22"/>
                <w:szCs w:val="22"/>
                <w:lang w:val="en-US" w:eastAsia="en-US"/>
              </w:rPr>
            </w:pPr>
            <w:r w:rsidRPr="000A1277">
              <w:rPr>
                <w:rFonts w:ascii="Calibri" w:hAnsi="Calibri"/>
                <w:color w:val="000000"/>
                <w:sz w:val="22"/>
                <w:szCs w:val="22"/>
                <w:lang w:val="en-US" w:eastAsia="en-US"/>
              </w:rPr>
              <w:t> </w:t>
            </w:r>
          </w:p>
        </w:tc>
        <w:tc>
          <w:tcPr>
            <w:tcW w:w="1040" w:type="dxa"/>
            <w:tcBorders>
              <w:top w:val="single" w:sz="4" w:space="0" w:color="auto"/>
              <w:left w:val="nil"/>
              <w:bottom w:val="single" w:sz="4" w:space="0" w:color="auto"/>
              <w:right w:val="single" w:sz="4" w:space="0" w:color="auto"/>
            </w:tcBorders>
            <w:shd w:val="clear" w:color="auto" w:fill="auto"/>
            <w:noWrap/>
            <w:vAlign w:val="bottom"/>
            <w:hideMark/>
          </w:tcPr>
          <w:p w14:paraId="4E36BA40" w14:textId="77777777" w:rsidR="000A1277" w:rsidRPr="000A1277" w:rsidRDefault="000A1277" w:rsidP="000A1277">
            <w:pPr>
              <w:tabs>
                <w:tab w:val="clear" w:pos="284"/>
              </w:tabs>
              <w:spacing w:before="0" w:line="240" w:lineRule="auto"/>
              <w:rPr>
                <w:rFonts w:ascii="Calibri" w:hAnsi="Calibri"/>
                <w:b/>
                <w:bCs/>
                <w:color w:val="000000"/>
                <w:sz w:val="22"/>
                <w:szCs w:val="22"/>
                <w:lang w:val="en-US" w:eastAsia="en-US"/>
              </w:rPr>
            </w:pPr>
            <w:r w:rsidRPr="000A1277">
              <w:rPr>
                <w:rFonts w:ascii="Calibri" w:hAnsi="Calibri"/>
                <w:b/>
                <w:bCs/>
                <w:color w:val="000000"/>
                <w:sz w:val="22"/>
                <w:szCs w:val="22"/>
                <w:lang w:val="en-US" w:eastAsia="en-US"/>
              </w:rPr>
              <w:t>Total</w:t>
            </w:r>
          </w:p>
        </w:tc>
        <w:tc>
          <w:tcPr>
            <w:tcW w:w="1040" w:type="dxa"/>
            <w:tcBorders>
              <w:top w:val="single" w:sz="4" w:space="0" w:color="auto"/>
              <w:left w:val="nil"/>
              <w:bottom w:val="single" w:sz="4" w:space="0" w:color="auto"/>
              <w:right w:val="single" w:sz="4" w:space="0" w:color="auto"/>
            </w:tcBorders>
            <w:shd w:val="clear" w:color="auto" w:fill="auto"/>
            <w:noWrap/>
            <w:vAlign w:val="bottom"/>
            <w:hideMark/>
          </w:tcPr>
          <w:p w14:paraId="24941B4B" w14:textId="77777777" w:rsidR="000A1277" w:rsidRPr="000A1277" w:rsidRDefault="000A1277" w:rsidP="000A1277">
            <w:pPr>
              <w:tabs>
                <w:tab w:val="clear" w:pos="284"/>
              </w:tabs>
              <w:spacing w:before="0" w:line="240" w:lineRule="auto"/>
              <w:rPr>
                <w:rFonts w:ascii="Calibri" w:hAnsi="Calibri"/>
                <w:b/>
                <w:bCs/>
                <w:color w:val="000000"/>
                <w:sz w:val="22"/>
                <w:szCs w:val="22"/>
                <w:lang w:val="en-US" w:eastAsia="en-US"/>
              </w:rPr>
            </w:pPr>
            <w:r w:rsidRPr="000A1277">
              <w:rPr>
                <w:rFonts w:ascii="Calibri" w:hAnsi="Calibri"/>
                <w:b/>
                <w:bCs/>
                <w:color w:val="000000"/>
                <w:sz w:val="22"/>
                <w:szCs w:val="22"/>
                <w:lang w:val="en-US" w:eastAsia="en-US"/>
              </w:rPr>
              <w:t>Rural</w:t>
            </w:r>
          </w:p>
        </w:tc>
        <w:tc>
          <w:tcPr>
            <w:tcW w:w="1040" w:type="dxa"/>
            <w:tcBorders>
              <w:top w:val="single" w:sz="4" w:space="0" w:color="auto"/>
              <w:left w:val="nil"/>
              <w:bottom w:val="single" w:sz="4" w:space="0" w:color="auto"/>
              <w:right w:val="single" w:sz="4" w:space="0" w:color="auto"/>
            </w:tcBorders>
            <w:shd w:val="clear" w:color="auto" w:fill="auto"/>
            <w:noWrap/>
            <w:vAlign w:val="bottom"/>
            <w:hideMark/>
          </w:tcPr>
          <w:p w14:paraId="60E7D141" w14:textId="77777777" w:rsidR="000A1277" w:rsidRPr="000A1277" w:rsidRDefault="000A1277" w:rsidP="000A1277">
            <w:pPr>
              <w:tabs>
                <w:tab w:val="clear" w:pos="284"/>
              </w:tabs>
              <w:spacing w:before="0" w:line="240" w:lineRule="auto"/>
              <w:rPr>
                <w:rFonts w:ascii="Calibri" w:hAnsi="Calibri"/>
                <w:b/>
                <w:bCs/>
                <w:color w:val="000000"/>
                <w:sz w:val="22"/>
                <w:szCs w:val="22"/>
                <w:lang w:val="en-US" w:eastAsia="en-US"/>
              </w:rPr>
            </w:pPr>
            <w:r w:rsidRPr="000A1277">
              <w:rPr>
                <w:rFonts w:ascii="Calibri" w:hAnsi="Calibri"/>
                <w:b/>
                <w:bCs/>
                <w:color w:val="000000"/>
                <w:sz w:val="22"/>
                <w:szCs w:val="22"/>
                <w:lang w:val="en-US" w:eastAsia="en-US"/>
              </w:rPr>
              <w:t>Urban</w:t>
            </w:r>
          </w:p>
        </w:tc>
      </w:tr>
      <w:tr w:rsidR="000A1277" w:rsidRPr="000A1277" w14:paraId="52DF691B" w14:textId="77777777" w:rsidTr="000A1277">
        <w:trPr>
          <w:trHeight w:val="288"/>
        </w:trPr>
        <w:tc>
          <w:tcPr>
            <w:tcW w:w="3500" w:type="dxa"/>
            <w:tcBorders>
              <w:top w:val="nil"/>
              <w:left w:val="single" w:sz="4" w:space="0" w:color="auto"/>
              <w:bottom w:val="single" w:sz="4" w:space="0" w:color="auto"/>
              <w:right w:val="single" w:sz="4" w:space="0" w:color="auto"/>
            </w:tcBorders>
            <w:shd w:val="clear" w:color="auto" w:fill="auto"/>
            <w:noWrap/>
            <w:vAlign w:val="bottom"/>
            <w:hideMark/>
          </w:tcPr>
          <w:p w14:paraId="78B9748A" w14:textId="77777777" w:rsidR="000A1277" w:rsidRPr="000A1277" w:rsidRDefault="000A1277" w:rsidP="000A1277">
            <w:pPr>
              <w:tabs>
                <w:tab w:val="clear" w:pos="284"/>
              </w:tabs>
              <w:spacing w:before="0" w:line="240" w:lineRule="auto"/>
              <w:rPr>
                <w:rFonts w:ascii="Calibri" w:hAnsi="Calibri"/>
                <w:color w:val="000000"/>
                <w:sz w:val="22"/>
                <w:szCs w:val="22"/>
                <w:lang w:val="en-US" w:eastAsia="en-US"/>
              </w:rPr>
            </w:pPr>
            <w:r w:rsidRPr="000A1277">
              <w:rPr>
                <w:rFonts w:ascii="Calibri" w:hAnsi="Calibri"/>
                <w:color w:val="000000"/>
                <w:sz w:val="22"/>
                <w:szCs w:val="22"/>
                <w:lang w:val="en-US" w:eastAsia="en-US"/>
              </w:rPr>
              <w:t>Total households</w:t>
            </w:r>
          </w:p>
        </w:tc>
        <w:tc>
          <w:tcPr>
            <w:tcW w:w="1040" w:type="dxa"/>
            <w:tcBorders>
              <w:top w:val="nil"/>
              <w:left w:val="nil"/>
              <w:bottom w:val="single" w:sz="4" w:space="0" w:color="auto"/>
              <w:right w:val="single" w:sz="4" w:space="0" w:color="auto"/>
            </w:tcBorders>
            <w:shd w:val="clear" w:color="auto" w:fill="auto"/>
            <w:noWrap/>
            <w:vAlign w:val="bottom"/>
            <w:hideMark/>
          </w:tcPr>
          <w:p w14:paraId="7DB8D1A8" w14:textId="51867682" w:rsidR="000A1277" w:rsidRPr="000A1277" w:rsidRDefault="000A1277" w:rsidP="000A1277">
            <w:pPr>
              <w:tabs>
                <w:tab w:val="clear" w:pos="284"/>
              </w:tabs>
              <w:spacing w:before="0" w:line="240" w:lineRule="auto"/>
              <w:jc w:val="right"/>
              <w:rPr>
                <w:rFonts w:ascii="Calibri" w:hAnsi="Calibri"/>
                <w:color w:val="000000"/>
                <w:sz w:val="22"/>
                <w:szCs w:val="22"/>
                <w:lang w:val="en-US" w:eastAsia="en-US"/>
              </w:rPr>
            </w:pPr>
            <w:r w:rsidRPr="000A1277">
              <w:rPr>
                <w:rFonts w:ascii="Calibri" w:hAnsi="Calibri"/>
                <w:color w:val="000000"/>
                <w:sz w:val="22"/>
                <w:szCs w:val="22"/>
                <w:lang w:val="en-US" w:eastAsia="en-US"/>
              </w:rPr>
              <w:t>919</w:t>
            </w:r>
            <w:r>
              <w:rPr>
                <w:rFonts w:ascii="Calibri" w:hAnsi="Calibri"/>
                <w:color w:val="000000"/>
                <w:sz w:val="22"/>
                <w:szCs w:val="22"/>
                <w:lang w:val="en-US" w:eastAsia="en-US"/>
              </w:rPr>
              <w:t>7</w:t>
            </w:r>
          </w:p>
        </w:tc>
        <w:tc>
          <w:tcPr>
            <w:tcW w:w="1040" w:type="dxa"/>
            <w:tcBorders>
              <w:top w:val="nil"/>
              <w:left w:val="nil"/>
              <w:bottom w:val="single" w:sz="4" w:space="0" w:color="auto"/>
              <w:right w:val="single" w:sz="4" w:space="0" w:color="auto"/>
            </w:tcBorders>
            <w:shd w:val="clear" w:color="auto" w:fill="auto"/>
            <w:noWrap/>
            <w:hideMark/>
          </w:tcPr>
          <w:p w14:paraId="3650203B" w14:textId="77777777" w:rsidR="000A1277" w:rsidRPr="000A1277" w:rsidRDefault="000A1277" w:rsidP="000A1277">
            <w:pPr>
              <w:tabs>
                <w:tab w:val="clear" w:pos="284"/>
              </w:tabs>
              <w:spacing w:before="0" w:line="240" w:lineRule="auto"/>
              <w:jc w:val="right"/>
              <w:rPr>
                <w:rFonts w:ascii="Arial" w:hAnsi="Arial" w:cs="Arial"/>
                <w:color w:val="000000"/>
                <w:sz w:val="18"/>
                <w:szCs w:val="18"/>
                <w:lang w:val="en-US" w:eastAsia="en-US"/>
              </w:rPr>
            </w:pPr>
            <w:r w:rsidRPr="000A1277">
              <w:rPr>
                <w:rFonts w:ascii="Arial" w:hAnsi="Arial" w:cs="Arial"/>
                <w:color w:val="000000"/>
                <w:sz w:val="18"/>
                <w:szCs w:val="18"/>
                <w:lang w:val="en-US" w:eastAsia="en-US"/>
              </w:rPr>
              <w:t>5950</w:t>
            </w:r>
          </w:p>
        </w:tc>
        <w:tc>
          <w:tcPr>
            <w:tcW w:w="1040" w:type="dxa"/>
            <w:tcBorders>
              <w:top w:val="nil"/>
              <w:left w:val="nil"/>
              <w:bottom w:val="single" w:sz="4" w:space="0" w:color="auto"/>
              <w:right w:val="single" w:sz="4" w:space="0" w:color="auto"/>
            </w:tcBorders>
            <w:shd w:val="clear" w:color="auto" w:fill="auto"/>
            <w:noWrap/>
            <w:hideMark/>
          </w:tcPr>
          <w:p w14:paraId="3AF13733" w14:textId="77777777" w:rsidR="000A1277" w:rsidRPr="000A1277" w:rsidRDefault="000A1277" w:rsidP="000A1277">
            <w:pPr>
              <w:tabs>
                <w:tab w:val="clear" w:pos="284"/>
              </w:tabs>
              <w:spacing w:before="0" w:line="240" w:lineRule="auto"/>
              <w:jc w:val="right"/>
              <w:rPr>
                <w:rFonts w:ascii="Arial" w:hAnsi="Arial" w:cs="Arial"/>
                <w:color w:val="000000"/>
                <w:sz w:val="18"/>
                <w:szCs w:val="18"/>
                <w:lang w:val="en-US" w:eastAsia="en-US"/>
              </w:rPr>
            </w:pPr>
            <w:r w:rsidRPr="000A1277">
              <w:rPr>
                <w:rFonts w:ascii="Arial" w:hAnsi="Arial" w:cs="Arial"/>
                <w:color w:val="000000"/>
                <w:sz w:val="18"/>
                <w:szCs w:val="18"/>
                <w:lang w:val="en-US" w:eastAsia="en-US"/>
              </w:rPr>
              <w:t>3249</w:t>
            </w:r>
          </w:p>
        </w:tc>
      </w:tr>
      <w:tr w:rsidR="000A1277" w:rsidRPr="000A1277" w14:paraId="3095A255" w14:textId="77777777" w:rsidTr="000A1277">
        <w:trPr>
          <w:trHeight w:val="288"/>
        </w:trPr>
        <w:tc>
          <w:tcPr>
            <w:tcW w:w="3500" w:type="dxa"/>
            <w:tcBorders>
              <w:top w:val="nil"/>
              <w:left w:val="single" w:sz="4" w:space="0" w:color="auto"/>
              <w:bottom w:val="single" w:sz="4" w:space="0" w:color="auto"/>
              <w:right w:val="single" w:sz="4" w:space="0" w:color="auto"/>
            </w:tcBorders>
            <w:shd w:val="clear" w:color="auto" w:fill="auto"/>
            <w:noWrap/>
            <w:vAlign w:val="bottom"/>
            <w:hideMark/>
          </w:tcPr>
          <w:p w14:paraId="5FD018E2" w14:textId="77777777" w:rsidR="000A1277" w:rsidRPr="000A1277" w:rsidRDefault="000A1277" w:rsidP="000A1277">
            <w:pPr>
              <w:tabs>
                <w:tab w:val="clear" w:pos="284"/>
              </w:tabs>
              <w:spacing w:before="0" w:line="240" w:lineRule="auto"/>
              <w:rPr>
                <w:rFonts w:ascii="Calibri" w:hAnsi="Calibri"/>
                <w:color w:val="000000"/>
                <w:sz w:val="22"/>
                <w:szCs w:val="22"/>
                <w:lang w:val="en-US" w:eastAsia="en-US"/>
              </w:rPr>
            </w:pPr>
            <w:r w:rsidRPr="000A1277">
              <w:rPr>
                <w:rFonts w:ascii="Calibri" w:hAnsi="Calibri"/>
                <w:color w:val="000000"/>
                <w:sz w:val="22"/>
                <w:szCs w:val="22"/>
                <w:lang w:val="en-US" w:eastAsia="en-US"/>
              </w:rPr>
              <w:t>Households Interviewed</w:t>
            </w:r>
          </w:p>
        </w:tc>
        <w:tc>
          <w:tcPr>
            <w:tcW w:w="1040" w:type="dxa"/>
            <w:tcBorders>
              <w:top w:val="nil"/>
              <w:left w:val="nil"/>
              <w:bottom w:val="single" w:sz="4" w:space="0" w:color="auto"/>
              <w:right w:val="single" w:sz="4" w:space="0" w:color="auto"/>
            </w:tcBorders>
            <w:shd w:val="clear" w:color="auto" w:fill="auto"/>
            <w:noWrap/>
            <w:vAlign w:val="bottom"/>
            <w:hideMark/>
          </w:tcPr>
          <w:p w14:paraId="4D577B67" w14:textId="77777777" w:rsidR="000A1277" w:rsidRPr="000A1277" w:rsidRDefault="000A1277" w:rsidP="000A1277">
            <w:pPr>
              <w:tabs>
                <w:tab w:val="clear" w:pos="284"/>
              </w:tabs>
              <w:spacing w:before="0" w:line="240" w:lineRule="auto"/>
              <w:jc w:val="right"/>
              <w:rPr>
                <w:rFonts w:ascii="Calibri" w:hAnsi="Calibri"/>
                <w:color w:val="000000"/>
                <w:sz w:val="22"/>
                <w:szCs w:val="22"/>
                <w:lang w:val="en-US" w:eastAsia="en-US"/>
              </w:rPr>
            </w:pPr>
            <w:r w:rsidRPr="000A1277">
              <w:rPr>
                <w:rFonts w:ascii="Calibri" w:hAnsi="Calibri"/>
                <w:color w:val="000000"/>
                <w:sz w:val="22"/>
                <w:szCs w:val="22"/>
                <w:lang w:val="en-US" w:eastAsia="en-US"/>
              </w:rPr>
              <w:t>9190</w:t>
            </w:r>
          </w:p>
        </w:tc>
        <w:tc>
          <w:tcPr>
            <w:tcW w:w="1040" w:type="dxa"/>
            <w:tcBorders>
              <w:top w:val="nil"/>
              <w:left w:val="nil"/>
              <w:bottom w:val="single" w:sz="4" w:space="0" w:color="auto"/>
              <w:right w:val="single" w:sz="4" w:space="0" w:color="auto"/>
            </w:tcBorders>
            <w:shd w:val="clear" w:color="auto" w:fill="auto"/>
            <w:noWrap/>
            <w:hideMark/>
          </w:tcPr>
          <w:p w14:paraId="30260E70" w14:textId="77777777" w:rsidR="000A1277" w:rsidRPr="000A1277" w:rsidRDefault="000A1277" w:rsidP="000A1277">
            <w:pPr>
              <w:tabs>
                <w:tab w:val="clear" w:pos="284"/>
              </w:tabs>
              <w:spacing w:before="0" w:line="240" w:lineRule="auto"/>
              <w:jc w:val="right"/>
              <w:rPr>
                <w:rFonts w:ascii="Arial" w:hAnsi="Arial" w:cs="Arial"/>
                <w:color w:val="000000"/>
                <w:sz w:val="18"/>
                <w:szCs w:val="18"/>
                <w:lang w:val="en-US" w:eastAsia="en-US"/>
              </w:rPr>
            </w:pPr>
            <w:r w:rsidRPr="000A1277">
              <w:rPr>
                <w:rFonts w:ascii="Arial" w:hAnsi="Arial" w:cs="Arial"/>
                <w:color w:val="000000"/>
                <w:sz w:val="18"/>
                <w:szCs w:val="18"/>
                <w:lang w:val="en-US" w:eastAsia="en-US"/>
              </w:rPr>
              <w:t>5945</w:t>
            </w:r>
          </w:p>
        </w:tc>
        <w:tc>
          <w:tcPr>
            <w:tcW w:w="1040" w:type="dxa"/>
            <w:tcBorders>
              <w:top w:val="nil"/>
              <w:left w:val="nil"/>
              <w:bottom w:val="single" w:sz="4" w:space="0" w:color="auto"/>
              <w:right w:val="single" w:sz="4" w:space="0" w:color="auto"/>
            </w:tcBorders>
            <w:shd w:val="clear" w:color="auto" w:fill="auto"/>
            <w:noWrap/>
            <w:hideMark/>
          </w:tcPr>
          <w:p w14:paraId="3F04A75E" w14:textId="77777777" w:rsidR="000A1277" w:rsidRPr="000A1277" w:rsidRDefault="000A1277" w:rsidP="000A1277">
            <w:pPr>
              <w:tabs>
                <w:tab w:val="clear" w:pos="284"/>
              </w:tabs>
              <w:spacing w:before="0" w:line="240" w:lineRule="auto"/>
              <w:jc w:val="right"/>
              <w:rPr>
                <w:rFonts w:ascii="Arial" w:hAnsi="Arial" w:cs="Arial"/>
                <w:color w:val="000000"/>
                <w:sz w:val="18"/>
                <w:szCs w:val="18"/>
                <w:lang w:val="en-US" w:eastAsia="en-US"/>
              </w:rPr>
            </w:pPr>
            <w:r w:rsidRPr="000A1277">
              <w:rPr>
                <w:rFonts w:ascii="Arial" w:hAnsi="Arial" w:cs="Arial"/>
                <w:color w:val="000000"/>
                <w:sz w:val="18"/>
                <w:szCs w:val="18"/>
                <w:lang w:val="en-US" w:eastAsia="en-US"/>
              </w:rPr>
              <w:t>3245</w:t>
            </w:r>
          </w:p>
        </w:tc>
      </w:tr>
      <w:tr w:rsidR="000A1277" w:rsidRPr="000A1277" w14:paraId="701043F2" w14:textId="77777777" w:rsidTr="000A1277">
        <w:trPr>
          <w:trHeight w:val="288"/>
        </w:trPr>
        <w:tc>
          <w:tcPr>
            <w:tcW w:w="3500" w:type="dxa"/>
            <w:tcBorders>
              <w:top w:val="nil"/>
              <w:left w:val="single" w:sz="4" w:space="0" w:color="auto"/>
              <w:bottom w:val="single" w:sz="4" w:space="0" w:color="auto"/>
              <w:right w:val="single" w:sz="4" w:space="0" w:color="auto"/>
            </w:tcBorders>
            <w:shd w:val="clear" w:color="auto" w:fill="auto"/>
            <w:noWrap/>
            <w:vAlign w:val="bottom"/>
            <w:hideMark/>
          </w:tcPr>
          <w:p w14:paraId="778160E8" w14:textId="77777777" w:rsidR="000A1277" w:rsidRPr="000A1277" w:rsidRDefault="000A1277" w:rsidP="000A1277">
            <w:pPr>
              <w:tabs>
                <w:tab w:val="clear" w:pos="284"/>
              </w:tabs>
              <w:spacing w:before="0" w:line="240" w:lineRule="auto"/>
              <w:rPr>
                <w:rFonts w:ascii="Calibri" w:hAnsi="Calibri"/>
                <w:b/>
                <w:bCs/>
                <w:color w:val="000000"/>
                <w:sz w:val="22"/>
                <w:szCs w:val="22"/>
                <w:lang w:val="en-US" w:eastAsia="en-US"/>
              </w:rPr>
            </w:pPr>
            <w:r w:rsidRPr="000A1277">
              <w:rPr>
                <w:rFonts w:ascii="Calibri" w:hAnsi="Calibri"/>
                <w:b/>
                <w:bCs/>
                <w:color w:val="000000"/>
                <w:sz w:val="22"/>
                <w:szCs w:val="22"/>
                <w:lang w:val="en-US" w:eastAsia="en-US"/>
              </w:rPr>
              <w:t>Household response rate</w:t>
            </w:r>
          </w:p>
        </w:tc>
        <w:tc>
          <w:tcPr>
            <w:tcW w:w="1040" w:type="dxa"/>
            <w:tcBorders>
              <w:top w:val="nil"/>
              <w:left w:val="nil"/>
              <w:bottom w:val="single" w:sz="4" w:space="0" w:color="auto"/>
              <w:right w:val="single" w:sz="4" w:space="0" w:color="auto"/>
            </w:tcBorders>
            <w:shd w:val="clear" w:color="auto" w:fill="auto"/>
            <w:noWrap/>
            <w:vAlign w:val="bottom"/>
            <w:hideMark/>
          </w:tcPr>
          <w:p w14:paraId="396F8FCE" w14:textId="77777777" w:rsidR="000A1277" w:rsidRPr="000A1277" w:rsidRDefault="000A1277" w:rsidP="000A1277">
            <w:pPr>
              <w:tabs>
                <w:tab w:val="clear" w:pos="284"/>
              </w:tabs>
              <w:spacing w:before="0" w:line="240" w:lineRule="auto"/>
              <w:jc w:val="right"/>
              <w:rPr>
                <w:rFonts w:ascii="Calibri" w:hAnsi="Calibri"/>
                <w:b/>
                <w:bCs/>
                <w:color w:val="000000"/>
                <w:sz w:val="22"/>
                <w:szCs w:val="22"/>
                <w:lang w:val="en-US" w:eastAsia="en-US"/>
              </w:rPr>
            </w:pPr>
            <w:r w:rsidRPr="000A1277">
              <w:rPr>
                <w:rFonts w:ascii="Calibri" w:hAnsi="Calibri"/>
                <w:b/>
                <w:bCs/>
                <w:color w:val="000000"/>
                <w:sz w:val="22"/>
                <w:szCs w:val="22"/>
                <w:lang w:val="en-US" w:eastAsia="en-US"/>
              </w:rPr>
              <w:t>99.9</w:t>
            </w:r>
          </w:p>
        </w:tc>
        <w:tc>
          <w:tcPr>
            <w:tcW w:w="1040" w:type="dxa"/>
            <w:tcBorders>
              <w:top w:val="nil"/>
              <w:left w:val="nil"/>
              <w:bottom w:val="single" w:sz="4" w:space="0" w:color="auto"/>
              <w:right w:val="single" w:sz="4" w:space="0" w:color="auto"/>
            </w:tcBorders>
            <w:shd w:val="clear" w:color="auto" w:fill="auto"/>
            <w:noWrap/>
            <w:vAlign w:val="bottom"/>
            <w:hideMark/>
          </w:tcPr>
          <w:p w14:paraId="07EC9E7E" w14:textId="77777777" w:rsidR="000A1277" w:rsidRPr="000A1277" w:rsidRDefault="000A1277" w:rsidP="000A1277">
            <w:pPr>
              <w:tabs>
                <w:tab w:val="clear" w:pos="284"/>
              </w:tabs>
              <w:spacing w:before="0" w:line="240" w:lineRule="auto"/>
              <w:jc w:val="right"/>
              <w:rPr>
                <w:rFonts w:ascii="Calibri" w:hAnsi="Calibri"/>
                <w:b/>
                <w:bCs/>
                <w:color w:val="000000"/>
                <w:sz w:val="22"/>
                <w:szCs w:val="22"/>
                <w:lang w:val="en-US" w:eastAsia="en-US"/>
              </w:rPr>
            </w:pPr>
            <w:r w:rsidRPr="000A1277">
              <w:rPr>
                <w:rFonts w:ascii="Calibri" w:hAnsi="Calibri"/>
                <w:b/>
                <w:bCs/>
                <w:color w:val="000000"/>
                <w:sz w:val="22"/>
                <w:szCs w:val="22"/>
                <w:lang w:val="en-US" w:eastAsia="en-US"/>
              </w:rPr>
              <w:t>99.9</w:t>
            </w:r>
          </w:p>
        </w:tc>
        <w:tc>
          <w:tcPr>
            <w:tcW w:w="1040" w:type="dxa"/>
            <w:tcBorders>
              <w:top w:val="nil"/>
              <w:left w:val="nil"/>
              <w:bottom w:val="single" w:sz="4" w:space="0" w:color="auto"/>
              <w:right w:val="single" w:sz="4" w:space="0" w:color="auto"/>
            </w:tcBorders>
            <w:shd w:val="clear" w:color="auto" w:fill="auto"/>
            <w:noWrap/>
            <w:vAlign w:val="bottom"/>
            <w:hideMark/>
          </w:tcPr>
          <w:p w14:paraId="1B88F449" w14:textId="77777777" w:rsidR="000A1277" w:rsidRPr="000A1277" w:rsidRDefault="000A1277" w:rsidP="000A1277">
            <w:pPr>
              <w:tabs>
                <w:tab w:val="clear" w:pos="284"/>
              </w:tabs>
              <w:spacing w:before="0" w:line="240" w:lineRule="auto"/>
              <w:jc w:val="right"/>
              <w:rPr>
                <w:rFonts w:ascii="Calibri" w:hAnsi="Calibri"/>
                <w:b/>
                <w:bCs/>
                <w:color w:val="000000"/>
                <w:sz w:val="22"/>
                <w:szCs w:val="22"/>
                <w:lang w:val="en-US" w:eastAsia="en-US"/>
              </w:rPr>
            </w:pPr>
            <w:r w:rsidRPr="000A1277">
              <w:rPr>
                <w:rFonts w:ascii="Calibri" w:hAnsi="Calibri"/>
                <w:b/>
                <w:bCs/>
                <w:color w:val="000000"/>
                <w:sz w:val="22"/>
                <w:szCs w:val="22"/>
                <w:lang w:val="en-US" w:eastAsia="en-US"/>
              </w:rPr>
              <w:t>99.9</w:t>
            </w:r>
          </w:p>
        </w:tc>
      </w:tr>
      <w:tr w:rsidR="000A1277" w:rsidRPr="000A1277" w14:paraId="7A0DC321" w14:textId="77777777" w:rsidTr="000A1277">
        <w:trPr>
          <w:trHeight w:val="288"/>
        </w:trPr>
        <w:tc>
          <w:tcPr>
            <w:tcW w:w="3500" w:type="dxa"/>
            <w:tcBorders>
              <w:top w:val="nil"/>
              <w:left w:val="single" w:sz="4" w:space="0" w:color="auto"/>
              <w:bottom w:val="single" w:sz="4" w:space="0" w:color="auto"/>
              <w:right w:val="single" w:sz="4" w:space="0" w:color="auto"/>
            </w:tcBorders>
            <w:shd w:val="clear" w:color="auto" w:fill="auto"/>
            <w:noWrap/>
            <w:vAlign w:val="bottom"/>
            <w:hideMark/>
          </w:tcPr>
          <w:p w14:paraId="3B0B9A4B" w14:textId="77777777" w:rsidR="000A1277" w:rsidRPr="000A1277" w:rsidRDefault="000A1277" w:rsidP="000A1277">
            <w:pPr>
              <w:tabs>
                <w:tab w:val="clear" w:pos="284"/>
              </w:tabs>
              <w:spacing w:before="0" w:line="240" w:lineRule="auto"/>
              <w:rPr>
                <w:rFonts w:ascii="Calibri" w:hAnsi="Calibri"/>
                <w:color w:val="000000"/>
                <w:sz w:val="22"/>
                <w:szCs w:val="22"/>
                <w:lang w:val="en-US" w:eastAsia="en-US"/>
              </w:rPr>
            </w:pPr>
            <w:r w:rsidRPr="000A1277">
              <w:rPr>
                <w:rFonts w:ascii="Calibri" w:hAnsi="Calibri"/>
                <w:color w:val="000000"/>
                <w:sz w:val="22"/>
                <w:szCs w:val="22"/>
                <w:lang w:val="en-US" w:eastAsia="en-US"/>
              </w:rPr>
              <w:t>Total Individuals 18+ years</w:t>
            </w:r>
          </w:p>
        </w:tc>
        <w:tc>
          <w:tcPr>
            <w:tcW w:w="1040" w:type="dxa"/>
            <w:tcBorders>
              <w:top w:val="nil"/>
              <w:left w:val="nil"/>
              <w:bottom w:val="single" w:sz="4" w:space="0" w:color="auto"/>
              <w:right w:val="single" w:sz="4" w:space="0" w:color="auto"/>
            </w:tcBorders>
            <w:shd w:val="clear" w:color="auto" w:fill="auto"/>
            <w:noWrap/>
            <w:vAlign w:val="bottom"/>
            <w:hideMark/>
          </w:tcPr>
          <w:p w14:paraId="472B00FE" w14:textId="77777777" w:rsidR="000A1277" w:rsidRPr="000A1277" w:rsidRDefault="000A1277" w:rsidP="000A1277">
            <w:pPr>
              <w:tabs>
                <w:tab w:val="clear" w:pos="284"/>
              </w:tabs>
              <w:spacing w:before="0" w:line="240" w:lineRule="auto"/>
              <w:jc w:val="right"/>
              <w:rPr>
                <w:rFonts w:ascii="Calibri" w:hAnsi="Calibri"/>
                <w:color w:val="000000"/>
                <w:sz w:val="22"/>
                <w:szCs w:val="22"/>
                <w:lang w:val="en-US" w:eastAsia="en-US"/>
              </w:rPr>
            </w:pPr>
            <w:r w:rsidRPr="000A1277">
              <w:rPr>
                <w:rFonts w:ascii="Calibri" w:hAnsi="Calibri"/>
                <w:color w:val="000000"/>
                <w:sz w:val="22"/>
                <w:szCs w:val="22"/>
                <w:lang w:val="en-US" w:eastAsia="en-US"/>
              </w:rPr>
              <w:t>5760</w:t>
            </w:r>
          </w:p>
        </w:tc>
        <w:tc>
          <w:tcPr>
            <w:tcW w:w="1040" w:type="dxa"/>
            <w:tcBorders>
              <w:top w:val="nil"/>
              <w:left w:val="nil"/>
              <w:bottom w:val="single" w:sz="4" w:space="0" w:color="auto"/>
              <w:right w:val="single" w:sz="4" w:space="0" w:color="auto"/>
            </w:tcBorders>
            <w:shd w:val="clear" w:color="auto" w:fill="auto"/>
            <w:noWrap/>
            <w:vAlign w:val="center"/>
            <w:hideMark/>
          </w:tcPr>
          <w:p w14:paraId="57D1F0A1" w14:textId="77777777" w:rsidR="000A1277" w:rsidRPr="000A1277" w:rsidRDefault="000A1277" w:rsidP="000A1277">
            <w:pPr>
              <w:tabs>
                <w:tab w:val="clear" w:pos="284"/>
              </w:tabs>
              <w:spacing w:before="0" w:line="240" w:lineRule="auto"/>
              <w:jc w:val="right"/>
              <w:rPr>
                <w:rFonts w:ascii="Arial" w:hAnsi="Arial" w:cs="Arial"/>
                <w:color w:val="000000"/>
                <w:sz w:val="18"/>
                <w:szCs w:val="18"/>
                <w:lang w:val="en-US" w:eastAsia="en-US"/>
              </w:rPr>
            </w:pPr>
            <w:r w:rsidRPr="000A1277">
              <w:rPr>
                <w:rFonts w:ascii="Arial" w:hAnsi="Arial" w:cs="Arial"/>
                <w:color w:val="000000"/>
                <w:sz w:val="18"/>
                <w:szCs w:val="18"/>
                <w:lang w:val="en-US" w:eastAsia="en-US"/>
              </w:rPr>
              <w:t>3466</w:t>
            </w:r>
          </w:p>
        </w:tc>
        <w:tc>
          <w:tcPr>
            <w:tcW w:w="1040" w:type="dxa"/>
            <w:tcBorders>
              <w:top w:val="nil"/>
              <w:left w:val="nil"/>
              <w:bottom w:val="single" w:sz="4" w:space="0" w:color="auto"/>
              <w:right w:val="single" w:sz="4" w:space="0" w:color="auto"/>
            </w:tcBorders>
            <w:shd w:val="clear" w:color="auto" w:fill="auto"/>
            <w:noWrap/>
            <w:vAlign w:val="center"/>
            <w:hideMark/>
          </w:tcPr>
          <w:p w14:paraId="2C0940F5" w14:textId="77777777" w:rsidR="000A1277" w:rsidRPr="000A1277" w:rsidRDefault="000A1277" w:rsidP="000A1277">
            <w:pPr>
              <w:tabs>
                <w:tab w:val="clear" w:pos="284"/>
              </w:tabs>
              <w:spacing w:before="0" w:line="240" w:lineRule="auto"/>
              <w:jc w:val="right"/>
              <w:rPr>
                <w:rFonts w:ascii="Arial" w:hAnsi="Arial" w:cs="Arial"/>
                <w:color w:val="000000"/>
                <w:sz w:val="18"/>
                <w:szCs w:val="18"/>
                <w:lang w:val="en-US" w:eastAsia="en-US"/>
              </w:rPr>
            </w:pPr>
            <w:r w:rsidRPr="000A1277">
              <w:rPr>
                <w:rFonts w:ascii="Arial" w:hAnsi="Arial" w:cs="Arial"/>
                <w:color w:val="000000"/>
                <w:sz w:val="18"/>
                <w:szCs w:val="18"/>
                <w:lang w:val="en-US" w:eastAsia="en-US"/>
              </w:rPr>
              <w:t>2210</w:t>
            </w:r>
          </w:p>
        </w:tc>
      </w:tr>
      <w:tr w:rsidR="000A1277" w:rsidRPr="000A1277" w14:paraId="7CCDD32F" w14:textId="77777777" w:rsidTr="000A1277">
        <w:trPr>
          <w:trHeight w:val="288"/>
        </w:trPr>
        <w:tc>
          <w:tcPr>
            <w:tcW w:w="3500" w:type="dxa"/>
            <w:tcBorders>
              <w:top w:val="nil"/>
              <w:left w:val="single" w:sz="4" w:space="0" w:color="auto"/>
              <w:bottom w:val="single" w:sz="4" w:space="0" w:color="auto"/>
              <w:right w:val="single" w:sz="4" w:space="0" w:color="auto"/>
            </w:tcBorders>
            <w:shd w:val="clear" w:color="auto" w:fill="auto"/>
            <w:noWrap/>
            <w:vAlign w:val="bottom"/>
            <w:hideMark/>
          </w:tcPr>
          <w:p w14:paraId="7D03B7CE" w14:textId="0E8C95F9" w:rsidR="000A1277" w:rsidRPr="000A1277" w:rsidRDefault="000A1277" w:rsidP="000A1277">
            <w:pPr>
              <w:tabs>
                <w:tab w:val="clear" w:pos="284"/>
              </w:tabs>
              <w:spacing w:before="0" w:line="240" w:lineRule="auto"/>
              <w:rPr>
                <w:rFonts w:ascii="Calibri" w:hAnsi="Calibri"/>
                <w:color w:val="000000"/>
                <w:sz w:val="22"/>
                <w:szCs w:val="22"/>
                <w:lang w:val="en-US" w:eastAsia="en-US"/>
              </w:rPr>
            </w:pPr>
            <w:r w:rsidRPr="000A1277">
              <w:rPr>
                <w:rFonts w:ascii="Calibri" w:hAnsi="Calibri"/>
                <w:color w:val="000000"/>
                <w:sz w:val="22"/>
                <w:szCs w:val="22"/>
                <w:lang w:val="en-US" w:eastAsia="en-US"/>
              </w:rPr>
              <w:t>Total Male</w:t>
            </w:r>
            <w:r w:rsidR="0087339D">
              <w:rPr>
                <w:rFonts w:ascii="Calibri" w:hAnsi="Calibri"/>
                <w:color w:val="000000"/>
                <w:sz w:val="22"/>
                <w:szCs w:val="22"/>
                <w:lang w:val="en-US" w:eastAsia="en-US"/>
              </w:rPr>
              <w:t>s</w:t>
            </w:r>
          </w:p>
        </w:tc>
        <w:tc>
          <w:tcPr>
            <w:tcW w:w="1040" w:type="dxa"/>
            <w:tcBorders>
              <w:top w:val="nil"/>
              <w:left w:val="nil"/>
              <w:bottom w:val="single" w:sz="4" w:space="0" w:color="auto"/>
              <w:right w:val="single" w:sz="4" w:space="0" w:color="auto"/>
            </w:tcBorders>
            <w:shd w:val="clear" w:color="auto" w:fill="auto"/>
            <w:noWrap/>
            <w:vAlign w:val="bottom"/>
            <w:hideMark/>
          </w:tcPr>
          <w:p w14:paraId="12AF4C8E" w14:textId="77777777" w:rsidR="000A1277" w:rsidRPr="000A1277" w:rsidRDefault="000A1277" w:rsidP="000A1277">
            <w:pPr>
              <w:tabs>
                <w:tab w:val="clear" w:pos="284"/>
              </w:tabs>
              <w:spacing w:before="0" w:line="240" w:lineRule="auto"/>
              <w:jc w:val="right"/>
              <w:rPr>
                <w:rFonts w:ascii="Calibri" w:hAnsi="Calibri"/>
                <w:color w:val="000000"/>
                <w:sz w:val="22"/>
                <w:szCs w:val="22"/>
                <w:lang w:val="en-US" w:eastAsia="en-US"/>
              </w:rPr>
            </w:pPr>
            <w:r w:rsidRPr="000A1277">
              <w:rPr>
                <w:rFonts w:ascii="Calibri" w:hAnsi="Calibri"/>
                <w:color w:val="000000"/>
                <w:sz w:val="22"/>
                <w:szCs w:val="22"/>
                <w:lang w:val="en-US" w:eastAsia="en-US"/>
              </w:rPr>
              <w:t>2751</w:t>
            </w:r>
          </w:p>
        </w:tc>
        <w:tc>
          <w:tcPr>
            <w:tcW w:w="1040" w:type="dxa"/>
            <w:tcBorders>
              <w:top w:val="nil"/>
              <w:left w:val="nil"/>
              <w:bottom w:val="single" w:sz="4" w:space="0" w:color="auto"/>
              <w:right w:val="single" w:sz="4" w:space="0" w:color="auto"/>
            </w:tcBorders>
            <w:shd w:val="clear" w:color="auto" w:fill="auto"/>
            <w:noWrap/>
            <w:vAlign w:val="center"/>
            <w:hideMark/>
          </w:tcPr>
          <w:p w14:paraId="6A189AA8" w14:textId="77777777" w:rsidR="000A1277" w:rsidRPr="000A1277" w:rsidRDefault="000A1277" w:rsidP="000A1277">
            <w:pPr>
              <w:tabs>
                <w:tab w:val="clear" w:pos="284"/>
              </w:tabs>
              <w:spacing w:before="0" w:line="240" w:lineRule="auto"/>
              <w:jc w:val="right"/>
              <w:rPr>
                <w:rFonts w:ascii="Arial" w:hAnsi="Arial" w:cs="Arial"/>
                <w:color w:val="000000"/>
                <w:sz w:val="18"/>
                <w:szCs w:val="18"/>
                <w:lang w:val="en-US" w:eastAsia="en-US"/>
              </w:rPr>
            </w:pPr>
            <w:r w:rsidRPr="000A1277">
              <w:rPr>
                <w:rFonts w:ascii="Arial" w:hAnsi="Arial" w:cs="Arial"/>
                <w:color w:val="000000"/>
                <w:sz w:val="18"/>
                <w:szCs w:val="18"/>
                <w:lang w:val="en-US" w:eastAsia="en-US"/>
              </w:rPr>
              <w:t>1697</w:t>
            </w:r>
          </w:p>
        </w:tc>
        <w:tc>
          <w:tcPr>
            <w:tcW w:w="1040" w:type="dxa"/>
            <w:tcBorders>
              <w:top w:val="nil"/>
              <w:left w:val="nil"/>
              <w:bottom w:val="single" w:sz="4" w:space="0" w:color="auto"/>
              <w:right w:val="single" w:sz="4" w:space="0" w:color="auto"/>
            </w:tcBorders>
            <w:shd w:val="clear" w:color="auto" w:fill="auto"/>
            <w:noWrap/>
            <w:vAlign w:val="center"/>
            <w:hideMark/>
          </w:tcPr>
          <w:p w14:paraId="4CF20C47" w14:textId="77777777" w:rsidR="000A1277" w:rsidRPr="000A1277" w:rsidRDefault="000A1277" w:rsidP="000A1277">
            <w:pPr>
              <w:tabs>
                <w:tab w:val="clear" w:pos="284"/>
              </w:tabs>
              <w:spacing w:before="0" w:line="240" w:lineRule="auto"/>
              <w:jc w:val="right"/>
              <w:rPr>
                <w:rFonts w:ascii="Arial" w:hAnsi="Arial" w:cs="Arial"/>
                <w:color w:val="000000"/>
                <w:sz w:val="18"/>
                <w:szCs w:val="18"/>
                <w:lang w:val="en-US" w:eastAsia="en-US"/>
              </w:rPr>
            </w:pPr>
            <w:r w:rsidRPr="000A1277">
              <w:rPr>
                <w:rFonts w:ascii="Arial" w:hAnsi="Arial" w:cs="Arial"/>
                <w:color w:val="000000"/>
                <w:sz w:val="18"/>
                <w:szCs w:val="18"/>
                <w:lang w:val="en-US" w:eastAsia="en-US"/>
              </w:rPr>
              <w:t>1054</w:t>
            </w:r>
          </w:p>
        </w:tc>
      </w:tr>
      <w:tr w:rsidR="000A1277" w:rsidRPr="000A1277" w14:paraId="3DC95811" w14:textId="77777777" w:rsidTr="000A1277">
        <w:trPr>
          <w:trHeight w:val="288"/>
        </w:trPr>
        <w:tc>
          <w:tcPr>
            <w:tcW w:w="3500" w:type="dxa"/>
            <w:tcBorders>
              <w:top w:val="nil"/>
              <w:left w:val="single" w:sz="4" w:space="0" w:color="auto"/>
              <w:bottom w:val="single" w:sz="4" w:space="0" w:color="auto"/>
              <w:right w:val="single" w:sz="4" w:space="0" w:color="auto"/>
            </w:tcBorders>
            <w:shd w:val="clear" w:color="auto" w:fill="auto"/>
            <w:noWrap/>
            <w:vAlign w:val="bottom"/>
            <w:hideMark/>
          </w:tcPr>
          <w:p w14:paraId="7F2BB8A4" w14:textId="77777777" w:rsidR="000A1277" w:rsidRPr="000A1277" w:rsidRDefault="000A1277" w:rsidP="000A1277">
            <w:pPr>
              <w:tabs>
                <w:tab w:val="clear" w:pos="284"/>
              </w:tabs>
              <w:spacing w:before="0" w:line="240" w:lineRule="auto"/>
              <w:rPr>
                <w:rFonts w:ascii="Calibri" w:hAnsi="Calibri"/>
                <w:color w:val="000000"/>
                <w:sz w:val="22"/>
                <w:szCs w:val="22"/>
                <w:lang w:val="en-US" w:eastAsia="en-US"/>
              </w:rPr>
            </w:pPr>
            <w:r w:rsidRPr="000A1277">
              <w:rPr>
                <w:rFonts w:ascii="Calibri" w:hAnsi="Calibri"/>
                <w:color w:val="000000"/>
                <w:sz w:val="22"/>
                <w:szCs w:val="22"/>
                <w:lang w:val="en-US" w:eastAsia="en-US"/>
              </w:rPr>
              <w:t>Male interviews</w:t>
            </w:r>
          </w:p>
        </w:tc>
        <w:tc>
          <w:tcPr>
            <w:tcW w:w="1040" w:type="dxa"/>
            <w:tcBorders>
              <w:top w:val="nil"/>
              <w:left w:val="nil"/>
              <w:bottom w:val="single" w:sz="4" w:space="0" w:color="auto"/>
              <w:right w:val="single" w:sz="4" w:space="0" w:color="auto"/>
            </w:tcBorders>
            <w:shd w:val="clear" w:color="auto" w:fill="auto"/>
            <w:noWrap/>
            <w:vAlign w:val="bottom"/>
            <w:hideMark/>
          </w:tcPr>
          <w:p w14:paraId="4B577479" w14:textId="77777777" w:rsidR="000A1277" w:rsidRPr="000A1277" w:rsidRDefault="000A1277" w:rsidP="000A1277">
            <w:pPr>
              <w:tabs>
                <w:tab w:val="clear" w:pos="284"/>
              </w:tabs>
              <w:spacing w:before="0" w:line="240" w:lineRule="auto"/>
              <w:jc w:val="right"/>
              <w:rPr>
                <w:rFonts w:ascii="Calibri" w:hAnsi="Calibri"/>
                <w:color w:val="000000"/>
                <w:sz w:val="22"/>
                <w:szCs w:val="22"/>
                <w:lang w:val="en-US" w:eastAsia="en-US"/>
              </w:rPr>
            </w:pPr>
            <w:r w:rsidRPr="000A1277">
              <w:rPr>
                <w:rFonts w:ascii="Calibri" w:hAnsi="Calibri"/>
                <w:color w:val="000000"/>
                <w:sz w:val="22"/>
                <w:szCs w:val="22"/>
                <w:lang w:val="en-US" w:eastAsia="en-US"/>
              </w:rPr>
              <w:t>2702</w:t>
            </w:r>
          </w:p>
        </w:tc>
        <w:tc>
          <w:tcPr>
            <w:tcW w:w="1040" w:type="dxa"/>
            <w:tcBorders>
              <w:top w:val="nil"/>
              <w:left w:val="nil"/>
              <w:bottom w:val="single" w:sz="4" w:space="0" w:color="auto"/>
              <w:right w:val="single" w:sz="4" w:space="0" w:color="auto"/>
            </w:tcBorders>
            <w:shd w:val="clear" w:color="auto" w:fill="auto"/>
            <w:noWrap/>
            <w:vAlign w:val="center"/>
            <w:hideMark/>
          </w:tcPr>
          <w:p w14:paraId="751C1A66" w14:textId="77777777" w:rsidR="000A1277" w:rsidRPr="000A1277" w:rsidRDefault="000A1277" w:rsidP="000A1277">
            <w:pPr>
              <w:tabs>
                <w:tab w:val="clear" w:pos="284"/>
              </w:tabs>
              <w:spacing w:before="0" w:line="240" w:lineRule="auto"/>
              <w:jc w:val="right"/>
              <w:rPr>
                <w:rFonts w:ascii="Arial" w:hAnsi="Arial" w:cs="Arial"/>
                <w:color w:val="000000"/>
                <w:sz w:val="18"/>
                <w:szCs w:val="18"/>
                <w:lang w:val="en-US" w:eastAsia="en-US"/>
              </w:rPr>
            </w:pPr>
            <w:r w:rsidRPr="000A1277">
              <w:rPr>
                <w:rFonts w:ascii="Arial" w:hAnsi="Arial" w:cs="Arial"/>
                <w:color w:val="000000"/>
                <w:sz w:val="18"/>
                <w:szCs w:val="18"/>
                <w:lang w:val="en-US" w:eastAsia="en-US"/>
              </w:rPr>
              <w:t>1663</w:t>
            </w:r>
          </w:p>
        </w:tc>
        <w:tc>
          <w:tcPr>
            <w:tcW w:w="1040" w:type="dxa"/>
            <w:tcBorders>
              <w:top w:val="nil"/>
              <w:left w:val="nil"/>
              <w:bottom w:val="single" w:sz="4" w:space="0" w:color="auto"/>
              <w:right w:val="single" w:sz="4" w:space="0" w:color="auto"/>
            </w:tcBorders>
            <w:shd w:val="clear" w:color="auto" w:fill="auto"/>
            <w:noWrap/>
            <w:vAlign w:val="center"/>
            <w:hideMark/>
          </w:tcPr>
          <w:p w14:paraId="522DB018" w14:textId="77777777" w:rsidR="000A1277" w:rsidRPr="000A1277" w:rsidRDefault="000A1277" w:rsidP="000A1277">
            <w:pPr>
              <w:tabs>
                <w:tab w:val="clear" w:pos="284"/>
              </w:tabs>
              <w:spacing w:before="0" w:line="240" w:lineRule="auto"/>
              <w:jc w:val="right"/>
              <w:rPr>
                <w:rFonts w:ascii="Arial" w:hAnsi="Arial" w:cs="Arial"/>
                <w:color w:val="000000"/>
                <w:sz w:val="18"/>
                <w:szCs w:val="18"/>
                <w:lang w:val="en-US" w:eastAsia="en-US"/>
              </w:rPr>
            </w:pPr>
            <w:r w:rsidRPr="000A1277">
              <w:rPr>
                <w:rFonts w:ascii="Arial" w:hAnsi="Arial" w:cs="Arial"/>
                <w:color w:val="000000"/>
                <w:sz w:val="18"/>
                <w:szCs w:val="18"/>
                <w:lang w:val="en-US" w:eastAsia="en-US"/>
              </w:rPr>
              <w:t>1039</w:t>
            </w:r>
          </w:p>
        </w:tc>
      </w:tr>
      <w:tr w:rsidR="000A1277" w:rsidRPr="000A1277" w14:paraId="17B90A63" w14:textId="77777777" w:rsidTr="000A1277">
        <w:trPr>
          <w:trHeight w:val="288"/>
        </w:trPr>
        <w:tc>
          <w:tcPr>
            <w:tcW w:w="3500" w:type="dxa"/>
            <w:tcBorders>
              <w:top w:val="nil"/>
              <w:left w:val="single" w:sz="4" w:space="0" w:color="auto"/>
              <w:bottom w:val="single" w:sz="4" w:space="0" w:color="auto"/>
              <w:right w:val="single" w:sz="4" w:space="0" w:color="auto"/>
            </w:tcBorders>
            <w:shd w:val="clear" w:color="auto" w:fill="auto"/>
            <w:noWrap/>
            <w:vAlign w:val="bottom"/>
            <w:hideMark/>
          </w:tcPr>
          <w:p w14:paraId="70446BB9" w14:textId="77777777" w:rsidR="000A1277" w:rsidRPr="000A1277" w:rsidRDefault="000A1277" w:rsidP="000A1277">
            <w:pPr>
              <w:tabs>
                <w:tab w:val="clear" w:pos="284"/>
              </w:tabs>
              <w:spacing w:before="0" w:line="240" w:lineRule="auto"/>
              <w:rPr>
                <w:rFonts w:ascii="Calibri" w:hAnsi="Calibri"/>
                <w:b/>
                <w:bCs/>
                <w:color w:val="000000"/>
                <w:sz w:val="22"/>
                <w:szCs w:val="22"/>
                <w:lang w:val="en-US" w:eastAsia="en-US"/>
              </w:rPr>
            </w:pPr>
            <w:r w:rsidRPr="000A1277">
              <w:rPr>
                <w:rFonts w:ascii="Calibri" w:hAnsi="Calibri"/>
                <w:b/>
                <w:bCs/>
                <w:color w:val="000000"/>
                <w:sz w:val="22"/>
                <w:szCs w:val="22"/>
                <w:lang w:val="en-US" w:eastAsia="en-US"/>
              </w:rPr>
              <w:t xml:space="preserve">Male response rate </w:t>
            </w:r>
          </w:p>
        </w:tc>
        <w:tc>
          <w:tcPr>
            <w:tcW w:w="1040" w:type="dxa"/>
            <w:tcBorders>
              <w:top w:val="nil"/>
              <w:left w:val="nil"/>
              <w:bottom w:val="single" w:sz="4" w:space="0" w:color="auto"/>
              <w:right w:val="single" w:sz="4" w:space="0" w:color="auto"/>
            </w:tcBorders>
            <w:shd w:val="clear" w:color="auto" w:fill="auto"/>
            <w:noWrap/>
            <w:vAlign w:val="bottom"/>
            <w:hideMark/>
          </w:tcPr>
          <w:p w14:paraId="0BE59976" w14:textId="77777777" w:rsidR="000A1277" w:rsidRPr="000A1277" w:rsidRDefault="000A1277" w:rsidP="000A1277">
            <w:pPr>
              <w:tabs>
                <w:tab w:val="clear" w:pos="284"/>
              </w:tabs>
              <w:spacing w:before="0" w:line="240" w:lineRule="auto"/>
              <w:jc w:val="right"/>
              <w:rPr>
                <w:rFonts w:ascii="Calibri" w:hAnsi="Calibri"/>
                <w:b/>
                <w:bCs/>
                <w:color w:val="000000"/>
                <w:sz w:val="22"/>
                <w:szCs w:val="22"/>
                <w:lang w:val="en-US" w:eastAsia="en-US"/>
              </w:rPr>
            </w:pPr>
            <w:r w:rsidRPr="000A1277">
              <w:rPr>
                <w:rFonts w:ascii="Calibri" w:hAnsi="Calibri"/>
                <w:b/>
                <w:bCs/>
                <w:color w:val="000000"/>
                <w:sz w:val="22"/>
                <w:szCs w:val="22"/>
                <w:lang w:val="en-US" w:eastAsia="en-US"/>
              </w:rPr>
              <w:t>98.2</w:t>
            </w:r>
          </w:p>
        </w:tc>
        <w:tc>
          <w:tcPr>
            <w:tcW w:w="1040" w:type="dxa"/>
            <w:tcBorders>
              <w:top w:val="nil"/>
              <w:left w:val="nil"/>
              <w:bottom w:val="single" w:sz="4" w:space="0" w:color="auto"/>
              <w:right w:val="single" w:sz="4" w:space="0" w:color="auto"/>
            </w:tcBorders>
            <w:shd w:val="clear" w:color="auto" w:fill="auto"/>
            <w:noWrap/>
            <w:vAlign w:val="bottom"/>
            <w:hideMark/>
          </w:tcPr>
          <w:p w14:paraId="023D0416" w14:textId="77777777" w:rsidR="000A1277" w:rsidRPr="000A1277" w:rsidRDefault="000A1277" w:rsidP="000A1277">
            <w:pPr>
              <w:tabs>
                <w:tab w:val="clear" w:pos="284"/>
              </w:tabs>
              <w:spacing w:before="0" w:line="240" w:lineRule="auto"/>
              <w:jc w:val="right"/>
              <w:rPr>
                <w:rFonts w:ascii="Calibri" w:hAnsi="Calibri"/>
                <w:b/>
                <w:bCs/>
                <w:color w:val="000000"/>
                <w:sz w:val="22"/>
                <w:szCs w:val="22"/>
                <w:lang w:val="en-US" w:eastAsia="en-US"/>
              </w:rPr>
            </w:pPr>
            <w:r w:rsidRPr="000A1277">
              <w:rPr>
                <w:rFonts w:ascii="Calibri" w:hAnsi="Calibri"/>
                <w:b/>
                <w:bCs/>
                <w:color w:val="000000"/>
                <w:sz w:val="22"/>
                <w:szCs w:val="22"/>
                <w:lang w:val="en-US" w:eastAsia="en-US"/>
              </w:rPr>
              <w:t>98.0</w:t>
            </w:r>
          </w:p>
        </w:tc>
        <w:tc>
          <w:tcPr>
            <w:tcW w:w="1040" w:type="dxa"/>
            <w:tcBorders>
              <w:top w:val="nil"/>
              <w:left w:val="nil"/>
              <w:bottom w:val="single" w:sz="4" w:space="0" w:color="auto"/>
              <w:right w:val="single" w:sz="4" w:space="0" w:color="auto"/>
            </w:tcBorders>
            <w:shd w:val="clear" w:color="auto" w:fill="auto"/>
            <w:noWrap/>
            <w:vAlign w:val="bottom"/>
            <w:hideMark/>
          </w:tcPr>
          <w:p w14:paraId="79D266A7" w14:textId="77777777" w:rsidR="000A1277" w:rsidRPr="000A1277" w:rsidRDefault="000A1277" w:rsidP="000A1277">
            <w:pPr>
              <w:tabs>
                <w:tab w:val="clear" w:pos="284"/>
              </w:tabs>
              <w:spacing w:before="0" w:line="240" w:lineRule="auto"/>
              <w:jc w:val="right"/>
              <w:rPr>
                <w:rFonts w:ascii="Calibri" w:hAnsi="Calibri"/>
                <w:b/>
                <w:bCs/>
                <w:color w:val="000000"/>
                <w:sz w:val="22"/>
                <w:szCs w:val="22"/>
                <w:lang w:val="en-US" w:eastAsia="en-US"/>
              </w:rPr>
            </w:pPr>
            <w:r w:rsidRPr="000A1277">
              <w:rPr>
                <w:rFonts w:ascii="Calibri" w:hAnsi="Calibri"/>
                <w:b/>
                <w:bCs/>
                <w:color w:val="000000"/>
                <w:sz w:val="22"/>
                <w:szCs w:val="22"/>
                <w:lang w:val="en-US" w:eastAsia="en-US"/>
              </w:rPr>
              <w:t>98.6</w:t>
            </w:r>
          </w:p>
        </w:tc>
      </w:tr>
      <w:tr w:rsidR="000A1277" w:rsidRPr="000A1277" w14:paraId="688FBAFB" w14:textId="77777777" w:rsidTr="000A1277">
        <w:trPr>
          <w:trHeight w:val="288"/>
        </w:trPr>
        <w:tc>
          <w:tcPr>
            <w:tcW w:w="3500" w:type="dxa"/>
            <w:tcBorders>
              <w:top w:val="nil"/>
              <w:left w:val="single" w:sz="4" w:space="0" w:color="auto"/>
              <w:bottom w:val="single" w:sz="4" w:space="0" w:color="auto"/>
              <w:right w:val="single" w:sz="4" w:space="0" w:color="auto"/>
            </w:tcBorders>
            <w:shd w:val="clear" w:color="auto" w:fill="auto"/>
            <w:noWrap/>
            <w:vAlign w:val="bottom"/>
            <w:hideMark/>
          </w:tcPr>
          <w:p w14:paraId="30D029CB" w14:textId="42623C3C" w:rsidR="000A1277" w:rsidRPr="000A1277" w:rsidRDefault="000A1277" w:rsidP="000A1277">
            <w:pPr>
              <w:tabs>
                <w:tab w:val="clear" w:pos="284"/>
              </w:tabs>
              <w:spacing w:before="0" w:line="240" w:lineRule="auto"/>
              <w:rPr>
                <w:rFonts w:ascii="Calibri" w:hAnsi="Calibri"/>
                <w:color w:val="000000"/>
                <w:sz w:val="22"/>
                <w:szCs w:val="22"/>
                <w:lang w:val="en-US" w:eastAsia="en-US"/>
              </w:rPr>
            </w:pPr>
            <w:r w:rsidRPr="000A1277">
              <w:rPr>
                <w:rFonts w:ascii="Calibri" w:hAnsi="Calibri"/>
                <w:color w:val="000000"/>
                <w:sz w:val="22"/>
                <w:szCs w:val="22"/>
                <w:lang w:val="en-US" w:eastAsia="en-US"/>
              </w:rPr>
              <w:t>Total female</w:t>
            </w:r>
            <w:r w:rsidR="0087339D">
              <w:rPr>
                <w:rFonts w:ascii="Calibri" w:hAnsi="Calibri"/>
                <w:color w:val="000000"/>
                <w:sz w:val="22"/>
                <w:szCs w:val="22"/>
                <w:lang w:val="en-US" w:eastAsia="en-US"/>
              </w:rPr>
              <w:t>s</w:t>
            </w:r>
          </w:p>
        </w:tc>
        <w:tc>
          <w:tcPr>
            <w:tcW w:w="1040" w:type="dxa"/>
            <w:tcBorders>
              <w:top w:val="nil"/>
              <w:left w:val="nil"/>
              <w:bottom w:val="single" w:sz="4" w:space="0" w:color="auto"/>
              <w:right w:val="single" w:sz="4" w:space="0" w:color="auto"/>
            </w:tcBorders>
            <w:shd w:val="clear" w:color="auto" w:fill="auto"/>
            <w:noWrap/>
            <w:vAlign w:val="bottom"/>
            <w:hideMark/>
          </w:tcPr>
          <w:p w14:paraId="3CE02291" w14:textId="77777777" w:rsidR="000A1277" w:rsidRPr="000A1277" w:rsidRDefault="000A1277" w:rsidP="000A1277">
            <w:pPr>
              <w:tabs>
                <w:tab w:val="clear" w:pos="284"/>
              </w:tabs>
              <w:spacing w:before="0" w:line="240" w:lineRule="auto"/>
              <w:jc w:val="right"/>
              <w:rPr>
                <w:rFonts w:ascii="Calibri" w:hAnsi="Calibri"/>
                <w:color w:val="000000"/>
                <w:sz w:val="22"/>
                <w:szCs w:val="22"/>
                <w:lang w:val="en-US" w:eastAsia="en-US"/>
              </w:rPr>
            </w:pPr>
            <w:r w:rsidRPr="000A1277">
              <w:rPr>
                <w:rFonts w:ascii="Calibri" w:hAnsi="Calibri"/>
                <w:color w:val="000000"/>
                <w:sz w:val="22"/>
                <w:szCs w:val="22"/>
                <w:lang w:val="en-US" w:eastAsia="en-US"/>
              </w:rPr>
              <w:t>3009</w:t>
            </w:r>
          </w:p>
        </w:tc>
        <w:tc>
          <w:tcPr>
            <w:tcW w:w="1040" w:type="dxa"/>
            <w:tcBorders>
              <w:top w:val="nil"/>
              <w:left w:val="nil"/>
              <w:bottom w:val="single" w:sz="4" w:space="0" w:color="auto"/>
              <w:right w:val="single" w:sz="4" w:space="0" w:color="auto"/>
            </w:tcBorders>
            <w:shd w:val="clear" w:color="auto" w:fill="auto"/>
            <w:noWrap/>
            <w:vAlign w:val="center"/>
            <w:hideMark/>
          </w:tcPr>
          <w:p w14:paraId="7D9AFC00" w14:textId="77777777" w:rsidR="000A1277" w:rsidRPr="000A1277" w:rsidRDefault="000A1277" w:rsidP="000A1277">
            <w:pPr>
              <w:tabs>
                <w:tab w:val="clear" w:pos="284"/>
              </w:tabs>
              <w:spacing w:before="0" w:line="240" w:lineRule="auto"/>
              <w:jc w:val="right"/>
              <w:rPr>
                <w:rFonts w:ascii="Arial" w:hAnsi="Arial" w:cs="Arial"/>
                <w:color w:val="000000"/>
                <w:sz w:val="18"/>
                <w:szCs w:val="18"/>
                <w:lang w:val="en-US" w:eastAsia="en-US"/>
              </w:rPr>
            </w:pPr>
            <w:r w:rsidRPr="000A1277">
              <w:rPr>
                <w:rFonts w:ascii="Arial" w:hAnsi="Arial" w:cs="Arial"/>
                <w:color w:val="000000"/>
                <w:sz w:val="18"/>
                <w:szCs w:val="18"/>
                <w:lang w:val="en-US" w:eastAsia="en-US"/>
              </w:rPr>
              <w:t>1822</w:t>
            </w:r>
          </w:p>
        </w:tc>
        <w:tc>
          <w:tcPr>
            <w:tcW w:w="1040" w:type="dxa"/>
            <w:tcBorders>
              <w:top w:val="nil"/>
              <w:left w:val="nil"/>
              <w:bottom w:val="single" w:sz="4" w:space="0" w:color="auto"/>
              <w:right w:val="single" w:sz="4" w:space="0" w:color="auto"/>
            </w:tcBorders>
            <w:shd w:val="clear" w:color="auto" w:fill="auto"/>
            <w:noWrap/>
            <w:vAlign w:val="center"/>
            <w:hideMark/>
          </w:tcPr>
          <w:p w14:paraId="3DC27859" w14:textId="77777777" w:rsidR="000A1277" w:rsidRPr="000A1277" w:rsidRDefault="000A1277" w:rsidP="000A1277">
            <w:pPr>
              <w:tabs>
                <w:tab w:val="clear" w:pos="284"/>
              </w:tabs>
              <w:spacing w:before="0" w:line="240" w:lineRule="auto"/>
              <w:jc w:val="right"/>
              <w:rPr>
                <w:rFonts w:ascii="Arial" w:hAnsi="Arial" w:cs="Arial"/>
                <w:color w:val="000000"/>
                <w:sz w:val="18"/>
                <w:szCs w:val="18"/>
                <w:lang w:val="en-US" w:eastAsia="en-US"/>
              </w:rPr>
            </w:pPr>
            <w:r w:rsidRPr="000A1277">
              <w:rPr>
                <w:rFonts w:ascii="Arial" w:hAnsi="Arial" w:cs="Arial"/>
                <w:color w:val="000000"/>
                <w:sz w:val="18"/>
                <w:szCs w:val="18"/>
                <w:lang w:val="en-US" w:eastAsia="en-US"/>
              </w:rPr>
              <w:t>1187</w:t>
            </w:r>
          </w:p>
        </w:tc>
      </w:tr>
      <w:tr w:rsidR="000A1277" w:rsidRPr="000A1277" w14:paraId="235BE00B" w14:textId="77777777" w:rsidTr="000A1277">
        <w:trPr>
          <w:trHeight w:val="288"/>
        </w:trPr>
        <w:tc>
          <w:tcPr>
            <w:tcW w:w="3500" w:type="dxa"/>
            <w:tcBorders>
              <w:top w:val="nil"/>
              <w:left w:val="single" w:sz="4" w:space="0" w:color="auto"/>
              <w:bottom w:val="single" w:sz="4" w:space="0" w:color="auto"/>
              <w:right w:val="single" w:sz="4" w:space="0" w:color="auto"/>
            </w:tcBorders>
            <w:shd w:val="clear" w:color="auto" w:fill="auto"/>
            <w:noWrap/>
            <w:vAlign w:val="bottom"/>
            <w:hideMark/>
          </w:tcPr>
          <w:p w14:paraId="6D05286A" w14:textId="77777777" w:rsidR="000A1277" w:rsidRPr="000A1277" w:rsidRDefault="000A1277" w:rsidP="000A1277">
            <w:pPr>
              <w:tabs>
                <w:tab w:val="clear" w:pos="284"/>
              </w:tabs>
              <w:spacing w:before="0" w:line="240" w:lineRule="auto"/>
              <w:rPr>
                <w:rFonts w:ascii="Calibri" w:hAnsi="Calibri"/>
                <w:color w:val="000000"/>
                <w:sz w:val="22"/>
                <w:szCs w:val="22"/>
                <w:lang w:val="en-US" w:eastAsia="en-US"/>
              </w:rPr>
            </w:pPr>
            <w:r w:rsidRPr="000A1277">
              <w:rPr>
                <w:rFonts w:ascii="Calibri" w:hAnsi="Calibri"/>
                <w:color w:val="000000"/>
                <w:sz w:val="22"/>
                <w:szCs w:val="22"/>
                <w:lang w:val="en-US" w:eastAsia="en-US"/>
              </w:rPr>
              <w:t>Female Interviews</w:t>
            </w:r>
          </w:p>
        </w:tc>
        <w:tc>
          <w:tcPr>
            <w:tcW w:w="1040" w:type="dxa"/>
            <w:tcBorders>
              <w:top w:val="nil"/>
              <w:left w:val="nil"/>
              <w:bottom w:val="single" w:sz="4" w:space="0" w:color="auto"/>
              <w:right w:val="single" w:sz="4" w:space="0" w:color="auto"/>
            </w:tcBorders>
            <w:shd w:val="clear" w:color="auto" w:fill="auto"/>
            <w:noWrap/>
            <w:vAlign w:val="bottom"/>
            <w:hideMark/>
          </w:tcPr>
          <w:p w14:paraId="79EC66A9" w14:textId="77777777" w:rsidR="000A1277" w:rsidRPr="000A1277" w:rsidRDefault="000A1277" w:rsidP="000A1277">
            <w:pPr>
              <w:tabs>
                <w:tab w:val="clear" w:pos="284"/>
              </w:tabs>
              <w:spacing w:before="0" w:line="240" w:lineRule="auto"/>
              <w:jc w:val="right"/>
              <w:rPr>
                <w:rFonts w:ascii="Calibri" w:hAnsi="Calibri"/>
                <w:color w:val="000000"/>
                <w:sz w:val="22"/>
                <w:szCs w:val="22"/>
                <w:lang w:val="en-US" w:eastAsia="en-US"/>
              </w:rPr>
            </w:pPr>
            <w:r w:rsidRPr="000A1277">
              <w:rPr>
                <w:rFonts w:ascii="Calibri" w:hAnsi="Calibri"/>
                <w:color w:val="000000"/>
                <w:sz w:val="22"/>
                <w:szCs w:val="22"/>
                <w:lang w:val="en-US" w:eastAsia="en-US"/>
              </w:rPr>
              <w:t>2974</w:t>
            </w:r>
          </w:p>
        </w:tc>
        <w:tc>
          <w:tcPr>
            <w:tcW w:w="1040" w:type="dxa"/>
            <w:tcBorders>
              <w:top w:val="nil"/>
              <w:left w:val="nil"/>
              <w:bottom w:val="single" w:sz="4" w:space="0" w:color="auto"/>
              <w:right w:val="single" w:sz="4" w:space="0" w:color="auto"/>
            </w:tcBorders>
            <w:shd w:val="clear" w:color="auto" w:fill="auto"/>
            <w:noWrap/>
            <w:vAlign w:val="center"/>
            <w:hideMark/>
          </w:tcPr>
          <w:p w14:paraId="7D2B60D8" w14:textId="77777777" w:rsidR="000A1277" w:rsidRPr="000A1277" w:rsidRDefault="000A1277" w:rsidP="000A1277">
            <w:pPr>
              <w:tabs>
                <w:tab w:val="clear" w:pos="284"/>
              </w:tabs>
              <w:spacing w:before="0" w:line="240" w:lineRule="auto"/>
              <w:jc w:val="right"/>
              <w:rPr>
                <w:rFonts w:ascii="Arial" w:hAnsi="Arial" w:cs="Arial"/>
                <w:color w:val="000000"/>
                <w:sz w:val="18"/>
                <w:szCs w:val="18"/>
                <w:lang w:val="en-US" w:eastAsia="en-US"/>
              </w:rPr>
            </w:pPr>
            <w:r w:rsidRPr="000A1277">
              <w:rPr>
                <w:rFonts w:ascii="Arial" w:hAnsi="Arial" w:cs="Arial"/>
                <w:color w:val="000000"/>
                <w:sz w:val="18"/>
                <w:szCs w:val="18"/>
                <w:lang w:val="en-US" w:eastAsia="en-US"/>
              </w:rPr>
              <w:t>1803</w:t>
            </w:r>
          </w:p>
        </w:tc>
        <w:tc>
          <w:tcPr>
            <w:tcW w:w="1040" w:type="dxa"/>
            <w:tcBorders>
              <w:top w:val="nil"/>
              <w:left w:val="nil"/>
              <w:bottom w:val="single" w:sz="4" w:space="0" w:color="auto"/>
              <w:right w:val="single" w:sz="4" w:space="0" w:color="auto"/>
            </w:tcBorders>
            <w:shd w:val="clear" w:color="auto" w:fill="auto"/>
            <w:noWrap/>
            <w:vAlign w:val="center"/>
            <w:hideMark/>
          </w:tcPr>
          <w:p w14:paraId="042F3DA0" w14:textId="77777777" w:rsidR="000A1277" w:rsidRPr="000A1277" w:rsidRDefault="000A1277" w:rsidP="000A1277">
            <w:pPr>
              <w:tabs>
                <w:tab w:val="clear" w:pos="284"/>
              </w:tabs>
              <w:spacing w:before="0" w:line="240" w:lineRule="auto"/>
              <w:jc w:val="right"/>
              <w:rPr>
                <w:rFonts w:ascii="Arial" w:hAnsi="Arial" w:cs="Arial"/>
                <w:color w:val="000000"/>
                <w:sz w:val="18"/>
                <w:szCs w:val="18"/>
                <w:lang w:val="en-US" w:eastAsia="en-US"/>
              </w:rPr>
            </w:pPr>
            <w:r w:rsidRPr="000A1277">
              <w:rPr>
                <w:rFonts w:ascii="Arial" w:hAnsi="Arial" w:cs="Arial"/>
                <w:color w:val="000000"/>
                <w:sz w:val="18"/>
                <w:szCs w:val="18"/>
                <w:lang w:val="en-US" w:eastAsia="en-US"/>
              </w:rPr>
              <w:t>1171</w:t>
            </w:r>
          </w:p>
        </w:tc>
      </w:tr>
      <w:tr w:rsidR="000A1277" w:rsidRPr="000A1277" w14:paraId="23FBA7DD" w14:textId="77777777" w:rsidTr="000A1277">
        <w:trPr>
          <w:trHeight w:val="288"/>
        </w:trPr>
        <w:tc>
          <w:tcPr>
            <w:tcW w:w="3500" w:type="dxa"/>
            <w:tcBorders>
              <w:top w:val="nil"/>
              <w:left w:val="single" w:sz="4" w:space="0" w:color="auto"/>
              <w:bottom w:val="single" w:sz="4" w:space="0" w:color="auto"/>
              <w:right w:val="single" w:sz="4" w:space="0" w:color="auto"/>
            </w:tcBorders>
            <w:shd w:val="clear" w:color="auto" w:fill="auto"/>
            <w:noWrap/>
            <w:vAlign w:val="bottom"/>
            <w:hideMark/>
          </w:tcPr>
          <w:p w14:paraId="16AED353" w14:textId="77777777" w:rsidR="000A1277" w:rsidRPr="000A1277" w:rsidRDefault="000A1277" w:rsidP="000A1277">
            <w:pPr>
              <w:tabs>
                <w:tab w:val="clear" w:pos="284"/>
              </w:tabs>
              <w:spacing w:before="0" w:line="240" w:lineRule="auto"/>
              <w:rPr>
                <w:rFonts w:ascii="Calibri" w:hAnsi="Calibri"/>
                <w:b/>
                <w:bCs/>
                <w:color w:val="000000"/>
                <w:sz w:val="22"/>
                <w:szCs w:val="22"/>
                <w:lang w:val="en-US" w:eastAsia="en-US"/>
              </w:rPr>
            </w:pPr>
            <w:r w:rsidRPr="000A1277">
              <w:rPr>
                <w:rFonts w:ascii="Calibri" w:hAnsi="Calibri"/>
                <w:b/>
                <w:bCs/>
                <w:color w:val="000000"/>
                <w:sz w:val="22"/>
                <w:szCs w:val="22"/>
                <w:lang w:val="en-US" w:eastAsia="en-US"/>
              </w:rPr>
              <w:t>Female response rate</w:t>
            </w:r>
          </w:p>
        </w:tc>
        <w:tc>
          <w:tcPr>
            <w:tcW w:w="1040" w:type="dxa"/>
            <w:tcBorders>
              <w:top w:val="nil"/>
              <w:left w:val="nil"/>
              <w:bottom w:val="single" w:sz="4" w:space="0" w:color="auto"/>
              <w:right w:val="single" w:sz="4" w:space="0" w:color="auto"/>
            </w:tcBorders>
            <w:shd w:val="clear" w:color="auto" w:fill="auto"/>
            <w:noWrap/>
            <w:vAlign w:val="bottom"/>
            <w:hideMark/>
          </w:tcPr>
          <w:p w14:paraId="4BEDDC03" w14:textId="77777777" w:rsidR="000A1277" w:rsidRPr="000A1277" w:rsidRDefault="000A1277" w:rsidP="000A1277">
            <w:pPr>
              <w:tabs>
                <w:tab w:val="clear" w:pos="284"/>
              </w:tabs>
              <w:spacing w:before="0" w:line="240" w:lineRule="auto"/>
              <w:jc w:val="right"/>
              <w:rPr>
                <w:rFonts w:ascii="Calibri" w:hAnsi="Calibri"/>
                <w:b/>
                <w:bCs/>
                <w:color w:val="000000"/>
                <w:sz w:val="22"/>
                <w:szCs w:val="22"/>
                <w:lang w:val="en-US" w:eastAsia="en-US"/>
              </w:rPr>
            </w:pPr>
            <w:r w:rsidRPr="000A1277">
              <w:rPr>
                <w:rFonts w:ascii="Calibri" w:hAnsi="Calibri"/>
                <w:b/>
                <w:bCs/>
                <w:color w:val="000000"/>
                <w:sz w:val="22"/>
                <w:szCs w:val="22"/>
                <w:lang w:val="en-US" w:eastAsia="en-US"/>
              </w:rPr>
              <w:t>98.8</w:t>
            </w:r>
          </w:p>
        </w:tc>
        <w:tc>
          <w:tcPr>
            <w:tcW w:w="1040" w:type="dxa"/>
            <w:tcBorders>
              <w:top w:val="nil"/>
              <w:left w:val="nil"/>
              <w:bottom w:val="single" w:sz="4" w:space="0" w:color="auto"/>
              <w:right w:val="single" w:sz="4" w:space="0" w:color="auto"/>
            </w:tcBorders>
            <w:shd w:val="clear" w:color="auto" w:fill="auto"/>
            <w:noWrap/>
            <w:vAlign w:val="bottom"/>
            <w:hideMark/>
          </w:tcPr>
          <w:p w14:paraId="7F1E3627" w14:textId="77777777" w:rsidR="000A1277" w:rsidRPr="000A1277" w:rsidRDefault="000A1277" w:rsidP="000A1277">
            <w:pPr>
              <w:tabs>
                <w:tab w:val="clear" w:pos="284"/>
              </w:tabs>
              <w:spacing w:before="0" w:line="240" w:lineRule="auto"/>
              <w:jc w:val="right"/>
              <w:rPr>
                <w:rFonts w:ascii="Calibri" w:hAnsi="Calibri"/>
                <w:b/>
                <w:bCs/>
                <w:color w:val="000000"/>
                <w:sz w:val="22"/>
                <w:szCs w:val="22"/>
                <w:lang w:val="en-US" w:eastAsia="en-US"/>
              </w:rPr>
            </w:pPr>
            <w:r w:rsidRPr="000A1277">
              <w:rPr>
                <w:rFonts w:ascii="Calibri" w:hAnsi="Calibri"/>
                <w:b/>
                <w:bCs/>
                <w:color w:val="000000"/>
                <w:sz w:val="22"/>
                <w:szCs w:val="22"/>
                <w:lang w:val="en-US" w:eastAsia="en-US"/>
              </w:rPr>
              <w:t>99.0</w:t>
            </w:r>
          </w:p>
        </w:tc>
        <w:tc>
          <w:tcPr>
            <w:tcW w:w="1040" w:type="dxa"/>
            <w:tcBorders>
              <w:top w:val="nil"/>
              <w:left w:val="nil"/>
              <w:bottom w:val="single" w:sz="4" w:space="0" w:color="auto"/>
              <w:right w:val="single" w:sz="4" w:space="0" w:color="auto"/>
            </w:tcBorders>
            <w:shd w:val="clear" w:color="auto" w:fill="auto"/>
            <w:noWrap/>
            <w:vAlign w:val="bottom"/>
            <w:hideMark/>
          </w:tcPr>
          <w:p w14:paraId="451078EB" w14:textId="77777777" w:rsidR="000A1277" w:rsidRPr="000A1277" w:rsidRDefault="000A1277" w:rsidP="000A1277">
            <w:pPr>
              <w:tabs>
                <w:tab w:val="clear" w:pos="284"/>
              </w:tabs>
              <w:spacing w:before="0" w:line="240" w:lineRule="auto"/>
              <w:jc w:val="right"/>
              <w:rPr>
                <w:rFonts w:ascii="Calibri" w:hAnsi="Calibri"/>
                <w:b/>
                <w:bCs/>
                <w:color w:val="000000"/>
                <w:sz w:val="22"/>
                <w:szCs w:val="22"/>
                <w:lang w:val="en-US" w:eastAsia="en-US"/>
              </w:rPr>
            </w:pPr>
            <w:r w:rsidRPr="000A1277">
              <w:rPr>
                <w:rFonts w:ascii="Calibri" w:hAnsi="Calibri"/>
                <w:b/>
                <w:bCs/>
                <w:color w:val="000000"/>
                <w:sz w:val="22"/>
                <w:szCs w:val="22"/>
                <w:lang w:val="en-US" w:eastAsia="en-US"/>
              </w:rPr>
              <w:t>98.7</w:t>
            </w:r>
          </w:p>
        </w:tc>
      </w:tr>
      <w:tr w:rsidR="000A1277" w:rsidRPr="000A1277" w14:paraId="1F244F6D" w14:textId="77777777" w:rsidTr="000A1277">
        <w:trPr>
          <w:trHeight w:val="288"/>
        </w:trPr>
        <w:tc>
          <w:tcPr>
            <w:tcW w:w="3500" w:type="dxa"/>
            <w:tcBorders>
              <w:top w:val="nil"/>
              <w:left w:val="single" w:sz="4" w:space="0" w:color="auto"/>
              <w:bottom w:val="single" w:sz="4" w:space="0" w:color="auto"/>
              <w:right w:val="single" w:sz="4" w:space="0" w:color="auto"/>
            </w:tcBorders>
            <w:shd w:val="clear" w:color="auto" w:fill="auto"/>
            <w:noWrap/>
            <w:vAlign w:val="bottom"/>
            <w:hideMark/>
          </w:tcPr>
          <w:p w14:paraId="0863909F" w14:textId="77777777" w:rsidR="000A1277" w:rsidRPr="000A1277" w:rsidRDefault="000A1277" w:rsidP="000A1277">
            <w:pPr>
              <w:tabs>
                <w:tab w:val="clear" w:pos="284"/>
              </w:tabs>
              <w:spacing w:before="0" w:line="240" w:lineRule="auto"/>
              <w:rPr>
                <w:rFonts w:ascii="Calibri" w:hAnsi="Calibri"/>
                <w:color w:val="000000"/>
                <w:sz w:val="22"/>
                <w:szCs w:val="22"/>
                <w:lang w:val="en-US" w:eastAsia="en-US"/>
              </w:rPr>
            </w:pPr>
            <w:r w:rsidRPr="000A1277">
              <w:rPr>
                <w:rFonts w:ascii="Calibri" w:hAnsi="Calibri"/>
                <w:color w:val="000000"/>
                <w:sz w:val="22"/>
                <w:szCs w:val="22"/>
                <w:lang w:val="en-US" w:eastAsia="en-US"/>
              </w:rPr>
              <w:t>Total children 2-17 years</w:t>
            </w:r>
          </w:p>
        </w:tc>
        <w:tc>
          <w:tcPr>
            <w:tcW w:w="1040" w:type="dxa"/>
            <w:tcBorders>
              <w:top w:val="nil"/>
              <w:left w:val="nil"/>
              <w:bottom w:val="single" w:sz="4" w:space="0" w:color="auto"/>
              <w:right w:val="single" w:sz="4" w:space="0" w:color="auto"/>
            </w:tcBorders>
            <w:shd w:val="clear" w:color="auto" w:fill="auto"/>
            <w:noWrap/>
            <w:vAlign w:val="bottom"/>
            <w:hideMark/>
          </w:tcPr>
          <w:p w14:paraId="6EAFD43D" w14:textId="77777777" w:rsidR="000A1277" w:rsidRPr="000A1277" w:rsidRDefault="000A1277" w:rsidP="000A1277">
            <w:pPr>
              <w:tabs>
                <w:tab w:val="clear" w:pos="284"/>
              </w:tabs>
              <w:spacing w:before="0" w:line="240" w:lineRule="auto"/>
              <w:jc w:val="right"/>
              <w:rPr>
                <w:rFonts w:ascii="Calibri" w:hAnsi="Calibri"/>
                <w:color w:val="000000"/>
                <w:sz w:val="22"/>
                <w:szCs w:val="22"/>
                <w:lang w:val="en-US" w:eastAsia="en-US"/>
              </w:rPr>
            </w:pPr>
            <w:r w:rsidRPr="000A1277">
              <w:rPr>
                <w:rFonts w:ascii="Calibri" w:hAnsi="Calibri"/>
                <w:color w:val="000000"/>
                <w:sz w:val="22"/>
                <w:szCs w:val="22"/>
                <w:lang w:val="en-US" w:eastAsia="en-US"/>
              </w:rPr>
              <w:t>3862</w:t>
            </w:r>
          </w:p>
        </w:tc>
        <w:tc>
          <w:tcPr>
            <w:tcW w:w="1040" w:type="dxa"/>
            <w:tcBorders>
              <w:top w:val="nil"/>
              <w:left w:val="nil"/>
              <w:bottom w:val="single" w:sz="4" w:space="0" w:color="auto"/>
              <w:right w:val="single" w:sz="4" w:space="0" w:color="auto"/>
            </w:tcBorders>
            <w:shd w:val="clear" w:color="auto" w:fill="auto"/>
            <w:noWrap/>
            <w:vAlign w:val="bottom"/>
            <w:hideMark/>
          </w:tcPr>
          <w:p w14:paraId="6A6E1601" w14:textId="77777777" w:rsidR="000A1277" w:rsidRPr="000A1277" w:rsidRDefault="000A1277" w:rsidP="000A1277">
            <w:pPr>
              <w:tabs>
                <w:tab w:val="clear" w:pos="284"/>
              </w:tabs>
              <w:spacing w:before="0" w:line="240" w:lineRule="auto"/>
              <w:jc w:val="right"/>
              <w:rPr>
                <w:rFonts w:ascii="Calibri" w:hAnsi="Calibri"/>
                <w:color w:val="000000"/>
                <w:sz w:val="22"/>
                <w:szCs w:val="22"/>
                <w:lang w:val="en-US" w:eastAsia="en-US"/>
              </w:rPr>
            </w:pPr>
            <w:r w:rsidRPr="000A1277">
              <w:rPr>
                <w:rFonts w:ascii="Calibri" w:hAnsi="Calibri"/>
                <w:color w:val="000000"/>
                <w:sz w:val="22"/>
                <w:szCs w:val="22"/>
                <w:lang w:val="en-US" w:eastAsia="en-US"/>
              </w:rPr>
              <w:t>2655</w:t>
            </w:r>
          </w:p>
        </w:tc>
        <w:tc>
          <w:tcPr>
            <w:tcW w:w="1040" w:type="dxa"/>
            <w:tcBorders>
              <w:top w:val="nil"/>
              <w:left w:val="nil"/>
              <w:bottom w:val="single" w:sz="4" w:space="0" w:color="auto"/>
              <w:right w:val="single" w:sz="4" w:space="0" w:color="auto"/>
            </w:tcBorders>
            <w:shd w:val="clear" w:color="auto" w:fill="auto"/>
            <w:noWrap/>
            <w:vAlign w:val="bottom"/>
            <w:hideMark/>
          </w:tcPr>
          <w:p w14:paraId="1C4F094B" w14:textId="77777777" w:rsidR="000A1277" w:rsidRPr="000A1277" w:rsidRDefault="000A1277" w:rsidP="000A1277">
            <w:pPr>
              <w:tabs>
                <w:tab w:val="clear" w:pos="284"/>
              </w:tabs>
              <w:spacing w:before="0" w:line="240" w:lineRule="auto"/>
              <w:jc w:val="right"/>
              <w:rPr>
                <w:rFonts w:ascii="Calibri" w:hAnsi="Calibri"/>
                <w:color w:val="000000"/>
                <w:sz w:val="22"/>
                <w:szCs w:val="22"/>
                <w:lang w:val="en-US" w:eastAsia="en-US"/>
              </w:rPr>
            </w:pPr>
            <w:r w:rsidRPr="000A1277">
              <w:rPr>
                <w:rFonts w:ascii="Calibri" w:hAnsi="Calibri"/>
                <w:color w:val="000000"/>
                <w:sz w:val="22"/>
                <w:szCs w:val="22"/>
                <w:lang w:val="en-US" w:eastAsia="en-US"/>
              </w:rPr>
              <w:t>1207</w:t>
            </w:r>
          </w:p>
        </w:tc>
      </w:tr>
      <w:tr w:rsidR="000A1277" w:rsidRPr="000A1277" w14:paraId="471A120E" w14:textId="77777777" w:rsidTr="000A1277">
        <w:trPr>
          <w:trHeight w:val="288"/>
        </w:trPr>
        <w:tc>
          <w:tcPr>
            <w:tcW w:w="3500" w:type="dxa"/>
            <w:tcBorders>
              <w:top w:val="nil"/>
              <w:left w:val="single" w:sz="4" w:space="0" w:color="auto"/>
              <w:bottom w:val="single" w:sz="4" w:space="0" w:color="auto"/>
              <w:right w:val="single" w:sz="4" w:space="0" w:color="auto"/>
            </w:tcBorders>
            <w:shd w:val="clear" w:color="auto" w:fill="auto"/>
            <w:noWrap/>
            <w:hideMark/>
          </w:tcPr>
          <w:p w14:paraId="4F07BF85" w14:textId="7CE49485" w:rsidR="000A1277" w:rsidRPr="000A1277" w:rsidRDefault="0087339D" w:rsidP="0087339D">
            <w:pPr>
              <w:tabs>
                <w:tab w:val="clear" w:pos="284"/>
              </w:tabs>
              <w:spacing w:before="0" w:line="240" w:lineRule="auto"/>
              <w:rPr>
                <w:rFonts w:ascii="Calibri" w:hAnsi="Calibri"/>
                <w:color w:val="000000"/>
                <w:sz w:val="22"/>
                <w:szCs w:val="22"/>
                <w:lang w:val="en-US" w:eastAsia="en-US"/>
              </w:rPr>
            </w:pPr>
            <w:r w:rsidRPr="000A1277">
              <w:rPr>
                <w:rFonts w:ascii="Calibri" w:hAnsi="Calibri"/>
                <w:color w:val="000000"/>
                <w:sz w:val="22"/>
                <w:szCs w:val="22"/>
                <w:lang w:val="en-US" w:eastAsia="en-US"/>
              </w:rPr>
              <w:t xml:space="preserve">Male </w:t>
            </w:r>
            <w:r w:rsidR="000A1277" w:rsidRPr="000A1277">
              <w:rPr>
                <w:rFonts w:ascii="Calibri" w:hAnsi="Calibri"/>
                <w:color w:val="000000"/>
                <w:sz w:val="22"/>
                <w:szCs w:val="22"/>
                <w:lang w:val="en-US" w:eastAsia="en-US"/>
              </w:rPr>
              <w:t xml:space="preserve">Children </w:t>
            </w:r>
          </w:p>
        </w:tc>
        <w:tc>
          <w:tcPr>
            <w:tcW w:w="1040" w:type="dxa"/>
            <w:tcBorders>
              <w:top w:val="nil"/>
              <w:left w:val="nil"/>
              <w:bottom w:val="single" w:sz="4" w:space="0" w:color="auto"/>
              <w:right w:val="single" w:sz="4" w:space="0" w:color="auto"/>
            </w:tcBorders>
            <w:shd w:val="clear" w:color="auto" w:fill="auto"/>
            <w:noWrap/>
            <w:vAlign w:val="bottom"/>
            <w:hideMark/>
          </w:tcPr>
          <w:p w14:paraId="774B309F" w14:textId="77777777" w:rsidR="000A1277" w:rsidRPr="000A1277" w:rsidRDefault="000A1277" w:rsidP="000A1277">
            <w:pPr>
              <w:tabs>
                <w:tab w:val="clear" w:pos="284"/>
              </w:tabs>
              <w:spacing w:before="0" w:line="240" w:lineRule="auto"/>
              <w:jc w:val="right"/>
              <w:rPr>
                <w:rFonts w:ascii="Calibri" w:hAnsi="Calibri"/>
                <w:color w:val="000000"/>
                <w:sz w:val="22"/>
                <w:szCs w:val="22"/>
                <w:lang w:val="en-US" w:eastAsia="en-US"/>
              </w:rPr>
            </w:pPr>
            <w:r w:rsidRPr="000A1277">
              <w:rPr>
                <w:rFonts w:ascii="Calibri" w:hAnsi="Calibri"/>
                <w:color w:val="000000"/>
                <w:sz w:val="22"/>
                <w:szCs w:val="22"/>
                <w:lang w:val="en-US" w:eastAsia="en-US"/>
              </w:rPr>
              <w:t>1924</w:t>
            </w:r>
          </w:p>
        </w:tc>
        <w:tc>
          <w:tcPr>
            <w:tcW w:w="1040" w:type="dxa"/>
            <w:tcBorders>
              <w:top w:val="nil"/>
              <w:left w:val="nil"/>
              <w:bottom w:val="single" w:sz="4" w:space="0" w:color="auto"/>
              <w:right w:val="single" w:sz="4" w:space="0" w:color="auto"/>
            </w:tcBorders>
            <w:shd w:val="clear" w:color="auto" w:fill="auto"/>
            <w:noWrap/>
            <w:hideMark/>
          </w:tcPr>
          <w:p w14:paraId="1A9545C4" w14:textId="77777777" w:rsidR="000A1277" w:rsidRPr="000A1277" w:rsidRDefault="000A1277" w:rsidP="000A1277">
            <w:pPr>
              <w:tabs>
                <w:tab w:val="clear" w:pos="284"/>
              </w:tabs>
              <w:spacing w:before="0" w:line="240" w:lineRule="auto"/>
              <w:jc w:val="right"/>
              <w:rPr>
                <w:rFonts w:ascii="Arial" w:hAnsi="Arial" w:cs="Arial"/>
                <w:color w:val="000000"/>
                <w:sz w:val="18"/>
                <w:szCs w:val="18"/>
                <w:lang w:val="en-US" w:eastAsia="en-US"/>
              </w:rPr>
            </w:pPr>
            <w:r w:rsidRPr="000A1277">
              <w:rPr>
                <w:rFonts w:ascii="Arial" w:hAnsi="Arial" w:cs="Arial"/>
                <w:color w:val="000000"/>
                <w:sz w:val="18"/>
                <w:szCs w:val="18"/>
                <w:lang w:val="en-US" w:eastAsia="en-US"/>
              </w:rPr>
              <w:t>1364</w:t>
            </w:r>
          </w:p>
        </w:tc>
        <w:tc>
          <w:tcPr>
            <w:tcW w:w="1040" w:type="dxa"/>
            <w:tcBorders>
              <w:top w:val="nil"/>
              <w:left w:val="nil"/>
              <w:bottom w:val="single" w:sz="4" w:space="0" w:color="auto"/>
              <w:right w:val="single" w:sz="4" w:space="0" w:color="auto"/>
            </w:tcBorders>
            <w:shd w:val="clear" w:color="auto" w:fill="auto"/>
            <w:noWrap/>
            <w:hideMark/>
          </w:tcPr>
          <w:p w14:paraId="6BA2295F" w14:textId="77777777" w:rsidR="000A1277" w:rsidRPr="000A1277" w:rsidRDefault="000A1277" w:rsidP="000A1277">
            <w:pPr>
              <w:tabs>
                <w:tab w:val="clear" w:pos="284"/>
              </w:tabs>
              <w:spacing w:before="0" w:line="240" w:lineRule="auto"/>
              <w:jc w:val="right"/>
              <w:rPr>
                <w:rFonts w:ascii="Arial" w:hAnsi="Arial" w:cs="Arial"/>
                <w:color w:val="000000"/>
                <w:sz w:val="18"/>
                <w:szCs w:val="18"/>
                <w:lang w:val="en-US" w:eastAsia="en-US"/>
              </w:rPr>
            </w:pPr>
            <w:r w:rsidRPr="000A1277">
              <w:rPr>
                <w:rFonts w:ascii="Arial" w:hAnsi="Arial" w:cs="Arial"/>
                <w:color w:val="000000"/>
                <w:sz w:val="18"/>
                <w:szCs w:val="18"/>
                <w:lang w:val="en-US" w:eastAsia="en-US"/>
              </w:rPr>
              <w:t>560</w:t>
            </w:r>
          </w:p>
        </w:tc>
      </w:tr>
      <w:tr w:rsidR="000A1277" w:rsidRPr="000A1277" w14:paraId="34769EB7" w14:textId="77777777" w:rsidTr="000A1277">
        <w:trPr>
          <w:trHeight w:val="288"/>
        </w:trPr>
        <w:tc>
          <w:tcPr>
            <w:tcW w:w="3500" w:type="dxa"/>
            <w:tcBorders>
              <w:top w:val="nil"/>
              <w:left w:val="single" w:sz="4" w:space="0" w:color="auto"/>
              <w:bottom w:val="single" w:sz="4" w:space="0" w:color="auto"/>
              <w:right w:val="single" w:sz="4" w:space="0" w:color="auto"/>
            </w:tcBorders>
            <w:shd w:val="clear" w:color="auto" w:fill="auto"/>
            <w:noWrap/>
            <w:hideMark/>
          </w:tcPr>
          <w:p w14:paraId="4E337655" w14:textId="77777777" w:rsidR="000A1277" w:rsidRPr="000A1277" w:rsidRDefault="000A1277" w:rsidP="000A1277">
            <w:pPr>
              <w:tabs>
                <w:tab w:val="clear" w:pos="284"/>
              </w:tabs>
              <w:spacing w:before="0" w:line="240" w:lineRule="auto"/>
              <w:rPr>
                <w:rFonts w:ascii="Calibri" w:hAnsi="Calibri"/>
                <w:color w:val="000000"/>
                <w:sz w:val="22"/>
                <w:szCs w:val="22"/>
                <w:lang w:val="en-US" w:eastAsia="en-US"/>
              </w:rPr>
            </w:pPr>
            <w:r w:rsidRPr="000A1277">
              <w:rPr>
                <w:rFonts w:ascii="Calibri" w:hAnsi="Calibri"/>
                <w:color w:val="000000"/>
                <w:sz w:val="22"/>
                <w:szCs w:val="22"/>
                <w:lang w:val="en-US" w:eastAsia="en-US"/>
              </w:rPr>
              <w:t>Male interviews</w:t>
            </w:r>
          </w:p>
        </w:tc>
        <w:tc>
          <w:tcPr>
            <w:tcW w:w="1040" w:type="dxa"/>
            <w:tcBorders>
              <w:top w:val="nil"/>
              <w:left w:val="nil"/>
              <w:bottom w:val="single" w:sz="4" w:space="0" w:color="auto"/>
              <w:right w:val="single" w:sz="4" w:space="0" w:color="auto"/>
            </w:tcBorders>
            <w:shd w:val="clear" w:color="auto" w:fill="auto"/>
            <w:noWrap/>
            <w:vAlign w:val="bottom"/>
            <w:hideMark/>
          </w:tcPr>
          <w:p w14:paraId="274F6D27" w14:textId="77777777" w:rsidR="000A1277" w:rsidRPr="000A1277" w:rsidRDefault="000A1277" w:rsidP="000A1277">
            <w:pPr>
              <w:tabs>
                <w:tab w:val="clear" w:pos="284"/>
              </w:tabs>
              <w:spacing w:before="0" w:line="240" w:lineRule="auto"/>
              <w:jc w:val="right"/>
              <w:rPr>
                <w:rFonts w:ascii="Calibri" w:hAnsi="Calibri"/>
                <w:color w:val="000000"/>
                <w:sz w:val="22"/>
                <w:szCs w:val="22"/>
                <w:lang w:val="en-US" w:eastAsia="en-US"/>
              </w:rPr>
            </w:pPr>
            <w:r w:rsidRPr="000A1277">
              <w:rPr>
                <w:rFonts w:ascii="Calibri" w:hAnsi="Calibri"/>
                <w:color w:val="000000"/>
                <w:sz w:val="22"/>
                <w:szCs w:val="22"/>
                <w:lang w:val="en-US" w:eastAsia="en-US"/>
              </w:rPr>
              <w:t>1924</w:t>
            </w:r>
          </w:p>
        </w:tc>
        <w:tc>
          <w:tcPr>
            <w:tcW w:w="1040" w:type="dxa"/>
            <w:tcBorders>
              <w:top w:val="nil"/>
              <w:left w:val="nil"/>
              <w:bottom w:val="single" w:sz="4" w:space="0" w:color="auto"/>
              <w:right w:val="single" w:sz="4" w:space="0" w:color="auto"/>
            </w:tcBorders>
            <w:shd w:val="clear" w:color="auto" w:fill="auto"/>
            <w:noWrap/>
            <w:hideMark/>
          </w:tcPr>
          <w:p w14:paraId="2D1B3594" w14:textId="77777777" w:rsidR="000A1277" w:rsidRPr="000A1277" w:rsidRDefault="000A1277" w:rsidP="000A1277">
            <w:pPr>
              <w:tabs>
                <w:tab w:val="clear" w:pos="284"/>
              </w:tabs>
              <w:spacing w:before="0" w:line="240" w:lineRule="auto"/>
              <w:jc w:val="right"/>
              <w:rPr>
                <w:rFonts w:ascii="Arial" w:hAnsi="Arial" w:cs="Arial"/>
                <w:color w:val="000000"/>
                <w:sz w:val="18"/>
                <w:szCs w:val="18"/>
                <w:lang w:val="en-US" w:eastAsia="en-US"/>
              </w:rPr>
            </w:pPr>
            <w:r w:rsidRPr="000A1277">
              <w:rPr>
                <w:rFonts w:ascii="Arial" w:hAnsi="Arial" w:cs="Arial"/>
                <w:color w:val="000000"/>
                <w:sz w:val="18"/>
                <w:szCs w:val="18"/>
                <w:lang w:val="en-US" w:eastAsia="en-US"/>
              </w:rPr>
              <w:t>1364</w:t>
            </w:r>
          </w:p>
        </w:tc>
        <w:tc>
          <w:tcPr>
            <w:tcW w:w="1040" w:type="dxa"/>
            <w:tcBorders>
              <w:top w:val="nil"/>
              <w:left w:val="nil"/>
              <w:bottom w:val="single" w:sz="4" w:space="0" w:color="auto"/>
              <w:right w:val="single" w:sz="4" w:space="0" w:color="auto"/>
            </w:tcBorders>
            <w:shd w:val="clear" w:color="auto" w:fill="auto"/>
            <w:noWrap/>
            <w:hideMark/>
          </w:tcPr>
          <w:p w14:paraId="07E34264" w14:textId="77777777" w:rsidR="000A1277" w:rsidRPr="000A1277" w:rsidRDefault="000A1277" w:rsidP="000A1277">
            <w:pPr>
              <w:tabs>
                <w:tab w:val="clear" w:pos="284"/>
              </w:tabs>
              <w:spacing w:before="0" w:line="240" w:lineRule="auto"/>
              <w:jc w:val="right"/>
              <w:rPr>
                <w:rFonts w:ascii="Arial" w:hAnsi="Arial" w:cs="Arial"/>
                <w:color w:val="000000"/>
                <w:sz w:val="18"/>
                <w:szCs w:val="18"/>
                <w:lang w:val="en-US" w:eastAsia="en-US"/>
              </w:rPr>
            </w:pPr>
            <w:r w:rsidRPr="000A1277">
              <w:rPr>
                <w:rFonts w:ascii="Arial" w:hAnsi="Arial" w:cs="Arial"/>
                <w:color w:val="000000"/>
                <w:sz w:val="18"/>
                <w:szCs w:val="18"/>
                <w:lang w:val="en-US" w:eastAsia="en-US"/>
              </w:rPr>
              <w:t>560</w:t>
            </w:r>
          </w:p>
        </w:tc>
      </w:tr>
      <w:tr w:rsidR="000A1277" w:rsidRPr="000A1277" w14:paraId="70CFC28F" w14:textId="77777777" w:rsidTr="000A1277">
        <w:trPr>
          <w:trHeight w:val="288"/>
        </w:trPr>
        <w:tc>
          <w:tcPr>
            <w:tcW w:w="3500" w:type="dxa"/>
            <w:tcBorders>
              <w:top w:val="nil"/>
              <w:left w:val="single" w:sz="4" w:space="0" w:color="auto"/>
              <w:bottom w:val="single" w:sz="4" w:space="0" w:color="auto"/>
              <w:right w:val="single" w:sz="4" w:space="0" w:color="auto"/>
            </w:tcBorders>
            <w:shd w:val="clear" w:color="auto" w:fill="auto"/>
            <w:noWrap/>
            <w:hideMark/>
          </w:tcPr>
          <w:p w14:paraId="45B3A8A6" w14:textId="77777777" w:rsidR="000A1277" w:rsidRPr="000A1277" w:rsidRDefault="000A1277" w:rsidP="000A1277">
            <w:pPr>
              <w:tabs>
                <w:tab w:val="clear" w:pos="284"/>
              </w:tabs>
              <w:spacing w:before="0" w:line="240" w:lineRule="auto"/>
              <w:rPr>
                <w:rFonts w:ascii="Calibri" w:hAnsi="Calibri"/>
                <w:b/>
                <w:bCs/>
                <w:color w:val="000000"/>
                <w:sz w:val="22"/>
                <w:szCs w:val="22"/>
                <w:lang w:val="en-US" w:eastAsia="en-US"/>
              </w:rPr>
            </w:pPr>
            <w:r w:rsidRPr="000A1277">
              <w:rPr>
                <w:rFonts w:ascii="Calibri" w:hAnsi="Calibri"/>
                <w:b/>
                <w:bCs/>
                <w:color w:val="000000"/>
                <w:sz w:val="22"/>
                <w:szCs w:val="22"/>
                <w:lang w:val="en-US" w:eastAsia="en-US"/>
              </w:rPr>
              <w:t xml:space="preserve">Male response rate </w:t>
            </w:r>
          </w:p>
        </w:tc>
        <w:tc>
          <w:tcPr>
            <w:tcW w:w="1040" w:type="dxa"/>
            <w:tcBorders>
              <w:top w:val="nil"/>
              <w:left w:val="nil"/>
              <w:bottom w:val="single" w:sz="4" w:space="0" w:color="auto"/>
              <w:right w:val="single" w:sz="4" w:space="0" w:color="auto"/>
            </w:tcBorders>
            <w:shd w:val="clear" w:color="auto" w:fill="auto"/>
            <w:noWrap/>
            <w:vAlign w:val="bottom"/>
            <w:hideMark/>
          </w:tcPr>
          <w:p w14:paraId="1859BDCD" w14:textId="77777777" w:rsidR="000A1277" w:rsidRPr="000A1277" w:rsidRDefault="000A1277" w:rsidP="000A1277">
            <w:pPr>
              <w:tabs>
                <w:tab w:val="clear" w:pos="284"/>
              </w:tabs>
              <w:spacing w:before="0" w:line="240" w:lineRule="auto"/>
              <w:jc w:val="right"/>
              <w:rPr>
                <w:rFonts w:ascii="Calibri" w:hAnsi="Calibri"/>
                <w:b/>
                <w:bCs/>
                <w:color w:val="000000"/>
                <w:sz w:val="22"/>
                <w:szCs w:val="22"/>
                <w:lang w:val="en-US" w:eastAsia="en-US"/>
              </w:rPr>
            </w:pPr>
            <w:r w:rsidRPr="000A1277">
              <w:rPr>
                <w:rFonts w:ascii="Calibri" w:hAnsi="Calibri"/>
                <w:b/>
                <w:bCs/>
                <w:color w:val="000000"/>
                <w:sz w:val="22"/>
                <w:szCs w:val="22"/>
                <w:lang w:val="en-US" w:eastAsia="en-US"/>
              </w:rPr>
              <w:t>100</w:t>
            </w:r>
          </w:p>
        </w:tc>
        <w:tc>
          <w:tcPr>
            <w:tcW w:w="1040" w:type="dxa"/>
            <w:tcBorders>
              <w:top w:val="nil"/>
              <w:left w:val="nil"/>
              <w:bottom w:val="single" w:sz="4" w:space="0" w:color="auto"/>
              <w:right w:val="single" w:sz="4" w:space="0" w:color="auto"/>
            </w:tcBorders>
            <w:shd w:val="clear" w:color="auto" w:fill="auto"/>
            <w:noWrap/>
            <w:vAlign w:val="bottom"/>
            <w:hideMark/>
          </w:tcPr>
          <w:p w14:paraId="45D31E9D" w14:textId="77777777" w:rsidR="000A1277" w:rsidRPr="000A1277" w:rsidRDefault="000A1277" w:rsidP="000A1277">
            <w:pPr>
              <w:tabs>
                <w:tab w:val="clear" w:pos="284"/>
              </w:tabs>
              <w:spacing w:before="0" w:line="240" w:lineRule="auto"/>
              <w:jc w:val="right"/>
              <w:rPr>
                <w:rFonts w:ascii="Calibri" w:hAnsi="Calibri"/>
                <w:b/>
                <w:bCs/>
                <w:color w:val="000000"/>
                <w:sz w:val="22"/>
                <w:szCs w:val="22"/>
                <w:lang w:val="en-US" w:eastAsia="en-US"/>
              </w:rPr>
            </w:pPr>
            <w:r w:rsidRPr="000A1277">
              <w:rPr>
                <w:rFonts w:ascii="Calibri" w:hAnsi="Calibri"/>
                <w:b/>
                <w:bCs/>
                <w:color w:val="000000"/>
                <w:sz w:val="22"/>
                <w:szCs w:val="22"/>
                <w:lang w:val="en-US" w:eastAsia="en-US"/>
              </w:rPr>
              <w:t>100</w:t>
            </w:r>
          </w:p>
        </w:tc>
        <w:tc>
          <w:tcPr>
            <w:tcW w:w="1040" w:type="dxa"/>
            <w:tcBorders>
              <w:top w:val="nil"/>
              <w:left w:val="nil"/>
              <w:bottom w:val="single" w:sz="4" w:space="0" w:color="auto"/>
              <w:right w:val="single" w:sz="4" w:space="0" w:color="auto"/>
            </w:tcBorders>
            <w:shd w:val="clear" w:color="auto" w:fill="auto"/>
            <w:noWrap/>
            <w:vAlign w:val="bottom"/>
            <w:hideMark/>
          </w:tcPr>
          <w:p w14:paraId="4F4A4F44" w14:textId="77777777" w:rsidR="000A1277" w:rsidRPr="000A1277" w:rsidRDefault="000A1277" w:rsidP="000A1277">
            <w:pPr>
              <w:tabs>
                <w:tab w:val="clear" w:pos="284"/>
              </w:tabs>
              <w:spacing w:before="0" w:line="240" w:lineRule="auto"/>
              <w:jc w:val="right"/>
              <w:rPr>
                <w:rFonts w:ascii="Calibri" w:hAnsi="Calibri"/>
                <w:b/>
                <w:bCs/>
                <w:color w:val="000000"/>
                <w:sz w:val="22"/>
                <w:szCs w:val="22"/>
                <w:lang w:val="en-US" w:eastAsia="en-US"/>
              </w:rPr>
            </w:pPr>
            <w:r w:rsidRPr="000A1277">
              <w:rPr>
                <w:rFonts w:ascii="Calibri" w:hAnsi="Calibri"/>
                <w:b/>
                <w:bCs/>
                <w:color w:val="000000"/>
                <w:sz w:val="22"/>
                <w:szCs w:val="22"/>
                <w:lang w:val="en-US" w:eastAsia="en-US"/>
              </w:rPr>
              <w:t>100</w:t>
            </w:r>
          </w:p>
        </w:tc>
      </w:tr>
      <w:tr w:rsidR="000A1277" w:rsidRPr="000A1277" w14:paraId="60B0BF83" w14:textId="77777777" w:rsidTr="000A1277">
        <w:trPr>
          <w:trHeight w:val="288"/>
        </w:trPr>
        <w:tc>
          <w:tcPr>
            <w:tcW w:w="3500" w:type="dxa"/>
            <w:tcBorders>
              <w:top w:val="nil"/>
              <w:left w:val="single" w:sz="4" w:space="0" w:color="auto"/>
              <w:bottom w:val="single" w:sz="4" w:space="0" w:color="auto"/>
              <w:right w:val="single" w:sz="4" w:space="0" w:color="auto"/>
            </w:tcBorders>
            <w:shd w:val="clear" w:color="auto" w:fill="auto"/>
            <w:noWrap/>
            <w:hideMark/>
          </w:tcPr>
          <w:p w14:paraId="6D67E680" w14:textId="0FD1035E" w:rsidR="000A1277" w:rsidRPr="000A1277" w:rsidRDefault="000A1277" w:rsidP="000A1277">
            <w:pPr>
              <w:tabs>
                <w:tab w:val="clear" w:pos="284"/>
              </w:tabs>
              <w:spacing w:before="0" w:line="240" w:lineRule="auto"/>
              <w:rPr>
                <w:rFonts w:ascii="Calibri" w:hAnsi="Calibri"/>
                <w:color w:val="000000"/>
                <w:sz w:val="22"/>
                <w:szCs w:val="22"/>
                <w:lang w:val="en-US" w:eastAsia="en-US"/>
              </w:rPr>
            </w:pPr>
            <w:r w:rsidRPr="000A1277">
              <w:rPr>
                <w:rFonts w:ascii="Calibri" w:hAnsi="Calibri"/>
                <w:color w:val="000000"/>
                <w:sz w:val="22"/>
                <w:szCs w:val="22"/>
                <w:lang w:val="en-US" w:eastAsia="en-US"/>
              </w:rPr>
              <w:t>Female</w:t>
            </w:r>
            <w:r w:rsidR="0087339D">
              <w:rPr>
                <w:rFonts w:ascii="Calibri" w:hAnsi="Calibri"/>
                <w:color w:val="000000"/>
                <w:sz w:val="22"/>
                <w:szCs w:val="22"/>
                <w:lang w:val="en-US" w:eastAsia="en-US"/>
              </w:rPr>
              <w:t xml:space="preserve"> </w:t>
            </w:r>
            <w:r w:rsidR="0087339D" w:rsidRPr="000A1277">
              <w:rPr>
                <w:rFonts w:ascii="Calibri" w:hAnsi="Calibri"/>
                <w:color w:val="000000"/>
                <w:sz w:val="22"/>
                <w:szCs w:val="22"/>
                <w:lang w:val="en-US" w:eastAsia="en-US"/>
              </w:rPr>
              <w:t>Children</w:t>
            </w:r>
          </w:p>
        </w:tc>
        <w:tc>
          <w:tcPr>
            <w:tcW w:w="1040" w:type="dxa"/>
            <w:tcBorders>
              <w:top w:val="nil"/>
              <w:left w:val="nil"/>
              <w:bottom w:val="single" w:sz="4" w:space="0" w:color="auto"/>
              <w:right w:val="single" w:sz="4" w:space="0" w:color="auto"/>
            </w:tcBorders>
            <w:shd w:val="clear" w:color="auto" w:fill="auto"/>
            <w:noWrap/>
            <w:vAlign w:val="bottom"/>
            <w:hideMark/>
          </w:tcPr>
          <w:p w14:paraId="4602B4C3" w14:textId="77777777" w:rsidR="000A1277" w:rsidRPr="000A1277" w:rsidRDefault="000A1277" w:rsidP="000A1277">
            <w:pPr>
              <w:tabs>
                <w:tab w:val="clear" w:pos="284"/>
              </w:tabs>
              <w:spacing w:before="0" w:line="240" w:lineRule="auto"/>
              <w:jc w:val="right"/>
              <w:rPr>
                <w:rFonts w:ascii="Calibri" w:hAnsi="Calibri"/>
                <w:color w:val="000000"/>
                <w:sz w:val="22"/>
                <w:szCs w:val="22"/>
                <w:lang w:val="en-US" w:eastAsia="en-US"/>
              </w:rPr>
            </w:pPr>
            <w:r w:rsidRPr="000A1277">
              <w:rPr>
                <w:rFonts w:ascii="Calibri" w:hAnsi="Calibri"/>
                <w:color w:val="000000"/>
                <w:sz w:val="22"/>
                <w:szCs w:val="22"/>
                <w:lang w:val="en-US" w:eastAsia="en-US"/>
              </w:rPr>
              <w:t>1938</w:t>
            </w:r>
          </w:p>
        </w:tc>
        <w:tc>
          <w:tcPr>
            <w:tcW w:w="1040" w:type="dxa"/>
            <w:tcBorders>
              <w:top w:val="nil"/>
              <w:left w:val="nil"/>
              <w:bottom w:val="single" w:sz="4" w:space="0" w:color="auto"/>
              <w:right w:val="single" w:sz="4" w:space="0" w:color="auto"/>
            </w:tcBorders>
            <w:shd w:val="clear" w:color="auto" w:fill="auto"/>
            <w:noWrap/>
            <w:hideMark/>
          </w:tcPr>
          <w:p w14:paraId="70DD64D8" w14:textId="77777777" w:rsidR="000A1277" w:rsidRPr="000A1277" w:rsidRDefault="000A1277" w:rsidP="000A1277">
            <w:pPr>
              <w:tabs>
                <w:tab w:val="clear" w:pos="284"/>
              </w:tabs>
              <w:spacing w:before="0" w:line="240" w:lineRule="auto"/>
              <w:jc w:val="right"/>
              <w:rPr>
                <w:rFonts w:ascii="Arial" w:hAnsi="Arial" w:cs="Arial"/>
                <w:color w:val="000000"/>
                <w:sz w:val="18"/>
                <w:szCs w:val="18"/>
                <w:lang w:val="en-US" w:eastAsia="en-US"/>
              </w:rPr>
            </w:pPr>
            <w:r w:rsidRPr="000A1277">
              <w:rPr>
                <w:rFonts w:ascii="Arial" w:hAnsi="Arial" w:cs="Arial"/>
                <w:color w:val="000000"/>
                <w:sz w:val="18"/>
                <w:szCs w:val="18"/>
                <w:lang w:val="en-US" w:eastAsia="en-US"/>
              </w:rPr>
              <w:t>1291</w:t>
            </w:r>
          </w:p>
        </w:tc>
        <w:tc>
          <w:tcPr>
            <w:tcW w:w="1040" w:type="dxa"/>
            <w:tcBorders>
              <w:top w:val="nil"/>
              <w:left w:val="nil"/>
              <w:bottom w:val="single" w:sz="4" w:space="0" w:color="auto"/>
              <w:right w:val="single" w:sz="4" w:space="0" w:color="auto"/>
            </w:tcBorders>
            <w:shd w:val="clear" w:color="auto" w:fill="auto"/>
            <w:noWrap/>
            <w:hideMark/>
          </w:tcPr>
          <w:p w14:paraId="7872A1A9" w14:textId="77777777" w:rsidR="000A1277" w:rsidRPr="000A1277" w:rsidRDefault="000A1277" w:rsidP="000A1277">
            <w:pPr>
              <w:tabs>
                <w:tab w:val="clear" w:pos="284"/>
              </w:tabs>
              <w:spacing w:before="0" w:line="240" w:lineRule="auto"/>
              <w:jc w:val="right"/>
              <w:rPr>
                <w:rFonts w:ascii="Arial" w:hAnsi="Arial" w:cs="Arial"/>
                <w:color w:val="000000"/>
                <w:sz w:val="18"/>
                <w:szCs w:val="18"/>
                <w:lang w:val="en-US" w:eastAsia="en-US"/>
              </w:rPr>
            </w:pPr>
            <w:r w:rsidRPr="000A1277">
              <w:rPr>
                <w:rFonts w:ascii="Arial" w:hAnsi="Arial" w:cs="Arial"/>
                <w:color w:val="000000"/>
                <w:sz w:val="18"/>
                <w:szCs w:val="18"/>
                <w:lang w:val="en-US" w:eastAsia="en-US"/>
              </w:rPr>
              <w:t>647</w:t>
            </w:r>
          </w:p>
        </w:tc>
      </w:tr>
      <w:tr w:rsidR="000A1277" w:rsidRPr="000A1277" w14:paraId="43558348" w14:textId="77777777" w:rsidTr="000A1277">
        <w:trPr>
          <w:trHeight w:val="288"/>
        </w:trPr>
        <w:tc>
          <w:tcPr>
            <w:tcW w:w="3500" w:type="dxa"/>
            <w:tcBorders>
              <w:top w:val="nil"/>
              <w:left w:val="single" w:sz="4" w:space="0" w:color="auto"/>
              <w:bottom w:val="single" w:sz="4" w:space="0" w:color="auto"/>
              <w:right w:val="single" w:sz="4" w:space="0" w:color="auto"/>
            </w:tcBorders>
            <w:shd w:val="clear" w:color="auto" w:fill="auto"/>
            <w:noWrap/>
            <w:hideMark/>
          </w:tcPr>
          <w:p w14:paraId="77AFECD0" w14:textId="77777777" w:rsidR="000A1277" w:rsidRPr="000A1277" w:rsidRDefault="000A1277" w:rsidP="000A1277">
            <w:pPr>
              <w:tabs>
                <w:tab w:val="clear" w:pos="284"/>
              </w:tabs>
              <w:spacing w:before="0" w:line="240" w:lineRule="auto"/>
              <w:rPr>
                <w:rFonts w:ascii="Calibri" w:hAnsi="Calibri"/>
                <w:color w:val="000000"/>
                <w:sz w:val="22"/>
                <w:szCs w:val="22"/>
                <w:lang w:val="en-US" w:eastAsia="en-US"/>
              </w:rPr>
            </w:pPr>
            <w:r w:rsidRPr="000A1277">
              <w:rPr>
                <w:rFonts w:ascii="Calibri" w:hAnsi="Calibri"/>
                <w:color w:val="000000"/>
                <w:sz w:val="22"/>
                <w:szCs w:val="22"/>
                <w:lang w:val="en-US" w:eastAsia="en-US"/>
              </w:rPr>
              <w:lastRenderedPageBreak/>
              <w:t>Female Interviews</w:t>
            </w:r>
          </w:p>
        </w:tc>
        <w:tc>
          <w:tcPr>
            <w:tcW w:w="1040" w:type="dxa"/>
            <w:tcBorders>
              <w:top w:val="nil"/>
              <w:left w:val="nil"/>
              <w:bottom w:val="single" w:sz="4" w:space="0" w:color="auto"/>
              <w:right w:val="single" w:sz="4" w:space="0" w:color="auto"/>
            </w:tcBorders>
            <w:shd w:val="clear" w:color="auto" w:fill="auto"/>
            <w:noWrap/>
            <w:vAlign w:val="bottom"/>
            <w:hideMark/>
          </w:tcPr>
          <w:p w14:paraId="331CDACE" w14:textId="77777777" w:rsidR="000A1277" w:rsidRPr="000A1277" w:rsidRDefault="000A1277" w:rsidP="000A1277">
            <w:pPr>
              <w:tabs>
                <w:tab w:val="clear" w:pos="284"/>
              </w:tabs>
              <w:spacing w:before="0" w:line="240" w:lineRule="auto"/>
              <w:jc w:val="right"/>
              <w:rPr>
                <w:rFonts w:ascii="Calibri" w:hAnsi="Calibri"/>
                <w:color w:val="000000"/>
                <w:sz w:val="22"/>
                <w:szCs w:val="22"/>
                <w:lang w:val="en-US" w:eastAsia="en-US"/>
              </w:rPr>
            </w:pPr>
            <w:r w:rsidRPr="000A1277">
              <w:rPr>
                <w:rFonts w:ascii="Calibri" w:hAnsi="Calibri"/>
                <w:color w:val="000000"/>
                <w:sz w:val="22"/>
                <w:szCs w:val="22"/>
                <w:lang w:val="en-US" w:eastAsia="en-US"/>
              </w:rPr>
              <w:t>1938</w:t>
            </w:r>
          </w:p>
        </w:tc>
        <w:tc>
          <w:tcPr>
            <w:tcW w:w="1040" w:type="dxa"/>
            <w:tcBorders>
              <w:top w:val="nil"/>
              <w:left w:val="nil"/>
              <w:bottom w:val="single" w:sz="4" w:space="0" w:color="auto"/>
              <w:right w:val="single" w:sz="4" w:space="0" w:color="auto"/>
            </w:tcBorders>
            <w:shd w:val="clear" w:color="auto" w:fill="auto"/>
            <w:noWrap/>
            <w:hideMark/>
          </w:tcPr>
          <w:p w14:paraId="7502D265" w14:textId="77777777" w:rsidR="000A1277" w:rsidRPr="000A1277" w:rsidRDefault="000A1277" w:rsidP="000A1277">
            <w:pPr>
              <w:tabs>
                <w:tab w:val="clear" w:pos="284"/>
              </w:tabs>
              <w:spacing w:before="0" w:line="240" w:lineRule="auto"/>
              <w:jc w:val="right"/>
              <w:rPr>
                <w:rFonts w:ascii="Arial" w:hAnsi="Arial" w:cs="Arial"/>
                <w:color w:val="000000"/>
                <w:sz w:val="18"/>
                <w:szCs w:val="18"/>
                <w:lang w:val="en-US" w:eastAsia="en-US"/>
              </w:rPr>
            </w:pPr>
            <w:r w:rsidRPr="000A1277">
              <w:rPr>
                <w:rFonts w:ascii="Arial" w:hAnsi="Arial" w:cs="Arial"/>
                <w:color w:val="000000"/>
                <w:sz w:val="18"/>
                <w:szCs w:val="18"/>
                <w:lang w:val="en-US" w:eastAsia="en-US"/>
              </w:rPr>
              <w:t>1291</w:t>
            </w:r>
          </w:p>
        </w:tc>
        <w:tc>
          <w:tcPr>
            <w:tcW w:w="1040" w:type="dxa"/>
            <w:tcBorders>
              <w:top w:val="nil"/>
              <w:left w:val="nil"/>
              <w:bottom w:val="single" w:sz="4" w:space="0" w:color="auto"/>
              <w:right w:val="single" w:sz="4" w:space="0" w:color="auto"/>
            </w:tcBorders>
            <w:shd w:val="clear" w:color="auto" w:fill="auto"/>
            <w:noWrap/>
            <w:hideMark/>
          </w:tcPr>
          <w:p w14:paraId="084E6A6D" w14:textId="77777777" w:rsidR="000A1277" w:rsidRPr="000A1277" w:rsidRDefault="000A1277" w:rsidP="000A1277">
            <w:pPr>
              <w:tabs>
                <w:tab w:val="clear" w:pos="284"/>
              </w:tabs>
              <w:spacing w:before="0" w:line="240" w:lineRule="auto"/>
              <w:jc w:val="right"/>
              <w:rPr>
                <w:rFonts w:ascii="Arial" w:hAnsi="Arial" w:cs="Arial"/>
                <w:color w:val="000000"/>
                <w:sz w:val="18"/>
                <w:szCs w:val="18"/>
                <w:lang w:val="en-US" w:eastAsia="en-US"/>
              </w:rPr>
            </w:pPr>
            <w:r w:rsidRPr="000A1277">
              <w:rPr>
                <w:rFonts w:ascii="Arial" w:hAnsi="Arial" w:cs="Arial"/>
                <w:color w:val="000000"/>
                <w:sz w:val="18"/>
                <w:szCs w:val="18"/>
                <w:lang w:val="en-US" w:eastAsia="en-US"/>
              </w:rPr>
              <w:t>647</w:t>
            </w:r>
          </w:p>
        </w:tc>
      </w:tr>
      <w:tr w:rsidR="000A1277" w:rsidRPr="000A1277" w14:paraId="760E7B52" w14:textId="77777777" w:rsidTr="000A1277">
        <w:trPr>
          <w:trHeight w:val="288"/>
        </w:trPr>
        <w:tc>
          <w:tcPr>
            <w:tcW w:w="3500" w:type="dxa"/>
            <w:tcBorders>
              <w:top w:val="nil"/>
              <w:left w:val="single" w:sz="4" w:space="0" w:color="auto"/>
              <w:bottom w:val="single" w:sz="4" w:space="0" w:color="auto"/>
              <w:right w:val="single" w:sz="4" w:space="0" w:color="auto"/>
            </w:tcBorders>
            <w:shd w:val="clear" w:color="auto" w:fill="auto"/>
            <w:noWrap/>
            <w:hideMark/>
          </w:tcPr>
          <w:p w14:paraId="429A3706" w14:textId="77777777" w:rsidR="000A1277" w:rsidRPr="000A1277" w:rsidRDefault="000A1277" w:rsidP="000A1277">
            <w:pPr>
              <w:tabs>
                <w:tab w:val="clear" w:pos="284"/>
              </w:tabs>
              <w:spacing w:before="0" w:line="240" w:lineRule="auto"/>
              <w:rPr>
                <w:rFonts w:ascii="Calibri" w:hAnsi="Calibri"/>
                <w:b/>
                <w:bCs/>
                <w:color w:val="000000"/>
                <w:sz w:val="22"/>
                <w:szCs w:val="22"/>
                <w:lang w:val="en-US" w:eastAsia="en-US"/>
              </w:rPr>
            </w:pPr>
            <w:r w:rsidRPr="000A1277">
              <w:rPr>
                <w:rFonts w:ascii="Calibri" w:hAnsi="Calibri"/>
                <w:b/>
                <w:bCs/>
                <w:color w:val="000000"/>
                <w:sz w:val="22"/>
                <w:szCs w:val="22"/>
                <w:lang w:val="en-US" w:eastAsia="en-US"/>
              </w:rPr>
              <w:t>Female response rate</w:t>
            </w:r>
          </w:p>
        </w:tc>
        <w:tc>
          <w:tcPr>
            <w:tcW w:w="1040" w:type="dxa"/>
            <w:tcBorders>
              <w:top w:val="nil"/>
              <w:left w:val="nil"/>
              <w:bottom w:val="single" w:sz="4" w:space="0" w:color="auto"/>
              <w:right w:val="single" w:sz="4" w:space="0" w:color="auto"/>
            </w:tcBorders>
            <w:shd w:val="clear" w:color="auto" w:fill="auto"/>
            <w:noWrap/>
            <w:vAlign w:val="bottom"/>
            <w:hideMark/>
          </w:tcPr>
          <w:p w14:paraId="313DC12A" w14:textId="77777777" w:rsidR="000A1277" w:rsidRPr="000A1277" w:rsidRDefault="000A1277" w:rsidP="000A1277">
            <w:pPr>
              <w:tabs>
                <w:tab w:val="clear" w:pos="284"/>
              </w:tabs>
              <w:spacing w:before="0" w:line="240" w:lineRule="auto"/>
              <w:jc w:val="right"/>
              <w:rPr>
                <w:rFonts w:ascii="Calibri" w:hAnsi="Calibri"/>
                <w:b/>
                <w:bCs/>
                <w:color w:val="000000"/>
                <w:sz w:val="22"/>
                <w:szCs w:val="22"/>
                <w:lang w:val="en-US" w:eastAsia="en-US"/>
              </w:rPr>
            </w:pPr>
            <w:r w:rsidRPr="000A1277">
              <w:rPr>
                <w:rFonts w:ascii="Calibri" w:hAnsi="Calibri"/>
                <w:b/>
                <w:bCs/>
                <w:color w:val="000000"/>
                <w:sz w:val="22"/>
                <w:szCs w:val="22"/>
                <w:lang w:val="en-US" w:eastAsia="en-US"/>
              </w:rPr>
              <w:t>100</w:t>
            </w:r>
          </w:p>
        </w:tc>
        <w:tc>
          <w:tcPr>
            <w:tcW w:w="1040" w:type="dxa"/>
            <w:tcBorders>
              <w:top w:val="nil"/>
              <w:left w:val="nil"/>
              <w:bottom w:val="single" w:sz="4" w:space="0" w:color="auto"/>
              <w:right w:val="single" w:sz="4" w:space="0" w:color="auto"/>
            </w:tcBorders>
            <w:shd w:val="clear" w:color="auto" w:fill="auto"/>
            <w:noWrap/>
            <w:vAlign w:val="bottom"/>
            <w:hideMark/>
          </w:tcPr>
          <w:p w14:paraId="292835E3" w14:textId="77777777" w:rsidR="000A1277" w:rsidRPr="000A1277" w:rsidRDefault="000A1277" w:rsidP="000A1277">
            <w:pPr>
              <w:tabs>
                <w:tab w:val="clear" w:pos="284"/>
              </w:tabs>
              <w:spacing w:before="0" w:line="240" w:lineRule="auto"/>
              <w:jc w:val="right"/>
              <w:rPr>
                <w:rFonts w:ascii="Calibri" w:hAnsi="Calibri"/>
                <w:b/>
                <w:bCs/>
                <w:color w:val="000000"/>
                <w:sz w:val="22"/>
                <w:szCs w:val="22"/>
                <w:lang w:val="en-US" w:eastAsia="en-US"/>
              </w:rPr>
            </w:pPr>
            <w:r w:rsidRPr="000A1277">
              <w:rPr>
                <w:rFonts w:ascii="Calibri" w:hAnsi="Calibri"/>
                <w:b/>
                <w:bCs/>
                <w:color w:val="000000"/>
                <w:sz w:val="22"/>
                <w:szCs w:val="22"/>
                <w:lang w:val="en-US" w:eastAsia="en-US"/>
              </w:rPr>
              <w:t>100</w:t>
            </w:r>
          </w:p>
        </w:tc>
        <w:tc>
          <w:tcPr>
            <w:tcW w:w="1040" w:type="dxa"/>
            <w:tcBorders>
              <w:top w:val="nil"/>
              <w:left w:val="nil"/>
              <w:bottom w:val="single" w:sz="4" w:space="0" w:color="auto"/>
              <w:right w:val="single" w:sz="4" w:space="0" w:color="auto"/>
            </w:tcBorders>
            <w:shd w:val="clear" w:color="auto" w:fill="auto"/>
            <w:noWrap/>
            <w:vAlign w:val="bottom"/>
            <w:hideMark/>
          </w:tcPr>
          <w:p w14:paraId="06A7FFD6" w14:textId="77777777" w:rsidR="000A1277" w:rsidRPr="000A1277" w:rsidRDefault="000A1277" w:rsidP="000A1277">
            <w:pPr>
              <w:tabs>
                <w:tab w:val="clear" w:pos="284"/>
              </w:tabs>
              <w:spacing w:before="0" w:line="240" w:lineRule="auto"/>
              <w:jc w:val="right"/>
              <w:rPr>
                <w:rFonts w:ascii="Calibri" w:hAnsi="Calibri"/>
                <w:b/>
                <w:bCs/>
                <w:color w:val="000000"/>
                <w:sz w:val="22"/>
                <w:szCs w:val="22"/>
                <w:lang w:val="en-US" w:eastAsia="en-US"/>
              </w:rPr>
            </w:pPr>
            <w:r w:rsidRPr="000A1277">
              <w:rPr>
                <w:rFonts w:ascii="Calibri" w:hAnsi="Calibri"/>
                <w:b/>
                <w:bCs/>
                <w:color w:val="000000"/>
                <w:sz w:val="22"/>
                <w:szCs w:val="22"/>
                <w:lang w:val="en-US" w:eastAsia="en-US"/>
              </w:rPr>
              <w:t>100</w:t>
            </w:r>
          </w:p>
        </w:tc>
      </w:tr>
    </w:tbl>
    <w:p w14:paraId="3F92F9A6" w14:textId="77777777" w:rsidR="000A1277" w:rsidRDefault="000A1277" w:rsidP="00E411E0">
      <w:pPr>
        <w:spacing w:before="0" w:line="240" w:lineRule="auto"/>
        <w:jc w:val="both"/>
        <w:rPr>
          <w:rFonts w:eastAsiaTheme="minorHAnsi"/>
          <w:lang w:val="en" w:eastAsia="en-US"/>
        </w:rPr>
      </w:pPr>
    </w:p>
    <w:p w14:paraId="6B5DD7D9" w14:textId="77777777" w:rsidR="00E411E0" w:rsidRDefault="00E411E0" w:rsidP="00E411E0">
      <w:pPr>
        <w:spacing w:before="0" w:line="240" w:lineRule="auto"/>
        <w:jc w:val="both"/>
        <w:rPr>
          <w:rFonts w:eastAsiaTheme="minorHAnsi"/>
          <w:lang w:val="en" w:eastAsia="en-US"/>
        </w:rPr>
      </w:pPr>
    </w:p>
    <w:p w14:paraId="3693AF7D" w14:textId="77777777" w:rsidR="00E411E0" w:rsidRPr="00811CD5" w:rsidRDefault="00E411E0" w:rsidP="00E411E0">
      <w:pPr>
        <w:spacing w:before="0" w:line="240" w:lineRule="auto"/>
        <w:jc w:val="both"/>
        <w:rPr>
          <w:rFonts w:eastAsiaTheme="minorHAnsi"/>
          <w:lang w:val="en" w:eastAsia="en-US"/>
        </w:rPr>
      </w:pPr>
    </w:p>
    <w:p w14:paraId="22A3B9F3" w14:textId="77777777" w:rsidR="00BC1B6E" w:rsidRPr="0005102B" w:rsidRDefault="00BC1B6E">
      <w:pPr>
        <w:jc w:val="both"/>
        <w:rPr>
          <w:b/>
        </w:rPr>
      </w:pPr>
    </w:p>
    <w:p w14:paraId="13B42561" w14:textId="77777777" w:rsidR="00460A87" w:rsidRPr="0005102B" w:rsidRDefault="00460A87">
      <w:pPr>
        <w:jc w:val="both"/>
        <w:rPr>
          <w:b/>
        </w:rPr>
      </w:pPr>
    </w:p>
    <w:p w14:paraId="010AC35F" w14:textId="77777777" w:rsidR="00460A87" w:rsidRPr="0005102B" w:rsidRDefault="00460A87">
      <w:pPr>
        <w:jc w:val="both"/>
        <w:rPr>
          <w:b/>
        </w:rPr>
      </w:pPr>
    </w:p>
    <w:p w14:paraId="14F5D1C8" w14:textId="77777777" w:rsidR="00460A87" w:rsidRPr="0005102B" w:rsidRDefault="00460A87">
      <w:pPr>
        <w:jc w:val="both"/>
        <w:rPr>
          <w:b/>
        </w:rPr>
      </w:pPr>
    </w:p>
    <w:p w14:paraId="6C784C0A" w14:textId="6BD24660" w:rsidR="00460A87" w:rsidRPr="00811CD5" w:rsidRDefault="00811CD5" w:rsidP="00D527D9">
      <w:pPr>
        <w:spacing w:before="0" w:line="240" w:lineRule="auto"/>
        <w:jc w:val="both"/>
        <w:rPr>
          <w:rFonts w:eastAsiaTheme="minorHAnsi"/>
          <w:lang w:val="en" w:eastAsia="en-US"/>
        </w:rPr>
      </w:pPr>
      <w:bookmarkStart w:id="43" w:name="_Ref458686692"/>
      <w:bookmarkStart w:id="44" w:name="_Toc491791574"/>
      <w:r w:rsidRPr="00811CD5">
        <w:rPr>
          <w:b/>
          <w:lang w:val="en-US"/>
        </w:rPr>
        <w:t xml:space="preserve">Table </w:t>
      </w:r>
      <w:r w:rsidRPr="00811CD5">
        <w:rPr>
          <w:b/>
          <w:lang w:val="en-US"/>
        </w:rPr>
        <w:fldChar w:fldCharType="begin"/>
      </w:r>
      <w:r w:rsidRPr="00811CD5">
        <w:rPr>
          <w:b/>
          <w:lang w:val="en-US"/>
        </w:rPr>
        <w:instrText xml:space="preserve"> STYLEREF 1 \s </w:instrText>
      </w:r>
      <w:r w:rsidRPr="00811CD5">
        <w:rPr>
          <w:b/>
          <w:lang w:val="en-US"/>
        </w:rPr>
        <w:fldChar w:fldCharType="separate"/>
      </w:r>
      <w:r w:rsidR="00220498">
        <w:rPr>
          <w:b/>
          <w:noProof/>
          <w:lang w:val="en-US"/>
        </w:rPr>
        <w:t>7</w:t>
      </w:r>
      <w:r w:rsidRPr="00811CD5">
        <w:rPr>
          <w:b/>
          <w:lang w:val="en-US"/>
        </w:rPr>
        <w:fldChar w:fldCharType="end"/>
      </w:r>
      <w:r w:rsidRPr="00811CD5">
        <w:rPr>
          <w:b/>
          <w:lang w:val="en-US"/>
        </w:rPr>
        <w:t>.</w:t>
      </w:r>
      <w:bookmarkEnd w:id="43"/>
      <w:r w:rsidR="00E411E0">
        <w:rPr>
          <w:b/>
          <w:lang w:val="en-US"/>
        </w:rPr>
        <w:t>2</w:t>
      </w:r>
      <w:r w:rsidR="00E411E0">
        <w:rPr>
          <w:rFonts w:eastAsiaTheme="minorHAnsi"/>
          <w:lang w:val="en" w:eastAsia="en-US"/>
        </w:rPr>
        <w:t xml:space="preserve"> </w:t>
      </w:r>
      <w:r>
        <w:rPr>
          <w:rFonts w:eastAsiaTheme="minorHAnsi"/>
          <w:lang w:val="en" w:eastAsia="en-US"/>
        </w:rPr>
        <w:t>Number of Enumeration Areas</w:t>
      </w:r>
      <w:r w:rsidR="00921718">
        <w:rPr>
          <w:rFonts w:eastAsiaTheme="minorHAnsi"/>
          <w:lang w:val="en" w:eastAsia="en-US"/>
        </w:rPr>
        <w:t>,</w:t>
      </w:r>
      <w:r w:rsidR="00460A87" w:rsidRPr="00811CD5">
        <w:rPr>
          <w:rFonts w:eastAsiaTheme="minorHAnsi"/>
          <w:lang w:val="en" w:eastAsia="en-US"/>
        </w:rPr>
        <w:t xml:space="preserve"> </w:t>
      </w:r>
      <w:r w:rsidR="00D07AC0" w:rsidRPr="00811CD5">
        <w:rPr>
          <w:rFonts w:eastAsiaTheme="minorHAnsi"/>
          <w:lang w:val="en" w:eastAsia="en-US"/>
        </w:rPr>
        <w:t>h</w:t>
      </w:r>
      <w:r w:rsidR="00460A87" w:rsidRPr="00811CD5">
        <w:rPr>
          <w:rFonts w:eastAsiaTheme="minorHAnsi"/>
          <w:lang w:val="en" w:eastAsia="en-US"/>
        </w:rPr>
        <w:t xml:space="preserve">ouseholds and </w:t>
      </w:r>
      <w:r w:rsidR="00D07AC0" w:rsidRPr="00811CD5">
        <w:rPr>
          <w:rFonts w:eastAsiaTheme="minorHAnsi"/>
          <w:lang w:val="en" w:eastAsia="en-US"/>
        </w:rPr>
        <w:t>p</w:t>
      </w:r>
      <w:r w:rsidR="00460A87" w:rsidRPr="00811CD5">
        <w:rPr>
          <w:rFonts w:eastAsiaTheme="minorHAnsi"/>
          <w:lang w:val="en" w:eastAsia="en-US"/>
        </w:rPr>
        <w:t xml:space="preserve">opulation by </w:t>
      </w:r>
      <w:r w:rsidR="00D07AC0" w:rsidRPr="00811CD5">
        <w:rPr>
          <w:rFonts w:eastAsiaTheme="minorHAnsi"/>
          <w:lang w:val="en" w:eastAsia="en-US"/>
        </w:rPr>
        <w:t>p</w:t>
      </w:r>
      <w:r w:rsidR="00460A87" w:rsidRPr="00811CD5">
        <w:rPr>
          <w:rFonts w:eastAsiaTheme="minorHAnsi"/>
          <w:lang w:val="en" w:eastAsia="en-US"/>
        </w:rPr>
        <w:t>rovince</w:t>
      </w:r>
      <w:bookmarkEnd w:id="44"/>
    </w:p>
    <w:tbl>
      <w:tblPr>
        <w:tblW w:w="0" w:type="auto"/>
        <w:tblInd w:w="98" w:type="dxa"/>
        <w:tblCellMar>
          <w:left w:w="10" w:type="dxa"/>
          <w:right w:w="10" w:type="dxa"/>
        </w:tblCellMar>
        <w:tblLook w:val="04A0" w:firstRow="1" w:lastRow="0" w:firstColumn="1" w:lastColumn="0" w:noHBand="0" w:noVBand="1"/>
      </w:tblPr>
      <w:tblGrid>
        <w:gridCol w:w="2309"/>
        <w:gridCol w:w="1867"/>
        <w:gridCol w:w="1955"/>
        <w:gridCol w:w="1985"/>
      </w:tblGrid>
      <w:tr w:rsidR="00460A87" w:rsidRPr="00811CD5" w14:paraId="7C52F3BE" w14:textId="77777777" w:rsidTr="005F2629">
        <w:trPr>
          <w:trHeight w:val="900"/>
        </w:trPr>
        <w:tc>
          <w:tcPr>
            <w:tcW w:w="2309"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14:paraId="5E0A0A9A" w14:textId="77777777" w:rsidR="00460A87" w:rsidRPr="00811CD5" w:rsidRDefault="00460A87" w:rsidP="002051EB">
            <w:pPr>
              <w:jc w:val="both"/>
              <w:rPr>
                <w:sz w:val="22"/>
                <w:szCs w:val="22"/>
              </w:rPr>
            </w:pPr>
            <w:r w:rsidRPr="00811CD5">
              <w:rPr>
                <w:color w:val="000000"/>
                <w:sz w:val="22"/>
                <w:szCs w:val="22"/>
              </w:rPr>
              <w:t>Province</w:t>
            </w:r>
          </w:p>
        </w:tc>
        <w:tc>
          <w:tcPr>
            <w:tcW w:w="1867"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14:paraId="4245903C" w14:textId="1BC752E3" w:rsidR="00460A87" w:rsidRPr="00811CD5" w:rsidRDefault="00460A87" w:rsidP="007E775C">
            <w:pPr>
              <w:jc w:val="both"/>
              <w:rPr>
                <w:sz w:val="22"/>
                <w:szCs w:val="22"/>
              </w:rPr>
            </w:pPr>
            <w:r w:rsidRPr="00811CD5">
              <w:rPr>
                <w:color w:val="000000"/>
                <w:sz w:val="22"/>
                <w:szCs w:val="22"/>
              </w:rPr>
              <w:t>Total number of E</w:t>
            </w:r>
            <w:r w:rsidR="00921718">
              <w:rPr>
                <w:color w:val="000000"/>
                <w:sz w:val="22"/>
                <w:szCs w:val="22"/>
              </w:rPr>
              <w:t xml:space="preserve">numeration </w:t>
            </w:r>
            <w:r w:rsidRPr="00811CD5">
              <w:rPr>
                <w:color w:val="000000"/>
                <w:sz w:val="22"/>
                <w:szCs w:val="22"/>
              </w:rPr>
              <w:t>A</w:t>
            </w:r>
            <w:r w:rsidR="00921718">
              <w:rPr>
                <w:color w:val="000000"/>
                <w:sz w:val="22"/>
                <w:szCs w:val="22"/>
              </w:rPr>
              <w:t>rea</w:t>
            </w:r>
            <w:r w:rsidRPr="00811CD5">
              <w:rPr>
                <w:color w:val="000000"/>
                <w:sz w:val="22"/>
                <w:szCs w:val="22"/>
              </w:rPr>
              <w:t>s</w:t>
            </w:r>
          </w:p>
        </w:tc>
        <w:tc>
          <w:tcPr>
            <w:tcW w:w="1955"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14:paraId="01BB22EB" w14:textId="2894E9B2" w:rsidR="00460A87" w:rsidRPr="00811CD5" w:rsidRDefault="00460A87" w:rsidP="00711E7D">
            <w:pPr>
              <w:jc w:val="both"/>
              <w:rPr>
                <w:sz w:val="22"/>
                <w:szCs w:val="22"/>
              </w:rPr>
            </w:pPr>
            <w:r w:rsidRPr="00811CD5">
              <w:rPr>
                <w:color w:val="000000"/>
                <w:sz w:val="22"/>
                <w:szCs w:val="22"/>
              </w:rPr>
              <w:t>Total number of</w:t>
            </w:r>
            <w:r w:rsidR="00D07AC0" w:rsidRPr="00811CD5">
              <w:rPr>
                <w:color w:val="000000"/>
                <w:sz w:val="22"/>
                <w:szCs w:val="22"/>
              </w:rPr>
              <w:t xml:space="preserve"> </w:t>
            </w:r>
            <w:r w:rsidRPr="00811CD5">
              <w:rPr>
                <w:color w:val="000000"/>
                <w:sz w:val="22"/>
                <w:szCs w:val="22"/>
              </w:rPr>
              <w:t>households</w:t>
            </w:r>
          </w:p>
        </w:tc>
        <w:tc>
          <w:tcPr>
            <w:tcW w:w="1985"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14:paraId="0337520A" w14:textId="77777777" w:rsidR="00460A87" w:rsidRPr="00811CD5" w:rsidRDefault="00460A87" w:rsidP="005F2629">
            <w:pPr>
              <w:jc w:val="center"/>
              <w:rPr>
                <w:sz w:val="22"/>
                <w:szCs w:val="22"/>
              </w:rPr>
            </w:pPr>
            <w:r w:rsidRPr="00811CD5">
              <w:rPr>
                <w:color w:val="000000"/>
                <w:sz w:val="22"/>
                <w:szCs w:val="22"/>
              </w:rPr>
              <w:t>Population</w:t>
            </w:r>
          </w:p>
        </w:tc>
      </w:tr>
      <w:tr w:rsidR="00460A87" w:rsidRPr="00811CD5" w14:paraId="439CB6CF" w14:textId="77777777" w:rsidTr="005F2629">
        <w:trPr>
          <w:trHeight w:val="305"/>
        </w:trPr>
        <w:tc>
          <w:tcPr>
            <w:tcW w:w="2309"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14:paraId="155DB403" w14:textId="77777777" w:rsidR="00460A87" w:rsidRPr="00811CD5" w:rsidRDefault="00460A87" w:rsidP="002051EB">
            <w:pPr>
              <w:jc w:val="both"/>
              <w:rPr>
                <w:sz w:val="22"/>
                <w:szCs w:val="22"/>
              </w:rPr>
            </w:pPr>
            <w:r w:rsidRPr="00811CD5">
              <w:rPr>
                <w:color w:val="000000"/>
                <w:sz w:val="22"/>
                <w:szCs w:val="22"/>
              </w:rPr>
              <w:t>Central</w:t>
            </w:r>
          </w:p>
        </w:tc>
        <w:tc>
          <w:tcPr>
            <w:tcW w:w="1867"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vAlign w:val="center"/>
          </w:tcPr>
          <w:p w14:paraId="46CF89F7" w14:textId="77777777" w:rsidR="00460A87" w:rsidRPr="00811CD5" w:rsidRDefault="00460A87" w:rsidP="005F2629">
            <w:pPr>
              <w:jc w:val="center"/>
              <w:rPr>
                <w:sz w:val="22"/>
                <w:szCs w:val="22"/>
              </w:rPr>
            </w:pPr>
            <w:r w:rsidRPr="00811CD5">
              <w:rPr>
                <w:color w:val="000000"/>
                <w:sz w:val="22"/>
                <w:szCs w:val="22"/>
              </w:rPr>
              <w:t>34</w:t>
            </w:r>
          </w:p>
        </w:tc>
        <w:tc>
          <w:tcPr>
            <w:tcW w:w="1955"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vAlign w:val="center"/>
          </w:tcPr>
          <w:p w14:paraId="22ECAF62" w14:textId="77777777" w:rsidR="00460A87" w:rsidRPr="00811CD5" w:rsidRDefault="00460A87" w:rsidP="00725616">
            <w:pPr>
              <w:ind w:right="178"/>
              <w:jc w:val="right"/>
              <w:rPr>
                <w:sz w:val="22"/>
                <w:szCs w:val="22"/>
              </w:rPr>
            </w:pPr>
            <w:r w:rsidRPr="00811CD5">
              <w:rPr>
                <w:color w:val="000000"/>
                <w:sz w:val="22"/>
                <w:szCs w:val="22"/>
              </w:rPr>
              <w:t>318,340</w:t>
            </w:r>
          </w:p>
        </w:tc>
        <w:tc>
          <w:tcPr>
            <w:tcW w:w="1985"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vAlign w:val="center"/>
          </w:tcPr>
          <w:p w14:paraId="6D111698" w14:textId="77777777" w:rsidR="00460A87" w:rsidRPr="00811CD5" w:rsidRDefault="00460A87" w:rsidP="00725616">
            <w:pPr>
              <w:ind w:right="174"/>
              <w:jc w:val="right"/>
              <w:rPr>
                <w:sz w:val="22"/>
                <w:szCs w:val="22"/>
              </w:rPr>
            </w:pPr>
            <w:r w:rsidRPr="00811CD5">
              <w:rPr>
                <w:color w:val="000000"/>
                <w:sz w:val="22"/>
                <w:szCs w:val="22"/>
              </w:rPr>
              <w:t>1,515,298</w:t>
            </w:r>
          </w:p>
        </w:tc>
      </w:tr>
      <w:tr w:rsidR="00460A87" w:rsidRPr="00811CD5" w14:paraId="6889E703" w14:textId="77777777" w:rsidTr="005F2629">
        <w:trPr>
          <w:trHeight w:val="290"/>
        </w:trPr>
        <w:tc>
          <w:tcPr>
            <w:tcW w:w="2309"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14:paraId="6E1E0B1F" w14:textId="77777777" w:rsidR="00460A87" w:rsidRPr="00811CD5" w:rsidRDefault="00460A87" w:rsidP="002051EB">
            <w:pPr>
              <w:jc w:val="both"/>
              <w:rPr>
                <w:sz w:val="22"/>
                <w:szCs w:val="22"/>
              </w:rPr>
            </w:pPr>
            <w:r w:rsidRPr="00811CD5">
              <w:rPr>
                <w:color w:val="000000"/>
                <w:sz w:val="22"/>
                <w:szCs w:val="22"/>
              </w:rPr>
              <w:t>Copperbelt</w:t>
            </w:r>
          </w:p>
        </w:tc>
        <w:tc>
          <w:tcPr>
            <w:tcW w:w="1867"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vAlign w:val="center"/>
          </w:tcPr>
          <w:p w14:paraId="119DA1FF" w14:textId="77777777" w:rsidR="00460A87" w:rsidRPr="00811CD5" w:rsidRDefault="00460A87" w:rsidP="005F2629">
            <w:pPr>
              <w:jc w:val="center"/>
              <w:rPr>
                <w:sz w:val="22"/>
                <w:szCs w:val="22"/>
              </w:rPr>
            </w:pPr>
            <w:r w:rsidRPr="00811CD5">
              <w:rPr>
                <w:color w:val="000000"/>
                <w:sz w:val="22"/>
                <w:szCs w:val="22"/>
              </w:rPr>
              <w:t>46</w:t>
            </w:r>
          </w:p>
        </w:tc>
        <w:tc>
          <w:tcPr>
            <w:tcW w:w="1955"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vAlign w:val="center"/>
          </w:tcPr>
          <w:p w14:paraId="675C5F51" w14:textId="77777777" w:rsidR="00460A87" w:rsidRPr="00811CD5" w:rsidRDefault="00460A87" w:rsidP="00725616">
            <w:pPr>
              <w:ind w:right="178"/>
              <w:jc w:val="right"/>
              <w:rPr>
                <w:sz w:val="22"/>
                <w:szCs w:val="22"/>
              </w:rPr>
            </w:pPr>
            <w:r w:rsidRPr="00811CD5">
              <w:rPr>
                <w:color w:val="000000"/>
                <w:sz w:val="22"/>
                <w:szCs w:val="22"/>
              </w:rPr>
              <w:t>443,837</w:t>
            </w:r>
          </w:p>
        </w:tc>
        <w:tc>
          <w:tcPr>
            <w:tcW w:w="1985"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vAlign w:val="center"/>
          </w:tcPr>
          <w:p w14:paraId="5DC1A2A8" w14:textId="77777777" w:rsidR="00460A87" w:rsidRPr="00811CD5" w:rsidRDefault="00460A87" w:rsidP="00725616">
            <w:pPr>
              <w:ind w:right="174"/>
              <w:jc w:val="right"/>
              <w:rPr>
                <w:sz w:val="22"/>
                <w:szCs w:val="22"/>
              </w:rPr>
            </w:pPr>
            <w:r w:rsidRPr="00811CD5">
              <w:rPr>
                <w:color w:val="000000"/>
                <w:sz w:val="22"/>
                <w:szCs w:val="22"/>
              </w:rPr>
              <w:t>2,286,453</w:t>
            </w:r>
          </w:p>
        </w:tc>
      </w:tr>
      <w:tr w:rsidR="00460A87" w:rsidRPr="00811CD5" w14:paraId="0D7855DC" w14:textId="77777777" w:rsidTr="005F2629">
        <w:trPr>
          <w:trHeight w:val="290"/>
        </w:trPr>
        <w:tc>
          <w:tcPr>
            <w:tcW w:w="2309"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14:paraId="0D705215" w14:textId="77777777" w:rsidR="00460A87" w:rsidRPr="00811CD5" w:rsidRDefault="00460A87" w:rsidP="002051EB">
            <w:pPr>
              <w:jc w:val="both"/>
              <w:rPr>
                <w:sz w:val="22"/>
                <w:szCs w:val="22"/>
              </w:rPr>
            </w:pPr>
            <w:r w:rsidRPr="00811CD5">
              <w:rPr>
                <w:color w:val="000000"/>
                <w:sz w:val="22"/>
                <w:szCs w:val="22"/>
              </w:rPr>
              <w:t>Eastern</w:t>
            </w:r>
          </w:p>
        </w:tc>
        <w:tc>
          <w:tcPr>
            <w:tcW w:w="1867"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vAlign w:val="center"/>
          </w:tcPr>
          <w:p w14:paraId="2909AA00" w14:textId="77777777" w:rsidR="00460A87" w:rsidRPr="00811CD5" w:rsidRDefault="00460A87" w:rsidP="005F2629">
            <w:pPr>
              <w:jc w:val="center"/>
              <w:rPr>
                <w:sz w:val="22"/>
                <w:szCs w:val="22"/>
              </w:rPr>
            </w:pPr>
            <w:r w:rsidRPr="00811CD5">
              <w:rPr>
                <w:color w:val="000000"/>
                <w:sz w:val="22"/>
                <w:szCs w:val="22"/>
              </w:rPr>
              <w:t>40</w:t>
            </w:r>
          </w:p>
        </w:tc>
        <w:tc>
          <w:tcPr>
            <w:tcW w:w="1955"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vAlign w:val="center"/>
          </w:tcPr>
          <w:p w14:paraId="72CB8894" w14:textId="77777777" w:rsidR="00460A87" w:rsidRPr="00811CD5" w:rsidRDefault="00460A87" w:rsidP="00725616">
            <w:pPr>
              <w:ind w:right="178"/>
              <w:jc w:val="right"/>
              <w:rPr>
                <w:sz w:val="22"/>
                <w:szCs w:val="22"/>
              </w:rPr>
            </w:pPr>
            <w:r w:rsidRPr="00811CD5">
              <w:rPr>
                <w:color w:val="000000"/>
                <w:sz w:val="22"/>
                <w:szCs w:val="22"/>
              </w:rPr>
              <w:t>357,954</w:t>
            </w:r>
          </w:p>
        </w:tc>
        <w:tc>
          <w:tcPr>
            <w:tcW w:w="1985"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vAlign w:val="center"/>
          </w:tcPr>
          <w:p w14:paraId="05439A05" w14:textId="77777777" w:rsidR="00460A87" w:rsidRPr="00811CD5" w:rsidRDefault="00460A87" w:rsidP="00725616">
            <w:pPr>
              <w:ind w:right="174"/>
              <w:jc w:val="right"/>
              <w:rPr>
                <w:sz w:val="22"/>
                <w:szCs w:val="22"/>
              </w:rPr>
            </w:pPr>
            <w:r w:rsidRPr="00811CD5">
              <w:rPr>
                <w:color w:val="000000"/>
                <w:sz w:val="22"/>
                <w:szCs w:val="22"/>
              </w:rPr>
              <w:t>1,846,328</w:t>
            </w:r>
          </w:p>
        </w:tc>
      </w:tr>
      <w:tr w:rsidR="00460A87" w:rsidRPr="00811CD5" w14:paraId="61E4F8B6" w14:textId="77777777" w:rsidTr="005F2629">
        <w:trPr>
          <w:trHeight w:val="290"/>
        </w:trPr>
        <w:tc>
          <w:tcPr>
            <w:tcW w:w="2309"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14:paraId="5C829A8F" w14:textId="77777777" w:rsidR="00460A87" w:rsidRPr="00811CD5" w:rsidRDefault="00460A87" w:rsidP="002051EB">
            <w:pPr>
              <w:jc w:val="both"/>
              <w:rPr>
                <w:sz w:val="22"/>
                <w:szCs w:val="22"/>
              </w:rPr>
            </w:pPr>
            <w:r w:rsidRPr="00811CD5">
              <w:rPr>
                <w:color w:val="000000"/>
                <w:sz w:val="22"/>
                <w:szCs w:val="22"/>
              </w:rPr>
              <w:t>Luapula</w:t>
            </w:r>
          </w:p>
        </w:tc>
        <w:tc>
          <w:tcPr>
            <w:tcW w:w="1867"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vAlign w:val="center"/>
          </w:tcPr>
          <w:p w14:paraId="19703E49" w14:textId="77777777" w:rsidR="00460A87" w:rsidRPr="00811CD5" w:rsidRDefault="00460A87" w:rsidP="005F2629">
            <w:pPr>
              <w:jc w:val="center"/>
              <w:rPr>
                <w:sz w:val="22"/>
                <w:szCs w:val="22"/>
              </w:rPr>
            </w:pPr>
            <w:r w:rsidRPr="00811CD5">
              <w:rPr>
                <w:color w:val="000000"/>
                <w:sz w:val="22"/>
                <w:szCs w:val="22"/>
              </w:rPr>
              <w:t>32</w:t>
            </w:r>
          </w:p>
        </w:tc>
        <w:tc>
          <w:tcPr>
            <w:tcW w:w="1955"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vAlign w:val="center"/>
          </w:tcPr>
          <w:p w14:paraId="0212444D" w14:textId="77777777" w:rsidR="00460A87" w:rsidRPr="00811CD5" w:rsidRDefault="00460A87" w:rsidP="00725616">
            <w:pPr>
              <w:ind w:right="178"/>
              <w:jc w:val="right"/>
              <w:rPr>
                <w:sz w:val="22"/>
                <w:szCs w:val="22"/>
              </w:rPr>
            </w:pPr>
            <w:r w:rsidRPr="00811CD5">
              <w:rPr>
                <w:color w:val="000000"/>
                <w:sz w:val="22"/>
                <w:szCs w:val="22"/>
              </w:rPr>
              <w:t>222,109</w:t>
            </w:r>
          </w:p>
        </w:tc>
        <w:tc>
          <w:tcPr>
            <w:tcW w:w="1985"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vAlign w:val="center"/>
          </w:tcPr>
          <w:p w14:paraId="11D2DFEB" w14:textId="77777777" w:rsidR="00460A87" w:rsidRPr="00811CD5" w:rsidRDefault="00460A87" w:rsidP="00725616">
            <w:pPr>
              <w:ind w:right="174"/>
              <w:jc w:val="right"/>
              <w:rPr>
                <w:sz w:val="22"/>
                <w:szCs w:val="22"/>
              </w:rPr>
            </w:pPr>
            <w:r w:rsidRPr="00811CD5">
              <w:rPr>
                <w:color w:val="000000"/>
                <w:sz w:val="22"/>
                <w:szCs w:val="22"/>
              </w:rPr>
              <w:t>1,149,914</w:t>
            </w:r>
          </w:p>
        </w:tc>
      </w:tr>
      <w:tr w:rsidR="00460A87" w:rsidRPr="00811CD5" w14:paraId="5443AEB0" w14:textId="77777777" w:rsidTr="005F2629">
        <w:trPr>
          <w:trHeight w:val="290"/>
        </w:trPr>
        <w:tc>
          <w:tcPr>
            <w:tcW w:w="2309"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14:paraId="282653C2" w14:textId="77777777" w:rsidR="00460A87" w:rsidRPr="00811CD5" w:rsidRDefault="00460A87" w:rsidP="002051EB">
            <w:pPr>
              <w:jc w:val="both"/>
              <w:rPr>
                <w:sz w:val="22"/>
                <w:szCs w:val="22"/>
              </w:rPr>
            </w:pPr>
            <w:r w:rsidRPr="00811CD5">
              <w:rPr>
                <w:color w:val="000000"/>
                <w:sz w:val="22"/>
                <w:szCs w:val="22"/>
              </w:rPr>
              <w:t>Lusaka</w:t>
            </w:r>
          </w:p>
        </w:tc>
        <w:tc>
          <w:tcPr>
            <w:tcW w:w="1867"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vAlign w:val="center"/>
          </w:tcPr>
          <w:p w14:paraId="6167F3B2" w14:textId="77777777" w:rsidR="00460A87" w:rsidRPr="00811CD5" w:rsidRDefault="00460A87" w:rsidP="005F2629">
            <w:pPr>
              <w:jc w:val="center"/>
              <w:rPr>
                <w:sz w:val="22"/>
                <w:szCs w:val="22"/>
              </w:rPr>
            </w:pPr>
            <w:r w:rsidRPr="00811CD5">
              <w:rPr>
                <w:color w:val="000000"/>
                <w:sz w:val="22"/>
                <w:szCs w:val="22"/>
              </w:rPr>
              <w:t>50</w:t>
            </w:r>
          </w:p>
        </w:tc>
        <w:tc>
          <w:tcPr>
            <w:tcW w:w="1955"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vAlign w:val="center"/>
          </w:tcPr>
          <w:p w14:paraId="6BFCD2AC" w14:textId="77777777" w:rsidR="00460A87" w:rsidRPr="00811CD5" w:rsidRDefault="00460A87" w:rsidP="00725616">
            <w:pPr>
              <w:ind w:right="178"/>
              <w:jc w:val="right"/>
              <w:rPr>
                <w:sz w:val="22"/>
                <w:szCs w:val="22"/>
              </w:rPr>
            </w:pPr>
            <w:r w:rsidRPr="00811CD5">
              <w:rPr>
                <w:color w:val="000000"/>
                <w:sz w:val="22"/>
                <w:szCs w:val="22"/>
              </w:rPr>
              <w:t>556,281</w:t>
            </w:r>
          </w:p>
        </w:tc>
        <w:tc>
          <w:tcPr>
            <w:tcW w:w="1985"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vAlign w:val="center"/>
          </w:tcPr>
          <w:p w14:paraId="5D2AF69C" w14:textId="77777777" w:rsidR="00460A87" w:rsidRPr="00811CD5" w:rsidRDefault="00460A87" w:rsidP="00725616">
            <w:pPr>
              <w:ind w:right="174"/>
              <w:jc w:val="right"/>
              <w:rPr>
                <w:sz w:val="22"/>
                <w:szCs w:val="22"/>
              </w:rPr>
            </w:pPr>
            <w:r w:rsidRPr="00811CD5">
              <w:rPr>
                <w:color w:val="000000"/>
                <w:sz w:val="22"/>
                <w:szCs w:val="22"/>
              </w:rPr>
              <w:t>2,540,227</w:t>
            </w:r>
          </w:p>
        </w:tc>
      </w:tr>
      <w:tr w:rsidR="00460A87" w:rsidRPr="00811CD5" w14:paraId="2637B6AA" w14:textId="77777777" w:rsidTr="005F2629">
        <w:trPr>
          <w:trHeight w:val="290"/>
        </w:trPr>
        <w:tc>
          <w:tcPr>
            <w:tcW w:w="2309"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14:paraId="439184FB" w14:textId="77777777" w:rsidR="00460A87" w:rsidRPr="00811CD5" w:rsidRDefault="00460A87" w:rsidP="002051EB">
            <w:pPr>
              <w:jc w:val="both"/>
              <w:rPr>
                <w:sz w:val="22"/>
                <w:szCs w:val="22"/>
              </w:rPr>
            </w:pPr>
            <w:r w:rsidRPr="00811CD5">
              <w:rPr>
                <w:color w:val="000000"/>
                <w:sz w:val="22"/>
                <w:szCs w:val="22"/>
              </w:rPr>
              <w:t>Muchinga</w:t>
            </w:r>
          </w:p>
        </w:tc>
        <w:tc>
          <w:tcPr>
            <w:tcW w:w="1867"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vAlign w:val="center"/>
          </w:tcPr>
          <w:p w14:paraId="40A7725E" w14:textId="77777777" w:rsidR="00460A87" w:rsidRPr="00811CD5" w:rsidRDefault="00460A87" w:rsidP="005F2629">
            <w:pPr>
              <w:jc w:val="center"/>
              <w:rPr>
                <w:sz w:val="22"/>
                <w:szCs w:val="22"/>
              </w:rPr>
            </w:pPr>
            <w:r w:rsidRPr="00811CD5">
              <w:rPr>
                <w:color w:val="000000"/>
                <w:sz w:val="22"/>
                <w:szCs w:val="22"/>
              </w:rPr>
              <w:t>30</w:t>
            </w:r>
          </w:p>
        </w:tc>
        <w:tc>
          <w:tcPr>
            <w:tcW w:w="1955"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vAlign w:val="center"/>
          </w:tcPr>
          <w:p w14:paraId="72DB4A2D" w14:textId="77777777" w:rsidR="00460A87" w:rsidRPr="00811CD5" w:rsidRDefault="00460A87" w:rsidP="00725616">
            <w:pPr>
              <w:ind w:right="178"/>
              <w:jc w:val="right"/>
              <w:rPr>
                <w:sz w:val="22"/>
                <w:szCs w:val="22"/>
              </w:rPr>
            </w:pPr>
            <w:r w:rsidRPr="00811CD5">
              <w:rPr>
                <w:color w:val="000000"/>
                <w:sz w:val="22"/>
                <w:szCs w:val="22"/>
              </w:rPr>
              <w:t>160,299</w:t>
            </w:r>
          </w:p>
        </w:tc>
        <w:tc>
          <w:tcPr>
            <w:tcW w:w="1985"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vAlign w:val="center"/>
          </w:tcPr>
          <w:p w14:paraId="61B98BDE" w14:textId="77777777" w:rsidR="00460A87" w:rsidRPr="00811CD5" w:rsidRDefault="00460A87" w:rsidP="00725616">
            <w:pPr>
              <w:ind w:right="174"/>
              <w:jc w:val="right"/>
              <w:rPr>
                <w:sz w:val="22"/>
                <w:szCs w:val="22"/>
              </w:rPr>
            </w:pPr>
            <w:r w:rsidRPr="00811CD5">
              <w:rPr>
                <w:color w:val="000000"/>
                <w:sz w:val="22"/>
                <w:szCs w:val="22"/>
              </w:rPr>
              <w:t>825,004</w:t>
            </w:r>
          </w:p>
        </w:tc>
      </w:tr>
      <w:tr w:rsidR="00460A87" w:rsidRPr="00811CD5" w14:paraId="64AE5E4A" w14:textId="77777777" w:rsidTr="005F2629">
        <w:trPr>
          <w:trHeight w:val="290"/>
        </w:trPr>
        <w:tc>
          <w:tcPr>
            <w:tcW w:w="2309"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14:paraId="42676AA1" w14:textId="77777777" w:rsidR="00460A87" w:rsidRPr="00811CD5" w:rsidRDefault="00460A87" w:rsidP="002051EB">
            <w:pPr>
              <w:jc w:val="both"/>
              <w:rPr>
                <w:sz w:val="22"/>
                <w:szCs w:val="22"/>
              </w:rPr>
            </w:pPr>
            <w:r w:rsidRPr="00811CD5">
              <w:rPr>
                <w:color w:val="000000"/>
                <w:sz w:val="22"/>
                <w:szCs w:val="22"/>
              </w:rPr>
              <w:t>Northern</w:t>
            </w:r>
          </w:p>
        </w:tc>
        <w:tc>
          <w:tcPr>
            <w:tcW w:w="1867"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vAlign w:val="center"/>
          </w:tcPr>
          <w:p w14:paraId="14727849" w14:textId="77777777" w:rsidR="00460A87" w:rsidRPr="00811CD5" w:rsidRDefault="00460A87" w:rsidP="005F2629">
            <w:pPr>
              <w:jc w:val="center"/>
              <w:rPr>
                <w:sz w:val="22"/>
                <w:szCs w:val="22"/>
              </w:rPr>
            </w:pPr>
            <w:r w:rsidRPr="00811CD5">
              <w:rPr>
                <w:color w:val="000000"/>
                <w:sz w:val="22"/>
                <w:szCs w:val="22"/>
              </w:rPr>
              <w:t>34</w:t>
            </w:r>
          </w:p>
        </w:tc>
        <w:tc>
          <w:tcPr>
            <w:tcW w:w="1955"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vAlign w:val="center"/>
          </w:tcPr>
          <w:p w14:paraId="067D3B2D" w14:textId="77777777" w:rsidR="00460A87" w:rsidRPr="00811CD5" w:rsidRDefault="00460A87" w:rsidP="00725616">
            <w:pPr>
              <w:ind w:right="178"/>
              <w:jc w:val="right"/>
              <w:rPr>
                <w:sz w:val="22"/>
                <w:szCs w:val="22"/>
              </w:rPr>
            </w:pPr>
            <w:r w:rsidRPr="00811CD5">
              <w:rPr>
                <w:color w:val="000000"/>
                <w:sz w:val="22"/>
                <w:szCs w:val="22"/>
              </w:rPr>
              <w:t>233,983</w:t>
            </w:r>
          </w:p>
        </w:tc>
        <w:tc>
          <w:tcPr>
            <w:tcW w:w="1985"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vAlign w:val="center"/>
          </w:tcPr>
          <w:p w14:paraId="0D53D8BC" w14:textId="77777777" w:rsidR="00460A87" w:rsidRPr="00811CD5" w:rsidRDefault="00460A87" w:rsidP="00725616">
            <w:pPr>
              <w:ind w:right="174"/>
              <w:jc w:val="right"/>
              <w:rPr>
                <w:sz w:val="22"/>
                <w:szCs w:val="22"/>
              </w:rPr>
            </w:pPr>
            <w:r w:rsidRPr="00811CD5">
              <w:rPr>
                <w:color w:val="000000"/>
                <w:sz w:val="22"/>
                <w:szCs w:val="22"/>
              </w:rPr>
              <w:t>1,281,951</w:t>
            </w:r>
          </w:p>
        </w:tc>
      </w:tr>
      <w:tr w:rsidR="00460A87" w:rsidRPr="00811CD5" w14:paraId="24903C0B" w14:textId="77777777" w:rsidTr="005F2629">
        <w:trPr>
          <w:trHeight w:val="290"/>
        </w:trPr>
        <w:tc>
          <w:tcPr>
            <w:tcW w:w="2309"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14:paraId="10642D5A" w14:textId="77777777" w:rsidR="00460A87" w:rsidRPr="00811CD5" w:rsidRDefault="00460A87" w:rsidP="002051EB">
            <w:pPr>
              <w:jc w:val="both"/>
              <w:rPr>
                <w:sz w:val="22"/>
                <w:szCs w:val="22"/>
              </w:rPr>
            </w:pPr>
            <w:r w:rsidRPr="00811CD5">
              <w:rPr>
                <w:color w:val="000000"/>
                <w:sz w:val="22"/>
                <w:szCs w:val="22"/>
              </w:rPr>
              <w:t>North-Western</w:t>
            </w:r>
          </w:p>
        </w:tc>
        <w:tc>
          <w:tcPr>
            <w:tcW w:w="1867"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vAlign w:val="center"/>
          </w:tcPr>
          <w:p w14:paraId="6E2CA1D2" w14:textId="77777777" w:rsidR="00460A87" w:rsidRPr="00811CD5" w:rsidRDefault="00460A87" w:rsidP="005F2629">
            <w:pPr>
              <w:jc w:val="center"/>
              <w:rPr>
                <w:sz w:val="22"/>
                <w:szCs w:val="22"/>
              </w:rPr>
            </w:pPr>
            <w:r w:rsidRPr="00811CD5">
              <w:rPr>
                <w:color w:val="000000"/>
                <w:sz w:val="22"/>
                <w:szCs w:val="22"/>
              </w:rPr>
              <w:t>30</w:t>
            </w:r>
          </w:p>
        </w:tc>
        <w:tc>
          <w:tcPr>
            <w:tcW w:w="1955"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vAlign w:val="center"/>
          </w:tcPr>
          <w:p w14:paraId="4148E41C" w14:textId="77777777" w:rsidR="00460A87" w:rsidRPr="00811CD5" w:rsidRDefault="00460A87" w:rsidP="00725616">
            <w:pPr>
              <w:ind w:right="178"/>
              <w:jc w:val="right"/>
              <w:rPr>
                <w:sz w:val="22"/>
                <w:szCs w:val="22"/>
              </w:rPr>
            </w:pPr>
            <w:r w:rsidRPr="00811CD5">
              <w:rPr>
                <w:color w:val="000000"/>
                <w:sz w:val="22"/>
                <w:szCs w:val="22"/>
              </w:rPr>
              <w:t>148,919</w:t>
            </w:r>
          </w:p>
        </w:tc>
        <w:tc>
          <w:tcPr>
            <w:tcW w:w="1985"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vAlign w:val="center"/>
          </w:tcPr>
          <w:p w14:paraId="2463D287" w14:textId="77777777" w:rsidR="00460A87" w:rsidRPr="00811CD5" w:rsidRDefault="00460A87" w:rsidP="00725616">
            <w:pPr>
              <w:ind w:right="174"/>
              <w:jc w:val="right"/>
              <w:rPr>
                <w:sz w:val="22"/>
                <w:szCs w:val="22"/>
              </w:rPr>
            </w:pPr>
            <w:r w:rsidRPr="00811CD5">
              <w:rPr>
                <w:color w:val="000000"/>
                <w:sz w:val="22"/>
                <w:szCs w:val="22"/>
              </w:rPr>
              <w:t>842,842</w:t>
            </w:r>
          </w:p>
        </w:tc>
      </w:tr>
      <w:tr w:rsidR="00460A87" w:rsidRPr="00811CD5" w14:paraId="1A8E3CBD" w14:textId="77777777" w:rsidTr="005F2629">
        <w:trPr>
          <w:trHeight w:val="276"/>
        </w:trPr>
        <w:tc>
          <w:tcPr>
            <w:tcW w:w="2309"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14:paraId="4C5C31E9" w14:textId="77777777" w:rsidR="00460A87" w:rsidRPr="00811CD5" w:rsidRDefault="00460A87" w:rsidP="002051EB">
            <w:pPr>
              <w:jc w:val="both"/>
              <w:rPr>
                <w:sz w:val="22"/>
                <w:szCs w:val="22"/>
              </w:rPr>
            </w:pPr>
            <w:r w:rsidRPr="00811CD5">
              <w:rPr>
                <w:color w:val="000000"/>
                <w:sz w:val="22"/>
                <w:szCs w:val="22"/>
              </w:rPr>
              <w:t>Southern</w:t>
            </w:r>
          </w:p>
        </w:tc>
        <w:tc>
          <w:tcPr>
            <w:tcW w:w="1867"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vAlign w:val="center"/>
          </w:tcPr>
          <w:p w14:paraId="07F38F2A" w14:textId="77777777" w:rsidR="00460A87" w:rsidRPr="00811CD5" w:rsidRDefault="00460A87" w:rsidP="005F2629">
            <w:pPr>
              <w:jc w:val="center"/>
              <w:rPr>
                <w:sz w:val="22"/>
                <w:szCs w:val="22"/>
              </w:rPr>
            </w:pPr>
            <w:r w:rsidRPr="00811CD5">
              <w:rPr>
                <w:color w:val="000000"/>
                <w:sz w:val="22"/>
                <w:szCs w:val="22"/>
              </w:rPr>
              <w:t>40</w:t>
            </w:r>
          </w:p>
        </w:tc>
        <w:tc>
          <w:tcPr>
            <w:tcW w:w="1955"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vAlign w:val="center"/>
          </w:tcPr>
          <w:p w14:paraId="25C7F7BB" w14:textId="77777777" w:rsidR="00460A87" w:rsidRPr="00811CD5" w:rsidRDefault="00460A87" w:rsidP="00725616">
            <w:pPr>
              <w:ind w:right="178"/>
              <w:jc w:val="right"/>
              <w:rPr>
                <w:sz w:val="22"/>
                <w:szCs w:val="22"/>
              </w:rPr>
            </w:pPr>
            <w:r w:rsidRPr="00811CD5">
              <w:rPr>
                <w:color w:val="000000"/>
                <w:sz w:val="22"/>
                <w:szCs w:val="22"/>
              </w:rPr>
              <w:t>377,310</w:t>
            </w:r>
          </w:p>
        </w:tc>
        <w:tc>
          <w:tcPr>
            <w:tcW w:w="1985"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vAlign w:val="center"/>
          </w:tcPr>
          <w:p w14:paraId="037780A0" w14:textId="77777777" w:rsidR="00460A87" w:rsidRPr="00811CD5" w:rsidRDefault="00460A87" w:rsidP="00725616">
            <w:pPr>
              <w:ind w:right="174"/>
              <w:jc w:val="right"/>
              <w:rPr>
                <w:sz w:val="22"/>
                <w:szCs w:val="22"/>
              </w:rPr>
            </w:pPr>
            <w:r w:rsidRPr="00811CD5">
              <w:rPr>
                <w:color w:val="000000"/>
                <w:sz w:val="22"/>
                <w:szCs w:val="22"/>
              </w:rPr>
              <w:t>1,843,158</w:t>
            </w:r>
          </w:p>
        </w:tc>
      </w:tr>
      <w:tr w:rsidR="00460A87" w:rsidRPr="00811CD5" w14:paraId="15D60FAE" w14:textId="77777777" w:rsidTr="005F2629">
        <w:trPr>
          <w:trHeight w:val="290"/>
        </w:trPr>
        <w:tc>
          <w:tcPr>
            <w:tcW w:w="2309"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14:paraId="5DBCE47E" w14:textId="77777777" w:rsidR="00460A87" w:rsidRPr="00811CD5" w:rsidRDefault="00460A87" w:rsidP="002051EB">
            <w:pPr>
              <w:jc w:val="both"/>
              <w:rPr>
                <w:sz w:val="22"/>
                <w:szCs w:val="22"/>
              </w:rPr>
            </w:pPr>
            <w:r w:rsidRPr="00811CD5">
              <w:rPr>
                <w:color w:val="000000"/>
                <w:sz w:val="22"/>
                <w:szCs w:val="22"/>
              </w:rPr>
              <w:t>Western</w:t>
            </w:r>
          </w:p>
        </w:tc>
        <w:tc>
          <w:tcPr>
            <w:tcW w:w="1867"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vAlign w:val="center"/>
          </w:tcPr>
          <w:p w14:paraId="32969AB4" w14:textId="77777777" w:rsidR="00460A87" w:rsidRPr="00811CD5" w:rsidRDefault="00460A87" w:rsidP="005F2629">
            <w:pPr>
              <w:jc w:val="center"/>
              <w:rPr>
                <w:sz w:val="22"/>
                <w:szCs w:val="22"/>
              </w:rPr>
            </w:pPr>
            <w:r w:rsidRPr="00811CD5">
              <w:rPr>
                <w:color w:val="000000"/>
                <w:sz w:val="22"/>
                <w:szCs w:val="22"/>
              </w:rPr>
              <w:t>32</w:t>
            </w:r>
          </w:p>
        </w:tc>
        <w:tc>
          <w:tcPr>
            <w:tcW w:w="1955"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vAlign w:val="center"/>
          </w:tcPr>
          <w:p w14:paraId="56B9B891" w14:textId="77777777" w:rsidR="00460A87" w:rsidRPr="00811CD5" w:rsidRDefault="00460A87" w:rsidP="00725616">
            <w:pPr>
              <w:ind w:right="178"/>
              <w:jc w:val="right"/>
              <w:rPr>
                <w:sz w:val="22"/>
                <w:szCs w:val="22"/>
              </w:rPr>
            </w:pPr>
            <w:r w:rsidRPr="00811CD5">
              <w:rPr>
                <w:color w:val="000000"/>
                <w:sz w:val="22"/>
                <w:szCs w:val="22"/>
              </w:rPr>
              <w:t>211,634</w:t>
            </w:r>
          </w:p>
        </w:tc>
        <w:tc>
          <w:tcPr>
            <w:tcW w:w="1985"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vAlign w:val="center"/>
          </w:tcPr>
          <w:p w14:paraId="2DEA6FF7" w14:textId="77777777" w:rsidR="00460A87" w:rsidRPr="00811CD5" w:rsidRDefault="00460A87" w:rsidP="00725616">
            <w:pPr>
              <w:ind w:right="174"/>
              <w:jc w:val="right"/>
              <w:rPr>
                <w:sz w:val="22"/>
                <w:szCs w:val="22"/>
              </w:rPr>
            </w:pPr>
            <w:r w:rsidRPr="00811CD5">
              <w:rPr>
                <w:color w:val="000000"/>
                <w:sz w:val="22"/>
                <w:szCs w:val="22"/>
              </w:rPr>
              <w:t>1,046,793</w:t>
            </w:r>
          </w:p>
        </w:tc>
      </w:tr>
      <w:tr w:rsidR="00460A87" w:rsidRPr="00811CD5" w14:paraId="4E31683E" w14:textId="77777777" w:rsidTr="005F2629">
        <w:trPr>
          <w:trHeight w:val="305"/>
        </w:trPr>
        <w:tc>
          <w:tcPr>
            <w:tcW w:w="2309"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14:paraId="50243B7C" w14:textId="77777777" w:rsidR="00460A87" w:rsidRPr="00811CD5" w:rsidRDefault="00460A87" w:rsidP="002051EB">
            <w:pPr>
              <w:jc w:val="both"/>
              <w:rPr>
                <w:sz w:val="22"/>
                <w:szCs w:val="22"/>
              </w:rPr>
            </w:pPr>
            <w:r w:rsidRPr="00811CD5">
              <w:rPr>
                <w:color w:val="000000"/>
                <w:sz w:val="22"/>
                <w:szCs w:val="22"/>
              </w:rPr>
              <w:t>Total</w:t>
            </w:r>
          </w:p>
        </w:tc>
        <w:tc>
          <w:tcPr>
            <w:tcW w:w="1867"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vAlign w:val="center"/>
          </w:tcPr>
          <w:p w14:paraId="190AE382" w14:textId="77777777" w:rsidR="00460A87" w:rsidRPr="00811CD5" w:rsidRDefault="00460A87" w:rsidP="005F2629">
            <w:pPr>
              <w:jc w:val="center"/>
              <w:rPr>
                <w:sz w:val="22"/>
                <w:szCs w:val="22"/>
              </w:rPr>
            </w:pPr>
            <w:r w:rsidRPr="00811CD5">
              <w:rPr>
                <w:color w:val="000000"/>
                <w:sz w:val="22"/>
                <w:szCs w:val="22"/>
              </w:rPr>
              <w:t>368</w:t>
            </w:r>
          </w:p>
        </w:tc>
        <w:tc>
          <w:tcPr>
            <w:tcW w:w="1955"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vAlign w:val="center"/>
          </w:tcPr>
          <w:p w14:paraId="51C6B570" w14:textId="77777777" w:rsidR="00460A87" w:rsidRPr="00811CD5" w:rsidRDefault="00460A87" w:rsidP="00725616">
            <w:pPr>
              <w:ind w:right="178"/>
              <w:jc w:val="right"/>
              <w:rPr>
                <w:sz w:val="22"/>
                <w:szCs w:val="22"/>
              </w:rPr>
            </w:pPr>
            <w:r w:rsidRPr="00811CD5">
              <w:rPr>
                <w:color w:val="000000"/>
                <w:sz w:val="22"/>
                <w:szCs w:val="22"/>
              </w:rPr>
              <w:t>3,030,667</w:t>
            </w:r>
          </w:p>
        </w:tc>
        <w:tc>
          <w:tcPr>
            <w:tcW w:w="1985"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vAlign w:val="center"/>
          </w:tcPr>
          <w:p w14:paraId="4F2B60E7" w14:textId="77777777" w:rsidR="00460A87" w:rsidRPr="00811CD5" w:rsidRDefault="00460A87" w:rsidP="00725616">
            <w:pPr>
              <w:ind w:right="174"/>
              <w:jc w:val="right"/>
              <w:rPr>
                <w:sz w:val="22"/>
                <w:szCs w:val="22"/>
              </w:rPr>
            </w:pPr>
            <w:r w:rsidRPr="00811CD5">
              <w:rPr>
                <w:color w:val="000000"/>
                <w:sz w:val="22"/>
                <w:szCs w:val="22"/>
              </w:rPr>
              <w:t>15,177,968</w:t>
            </w:r>
          </w:p>
        </w:tc>
      </w:tr>
    </w:tbl>
    <w:p w14:paraId="5878E2B2" w14:textId="77777777" w:rsidR="00460A87" w:rsidRDefault="00460A87" w:rsidP="002051EB">
      <w:pPr>
        <w:jc w:val="both"/>
        <w:rPr>
          <w:rFonts w:ascii="Times New Roman" w:hAnsi="Times New Roman"/>
        </w:rPr>
      </w:pPr>
    </w:p>
    <w:p w14:paraId="0626F59A" w14:textId="77777777" w:rsidR="00460A87" w:rsidRDefault="00460A87" w:rsidP="007E775C">
      <w:pPr>
        <w:jc w:val="both"/>
        <w:rPr>
          <w:rFonts w:ascii="Times New Roman" w:hAnsi="Times New Roman"/>
        </w:rPr>
      </w:pPr>
    </w:p>
    <w:p w14:paraId="48093448" w14:textId="77777777" w:rsidR="00BC1B6E" w:rsidRDefault="00BC1B6E" w:rsidP="007E775C">
      <w:pPr>
        <w:jc w:val="both"/>
        <w:rPr>
          <w:rFonts w:ascii="Times New Roman" w:hAnsi="Times New Roman"/>
        </w:rPr>
      </w:pPr>
    </w:p>
    <w:p w14:paraId="24278DB1" w14:textId="77777777" w:rsidR="00BC1B6E" w:rsidRDefault="00BC1B6E" w:rsidP="007E775C">
      <w:pPr>
        <w:jc w:val="both"/>
        <w:rPr>
          <w:rFonts w:ascii="Times New Roman" w:hAnsi="Times New Roman"/>
        </w:rPr>
      </w:pPr>
    </w:p>
    <w:p w14:paraId="1C73897B" w14:textId="77777777" w:rsidR="00BC1B6E" w:rsidRDefault="00BC1B6E" w:rsidP="007E775C">
      <w:pPr>
        <w:jc w:val="both"/>
        <w:rPr>
          <w:rFonts w:ascii="Times New Roman" w:hAnsi="Times New Roman"/>
        </w:rPr>
      </w:pPr>
    </w:p>
    <w:p w14:paraId="176E06C8" w14:textId="77777777" w:rsidR="00BC1B6E" w:rsidRDefault="00BC1B6E" w:rsidP="007E775C">
      <w:pPr>
        <w:jc w:val="both"/>
        <w:rPr>
          <w:rFonts w:ascii="Times New Roman" w:hAnsi="Times New Roman"/>
        </w:rPr>
      </w:pPr>
    </w:p>
    <w:p w14:paraId="7306EAFD" w14:textId="77777777" w:rsidR="00BC1B6E" w:rsidRDefault="00BC1B6E" w:rsidP="007E775C">
      <w:pPr>
        <w:jc w:val="both"/>
        <w:rPr>
          <w:rFonts w:ascii="Times New Roman" w:hAnsi="Times New Roman"/>
        </w:rPr>
      </w:pPr>
    </w:p>
    <w:p w14:paraId="6B71DEEC" w14:textId="77777777" w:rsidR="00BC1B6E" w:rsidRDefault="00BC1B6E" w:rsidP="007E775C">
      <w:pPr>
        <w:jc w:val="both"/>
        <w:rPr>
          <w:rFonts w:ascii="Times New Roman" w:hAnsi="Times New Roman"/>
        </w:rPr>
      </w:pPr>
    </w:p>
    <w:p w14:paraId="0A81FD0C" w14:textId="77777777" w:rsidR="00BC1B6E" w:rsidRDefault="00BC1B6E" w:rsidP="007E775C">
      <w:pPr>
        <w:jc w:val="both"/>
        <w:rPr>
          <w:rFonts w:ascii="Times New Roman" w:hAnsi="Times New Roman"/>
        </w:rPr>
      </w:pPr>
    </w:p>
    <w:p w14:paraId="37D56BD5" w14:textId="77777777" w:rsidR="00BC1B6E" w:rsidRDefault="00BC1B6E" w:rsidP="007E775C">
      <w:pPr>
        <w:jc w:val="both"/>
        <w:rPr>
          <w:rFonts w:ascii="Times New Roman" w:hAnsi="Times New Roman"/>
        </w:rPr>
      </w:pPr>
    </w:p>
    <w:p w14:paraId="1196A63F" w14:textId="77777777" w:rsidR="00BC1B6E" w:rsidRDefault="00BC1B6E" w:rsidP="007E775C">
      <w:pPr>
        <w:jc w:val="both"/>
        <w:rPr>
          <w:rFonts w:ascii="Times New Roman" w:hAnsi="Times New Roman"/>
        </w:rPr>
      </w:pPr>
    </w:p>
    <w:p w14:paraId="5B746686" w14:textId="77777777" w:rsidR="00BC1B6E" w:rsidRDefault="00BC1B6E" w:rsidP="007E775C">
      <w:pPr>
        <w:jc w:val="both"/>
        <w:rPr>
          <w:rFonts w:ascii="Times New Roman" w:hAnsi="Times New Roman"/>
        </w:rPr>
      </w:pPr>
    </w:p>
    <w:p w14:paraId="1B8DFFE5" w14:textId="77777777" w:rsidR="00BC1B6E" w:rsidRDefault="00BC1B6E" w:rsidP="007E775C">
      <w:pPr>
        <w:jc w:val="both"/>
        <w:rPr>
          <w:rFonts w:ascii="Times New Roman" w:hAnsi="Times New Roman"/>
        </w:rPr>
      </w:pPr>
    </w:p>
    <w:p w14:paraId="319EA62B" w14:textId="77777777" w:rsidR="00BC1B6E" w:rsidRDefault="00BC1B6E" w:rsidP="007E775C">
      <w:pPr>
        <w:jc w:val="both"/>
        <w:rPr>
          <w:rFonts w:ascii="Times New Roman" w:hAnsi="Times New Roman"/>
        </w:rPr>
      </w:pPr>
    </w:p>
    <w:p w14:paraId="2E599F61" w14:textId="77777777" w:rsidR="00BC1B6E" w:rsidRDefault="00BC1B6E" w:rsidP="007E775C">
      <w:pPr>
        <w:jc w:val="both"/>
        <w:rPr>
          <w:rFonts w:ascii="Times New Roman" w:hAnsi="Times New Roman"/>
        </w:rPr>
      </w:pPr>
    </w:p>
    <w:p w14:paraId="3F442B53" w14:textId="77777777" w:rsidR="00BC1B6E" w:rsidRDefault="00BC1B6E" w:rsidP="007E775C">
      <w:pPr>
        <w:jc w:val="both"/>
        <w:rPr>
          <w:rFonts w:ascii="Times New Roman" w:hAnsi="Times New Roman"/>
        </w:rPr>
      </w:pPr>
    </w:p>
    <w:p w14:paraId="353ED5E3" w14:textId="77777777" w:rsidR="00BC1B6E" w:rsidRPr="009A23F2" w:rsidRDefault="00BC1B6E" w:rsidP="007E775C">
      <w:pPr>
        <w:jc w:val="both"/>
        <w:rPr>
          <w:rFonts w:ascii="Times New Roman" w:hAnsi="Times New Roman"/>
        </w:rPr>
      </w:pPr>
    </w:p>
    <w:p w14:paraId="26918F61" w14:textId="77777777" w:rsidR="00F30362" w:rsidRDefault="00F30362" w:rsidP="007E775C">
      <w:pPr>
        <w:jc w:val="both"/>
        <w:rPr>
          <w:rFonts w:ascii="Times New Roman" w:hAnsi="Times New Roman"/>
          <w:b/>
        </w:rPr>
      </w:pPr>
    </w:p>
    <w:p w14:paraId="12B653FB" w14:textId="77777777" w:rsidR="00FF2C27" w:rsidRDefault="00FF2C27" w:rsidP="007E775C">
      <w:pPr>
        <w:jc w:val="both"/>
        <w:rPr>
          <w:rFonts w:ascii="Times New Roman" w:hAnsi="Times New Roman"/>
          <w:b/>
        </w:rPr>
      </w:pPr>
    </w:p>
    <w:tbl>
      <w:tblPr>
        <w:tblW w:w="12480" w:type="dxa"/>
        <w:tblLook w:val="04A0" w:firstRow="1" w:lastRow="0" w:firstColumn="1" w:lastColumn="0" w:noHBand="0" w:noVBand="1"/>
      </w:tblPr>
      <w:tblGrid>
        <w:gridCol w:w="12480"/>
      </w:tblGrid>
      <w:tr w:rsidR="006F2F3F" w:rsidRPr="006F2F3F" w14:paraId="5EE7077D" w14:textId="77777777" w:rsidTr="006F2F3F">
        <w:trPr>
          <w:trHeight w:val="324"/>
        </w:trPr>
        <w:tc>
          <w:tcPr>
            <w:tcW w:w="12480" w:type="dxa"/>
            <w:tcBorders>
              <w:top w:val="nil"/>
              <w:left w:val="nil"/>
              <w:bottom w:val="single" w:sz="8" w:space="0" w:color="auto"/>
              <w:right w:val="nil"/>
            </w:tcBorders>
            <w:shd w:val="clear" w:color="auto" w:fill="auto"/>
            <w:noWrap/>
            <w:vAlign w:val="center"/>
            <w:hideMark/>
          </w:tcPr>
          <w:p w14:paraId="38BA5F7B" w14:textId="0F7AF1F8" w:rsidR="006F2F3F" w:rsidRDefault="00EC2B09" w:rsidP="00267FF0">
            <w:pPr>
              <w:tabs>
                <w:tab w:val="clear" w:pos="284"/>
              </w:tabs>
              <w:spacing w:before="0" w:line="240" w:lineRule="auto"/>
              <w:rPr>
                <w:rFonts w:ascii="Calibri" w:hAnsi="Calibri"/>
                <w:color w:val="000000"/>
                <w:lang w:val="en" w:eastAsia="en-US"/>
              </w:rPr>
            </w:pPr>
            <w:bookmarkStart w:id="45" w:name="_Ref458686760"/>
            <w:r>
              <w:rPr>
                <w:rFonts w:ascii="Calibri" w:hAnsi="Calibri"/>
                <w:color w:val="000000"/>
                <w:lang w:val="en" w:eastAsia="en-US"/>
              </w:rPr>
              <w:t>Table 7.</w:t>
            </w:r>
            <w:r w:rsidR="00E411E0">
              <w:rPr>
                <w:rFonts w:ascii="Calibri" w:hAnsi="Calibri"/>
                <w:color w:val="000000"/>
                <w:lang w:val="en" w:eastAsia="en-US"/>
              </w:rPr>
              <w:t>3</w:t>
            </w:r>
            <w:r w:rsidR="006F2F3F">
              <w:rPr>
                <w:rFonts w:ascii="Calibri" w:hAnsi="Calibri"/>
                <w:color w:val="000000"/>
                <w:lang w:val="en" w:eastAsia="en-US"/>
              </w:rPr>
              <w:t xml:space="preserve"> </w:t>
            </w:r>
            <w:r w:rsidR="006F2F3F" w:rsidRPr="006F2F3F">
              <w:rPr>
                <w:rFonts w:ascii="Calibri" w:hAnsi="Calibri"/>
                <w:color w:val="000000"/>
                <w:lang w:val="en" w:eastAsia="en-US"/>
              </w:rPr>
              <w:t xml:space="preserve">Sample distribution </w:t>
            </w:r>
            <w:r w:rsidR="006F2F3F">
              <w:rPr>
                <w:rFonts w:ascii="Calibri" w:hAnsi="Calibri"/>
                <w:color w:val="000000"/>
                <w:lang w:val="en" w:eastAsia="en-US"/>
              </w:rPr>
              <w:t>by</w:t>
            </w:r>
            <w:r w:rsidR="006F2F3F" w:rsidRPr="006F2F3F">
              <w:rPr>
                <w:rFonts w:ascii="Calibri" w:hAnsi="Calibri"/>
                <w:color w:val="000000"/>
                <w:lang w:val="en" w:eastAsia="en-US"/>
              </w:rPr>
              <w:t xml:space="preserve"> household</w:t>
            </w:r>
            <w:r w:rsidR="006F2F3F">
              <w:rPr>
                <w:rFonts w:ascii="Calibri" w:hAnsi="Calibri"/>
                <w:color w:val="000000"/>
                <w:lang w:val="en" w:eastAsia="en-US"/>
              </w:rPr>
              <w:t xml:space="preserve"> disability status</w:t>
            </w:r>
            <w:r>
              <w:rPr>
                <w:rFonts w:ascii="Calibri" w:hAnsi="Calibri"/>
                <w:color w:val="000000"/>
                <w:lang w:val="en" w:eastAsia="en-US"/>
              </w:rPr>
              <w:t>, sex, age group and rural/urban</w:t>
            </w:r>
            <w:r w:rsidR="00823B6A">
              <w:rPr>
                <w:rFonts w:ascii="Calibri" w:hAnsi="Calibri"/>
                <w:color w:val="000000"/>
                <w:lang w:val="en" w:eastAsia="en-US"/>
              </w:rPr>
              <w:t xml:space="preserve"> (N=9190)</w:t>
            </w:r>
          </w:p>
          <w:tbl>
            <w:tblPr>
              <w:tblW w:w="8840" w:type="dxa"/>
              <w:tblLook w:val="04A0" w:firstRow="1" w:lastRow="0" w:firstColumn="1" w:lastColumn="0" w:noHBand="0" w:noVBand="1"/>
            </w:tblPr>
            <w:tblGrid>
              <w:gridCol w:w="2902"/>
              <w:gridCol w:w="1011"/>
              <w:gridCol w:w="1194"/>
              <w:gridCol w:w="856"/>
              <w:gridCol w:w="1011"/>
              <w:gridCol w:w="855"/>
              <w:gridCol w:w="1011"/>
            </w:tblGrid>
            <w:tr w:rsidR="006F2F3F" w:rsidRPr="006F2F3F" w14:paraId="0B7748CE" w14:textId="77777777" w:rsidTr="006F2F3F">
              <w:trPr>
                <w:trHeight w:val="672"/>
              </w:trPr>
              <w:tc>
                <w:tcPr>
                  <w:tcW w:w="29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49E948" w14:textId="77777777" w:rsidR="006F2F3F" w:rsidRPr="006F2F3F" w:rsidRDefault="006F2F3F" w:rsidP="006F2F3F">
                  <w:pPr>
                    <w:tabs>
                      <w:tab w:val="clear" w:pos="284"/>
                    </w:tabs>
                    <w:spacing w:before="0" w:line="240" w:lineRule="auto"/>
                    <w:jc w:val="both"/>
                    <w:rPr>
                      <w:rFonts w:ascii="Calibri" w:hAnsi="Calibri"/>
                      <w:b/>
                      <w:bCs/>
                      <w:color w:val="000000"/>
                      <w:sz w:val="22"/>
                      <w:szCs w:val="22"/>
                      <w:lang w:val="en-US" w:eastAsia="en-US"/>
                    </w:rPr>
                  </w:pPr>
                  <w:r w:rsidRPr="006F2F3F">
                    <w:rPr>
                      <w:rFonts w:ascii="Calibri" w:hAnsi="Calibri"/>
                      <w:b/>
                      <w:bCs/>
                      <w:color w:val="000000"/>
                      <w:sz w:val="22"/>
                      <w:szCs w:val="22"/>
                      <w:lang w:val="en" w:eastAsia="en-US"/>
                    </w:rPr>
                    <w:t> </w:t>
                  </w:r>
                </w:p>
              </w:tc>
              <w:tc>
                <w:tcPr>
                  <w:tcW w:w="2205" w:type="dxa"/>
                  <w:gridSpan w:val="2"/>
                  <w:tcBorders>
                    <w:top w:val="single" w:sz="4" w:space="0" w:color="auto"/>
                    <w:left w:val="nil"/>
                    <w:bottom w:val="single" w:sz="4" w:space="0" w:color="auto"/>
                    <w:right w:val="single" w:sz="4" w:space="0" w:color="000000"/>
                  </w:tcBorders>
                  <w:shd w:val="clear" w:color="auto" w:fill="auto"/>
                  <w:vAlign w:val="center"/>
                  <w:hideMark/>
                </w:tcPr>
                <w:p w14:paraId="7A87404D" w14:textId="77777777" w:rsidR="006F2F3F" w:rsidRPr="006F2F3F" w:rsidRDefault="006F2F3F" w:rsidP="006F2F3F">
                  <w:pPr>
                    <w:tabs>
                      <w:tab w:val="clear" w:pos="284"/>
                    </w:tabs>
                    <w:spacing w:before="0" w:line="240" w:lineRule="auto"/>
                    <w:jc w:val="center"/>
                    <w:rPr>
                      <w:rFonts w:ascii="Calibri" w:hAnsi="Calibri"/>
                      <w:color w:val="000000"/>
                      <w:sz w:val="22"/>
                      <w:szCs w:val="22"/>
                      <w:lang w:val="en-US" w:eastAsia="en-US"/>
                    </w:rPr>
                  </w:pPr>
                  <w:r w:rsidRPr="006F2F3F">
                    <w:rPr>
                      <w:rFonts w:ascii="Calibri" w:hAnsi="Calibri"/>
                      <w:color w:val="000000"/>
                      <w:sz w:val="22"/>
                      <w:szCs w:val="22"/>
                      <w:lang w:val="en-US" w:eastAsia="en-US"/>
                    </w:rPr>
                    <w:t xml:space="preserve">Households with disabled individuals  </w:t>
                  </w:r>
                </w:p>
              </w:tc>
              <w:tc>
                <w:tcPr>
                  <w:tcW w:w="1867" w:type="dxa"/>
                  <w:gridSpan w:val="2"/>
                  <w:tcBorders>
                    <w:top w:val="single" w:sz="4" w:space="0" w:color="auto"/>
                    <w:left w:val="nil"/>
                    <w:bottom w:val="single" w:sz="4" w:space="0" w:color="auto"/>
                    <w:right w:val="single" w:sz="4" w:space="0" w:color="auto"/>
                  </w:tcBorders>
                  <w:shd w:val="clear" w:color="auto" w:fill="auto"/>
                  <w:vAlign w:val="center"/>
                  <w:hideMark/>
                </w:tcPr>
                <w:p w14:paraId="31BABF50" w14:textId="77777777" w:rsidR="006F2F3F" w:rsidRPr="006F2F3F" w:rsidRDefault="006F2F3F" w:rsidP="006F2F3F">
                  <w:pPr>
                    <w:tabs>
                      <w:tab w:val="clear" w:pos="284"/>
                    </w:tabs>
                    <w:spacing w:before="0" w:line="240" w:lineRule="auto"/>
                    <w:jc w:val="center"/>
                    <w:rPr>
                      <w:rFonts w:ascii="Calibri" w:hAnsi="Calibri"/>
                      <w:color w:val="000000"/>
                      <w:sz w:val="22"/>
                      <w:szCs w:val="22"/>
                      <w:lang w:val="en-US" w:eastAsia="en-US"/>
                    </w:rPr>
                  </w:pPr>
                  <w:r w:rsidRPr="006F2F3F">
                    <w:rPr>
                      <w:rFonts w:ascii="Calibri" w:hAnsi="Calibri"/>
                      <w:color w:val="000000"/>
                      <w:sz w:val="22"/>
                      <w:szCs w:val="22"/>
                      <w:lang w:val="en-US" w:eastAsia="en-US"/>
                    </w:rPr>
                    <w:t xml:space="preserve">Households without disabled individuals  </w:t>
                  </w:r>
                </w:p>
              </w:tc>
              <w:tc>
                <w:tcPr>
                  <w:tcW w:w="1866" w:type="dxa"/>
                  <w:gridSpan w:val="2"/>
                  <w:tcBorders>
                    <w:top w:val="single" w:sz="4" w:space="0" w:color="auto"/>
                    <w:left w:val="nil"/>
                    <w:bottom w:val="single" w:sz="4" w:space="0" w:color="auto"/>
                    <w:right w:val="single" w:sz="4" w:space="0" w:color="auto"/>
                  </w:tcBorders>
                  <w:shd w:val="clear" w:color="auto" w:fill="auto"/>
                  <w:vAlign w:val="center"/>
                  <w:hideMark/>
                </w:tcPr>
                <w:p w14:paraId="644A24EB" w14:textId="77777777" w:rsidR="006F2F3F" w:rsidRPr="006F2F3F" w:rsidRDefault="006F2F3F" w:rsidP="006F2F3F">
                  <w:pPr>
                    <w:tabs>
                      <w:tab w:val="clear" w:pos="284"/>
                    </w:tabs>
                    <w:spacing w:before="0" w:line="240" w:lineRule="auto"/>
                    <w:jc w:val="center"/>
                    <w:rPr>
                      <w:rFonts w:ascii="Calibri" w:hAnsi="Calibri"/>
                      <w:color w:val="000000"/>
                      <w:sz w:val="22"/>
                      <w:szCs w:val="22"/>
                      <w:lang w:val="en-US" w:eastAsia="en-US"/>
                    </w:rPr>
                  </w:pPr>
                  <w:r w:rsidRPr="006F2F3F">
                    <w:rPr>
                      <w:rFonts w:ascii="Calibri" w:hAnsi="Calibri"/>
                      <w:color w:val="000000"/>
                      <w:sz w:val="22"/>
                      <w:szCs w:val="22"/>
                      <w:lang w:val="en-US" w:eastAsia="en-US"/>
                    </w:rPr>
                    <w:t>Total</w:t>
                  </w:r>
                </w:p>
              </w:tc>
            </w:tr>
            <w:tr w:rsidR="006F2F3F" w:rsidRPr="006F2F3F" w14:paraId="601BBDC2" w14:textId="77777777" w:rsidTr="006F2F3F">
              <w:trPr>
                <w:trHeight w:val="300"/>
              </w:trPr>
              <w:tc>
                <w:tcPr>
                  <w:tcW w:w="2902" w:type="dxa"/>
                  <w:tcBorders>
                    <w:top w:val="nil"/>
                    <w:left w:val="single" w:sz="4" w:space="0" w:color="auto"/>
                    <w:bottom w:val="single" w:sz="4" w:space="0" w:color="auto"/>
                    <w:right w:val="single" w:sz="4" w:space="0" w:color="auto"/>
                  </w:tcBorders>
                  <w:shd w:val="clear" w:color="auto" w:fill="auto"/>
                  <w:noWrap/>
                  <w:vAlign w:val="bottom"/>
                  <w:hideMark/>
                </w:tcPr>
                <w:p w14:paraId="7A30BCDB" w14:textId="77777777" w:rsidR="006F2F3F" w:rsidRPr="006F2F3F" w:rsidRDefault="006F2F3F" w:rsidP="006F2F3F">
                  <w:pPr>
                    <w:tabs>
                      <w:tab w:val="clear" w:pos="284"/>
                    </w:tabs>
                    <w:spacing w:before="0" w:line="240" w:lineRule="auto"/>
                    <w:rPr>
                      <w:rFonts w:ascii="Calibri" w:hAnsi="Calibri"/>
                      <w:color w:val="000000"/>
                      <w:sz w:val="22"/>
                      <w:szCs w:val="22"/>
                      <w:lang w:val="en-US" w:eastAsia="en-US"/>
                    </w:rPr>
                  </w:pPr>
                  <w:r w:rsidRPr="006F2F3F">
                    <w:rPr>
                      <w:rFonts w:ascii="Calibri" w:hAnsi="Calibri"/>
                      <w:color w:val="000000"/>
                      <w:sz w:val="22"/>
                      <w:szCs w:val="22"/>
                      <w:lang w:val="en-US" w:eastAsia="en-US"/>
                    </w:rPr>
                    <w:t> </w:t>
                  </w:r>
                </w:p>
              </w:tc>
              <w:tc>
                <w:tcPr>
                  <w:tcW w:w="1011" w:type="dxa"/>
                  <w:tcBorders>
                    <w:top w:val="nil"/>
                    <w:left w:val="nil"/>
                    <w:bottom w:val="single" w:sz="4" w:space="0" w:color="auto"/>
                    <w:right w:val="single" w:sz="4" w:space="0" w:color="auto"/>
                  </w:tcBorders>
                  <w:shd w:val="clear" w:color="auto" w:fill="auto"/>
                  <w:noWrap/>
                  <w:vAlign w:val="bottom"/>
                  <w:hideMark/>
                </w:tcPr>
                <w:p w14:paraId="3ACA1C57" w14:textId="77777777" w:rsidR="006F2F3F" w:rsidRPr="006F2F3F" w:rsidRDefault="006F2F3F" w:rsidP="006F2F3F">
                  <w:pPr>
                    <w:tabs>
                      <w:tab w:val="clear" w:pos="284"/>
                    </w:tabs>
                    <w:spacing w:before="0" w:line="240" w:lineRule="auto"/>
                    <w:rPr>
                      <w:rFonts w:ascii="Calibri" w:hAnsi="Calibri"/>
                      <w:color w:val="000000"/>
                      <w:sz w:val="22"/>
                      <w:szCs w:val="22"/>
                      <w:lang w:val="en-US" w:eastAsia="en-US"/>
                    </w:rPr>
                  </w:pPr>
                  <w:r w:rsidRPr="006F2F3F">
                    <w:rPr>
                      <w:rFonts w:ascii="Calibri" w:hAnsi="Calibri"/>
                      <w:color w:val="000000"/>
                      <w:sz w:val="22"/>
                      <w:szCs w:val="22"/>
                      <w:lang w:val="en-US" w:eastAsia="en-US"/>
                    </w:rPr>
                    <w:t>Rural</w:t>
                  </w:r>
                </w:p>
              </w:tc>
              <w:tc>
                <w:tcPr>
                  <w:tcW w:w="1194" w:type="dxa"/>
                  <w:tcBorders>
                    <w:top w:val="nil"/>
                    <w:left w:val="nil"/>
                    <w:bottom w:val="single" w:sz="4" w:space="0" w:color="auto"/>
                    <w:right w:val="single" w:sz="4" w:space="0" w:color="auto"/>
                  </w:tcBorders>
                  <w:shd w:val="clear" w:color="auto" w:fill="auto"/>
                  <w:noWrap/>
                  <w:vAlign w:val="bottom"/>
                  <w:hideMark/>
                </w:tcPr>
                <w:p w14:paraId="76ADF5F7" w14:textId="77777777" w:rsidR="006F2F3F" w:rsidRPr="006F2F3F" w:rsidRDefault="006F2F3F" w:rsidP="006F2F3F">
                  <w:pPr>
                    <w:tabs>
                      <w:tab w:val="clear" w:pos="284"/>
                    </w:tabs>
                    <w:spacing w:before="0" w:line="240" w:lineRule="auto"/>
                    <w:rPr>
                      <w:rFonts w:ascii="Calibri" w:hAnsi="Calibri"/>
                      <w:color w:val="000000"/>
                      <w:sz w:val="22"/>
                      <w:szCs w:val="22"/>
                      <w:lang w:val="en-US" w:eastAsia="en-US"/>
                    </w:rPr>
                  </w:pPr>
                  <w:r w:rsidRPr="006F2F3F">
                    <w:rPr>
                      <w:rFonts w:ascii="Calibri" w:hAnsi="Calibri"/>
                      <w:color w:val="000000"/>
                      <w:sz w:val="22"/>
                      <w:szCs w:val="22"/>
                      <w:lang w:val="en-US" w:eastAsia="en-US"/>
                    </w:rPr>
                    <w:t>Urban</w:t>
                  </w:r>
                </w:p>
              </w:tc>
              <w:tc>
                <w:tcPr>
                  <w:tcW w:w="856" w:type="dxa"/>
                  <w:tcBorders>
                    <w:top w:val="nil"/>
                    <w:left w:val="nil"/>
                    <w:bottom w:val="single" w:sz="4" w:space="0" w:color="auto"/>
                    <w:right w:val="single" w:sz="4" w:space="0" w:color="auto"/>
                  </w:tcBorders>
                  <w:shd w:val="clear" w:color="auto" w:fill="auto"/>
                  <w:noWrap/>
                  <w:vAlign w:val="bottom"/>
                  <w:hideMark/>
                </w:tcPr>
                <w:p w14:paraId="0AC2060F" w14:textId="77777777" w:rsidR="006F2F3F" w:rsidRPr="006F2F3F" w:rsidRDefault="006F2F3F" w:rsidP="006F2F3F">
                  <w:pPr>
                    <w:tabs>
                      <w:tab w:val="clear" w:pos="284"/>
                    </w:tabs>
                    <w:spacing w:before="0" w:line="240" w:lineRule="auto"/>
                    <w:rPr>
                      <w:rFonts w:ascii="Calibri" w:hAnsi="Calibri"/>
                      <w:color w:val="000000"/>
                      <w:sz w:val="22"/>
                      <w:szCs w:val="22"/>
                      <w:lang w:val="en-US" w:eastAsia="en-US"/>
                    </w:rPr>
                  </w:pPr>
                  <w:r w:rsidRPr="006F2F3F">
                    <w:rPr>
                      <w:rFonts w:ascii="Calibri" w:hAnsi="Calibri"/>
                      <w:color w:val="000000"/>
                      <w:sz w:val="22"/>
                      <w:szCs w:val="22"/>
                      <w:lang w:val="en-US" w:eastAsia="en-US"/>
                    </w:rPr>
                    <w:t>Rural</w:t>
                  </w:r>
                </w:p>
              </w:tc>
              <w:tc>
                <w:tcPr>
                  <w:tcW w:w="1011" w:type="dxa"/>
                  <w:tcBorders>
                    <w:top w:val="nil"/>
                    <w:left w:val="nil"/>
                    <w:bottom w:val="single" w:sz="4" w:space="0" w:color="auto"/>
                    <w:right w:val="single" w:sz="4" w:space="0" w:color="auto"/>
                  </w:tcBorders>
                  <w:shd w:val="clear" w:color="auto" w:fill="auto"/>
                  <w:noWrap/>
                  <w:vAlign w:val="bottom"/>
                  <w:hideMark/>
                </w:tcPr>
                <w:p w14:paraId="506F34B5" w14:textId="77777777" w:rsidR="006F2F3F" w:rsidRPr="006F2F3F" w:rsidRDefault="006F2F3F" w:rsidP="006F2F3F">
                  <w:pPr>
                    <w:tabs>
                      <w:tab w:val="clear" w:pos="284"/>
                    </w:tabs>
                    <w:spacing w:before="0" w:line="240" w:lineRule="auto"/>
                    <w:rPr>
                      <w:rFonts w:ascii="Calibri" w:hAnsi="Calibri"/>
                      <w:color w:val="000000"/>
                      <w:sz w:val="22"/>
                      <w:szCs w:val="22"/>
                      <w:lang w:val="en-US" w:eastAsia="en-US"/>
                    </w:rPr>
                  </w:pPr>
                  <w:r w:rsidRPr="006F2F3F">
                    <w:rPr>
                      <w:rFonts w:ascii="Calibri" w:hAnsi="Calibri"/>
                      <w:color w:val="000000"/>
                      <w:sz w:val="22"/>
                      <w:szCs w:val="22"/>
                      <w:lang w:val="en-US" w:eastAsia="en-US"/>
                    </w:rPr>
                    <w:t>Urban</w:t>
                  </w:r>
                </w:p>
              </w:tc>
              <w:tc>
                <w:tcPr>
                  <w:tcW w:w="855" w:type="dxa"/>
                  <w:tcBorders>
                    <w:top w:val="nil"/>
                    <w:left w:val="nil"/>
                    <w:bottom w:val="single" w:sz="4" w:space="0" w:color="auto"/>
                    <w:right w:val="single" w:sz="4" w:space="0" w:color="auto"/>
                  </w:tcBorders>
                  <w:shd w:val="clear" w:color="auto" w:fill="auto"/>
                  <w:noWrap/>
                  <w:vAlign w:val="bottom"/>
                  <w:hideMark/>
                </w:tcPr>
                <w:p w14:paraId="5545D3A0" w14:textId="77777777" w:rsidR="006F2F3F" w:rsidRPr="006F2F3F" w:rsidRDefault="006F2F3F" w:rsidP="006F2F3F">
                  <w:pPr>
                    <w:tabs>
                      <w:tab w:val="clear" w:pos="284"/>
                    </w:tabs>
                    <w:spacing w:before="0" w:line="240" w:lineRule="auto"/>
                    <w:rPr>
                      <w:rFonts w:ascii="Calibri" w:hAnsi="Calibri"/>
                      <w:color w:val="000000"/>
                      <w:sz w:val="22"/>
                      <w:szCs w:val="22"/>
                      <w:lang w:val="en-US" w:eastAsia="en-US"/>
                    </w:rPr>
                  </w:pPr>
                  <w:r w:rsidRPr="006F2F3F">
                    <w:rPr>
                      <w:rFonts w:ascii="Calibri" w:hAnsi="Calibri"/>
                      <w:color w:val="000000"/>
                      <w:sz w:val="22"/>
                      <w:szCs w:val="22"/>
                      <w:lang w:val="en-US" w:eastAsia="en-US"/>
                    </w:rPr>
                    <w:t>Rural</w:t>
                  </w:r>
                </w:p>
              </w:tc>
              <w:tc>
                <w:tcPr>
                  <w:tcW w:w="1011" w:type="dxa"/>
                  <w:tcBorders>
                    <w:top w:val="nil"/>
                    <w:left w:val="nil"/>
                    <w:bottom w:val="single" w:sz="4" w:space="0" w:color="auto"/>
                    <w:right w:val="single" w:sz="4" w:space="0" w:color="auto"/>
                  </w:tcBorders>
                  <w:shd w:val="clear" w:color="auto" w:fill="auto"/>
                  <w:noWrap/>
                  <w:vAlign w:val="bottom"/>
                  <w:hideMark/>
                </w:tcPr>
                <w:p w14:paraId="72D49317" w14:textId="77777777" w:rsidR="006F2F3F" w:rsidRPr="006F2F3F" w:rsidRDefault="006F2F3F" w:rsidP="006F2F3F">
                  <w:pPr>
                    <w:tabs>
                      <w:tab w:val="clear" w:pos="284"/>
                    </w:tabs>
                    <w:spacing w:before="0" w:line="240" w:lineRule="auto"/>
                    <w:rPr>
                      <w:rFonts w:ascii="Calibri" w:hAnsi="Calibri"/>
                      <w:color w:val="000000"/>
                      <w:sz w:val="22"/>
                      <w:szCs w:val="22"/>
                      <w:lang w:val="en-US" w:eastAsia="en-US"/>
                    </w:rPr>
                  </w:pPr>
                  <w:r w:rsidRPr="006F2F3F">
                    <w:rPr>
                      <w:rFonts w:ascii="Calibri" w:hAnsi="Calibri"/>
                      <w:color w:val="000000"/>
                      <w:sz w:val="22"/>
                      <w:szCs w:val="22"/>
                      <w:lang w:val="en-US" w:eastAsia="en-US"/>
                    </w:rPr>
                    <w:t>Urban</w:t>
                  </w:r>
                </w:p>
              </w:tc>
            </w:tr>
            <w:tr w:rsidR="006F2F3F" w:rsidRPr="006F2F3F" w14:paraId="0435385E" w14:textId="77777777" w:rsidTr="006F2F3F">
              <w:trPr>
                <w:trHeight w:val="300"/>
              </w:trPr>
              <w:tc>
                <w:tcPr>
                  <w:tcW w:w="2902" w:type="dxa"/>
                  <w:tcBorders>
                    <w:top w:val="nil"/>
                    <w:left w:val="single" w:sz="4" w:space="0" w:color="auto"/>
                    <w:bottom w:val="single" w:sz="4" w:space="0" w:color="auto"/>
                    <w:right w:val="single" w:sz="4" w:space="0" w:color="auto"/>
                  </w:tcBorders>
                  <w:shd w:val="clear" w:color="auto" w:fill="auto"/>
                  <w:noWrap/>
                  <w:vAlign w:val="center"/>
                  <w:hideMark/>
                </w:tcPr>
                <w:p w14:paraId="234BA49A" w14:textId="77777777" w:rsidR="006F2F3F" w:rsidRPr="006F2F3F" w:rsidRDefault="006F2F3F" w:rsidP="006F2F3F">
                  <w:pPr>
                    <w:tabs>
                      <w:tab w:val="clear" w:pos="284"/>
                    </w:tabs>
                    <w:spacing w:before="0" w:line="240" w:lineRule="auto"/>
                    <w:rPr>
                      <w:rFonts w:ascii="Calibri" w:hAnsi="Calibri"/>
                      <w:color w:val="000000"/>
                      <w:sz w:val="22"/>
                      <w:szCs w:val="22"/>
                      <w:lang w:val="en-US" w:eastAsia="en-US"/>
                    </w:rPr>
                  </w:pPr>
                </w:p>
              </w:tc>
              <w:tc>
                <w:tcPr>
                  <w:tcW w:w="1011" w:type="dxa"/>
                  <w:tcBorders>
                    <w:top w:val="nil"/>
                    <w:left w:val="nil"/>
                    <w:bottom w:val="single" w:sz="4" w:space="0" w:color="auto"/>
                    <w:right w:val="single" w:sz="4" w:space="0" w:color="auto"/>
                  </w:tcBorders>
                  <w:shd w:val="clear" w:color="auto" w:fill="auto"/>
                  <w:noWrap/>
                  <w:vAlign w:val="center"/>
                  <w:hideMark/>
                </w:tcPr>
                <w:p w14:paraId="27F67BB8" w14:textId="77777777" w:rsidR="006F2F3F" w:rsidRPr="006F2F3F" w:rsidRDefault="006F2F3F" w:rsidP="006F2F3F">
                  <w:pPr>
                    <w:tabs>
                      <w:tab w:val="clear" w:pos="284"/>
                    </w:tabs>
                    <w:spacing w:before="0" w:line="240" w:lineRule="auto"/>
                    <w:jc w:val="right"/>
                    <w:rPr>
                      <w:rFonts w:ascii="Arial" w:hAnsi="Arial" w:cs="Arial"/>
                      <w:color w:val="000000"/>
                      <w:sz w:val="18"/>
                      <w:szCs w:val="18"/>
                      <w:lang w:val="en-US" w:eastAsia="en-US"/>
                    </w:rPr>
                  </w:pPr>
                  <w:r w:rsidRPr="006F2F3F">
                    <w:rPr>
                      <w:rFonts w:ascii="Arial" w:hAnsi="Arial" w:cs="Arial"/>
                      <w:color w:val="000000"/>
                      <w:sz w:val="18"/>
                      <w:szCs w:val="18"/>
                      <w:lang w:val="en-US" w:eastAsia="en-US"/>
                    </w:rPr>
                    <w:t>1,041</w:t>
                  </w:r>
                </w:p>
              </w:tc>
              <w:tc>
                <w:tcPr>
                  <w:tcW w:w="1194" w:type="dxa"/>
                  <w:tcBorders>
                    <w:top w:val="nil"/>
                    <w:left w:val="nil"/>
                    <w:bottom w:val="single" w:sz="4" w:space="0" w:color="auto"/>
                    <w:right w:val="single" w:sz="4" w:space="0" w:color="auto"/>
                  </w:tcBorders>
                  <w:shd w:val="clear" w:color="auto" w:fill="auto"/>
                  <w:noWrap/>
                  <w:vAlign w:val="center"/>
                  <w:hideMark/>
                </w:tcPr>
                <w:p w14:paraId="35F4F82B" w14:textId="77777777" w:rsidR="006F2F3F" w:rsidRPr="006F2F3F" w:rsidRDefault="006F2F3F" w:rsidP="006F2F3F">
                  <w:pPr>
                    <w:tabs>
                      <w:tab w:val="clear" w:pos="284"/>
                    </w:tabs>
                    <w:spacing w:before="0" w:line="240" w:lineRule="auto"/>
                    <w:jc w:val="right"/>
                    <w:rPr>
                      <w:rFonts w:ascii="Arial" w:hAnsi="Arial" w:cs="Arial"/>
                      <w:color w:val="000000"/>
                      <w:sz w:val="18"/>
                      <w:szCs w:val="18"/>
                      <w:lang w:val="en-US" w:eastAsia="en-US"/>
                    </w:rPr>
                  </w:pPr>
                  <w:r w:rsidRPr="006F2F3F">
                    <w:rPr>
                      <w:rFonts w:ascii="Arial" w:hAnsi="Arial" w:cs="Arial"/>
                      <w:color w:val="000000"/>
                      <w:sz w:val="18"/>
                      <w:szCs w:val="18"/>
                      <w:lang w:val="en-US" w:eastAsia="en-US"/>
                    </w:rPr>
                    <w:t>565</w:t>
                  </w:r>
                </w:p>
              </w:tc>
              <w:tc>
                <w:tcPr>
                  <w:tcW w:w="856" w:type="dxa"/>
                  <w:tcBorders>
                    <w:top w:val="nil"/>
                    <w:left w:val="nil"/>
                    <w:bottom w:val="single" w:sz="4" w:space="0" w:color="auto"/>
                    <w:right w:val="single" w:sz="4" w:space="0" w:color="auto"/>
                  </w:tcBorders>
                  <w:shd w:val="clear" w:color="auto" w:fill="auto"/>
                  <w:noWrap/>
                  <w:vAlign w:val="center"/>
                  <w:hideMark/>
                </w:tcPr>
                <w:p w14:paraId="11E1578D" w14:textId="77777777" w:rsidR="006F2F3F" w:rsidRPr="006F2F3F" w:rsidRDefault="006F2F3F" w:rsidP="006F2F3F">
                  <w:pPr>
                    <w:tabs>
                      <w:tab w:val="clear" w:pos="284"/>
                    </w:tabs>
                    <w:spacing w:before="0" w:line="240" w:lineRule="auto"/>
                    <w:jc w:val="right"/>
                    <w:rPr>
                      <w:rFonts w:ascii="Arial" w:hAnsi="Arial" w:cs="Arial"/>
                      <w:color w:val="000000"/>
                      <w:sz w:val="18"/>
                      <w:szCs w:val="18"/>
                      <w:lang w:val="en-US" w:eastAsia="en-US"/>
                    </w:rPr>
                  </w:pPr>
                  <w:r w:rsidRPr="006F2F3F">
                    <w:rPr>
                      <w:rFonts w:ascii="Arial" w:hAnsi="Arial" w:cs="Arial"/>
                      <w:color w:val="000000"/>
                      <w:sz w:val="18"/>
                      <w:szCs w:val="18"/>
                      <w:lang w:val="en-US" w:eastAsia="en-US"/>
                    </w:rPr>
                    <w:t>2,014</w:t>
                  </w:r>
                </w:p>
              </w:tc>
              <w:tc>
                <w:tcPr>
                  <w:tcW w:w="1011" w:type="dxa"/>
                  <w:tcBorders>
                    <w:top w:val="nil"/>
                    <w:left w:val="nil"/>
                    <w:bottom w:val="single" w:sz="4" w:space="0" w:color="auto"/>
                    <w:right w:val="single" w:sz="4" w:space="0" w:color="auto"/>
                  </w:tcBorders>
                  <w:shd w:val="clear" w:color="auto" w:fill="auto"/>
                  <w:noWrap/>
                  <w:vAlign w:val="center"/>
                  <w:hideMark/>
                </w:tcPr>
                <w:p w14:paraId="0CE86C1B" w14:textId="77777777" w:rsidR="006F2F3F" w:rsidRPr="006F2F3F" w:rsidRDefault="006F2F3F" w:rsidP="006F2F3F">
                  <w:pPr>
                    <w:tabs>
                      <w:tab w:val="clear" w:pos="284"/>
                    </w:tabs>
                    <w:spacing w:before="0" w:line="240" w:lineRule="auto"/>
                    <w:jc w:val="right"/>
                    <w:rPr>
                      <w:rFonts w:ascii="Arial" w:hAnsi="Arial" w:cs="Arial"/>
                      <w:color w:val="000000"/>
                      <w:sz w:val="18"/>
                      <w:szCs w:val="18"/>
                      <w:lang w:val="en-US" w:eastAsia="en-US"/>
                    </w:rPr>
                  </w:pPr>
                  <w:r w:rsidRPr="006F2F3F">
                    <w:rPr>
                      <w:rFonts w:ascii="Arial" w:hAnsi="Arial" w:cs="Arial"/>
                      <w:color w:val="000000"/>
                      <w:sz w:val="18"/>
                      <w:szCs w:val="18"/>
                      <w:lang w:val="en-US" w:eastAsia="en-US"/>
                    </w:rPr>
                    <w:t>1,042</w:t>
                  </w:r>
                </w:p>
              </w:tc>
              <w:tc>
                <w:tcPr>
                  <w:tcW w:w="855" w:type="dxa"/>
                  <w:tcBorders>
                    <w:top w:val="nil"/>
                    <w:left w:val="nil"/>
                    <w:bottom w:val="single" w:sz="4" w:space="0" w:color="auto"/>
                    <w:right w:val="single" w:sz="4" w:space="0" w:color="auto"/>
                  </w:tcBorders>
                  <w:shd w:val="clear" w:color="auto" w:fill="auto"/>
                  <w:noWrap/>
                  <w:vAlign w:val="center"/>
                  <w:hideMark/>
                </w:tcPr>
                <w:p w14:paraId="4B87FDE8" w14:textId="77777777" w:rsidR="006F2F3F" w:rsidRPr="006F2F3F" w:rsidRDefault="006F2F3F" w:rsidP="006F2F3F">
                  <w:pPr>
                    <w:tabs>
                      <w:tab w:val="clear" w:pos="284"/>
                    </w:tabs>
                    <w:spacing w:before="0" w:line="240" w:lineRule="auto"/>
                    <w:jc w:val="right"/>
                    <w:rPr>
                      <w:rFonts w:ascii="Arial" w:hAnsi="Arial" w:cs="Arial"/>
                      <w:color w:val="000000"/>
                      <w:sz w:val="18"/>
                      <w:szCs w:val="18"/>
                      <w:lang w:val="en-US" w:eastAsia="en-US"/>
                    </w:rPr>
                  </w:pPr>
                  <w:r w:rsidRPr="006F2F3F">
                    <w:rPr>
                      <w:rFonts w:ascii="Arial" w:hAnsi="Arial" w:cs="Arial"/>
                      <w:color w:val="000000"/>
                      <w:sz w:val="18"/>
                      <w:szCs w:val="18"/>
                      <w:lang w:val="en-US" w:eastAsia="en-US"/>
                    </w:rPr>
                    <w:t>3,055</w:t>
                  </w:r>
                </w:p>
              </w:tc>
              <w:tc>
                <w:tcPr>
                  <w:tcW w:w="1011" w:type="dxa"/>
                  <w:tcBorders>
                    <w:top w:val="nil"/>
                    <w:left w:val="nil"/>
                    <w:bottom w:val="single" w:sz="4" w:space="0" w:color="auto"/>
                    <w:right w:val="single" w:sz="4" w:space="0" w:color="auto"/>
                  </w:tcBorders>
                  <w:shd w:val="clear" w:color="auto" w:fill="auto"/>
                  <w:noWrap/>
                  <w:vAlign w:val="center"/>
                  <w:hideMark/>
                </w:tcPr>
                <w:p w14:paraId="3B248CAA" w14:textId="77777777" w:rsidR="006F2F3F" w:rsidRPr="006F2F3F" w:rsidRDefault="006F2F3F" w:rsidP="006F2F3F">
                  <w:pPr>
                    <w:tabs>
                      <w:tab w:val="clear" w:pos="284"/>
                    </w:tabs>
                    <w:spacing w:before="0" w:line="240" w:lineRule="auto"/>
                    <w:jc w:val="right"/>
                    <w:rPr>
                      <w:rFonts w:ascii="Arial" w:hAnsi="Arial" w:cs="Arial"/>
                      <w:color w:val="000000"/>
                      <w:sz w:val="18"/>
                      <w:szCs w:val="18"/>
                      <w:lang w:val="en-US" w:eastAsia="en-US"/>
                    </w:rPr>
                  </w:pPr>
                  <w:r w:rsidRPr="006F2F3F">
                    <w:rPr>
                      <w:rFonts w:ascii="Arial" w:hAnsi="Arial" w:cs="Arial"/>
                      <w:color w:val="000000"/>
                      <w:sz w:val="18"/>
                      <w:szCs w:val="18"/>
                      <w:lang w:val="en-US" w:eastAsia="en-US"/>
                    </w:rPr>
                    <w:t>1,607</w:t>
                  </w:r>
                </w:p>
              </w:tc>
            </w:tr>
            <w:tr w:rsidR="006F2F3F" w:rsidRPr="006F2F3F" w14:paraId="294CD1FF" w14:textId="77777777" w:rsidTr="006F2F3F">
              <w:trPr>
                <w:trHeight w:val="300"/>
              </w:trPr>
              <w:tc>
                <w:tcPr>
                  <w:tcW w:w="2902" w:type="dxa"/>
                  <w:tcBorders>
                    <w:top w:val="nil"/>
                    <w:left w:val="single" w:sz="4" w:space="0" w:color="auto"/>
                    <w:bottom w:val="single" w:sz="4" w:space="0" w:color="auto"/>
                    <w:right w:val="single" w:sz="4" w:space="0" w:color="auto"/>
                  </w:tcBorders>
                  <w:shd w:val="clear" w:color="auto" w:fill="auto"/>
                  <w:noWrap/>
                  <w:vAlign w:val="center"/>
                  <w:hideMark/>
                </w:tcPr>
                <w:p w14:paraId="08C02320" w14:textId="77777777" w:rsidR="006F2F3F" w:rsidRPr="006F2F3F" w:rsidRDefault="006F2F3F" w:rsidP="006F2F3F">
                  <w:pPr>
                    <w:tabs>
                      <w:tab w:val="clear" w:pos="284"/>
                    </w:tabs>
                    <w:spacing w:before="0" w:line="240" w:lineRule="auto"/>
                    <w:rPr>
                      <w:rFonts w:ascii="Calibri" w:hAnsi="Calibri"/>
                      <w:color w:val="000000"/>
                      <w:sz w:val="22"/>
                      <w:szCs w:val="22"/>
                      <w:lang w:val="en-US" w:eastAsia="en-US"/>
                    </w:rPr>
                  </w:pPr>
                  <w:r w:rsidRPr="006F2F3F">
                    <w:rPr>
                      <w:rFonts w:ascii="Calibri" w:hAnsi="Calibri"/>
                      <w:color w:val="000000"/>
                      <w:sz w:val="22"/>
                      <w:szCs w:val="22"/>
                      <w:lang w:val="en-US" w:eastAsia="en-US"/>
                    </w:rPr>
                    <w:t>Female</w:t>
                  </w:r>
                </w:p>
              </w:tc>
              <w:tc>
                <w:tcPr>
                  <w:tcW w:w="1011" w:type="dxa"/>
                  <w:tcBorders>
                    <w:top w:val="nil"/>
                    <w:left w:val="nil"/>
                    <w:bottom w:val="single" w:sz="4" w:space="0" w:color="auto"/>
                    <w:right w:val="single" w:sz="4" w:space="0" w:color="auto"/>
                  </w:tcBorders>
                  <w:shd w:val="clear" w:color="auto" w:fill="auto"/>
                  <w:noWrap/>
                  <w:vAlign w:val="center"/>
                  <w:hideMark/>
                </w:tcPr>
                <w:p w14:paraId="4E104636" w14:textId="77777777" w:rsidR="006F2F3F" w:rsidRPr="006F2F3F" w:rsidRDefault="006F2F3F" w:rsidP="006F2F3F">
                  <w:pPr>
                    <w:tabs>
                      <w:tab w:val="clear" w:pos="284"/>
                    </w:tabs>
                    <w:spacing w:before="0" w:line="240" w:lineRule="auto"/>
                    <w:jc w:val="right"/>
                    <w:rPr>
                      <w:rFonts w:ascii="Arial" w:hAnsi="Arial" w:cs="Arial"/>
                      <w:color w:val="000000"/>
                      <w:sz w:val="18"/>
                      <w:szCs w:val="18"/>
                      <w:lang w:val="en-US" w:eastAsia="en-US"/>
                    </w:rPr>
                  </w:pPr>
                  <w:r w:rsidRPr="006F2F3F">
                    <w:rPr>
                      <w:rFonts w:ascii="Arial" w:hAnsi="Arial" w:cs="Arial"/>
                      <w:color w:val="000000"/>
                      <w:sz w:val="18"/>
                      <w:szCs w:val="18"/>
                      <w:lang w:val="en-US" w:eastAsia="en-US"/>
                    </w:rPr>
                    <w:t>1,017</w:t>
                  </w:r>
                </w:p>
              </w:tc>
              <w:tc>
                <w:tcPr>
                  <w:tcW w:w="1194" w:type="dxa"/>
                  <w:tcBorders>
                    <w:top w:val="nil"/>
                    <w:left w:val="nil"/>
                    <w:bottom w:val="single" w:sz="4" w:space="0" w:color="auto"/>
                    <w:right w:val="single" w:sz="4" w:space="0" w:color="auto"/>
                  </w:tcBorders>
                  <w:shd w:val="clear" w:color="auto" w:fill="auto"/>
                  <w:noWrap/>
                  <w:vAlign w:val="center"/>
                  <w:hideMark/>
                </w:tcPr>
                <w:p w14:paraId="6162594F" w14:textId="77777777" w:rsidR="006F2F3F" w:rsidRPr="006F2F3F" w:rsidRDefault="006F2F3F" w:rsidP="006F2F3F">
                  <w:pPr>
                    <w:tabs>
                      <w:tab w:val="clear" w:pos="284"/>
                    </w:tabs>
                    <w:spacing w:before="0" w:line="240" w:lineRule="auto"/>
                    <w:jc w:val="right"/>
                    <w:rPr>
                      <w:rFonts w:ascii="Arial" w:hAnsi="Arial" w:cs="Arial"/>
                      <w:color w:val="000000"/>
                      <w:sz w:val="18"/>
                      <w:szCs w:val="18"/>
                      <w:lang w:val="en-US" w:eastAsia="en-US"/>
                    </w:rPr>
                  </w:pPr>
                  <w:r w:rsidRPr="006F2F3F">
                    <w:rPr>
                      <w:rFonts w:ascii="Arial" w:hAnsi="Arial" w:cs="Arial"/>
                      <w:color w:val="000000"/>
                      <w:sz w:val="18"/>
                      <w:szCs w:val="18"/>
                      <w:lang w:val="en-US" w:eastAsia="en-US"/>
                    </w:rPr>
                    <w:t>708</w:t>
                  </w:r>
                </w:p>
              </w:tc>
              <w:tc>
                <w:tcPr>
                  <w:tcW w:w="856" w:type="dxa"/>
                  <w:tcBorders>
                    <w:top w:val="nil"/>
                    <w:left w:val="nil"/>
                    <w:bottom w:val="single" w:sz="4" w:space="0" w:color="auto"/>
                    <w:right w:val="single" w:sz="4" w:space="0" w:color="auto"/>
                  </w:tcBorders>
                  <w:shd w:val="clear" w:color="auto" w:fill="auto"/>
                  <w:noWrap/>
                  <w:vAlign w:val="center"/>
                  <w:hideMark/>
                </w:tcPr>
                <w:p w14:paraId="150927C9" w14:textId="77777777" w:rsidR="006F2F3F" w:rsidRPr="006F2F3F" w:rsidRDefault="006F2F3F" w:rsidP="006F2F3F">
                  <w:pPr>
                    <w:tabs>
                      <w:tab w:val="clear" w:pos="284"/>
                    </w:tabs>
                    <w:spacing w:before="0" w:line="240" w:lineRule="auto"/>
                    <w:jc w:val="right"/>
                    <w:rPr>
                      <w:rFonts w:ascii="Arial" w:hAnsi="Arial" w:cs="Arial"/>
                      <w:color w:val="000000"/>
                      <w:sz w:val="18"/>
                      <w:szCs w:val="18"/>
                      <w:lang w:val="en-US" w:eastAsia="en-US"/>
                    </w:rPr>
                  </w:pPr>
                  <w:r w:rsidRPr="006F2F3F">
                    <w:rPr>
                      <w:rFonts w:ascii="Arial" w:hAnsi="Arial" w:cs="Arial"/>
                      <w:color w:val="000000"/>
                      <w:sz w:val="18"/>
                      <w:szCs w:val="18"/>
                      <w:lang w:val="en-US" w:eastAsia="en-US"/>
                    </w:rPr>
                    <w:t>2,080</w:t>
                  </w:r>
                </w:p>
              </w:tc>
              <w:tc>
                <w:tcPr>
                  <w:tcW w:w="1011" w:type="dxa"/>
                  <w:tcBorders>
                    <w:top w:val="nil"/>
                    <w:left w:val="nil"/>
                    <w:bottom w:val="single" w:sz="4" w:space="0" w:color="auto"/>
                    <w:right w:val="single" w:sz="4" w:space="0" w:color="auto"/>
                  </w:tcBorders>
                  <w:shd w:val="clear" w:color="auto" w:fill="auto"/>
                  <w:noWrap/>
                  <w:vAlign w:val="center"/>
                  <w:hideMark/>
                </w:tcPr>
                <w:p w14:paraId="1B47F5B5" w14:textId="77777777" w:rsidR="006F2F3F" w:rsidRPr="006F2F3F" w:rsidRDefault="006F2F3F" w:rsidP="006F2F3F">
                  <w:pPr>
                    <w:tabs>
                      <w:tab w:val="clear" w:pos="284"/>
                    </w:tabs>
                    <w:spacing w:before="0" w:line="240" w:lineRule="auto"/>
                    <w:jc w:val="right"/>
                    <w:rPr>
                      <w:rFonts w:ascii="Arial" w:hAnsi="Arial" w:cs="Arial"/>
                      <w:color w:val="000000"/>
                      <w:sz w:val="18"/>
                      <w:szCs w:val="18"/>
                      <w:lang w:val="en-US" w:eastAsia="en-US"/>
                    </w:rPr>
                  </w:pPr>
                  <w:r w:rsidRPr="006F2F3F">
                    <w:rPr>
                      <w:rFonts w:ascii="Arial" w:hAnsi="Arial" w:cs="Arial"/>
                      <w:color w:val="000000"/>
                      <w:sz w:val="18"/>
                      <w:szCs w:val="18"/>
                      <w:lang w:val="en-US" w:eastAsia="en-US"/>
                    </w:rPr>
                    <w:t>1,117</w:t>
                  </w:r>
                </w:p>
              </w:tc>
              <w:tc>
                <w:tcPr>
                  <w:tcW w:w="855" w:type="dxa"/>
                  <w:tcBorders>
                    <w:top w:val="nil"/>
                    <w:left w:val="nil"/>
                    <w:bottom w:val="single" w:sz="4" w:space="0" w:color="auto"/>
                    <w:right w:val="single" w:sz="4" w:space="0" w:color="auto"/>
                  </w:tcBorders>
                  <w:shd w:val="clear" w:color="auto" w:fill="auto"/>
                  <w:noWrap/>
                  <w:vAlign w:val="center"/>
                  <w:hideMark/>
                </w:tcPr>
                <w:p w14:paraId="32A9D042" w14:textId="77777777" w:rsidR="006F2F3F" w:rsidRPr="006F2F3F" w:rsidRDefault="006F2F3F" w:rsidP="006F2F3F">
                  <w:pPr>
                    <w:tabs>
                      <w:tab w:val="clear" w:pos="284"/>
                    </w:tabs>
                    <w:spacing w:before="0" w:line="240" w:lineRule="auto"/>
                    <w:jc w:val="right"/>
                    <w:rPr>
                      <w:rFonts w:ascii="Arial" w:hAnsi="Arial" w:cs="Arial"/>
                      <w:color w:val="000000"/>
                      <w:sz w:val="18"/>
                      <w:szCs w:val="18"/>
                      <w:lang w:val="en-US" w:eastAsia="en-US"/>
                    </w:rPr>
                  </w:pPr>
                  <w:r w:rsidRPr="006F2F3F">
                    <w:rPr>
                      <w:rFonts w:ascii="Arial" w:hAnsi="Arial" w:cs="Arial"/>
                      <w:color w:val="000000"/>
                      <w:sz w:val="18"/>
                      <w:szCs w:val="18"/>
                      <w:lang w:val="en-US" w:eastAsia="en-US"/>
                    </w:rPr>
                    <w:t>3,097</w:t>
                  </w:r>
                </w:p>
              </w:tc>
              <w:tc>
                <w:tcPr>
                  <w:tcW w:w="1011" w:type="dxa"/>
                  <w:tcBorders>
                    <w:top w:val="nil"/>
                    <w:left w:val="nil"/>
                    <w:bottom w:val="single" w:sz="4" w:space="0" w:color="auto"/>
                    <w:right w:val="single" w:sz="4" w:space="0" w:color="auto"/>
                  </w:tcBorders>
                  <w:shd w:val="clear" w:color="auto" w:fill="auto"/>
                  <w:noWrap/>
                  <w:vAlign w:val="center"/>
                  <w:hideMark/>
                </w:tcPr>
                <w:p w14:paraId="37A753F6" w14:textId="77777777" w:rsidR="006F2F3F" w:rsidRPr="006F2F3F" w:rsidRDefault="006F2F3F" w:rsidP="006F2F3F">
                  <w:pPr>
                    <w:tabs>
                      <w:tab w:val="clear" w:pos="284"/>
                    </w:tabs>
                    <w:spacing w:before="0" w:line="240" w:lineRule="auto"/>
                    <w:jc w:val="right"/>
                    <w:rPr>
                      <w:rFonts w:ascii="Arial" w:hAnsi="Arial" w:cs="Arial"/>
                      <w:color w:val="000000"/>
                      <w:sz w:val="18"/>
                      <w:szCs w:val="18"/>
                      <w:lang w:val="en-US" w:eastAsia="en-US"/>
                    </w:rPr>
                  </w:pPr>
                  <w:r w:rsidRPr="006F2F3F">
                    <w:rPr>
                      <w:rFonts w:ascii="Arial" w:hAnsi="Arial" w:cs="Arial"/>
                      <w:color w:val="000000"/>
                      <w:sz w:val="18"/>
                      <w:szCs w:val="18"/>
                      <w:lang w:val="en-US" w:eastAsia="en-US"/>
                    </w:rPr>
                    <w:t>1,825</w:t>
                  </w:r>
                </w:p>
              </w:tc>
            </w:tr>
            <w:tr w:rsidR="006F2F3F" w:rsidRPr="006F2F3F" w14:paraId="5E0B10DC" w14:textId="77777777" w:rsidTr="006F2F3F">
              <w:trPr>
                <w:trHeight w:val="300"/>
              </w:trPr>
              <w:tc>
                <w:tcPr>
                  <w:tcW w:w="2902" w:type="dxa"/>
                  <w:tcBorders>
                    <w:top w:val="nil"/>
                    <w:left w:val="single" w:sz="4" w:space="0" w:color="auto"/>
                    <w:bottom w:val="single" w:sz="4" w:space="0" w:color="auto"/>
                    <w:right w:val="single" w:sz="4" w:space="0" w:color="auto"/>
                  </w:tcBorders>
                  <w:shd w:val="clear" w:color="auto" w:fill="auto"/>
                  <w:noWrap/>
                  <w:vAlign w:val="center"/>
                  <w:hideMark/>
                </w:tcPr>
                <w:p w14:paraId="0320DE03" w14:textId="77777777" w:rsidR="006F2F3F" w:rsidRPr="006F2F3F" w:rsidRDefault="006F2F3F" w:rsidP="006F2F3F">
                  <w:pPr>
                    <w:tabs>
                      <w:tab w:val="clear" w:pos="284"/>
                    </w:tabs>
                    <w:spacing w:before="0" w:line="240" w:lineRule="auto"/>
                    <w:rPr>
                      <w:rFonts w:ascii="Calibri" w:hAnsi="Calibri"/>
                      <w:color w:val="000000"/>
                      <w:sz w:val="22"/>
                      <w:szCs w:val="22"/>
                      <w:lang w:val="en-US" w:eastAsia="en-US"/>
                    </w:rPr>
                  </w:pPr>
                  <w:r w:rsidRPr="006F2F3F">
                    <w:rPr>
                      <w:rFonts w:ascii="Calibri" w:hAnsi="Calibri"/>
                      <w:color w:val="000000"/>
                      <w:sz w:val="22"/>
                      <w:szCs w:val="22"/>
                      <w:lang w:val="en-US" w:eastAsia="en-US"/>
                    </w:rPr>
                    <w:t>Children 2-4 years</w:t>
                  </w:r>
                </w:p>
              </w:tc>
              <w:tc>
                <w:tcPr>
                  <w:tcW w:w="1011" w:type="dxa"/>
                  <w:tcBorders>
                    <w:top w:val="nil"/>
                    <w:left w:val="nil"/>
                    <w:bottom w:val="single" w:sz="4" w:space="0" w:color="auto"/>
                    <w:right w:val="single" w:sz="4" w:space="0" w:color="auto"/>
                  </w:tcBorders>
                  <w:shd w:val="clear" w:color="auto" w:fill="auto"/>
                  <w:noWrap/>
                  <w:vAlign w:val="center"/>
                  <w:hideMark/>
                </w:tcPr>
                <w:p w14:paraId="1EF1B950" w14:textId="77777777" w:rsidR="006F2F3F" w:rsidRPr="006F2F3F" w:rsidRDefault="006F2F3F" w:rsidP="006F2F3F">
                  <w:pPr>
                    <w:tabs>
                      <w:tab w:val="clear" w:pos="284"/>
                    </w:tabs>
                    <w:spacing w:before="0" w:line="240" w:lineRule="auto"/>
                    <w:jc w:val="right"/>
                    <w:rPr>
                      <w:rFonts w:ascii="Arial" w:hAnsi="Arial" w:cs="Arial"/>
                      <w:color w:val="000000"/>
                      <w:sz w:val="18"/>
                      <w:szCs w:val="18"/>
                      <w:lang w:val="en-US" w:eastAsia="en-US"/>
                    </w:rPr>
                  </w:pPr>
                  <w:r w:rsidRPr="006F2F3F">
                    <w:rPr>
                      <w:rFonts w:ascii="Arial" w:hAnsi="Arial" w:cs="Arial"/>
                      <w:color w:val="000000"/>
                      <w:sz w:val="18"/>
                      <w:szCs w:val="18"/>
                      <w:lang w:val="en-US" w:eastAsia="en-US"/>
                    </w:rPr>
                    <w:t>120</w:t>
                  </w:r>
                </w:p>
              </w:tc>
              <w:tc>
                <w:tcPr>
                  <w:tcW w:w="1194" w:type="dxa"/>
                  <w:tcBorders>
                    <w:top w:val="nil"/>
                    <w:left w:val="nil"/>
                    <w:bottom w:val="single" w:sz="4" w:space="0" w:color="auto"/>
                    <w:right w:val="single" w:sz="4" w:space="0" w:color="auto"/>
                  </w:tcBorders>
                  <w:shd w:val="clear" w:color="auto" w:fill="auto"/>
                  <w:noWrap/>
                  <w:vAlign w:val="center"/>
                  <w:hideMark/>
                </w:tcPr>
                <w:p w14:paraId="3A5EE996" w14:textId="77777777" w:rsidR="006F2F3F" w:rsidRPr="006F2F3F" w:rsidRDefault="006F2F3F" w:rsidP="006F2F3F">
                  <w:pPr>
                    <w:tabs>
                      <w:tab w:val="clear" w:pos="284"/>
                    </w:tabs>
                    <w:spacing w:before="0" w:line="240" w:lineRule="auto"/>
                    <w:jc w:val="right"/>
                    <w:rPr>
                      <w:rFonts w:ascii="Arial" w:hAnsi="Arial" w:cs="Arial"/>
                      <w:color w:val="000000"/>
                      <w:sz w:val="18"/>
                      <w:szCs w:val="18"/>
                      <w:lang w:val="en-US" w:eastAsia="en-US"/>
                    </w:rPr>
                  </w:pPr>
                  <w:r w:rsidRPr="006F2F3F">
                    <w:rPr>
                      <w:rFonts w:ascii="Arial" w:hAnsi="Arial" w:cs="Arial"/>
                      <w:color w:val="000000"/>
                      <w:sz w:val="18"/>
                      <w:szCs w:val="18"/>
                      <w:lang w:val="en-US" w:eastAsia="en-US"/>
                    </w:rPr>
                    <w:t>38</w:t>
                  </w:r>
                </w:p>
              </w:tc>
              <w:tc>
                <w:tcPr>
                  <w:tcW w:w="856" w:type="dxa"/>
                  <w:tcBorders>
                    <w:top w:val="nil"/>
                    <w:left w:val="nil"/>
                    <w:bottom w:val="single" w:sz="4" w:space="0" w:color="auto"/>
                    <w:right w:val="single" w:sz="4" w:space="0" w:color="auto"/>
                  </w:tcBorders>
                  <w:shd w:val="clear" w:color="auto" w:fill="auto"/>
                  <w:noWrap/>
                  <w:vAlign w:val="center"/>
                  <w:hideMark/>
                </w:tcPr>
                <w:p w14:paraId="663400D2" w14:textId="77777777" w:rsidR="006F2F3F" w:rsidRPr="006F2F3F" w:rsidRDefault="006F2F3F" w:rsidP="006F2F3F">
                  <w:pPr>
                    <w:tabs>
                      <w:tab w:val="clear" w:pos="284"/>
                    </w:tabs>
                    <w:spacing w:before="0" w:line="240" w:lineRule="auto"/>
                    <w:jc w:val="right"/>
                    <w:rPr>
                      <w:rFonts w:ascii="Arial" w:hAnsi="Arial" w:cs="Arial"/>
                      <w:color w:val="000000"/>
                      <w:sz w:val="18"/>
                      <w:szCs w:val="18"/>
                      <w:lang w:val="en-US" w:eastAsia="en-US"/>
                    </w:rPr>
                  </w:pPr>
                  <w:r w:rsidRPr="006F2F3F">
                    <w:rPr>
                      <w:rFonts w:ascii="Arial" w:hAnsi="Arial" w:cs="Arial"/>
                      <w:color w:val="000000"/>
                      <w:sz w:val="18"/>
                      <w:szCs w:val="18"/>
                      <w:lang w:val="en-US" w:eastAsia="en-US"/>
                    </w:rPr>
                    <w:t>545</w:t>
                  </w:r>
                </w:p>
              </w:tc>
              <w:tc>
                <w:tcPr>
                  <w:tcW w:w="1011" w:type="dxa"/>
                  <w:tcBorders>
                    <w:top w:val="nil"/>
                    <w:left w:val="nil"/>
                    <w:bottom w:val="single" w:sz="4" w:space="0" w:color="auto"/>
                    <w:right w:val="single" w:sz="4" w:space="0" w:color="auto"/>
                  </w:tcBorders>
                  <w:shd w:val="clear" w:color="auto" w:fill="auto"/>
                  <w:noWrap/>
                  <w:vAlign w:val="center"/>
                  <w:hideMark/>
                </w:tcPr>
                <w:p w14:paraId="7410769E" w14:textId="77777777" w:rsidR="006F2F3F" w:rsidRPr="006F2F3F" w:rsidRDefault="006F2F3F" w:rsidP="006F2F3F">
                  <w:pPr>
                    <w:tabs>
                      <w:tab w:val="clear" w:pos="284"/>
                    </w:tabs>
                    <w:spacing w:before="0" w:line="240" w:lineRule="auto"/>
                    <w:jc w:val="right"/>
                    <w:rPr>
                      <w:rFonts w:ascii="Arial" w:hAnsi="Arial" w:cs="Arial"/>
                      <w:color w:val="000000"/>
                      <w:sz w:val="18"/>
                      <w:szCs w:val="18"/>
                      <w:lang w:val="en-US" w:eastAsia="en-US"/>
                    </w:rPr>
                  </w:pPr>
                  <w:r w:rsidRPr="006F2F3F">
                    <w:rPr>
                      <w:rFonts w:ascii="Arial" w:hAnsi="Arial" w:cs="Arial"/>
                      <w:color w:val="000000"/>
                      <w:sz w:val="18"/>
                      <w:szCs w:val="18"/>
                      <w:lang w:val="en-US" w:eastAsia="en-US"/>
                    </w:rPr>
                    <w:t>243</w:t>
                  </w:r>
                </w:p>
              </w:tc>
              <w:tc>
                <w:tcPr>
                  <w:tcW w:w="855" w:type="dxa"/>
                  <w:tcBorders>
                    <w:top w:val="nil"/>
                    <w:left w:val="nil"/>
                    <w:bottom w:val="single" w:sz="4" w:space="0" w:color="auto"/>
                    <w:right w:val="single" w:sz="4" w:space="0" w:color="auto"/>
                  </w:tcBorders>
                  <w:shd w:val="clear" w:color="auto" w:fill="auto"/>
                  <w:noWrap/>
                  <w:vAlign w:val="center"/>
                  <w:hideMark/>
                </w:tcPr>
                <w:p w14:paraId="36A36EAE" w14:textId="77777777" w:rsidR="006F2F3F" w:rsidRPr="006F2F3F" w:rsidRDefault="006F2F3F" w:rsidP="006F2F3F">
                  <w:pPr>
                    <w:tabs>
                      <w:tab w:val="clear" w:pos="284"/>
                    </w:tabs>
                    <w:spacing w:before="0" w:line="240" w:lineRule="auto"/>
                    <w:jc w:val="right"/>
                    <w:rPr>
                      <w:rFonts w:ascii="Arial" w:hAnsi="Arial" w:cs="Arial"/>
                      <w:color w:val="000000"/>
                      <w:sz w:val="18"/>
                      <w:szCs w:val="18"/>
                      <w:lang w:val="en-US" w:eastAsia="en-US"/>
                    </w:rPr>
                  </w:pPr>
                  <w:r w:rsidRPr="006F2F3F">
                    <w:rPr>
                      <w:rFonts w:ascii="Arial" w:hAnsi="Arial" w:cs="Arial"/>
                      <w:color w:val="000000"/>
                      <w:sz w:val="18"/>
                      <w:szCs w:val="18"/>
                      <w:lang w:val="en-US" w:eastAsia="en-US"/>
                    </w:rPr>
                    <w:t>665</w:t>
                  </w:r>
                </w:p>
              </w:tc>
              <w:tc>
                <w:tcPr>
                  <w:tcW w:w="1011" w:type="dxa"/>
                  <w:tcBorders>
                    <w:top w:val="nil"/>
                    <w:left w:val="nil"/>
                    <w:bottom w:val="single" w:sz="4" w:space="0" w:color="auto"/>
                    <w:right w:val="single" w:sz="4" w:space="0" w:color="auto"/>
                  </w:tcBorders>
                  <w:shd w:val="clear" w:color="auto" w:fill="auto"/>
                  <w:noWrap/>
                  <w:vAlign w:val="center"/>
                  <w:hideMark/>
                </w:tcPr>
                <w:p w14:paraId="36D9D69D" w14:textId="77777777" w:rsidR="006F2F3F" w:rsidRPr="006F2F3F" w:rsidRDefault="006F2F3F" w:rsidP="006F2F3F">
                  <w:pPr>
                    <w:tabs>
                      <w:tab w:val="clear" w:pos="284"/>
                    </w:tabs>
                    <w:spacing w:before="0" w:line="240" w:lineRule="auto"/>
                    <w:jc w:val="right"/>
                    <w:rPr>
                      <w:rFonts w:ascii="Arial" w:hAnsi="Arial" w:cs="Arial"/>
                      <w:color w:val="000000"/>
                      <w:sz w:val="18"/>
                      <w:szCs w:val="18"/>
                      <w:lang w:val="en-US" w:eastAsia="en-US"/>
                    </w:rPr>
                  </w:pPr>
                  <w:r w:rsidRPr="006F2F3F">
                    <w:rPr>
                      <w:rFonts w:ascii="Arial" w:hAnsi="Arial" w:cs="Arial"/>
                      <w:color w:val="000000"/>
                      <w:sz w:val="18"/>
                      <w:szCs w:val="18"/>
                      <w:lang w:val="en-US" w:eastAsia="en-US"/>
                    </w:rPr>
                    <w:t>281</w:t>
                  </w:r>
                </w:p>
              </w:tc>
            </w:tr>
            <w:tr w:rsidR="006F2F3F" w:rsidRPr="006F2F3F" w14:paraId="051A531C" w14:textId="77777777" w:rsidTr="006F2F3F">
              <w:trPr>
                <w:trHeight w:val="300"/>
              </w:trPr>
              <w:tc>
                <w:tcPr>
                  <w:tcW w:w="2902" w:type="dxa"/>
                  <w:tcBorders>
                    <w:top w:val="nil"/>
                    <w:left w:val="single" w:sz="4" w:space="0" w:color="auto"/>
                    <w:bottom w:val="single" w:sz="4" w:space="0" w:color="auto"/>
                    <w:right w:val="single" w:sz="4" w:space="0" w:color="auto"/>
                  </w:tcBorders>
                  <w:shd w:val="clear" w:color="auto" w:fill="auto"/>
                  <w:noWrap/>
                  <w:vAlign w:val="center"/>
                  <w:hideMark/>
                </w:tcPr>
                <w:p w14:paraId="6992C13B" w14:textId="77777777" w:rsidR="006F2F3F" w:rsidRPr="006F2F3F" w:rsidRDefault="006F2F3F" w:rsidP="006F2F3F">
                  <w:pPr>
                    <w:tabs>
                      <w:tab w:val="clear" w:pos="284"/>
                    </w:tabs>
                    <w:spacing w:before="0" w:line="240" w:lineRule="auto"/>
                    <w:rPr>
                      <w:rFonts w:ascii="Calibri" w:hAnsi="Calibri"/>
                      <w:color w:val="000000"/>
                      <w:sz w:val="22"/>
                      <w:szCs w:val="22"/>
                      <w:lang w:val="en-US" w:eastAsia="en-US"/>
                    </w:rPr>
                  </w:pPr>
                  <w:r w:rsidRPr="006F2F3F">
                    <w:rPr>
                      <w:rFonts w:ascii="Calibri" w:hAnsi="Calibri"/>
                      <w:color w:val="000000"/>
                      <w:sz w:val="22"/>
                      <w:szCs w:val="22"/>
                      <w:lang w:val="en-US" w:eastAsia="en-US"/>
                    </w:rPr>
                    <w:t>Children 5-17 years</w:t>
                  </w:r>
                </w:p>
              </w:tc>
              <w:tc>
                <w:tcPr>
                  <w:tcW w:w="1011" w:type="dxa"/>
                  <w:tcBorders>
                    <w:top w:val="nil"/>
                    <w:left w:val="nil"/>
                    <w:bottom w:val="single" w:sz="4" w:space="0" w:color="auto"/>
                    <w:right w:val="single" w:sz="4" w:space="0" w:color="auto"/>
                  </w:tcBorders>
                  <w:shd w:val="clear" w:color="auto" w:fill="auto"/>
                  <w:noWrap/>
                  <w:vAlign w:val="center"/>
                  <w:hideMark/>
                </w:tcPr>
                <w:p w14:paraId="3E0BD132" w14:textId="77777777" w:rsidR="006F2F3F" w:rsidRPr="006F2F3F" w:rsidRDefault="006F2F3F" w:rsidP="006F2F3F">
                  <w:pPr>
                    <w:tabs>
                      <w:tab w:val="clear" w:pos="284"/>
                    </w:tabs>
                    <w:spacing w:before="0" w:line="240" w:lineRule="auto"/>
                    <w:jc w:val="right"/>
                    <w:rPr>
                      <w:rFonts w:ascii="Arial" w:hAnsi="Arial" w:cs="Arial"/>
                      <w:color w:val="000000"/>
                      <w:sz w:val="18"/>
                      <w:szCs w:val="18"/>
                      <w:lang w:val="en-US" w:eastAsia="en-US"/>
                    </w:rPr>
                  </w:pPr>
                  <w:r w:rsidRPr="006F2F3F">
                    <w:rPr>
                      <w:rFonts w:ascii="Arial" w:hAnsi="Arial" w:cs="Arial"/>
                      <w:color w:val="000000"/>
                      <w:sz w:val="18"/>
                      <w:szCs w:val="18"/>
                      <w:lang w:val="en-US" w:eastAsia="en-US"/>
                    </w:rPr>
                    <w:t>531</w:t>
                  </w:r>
                </w:p>
              </w:tc>
              <w:tc>
                <w:tcPr>
                  <w:tcW w:w="1194" w:type="dxa"/>
                  <w:tcBorders>
                    <w:top w:val="nil"/>
                    <w:left w:val="nil"/>
                    <w:bottom w:val="single" w:sz="4" w:space="0" w:color="auto"/>
                    <w:right w:val="single" w:sz="4" w:space="0" w:color="auto"/>
                  </w:tcBorders>
                  <w:shd w:val="clear" w:color="auto" w:fill="auto"/>
                  <w:noWrap/>
                  <w:vAlign w:val="center"/>
                  <w:hideMark/>
                </w:tcPr>
                <w:p w14:paraId="6665400E" w14:textId="77777777" w:rsidR="006F2F3F" w:rsidRPr="006F2F3F" w:rsidRDefault="006F2F3F" w:rsidP="006F2F3F">
                  <w:pPr>
                    <w:tabs>
                      <w:tab w:val="clear" w:pos="284"/>
                    </w:tabs>
                    <w:spacing w:before="0" w:line="240" w:lineRule="auto"/>
                    <w:jc w:val="right"/>
                    <w:rPr>
                      <w:rFonts w:ascii="Arial" w:hAnsi="Arial" w:cs="Arial"/>
                      <w:color w:val="000000"/>
                      <w:sz w:val="18"/>
                      <w:szCs w:val="18"/>
                      <w:lang w:val="en-US" w:eastAsia="en-US"/>
                    </w:rPr>
                  </w:pPr>
                  <w:r w:rsidRPr="006F2F3F">
                    <w:rPr>
                      <w:rFonts w:ascii="Arial" w:hAnsi="Arial" w:cs="Arial"/>
                      <w:color w:val="000000"/>
                      <w:sz w:val="18"/>
                      <w:szCs w:val="18"/>
                      <w:lang w:val="en-US" w:eastAsia="en-US"/>
                    </w:rPr>
                    <w:t>265</w:t>
                  </w:r>
                </w:p>
              </w:tc>
              <w:tc>
                <w:tcPr>
                  <w:tcW w:w="856" w:type="dxa"/>
                  <w:tcBorders>
                    <w:top w:val="nil"/>
                    <w:left w:val="nil"/>
                    <w:bottom w:val="single" w:sz="4" w:space="0" w:color="auto"/>
                    <w:right w:val="single" w:sz="4" w:space="0" w:color="auto"/>
                  </w:tcBorders>
                  <w:shd w:val="clear" w:color="auto" w:fill="auto"/>
                  <w:noWrap/>
                  <w:vAlign w:val="center"/>
                  <w:hideMark/>
                </w:tcPr>
                <w:p w14:paraId="55575192" w14:textId="77777777" w:rsidR="006F2F3F" w:rsidRPr="006F2F3F" w:rsidRDefault="006F2F3F" w:rsidP="006F2F3F">
                  <w:pPr>
                    <w:tabs>
                      <w:tab w:val="clear" w:pos="284"/>
                    </w:tabs>
                    <w:spacing w:before="0" w:line="240" w:lineRule="auto"/>
                    <w:jc w:val="right"/>
                    <w:rPr>
                      <w:rFonts w:ascii="Arial" w:hAnsi="Arial" w:cs="Arial"/>
                      <w:color w:val="000000"/>
                      <w:sz w:val="18"/>
                      <w:szCs w:val="18"/>
                      <w:lang w:val="en-US" w:eastAsia="en-US"/>
                    </w:rPr>
                  </w:pPr>
                  <w:r w:rsidRPr="006F2F3F">
                    <w:rPr>
                      <w:rFonts w:ascii="Arial" w:hAnsi="Arial" w:cs="Arial"/>
                      <w:color w:val="000000"/>
                      <w:sz w:val="18"/>
                      <w:szCs w:val="18"/>
                      <w:lang w:val="en-US" w:eastAsia="en-US"/>
                    </w:rPr>
                    <w:t>1,459</w:t>
                  </w:r>
                </w:p>
              </w:tc>
              <w:tc>
                <w:tcPr>
                  <w:tcW w:w="1011" w:type="dxa"/>
                  <w:tcBorders>
                    <w:top w:val="nil"/>
                    <w:left w:val="nil"/>
                    <w:bottom w:val="single" w:sz="4" w:space="0" w:color="auto"/>
                    <w:right w:val="single" w:sz="4" w:space="0" w:color="auto"/>
                  </w:tcBorders>
                  <w:shd w:val="clear" w:color="auto" w:fill="auto"/>
                  <w:noWrap/>
                  <w:vAlign w:val="center"/>
                  <w:hideMark/>
                </w:tcPr>
                <w:p w14:paraId="11E12AE1" w14:textId="77777777" w:rsidR="006F2F3F" w:rsidRPr="006F2F3F" w:rsidRDefault="006F2F3F" w:rsidP="006F2F3F">
                  <w:pPr>
                    <w:tabs>
                      <w:tab w:val="clear" w:pos="284"/>
                    </w:tabs>
                    <w:spacing w:before="0" w:line="240" w:lineRule="auto"/>
                    <w:jc w:val="right"/>
                    <w:rPr>
                      <w:rFonts w:ascii="Arial" w:hAnsi="Arial" w:cs="Arial"/>
                      <w:color w:val="000000"/>
                      <w:sz w:val="18"/>
                      <w:szCs w:val="18"/>
                      <w:lang w:val="en-US" w:eastAsia="en-US"/>
                    </w:rPr>
                  </w:pPr>
                  <w:r w:rsidRPr="006F2F3F">
                    <w:rPr>
                      <w:rFonts w:ascii="Arial" w:hAnsi="Arial" w:cs="Arial"/>
                      <w:color w:val="000000"/>
                      <w:sz w:val="18"/>
                      <w:szCs w:val="18"/>
                      <w:lang w:val="en-US" w:eastAsia="en-US"/>
                    </w:rPr>
                    <w:t>662</w:t>
                  </w:r>
                </w:p>
              </w:tc>
              <w:tc>
                <w:tcPr>
                  <w:tcW w:w="855" w:type="dxa"/>
                  <w:tcBorders>
                    <w:top w:val="nil"/>
                    <w:left w:val="nil"/>
                    <w:bottom w:val="single" w:sz="4" w:space="0" w:color="auto"/>
                    <w:right w:val="single" w:sz="4" w:space="0" w:color="auto"/>
                  </w:tcBorders>
                  <w:shd w:val="clear" w:color="auto" w:fill="auto"/>
                  <w:noWrap/>
                  <w:vAlign w:val="center"/>
                  <w:hideMark/>
                </w:tcPr>
                <w:p w14:paraId="0636AF3E" w14:textId="77777777" w:rsidR="006F2F3F" w:rsidRPr="006F2F3F" w:rsidRDefault="006F2F3F" w:rsidP="006F2F3F">
                  <w:pPr>
                    <w:tabs>
                      <w:tab w:val="clear" w:pos="284"/>
                    </w:tabs>
                    <w:spacing w:before="0" w:line="240" w:lineRule="auto"/>
                    <w:jc w:val="right"/>
                    <w:rPr>
                      <w:rFonts w:ascii="Arial" w:hAnsi="Arial" w:cs="Arial"/>
                      <w:color w:val="000000"/>
                      <w:sz w:val="18"/>
                      <w:szCs w:val="18"/>
                      <w:lang w:val="en-US" w:eastAsia="en-US"/>
                    </w:rPr>
                  </w:pPr>
                  <w:r w:rsidRPr="006F2F3F">
                    <w:rPr>
                      <w:rFonts w:ascii="Arial" w:hAnsi="Arial" w:cs="Arial"/>
                      <w:color w:val="000000"/>
                      <w:sz w:val="18"/>
                      <w:szCs w:val="18"/>
                      <w:lang w:val="en-US" w:eastAsia="en-US"/>
                    </w:rPr>
                    <w:t>1,990</w:t>
                  </w:r>
                </w:p>
              </w:tc>
              <w:tc>
                <w:tcPr>
                  <w:tcW w:w="1011" w:type="dxa"/>
                  <w:tcBorders>
                    <w:top w:val="nil"/>
                    <w:left w:val="nil"/>
                    <w:bottom w:val="single" w:sz="4" w:space="0" w:color="auto"/>
                    <w:right w:val="single" w:sz="4" w:space="0" w:color="auto"/>
                  </w:tcBorders>
                  <w:shd w:val="clear" w:color="auto" w:fill="auto"/>
                  <w:noWrap/>
                  <w:vAlign w:val="center"/>
                  <w:hideMark/>
                </w:tcPr>
                <w:p w14:paraId="7AED8528" w14:textId="77777777" w:rsidR="006F2F3F" w:rsidRPr="006F2F3F" w:rsidRDefault="006F2F3F" w:rsidP="006F2F3F">
                  <w:pPr>
                    <w:tabs>
                      <w:tab w:val="clear" w:pos="284"/>
                    </w:tabs>
                    <w:spacing w:before="0" w:line="240" w:lineRule="auto"/>
                    <w:jc w:val="right"/>
                    <w:rPr>
                      <w:rFonts w:ascii="Arial" w:hAnsi="Arial" w:cs="Arial"/>
                      <w:color w:val="000000"/>
                      <w:sz w:val="18"/>
                      <w:szCs w:val="18"/>
                      <w:lang w:val="en-US" w:eastAsia="en-US"/>
                    </w:rPr>
                  </w:pPr>
                  <w:r w:rsidRPr="006F2F3F">
                    <w:rPr>
                      <w:rFonts w:ascii="Arial" w:hAnsi="Arial" w:cs="Arial"/>
                      <w:color w:val="000000"/>
                      <w:sz w:val="18"/>
                      <w:szCs w:val="18"/>
                      <w:lang w:val="en-US" w:eastAsia="en-US"/>
                    </w:rPr>
                    <w:t>927</w:t>
                  </w:r>
                </w:p>
              </w:tc>
            </w:tr>
            <w:tr w:rsidR="006F2F3F" w:rsidRPr="006F2F3F" w14:paraId="1D472AD3" w14:textId="77777777" w:rsidTr="006F2F3F">
              <w:trPr>
                <w:trHeight w:val="288"/>
              </w:trPr>
              <w:tc>
                <w:tcPr>
                  <w:tcW w:w="2902" w:type="dxa"/>
                  <w:tcBorders>
                    <w:top w:val="nil"/>
                    <w:left w:val="single" w:sz="4" w:space="0" w:color="auto"/>
                    <w:bottom w:val="single" w:sz="4" w:space="0" w:color="auto"/>
                    <w:right w:val="single" w:sz="4" w:space="0" w:color="auto"/>
                  </w:tcBorders>
                  <w:shd w:val="clear" w:color="auto" w:fill="auto"/>
                  <w:noWrap/>
                  <w:vAlign w:val="center"/>
                  <w:hideMark/>
                </w:tcPr>
                <w:p w14:paraId="5DF30B26" w14:textId="77777777" w:rsidR="006F2F3F" w:rsidRPr="006F2F3F" w:rsidRDefault="006F2F3F" w:rsidP="006F2F3F">
                  <w:pPr>
                    <w:tabs>
                      <w:tab w:val="clear" w:pos="284"/>
                    </w:tabs>
                    <w:spacing w:before="0" w:line="240" w:lineRule="auto"/>
                    <w:rPr>
                      <w:rFonts w:ascii="Calibri" w:hAnsi="Calibri"/>
                      <w:color w:val="000000"/>
                      <w:sz w:val="22"/>
                      <w:szCs w:val="22"/>
                      <w:lang w:val="en-US" w:eastAsia="en-US"/>
                    </w:rPr>
                  </w:pPr>
                  <w:r w:rsidRPr="006F2F3F">
                    <w:rPr>
                      <w:rFonts w:ascii="Calibri" w:hAnsi="Calibri"/>
                      <w:color w:val="000000"/>
                      <w:sz w:val="22"/>
                      <w:szCs w:val="22"/>
                      <w:lang w:val="en-US" w:eastAsia="en-US"/>
                    </w:rPr>
                    <w:t>Persons aged 18 years and older</w:t>
                  </w:r>
                </w:p>
              </w:tc>
              <w:tc>
                <w:tcPr>
                  <w:tcW w:w="1011" w:type="dxa"/>
                  <w:tcBorders>
                    <w:top w:val="nil"/>
                    <w:left w:val="nil"/>
                    <w:bottom w:val="single" w:sz="4" w:space="0" w:color="auto"/>
                    <w:right w:val="single" w:sz="4" w:space="0" w:color="auto"/>
                  </w:tcBorders>
                  <w:shd w:val="clear" w:color="auto" w:fill="auto"/>
                  <w:noWrap/>
                  <w:vAlign w:val="center"/>
                  <w:hideMark/>
                </w:tcPr>
                <w:p w14:paraId="4FFF9090" w14:textId="77777777" w:rsidR="006F2F3F" w:rsidRPr="006F2F3F" w:rsidRDefault="006F2F3F" w:rsidP="006F2F3F">
                  <w:pPr>
                    <w:tabs>
                      <w:tab w:val="clear" w:pos="284"/>
                    </w:tabs>
                    <w:spacing w:before="0" w:line="240" w:lineRule="auto"/>
                    <w:jc w:val="right"/>
                    <w:rPr>
                      <w:rFonts w:ascii="Arial" w:hAnsi="Arial" w:cs="Arial"/>
                      <w:color w:val="000000"/>
                      <w:sz w:val="18"/>
                      <w:szCs w:val="18"/>
                      <w:lang w:val="en-US" w:eastAsia="en-US"/>
                    </w:rPr>
                  </w:pPr>
                  <w:r w:rsidRPr="006F2F3F">
                    <w:rPr>
                      <w:rFonts w:ascii="Arial" w:hAnsi="Arial" w:cs="Arial"/>
                      <w:color w:val="000000"/>
                      <w:sz w:val="18"/>
                      <w:szCs w:val="18"/>
                      <w:lang w:val="en-US" w:eastAsia="en-US"/>
                    </w:rPr>
                    <w:t>1,407</w:t>
                  </w:r>
                </w:p>
              </w:tc>
              <w:tc>
                <w:tcPr>
                  <w:tcW w:w="1194" w:type="dxa"/>
                  <w:tcBorders>
                    <w:top w:val="nil"/>
                    <w:left w:val="nil"/>
                    <w:bottom w:val="single" w:sz="4" w:space="0" w:color="auto"/>
                    <w:right w:val="single" w:sz="4" w:space="0" w:color="auto"/>
                  </w:tcBorders>
                  <w:shd w:val="clear" w:color="auto" w:fill="auto"/>
                  <w:noWrap/>
                  <w:vAlign w:val="center"/>
                  <w:hideMark/>
                </w:tcPr>
                <w:p w14:paraId="1A59C366" w14:textId="77777777" w:rsidR="006F2F3F" w:rsidRPr="006F2F3F" w:rsidRDefault="006F2F3F" w:rsidP="006F2F3F">
                  <w:pPr>
                    <w:tabs>
                      <w:tab w:val="clear" w:pos="284"/>
                    </w:tabs>
                    <w:spacing w:before="0" w:line="240" w:lineRule="auto"/>
                    <w:jc w:val="right"/>
                    <w:rPr>
                      <w:rFonts w:ascii="Arial" w:hAnsi="Arial" w:cs="Arial"/>
                      <w:color w:val="000000"/>
                      <w:sz w:val="18"/>
                      <w:szCs w:val="18"/>
                      <w:lang w:val="en-US" w:eastAsia="en-US"/>
                    </w:rPr>
                  </w:pPr>
                  <w:r w:rsidRPr="006F2F3F">
                    <w:rPr>
                      <w:rFonts w:ascii="Arial" w:hAnsi="Arial" w:cs="Arial"/>
                      <w:color w:val="000000"/>
                      <w:sz w:val="18"/>
                      <w:szCs w:val="18"/>
                      <w:lang w:val="en-US" w:eastAsia="en-US"/>
                    </w:rPr>
                    <w:t>970</w:t>
                  </w:r>
                </w:p>
              </w:tc>
              <w:tc>
                <w:tcPr>
                  <w:tcW w:w="856" w:type="dxa"/>
                  <w:tcBorders>
                    <w:top w:val="nil"/>
                    <w:left w:val="nil"/>
                    <w:bottom w:val="single" w:sz="4" w:space="0" w:color="auto"/>
                    <w:right w:val="single" w:sz="4" w:space="0" w:color="auto"/>
                  </w:tcBorders>
                  <w:shd w:val="clear" w:color="auto" w:fill="auto"/>
                  <w:noWrap/>
                  <w:vAlign w:val="center"/>
                  <w:hideMark/>
                </w:tcPr>
                <w:p w14:paraId="00A9E6CB" w14:textId="77777777" w:rsidR="006F2F3F" w:rsidRPr="006F2F3F" w:rsidRDefault="006F2F3F" w:rsidP="006F2F3F">
                  <w:pPr>
                    <w:tabs>
                      <w:tab w:val="clear" w:pos="284"/>
                    </w:tabs>
                    <w:spacing w:before="0" w:line="240" w:lineRule="auto"/>
                    <w:jc w:val="right"/>
                    <w:rPr>
                      <w:rFonts w:ascii="Arial" w:hAnsi="Arial" w:cs="Arial"/>
                      <w:color w:val="000000"/>
                      <w:sz w:val="18"/>
                      <w:szCs w:val="18"/>
                      <w:lang w:val="en-US" w:eastAsia="en-US"/>
                    </w:rPr>
                  </w:pPr>
                  <w:r w:rsidRPr="006F2F3F">
                    <w:rPr>
                      <w:rFonts w:ascii="Arial" w:hAnsi="Arial" w:cs="Arial"/>
                      <w:color w:val="000000"/>
                      <w:sz w:val="18"/>
                      <w:szCs w:val="18"/>
                      <w:lang w:val="en-US" w:eastAsia="en-US"/>
                    </w:rPr>
                    <w:t>2,090</w:t>
                  </w:r>
                </w:p>
              </w:tc>
              <w:tc>
                <w:tcPr>
                  <w:tcW w:w="1011" w:type="dxa"/>
                  <w:tcBorders>
                    <w:top w:val="nil"/>
                    <w:left w:val="nil"/>
                    <w:bottom w:val="single" w:sz="4" w:space="0" w:color="auto"/>
                    <w:right w:val="single" w:sz="4" w:space="0" w:color="auto"/>
                  </w:tcBorders>
                  <w:shd w:val="clear" w:color="auto" w:fill="auto"/>
                  <w:noWrap/>
                  <w:vAlign w:val="center"/>
                  <w:hideMark/>
                </w:tcPr>
                <w:p w14:paraId="110798D8" w14:textId="77777777" w:rsidR="006F2F3F" w:rsidRPr="006F2F3F" w:rsidRDefault="006F2F3F" w:rsidP="006F2F3F">
                  <w:pPr>
                    <w:tabs>
                      <w:tab w:val="clear" w:pos="284"/>
                    </w:tabs>
                    <w:spacing w:before="0" w:line="240" w:lineRule="auto"/>
                    <w:jc w:val="right"/>
                    <w:rPr>
                      <w:rFonts w:ascii="Arial" w:hAnsi="Arial" w:cs="Arial"/>
                      <w:color w:val="000000"/>
                      <w:sz w:val="18"/>
                      <w:szCs w:val="18"/>
                      <w:lang w:val="en-US" w:eastAsia="en-US"/>
                    </w:rPr>
                  </w:pPr>
                  <w:r w:rsidRPr="006F2F3F">
                    <w:rPr>
                      <w:rFonts w:ascii="Arial" w:hAnsi="Arial" w:cs="Arial"/>
                      <w:color w:val="000000"/>
                      <w:sz w:val="18"/>
                      <w:szCs w:val="18"/>
                      <w:lang w:val="en-US" w:eastAsia="en-US"/>
                    </w:rPr>
                    <w:t>1,254</w:t>
                  </w:r>
                </w:p>
              </w:tc>
              <w:tc>
                <w:tcPr>
                  <w:tcW w:w="855" w:type="dxa"/>
                  <w:tcBorders>
                    <w:top w:val="nil"/>
                    <w:left w:val="nil"/>
                    <w:bottom w:val="single" w:sz="4" w:space="0" w:color="auto"/>
                    <w:right w:val="single" w:sz="4" w:space="0" w:color="auto"/>
                  </w:tcBorders>
                  <w:shd w:val="clear" w:color="auto" w:fill="auto"/>
                  <w:noWrap/>
                  <w:vAlign w:val="center"/>
                  <w:hideMark/>
                </w:tcPr>
                <w:p w14:paraId="6B7F588E" w14:textId="77777777" w:rsidR="006F2F3F" w:rsidRPr="006F2F3F" w:rsidRDefault="006F2F3F" w:rsidP="006F2F3F">
                  <w:pPr>
                    <w:tabs>
                      <w:tab w:val="clear" w:pos="284"/>
                    </w:tabs>
                    <w:spacing w:before="0" w:line="240" w:lineRule="auto"/>
                    <w:jc w:val="right"/>
                    <w:rPr>
                      <w:rFonts w:ascii="Arial" w:hAnsi="Arial" w:cs="Arial"/>
                      <w:color w:val="000000"/>
                      <w:sz w:val="18"/>
                      <w:szCs w:val="18"/>
                      <w:lang w:val="en-US" w:eastAsia="en-US"/>
                    </w:rPr>
                  </w:pPr>
                  <w:r w:rsidRPr="006F2F3F">
                    <w:rPr>
                      <w:rFonts w:ascii="Arial" w:hAnsi="Arial" w:cs="Arial"/>
                      <w:color w:val="000000"/>
                      <w:sz w:val="18"/>
                      <w:szCs w:val="18"/>
                      <w:lang w:val="en-US" w:eastAsia="en-US"/>
                    </w:rPr>
                    <w:t>3,497</w:t>
                  </w:r>
                </w:p>
              </w:tc>
              <w:tc>
                <w:tcPr>
                  <w:tcW w:w="1011" w:type="dxa"/>
                  <w:tcBorders>
                    <w:top w:val="nil"/>
                    <w:left w:val="nil"/>
                    <w:bottom w:val="single" w:sz="4" w:space="0" w:color="auto"/>
                    <w:right w:val="single" w:sz="4" w:space="0" w:color="auto"/>
                  </w:tcBorders>
                  <w:shd w:val="clear" w:color="auto" w:fill="auto"/>
                  <w:noWrap/>
                  <w:vAlign w:val="center"/>
                  <w:hideMark/>
                </w:tcPr>
                <w:p w14:paraId="0F752CDF" w14:textId="77777777" w:rsidR="006F2F3F" w:rsidRPr="006F2F3F" w:rsidRDefault="006F2F3F" w:rsidP="006F2F3F">
                  <w:pPr>
                    <w:tabs>
                      <w:tab w:val="clear" w:pos="284"/>
                    </w:tabs>
                    <w:spacing w:before="0" w:line="240" w:lineRule="auto"/>
                    <w:jc w:val="right"/>
                    <w:rPr>
                      <w:rFonts w:ascii="Arial" w:hAnsi="Arial" w:cs="Arial"/>
                      <w:color w:val="000000"/>
                      <w:sz w:val="18"/>
                      <w:szCs w:val="18"/>
                      <w:lang w:val="en-US" w:eastAsia="en-US"/>
                    </w:rPr>
                  </w:pPr>
                  <w:r w:rsidRPr="006F2F3F">
                    <w:rPr>
                      <w:rFonts w:ascii="Arial" w:hAnsi="Arial" w:cs="Arial"/>
                      <w:color w:val="000000"/>
                      <w:sz w:val="18"/>
                      <w:szCs w:val="18"/>
                      <w:lang w:val="en-US" w:eastAsia="en-US"/>
                    </w:rPr>
                    <w:t>2,224</w:t>
                  </w:r>
                </w:p>
              </w:tc>
            </w:tr>
          </w:tbl>
          <w:p w14:paraId="60EDD5A3" w14:textId="77777777" w:rsidR="006F2F3F" w:rsidRDefault="006F2F3F" w:rsidP="00267FF0">
            <w:pPr>
              <w:tabs>
                <w:tab w:val="clear" w:pos="284"/>
              </w:tabs>
              <w:spacing w:before="0" w:line="240" w:lineRule="auto"/>
              <w:rPr>
                <w:rFonts w:ascii="Calibri" w:hAnsi="Calibri"/>
                <w:color w:val="000000"/>
                <w:lang w:val="en" w:eastAsia="en-US"/>
              </w:rPr>
            </w:pPr>
          </w:p>
          <w:p w14:paraId="1F29B3E5" w14:textId="77777777" w:rsidR="006F2F3F" w:rsidRDefault="006F2F3F" w:rsidP="00267FF0">
            <w:pPr>
              <w:tabs>
                <w:tab w:val="clear" w:pos="284"/>
              </w:tabs>
              <w:spacing w:before="0" w:line="240" w:lineRule="auto"/>
              <w:rPr>
                <w:rFonts w:ascii="Calibri" w:hAnsi="Calibri"/>
                <w:color w:val="000000"/>
                <w:lang w:val="en" w:eastAsia="en-US"/>
              </w:rPr>
            </w:pPr>
          </w:p>
          <w:p w14:paraId="1DE71E54" w14:textId="77777777" w:rsidR="006F2F3F" w:rsidRDefault="006F2F3F" w:rsidP="00267FF0">
            <w:pPr>
              <w:tabs>
                <w:tab w:val="clear" w:pos="284"/>
              </w:tabs>
              <w:spacing w:before="0" w:line="240" w:lineRule="auto"/>
              <w:rPr>
                <w:rFonts w:ascii="Calibri" w:hAnsi="Calibri"/>
                <w:color w:val="000000"/>
                <w:lang w:val="en" w:eastAsia="en-US"/>
              </w:rPr>
            </w:pPr>
          </w:p>
          <w:p w14:paraId="46833097" w14:textId="77777777" w:rsidR="006F2F3F" w:rsidRDefault="006F2F3F" w:rsidP="00267FF0">
            <w:pPr>
              <w:tabs>
                <w:tab w:val="clear" w:pos="284"/>
              </w:tabs>
              <w:spacing w:before="0" w:line="240" w:lineRule="auto"/>
              <w:rPr>
                <w:rFonts w:ascii="Calibri" w:hAnsi="Calibri"/>
                <w:color w:val="000000"/>
                <w:lang w:val="en" w:eastAsia="en-US"/>
              </w:rPr>
            </w:pPr>
          </w:p>
          <w:p w14:paraId="31EBF3E9" w14:textId="77777777" w:rsidR="006F2F3F" w:rsidRDefault="006F2F3F" w:rsidP="00267FF0">
            <w:pPr>
              <w:tabs>
                <w:tab w:val="clear" w:pos="284"/>
              </w:tabs>
              <w:spacing w:before="0" w:line="240" w:lineRule="auto"/>
              <w:rPr>
                <w:rFonts w:ascii="Calibri" w:hAnsi="Calibri"/>
                <w:color w:val="000000"/>
                <w:lang w:val="en" w:eastAsia="en-US"/>
              </w:rPr>
            </w:pPr>
          </w:p>
          <w:p w14:paraId="43F9106E" w14:textId="77777777" w:rsidR="006F2F3F" w:rsidRDefault="006F2F3F" w:rsidP="00267FF0">
            <w:pPr>
              <w:tabs>
                <w:tab w:val="clear" w:pos="284"/>
              </w:tabs>
              <w:spacing w:before="0" w:line="240" w:lineRule="auto"/>
              <w:rPr>
                <w:rFonts w:ascii="Calibri" w:hAnsi="Calibri"/>
                <w:color w:val="000000"/>
                <w:lang w:val="en" w:eastAsia="en-US"/>
              </w:rPr>
            </w:pPr>
          </w:p>
          <w:p w14:paraId="44F81D2F" w14:textId="77777777" w:rsidR="006F2F3F" w:rsidRDefault="006F2F3F" w:rsidP="00267FF0">
            <w:pPr>
              <w:tabs>
                <w:tab w:val="clear" w:pos="284"/>
              </w:tabs>
              <w:spacing w:before="0" w:line="240" w:lineRule="auto"/>
              <w:rPr>
                <w:rFonts w:ascii="Calibri" w:hAnsi="Calibri"/>
                <w:color w:val="000000"/>
                <w:lang w:val="en" w:eastAsia="en-US"/>
              </w:rPr>
            </w:pPr>
          </w:p>
          <w:p w14:paraId="7D846A03" w14:textId="77777777" w:rsidR="006F2F3F" w:rsidRDefault="006F2F3F" w:rsidP="00267FF0">
            <w:pPr>
              <w:tabs>
                <w:tab w:val="clear" w:pos="284"/>
              </w:tabs>
              <w:spacing w:before="0" w:line="240" w:lineRule="auto"/>
              <w:rPr>
                <w:rFonts w:ascii="Calibri" w:hAnsi="Calibri"/>
                <w:color w:val="000000"/>
                <w:lang w:val="en" w:eastAsia="en-US"/>
              </w:rPr>
            </w:pPr>
          </w:p>
          <w:p w14:paraId="5BE40267" w14:textId="77777777" w:rsidR="006F2F3F" w:rsidRDefault="006F2F3F" w:rsidP="00267FF0">
            <w:pPr>
              <w:tabs>
                <w:tab w:val="clear" w:pos="284"/>
              </w:tabs>
              <w:spacing w:before="0" w:line="240" w:lineRule="auto"/>
              <w:rPr>
                <w:rFonts w:ascii="Calibri" w:hAnsi="Calibri"/>
                <w:color w:val="000000"/>
                <w:lang w:val="en" w:eastAsia="en-US"/>
              </w:rPr>
            </w:pPr>
          </w:p>
          <w:p w14:paraId="553D196F" w14:textId="77777777" w:rsidR="006F2F3F" w:rsidRDefault="006F2F3F" w:rsidP="00267FF0">
            <w:pPr>
              <w:tabs>
                <w:tab w:val="clear" w:pos="284"/>
              </w:tabs>
              <w:spacing w:before="0" w:line="240" w:lineRule="auto"/>
              <w:rPr>
                <w:rFonts w:ascii="Calibri" w:hAnsi="Calibri"/>
                <w:color w:val="000000"/>
                <w:lang w:val="en" w:eastAsia="en-US"/>
              </w:rPr>
            </w:pPr>
          </w:p>
          <w:p w14:paraId="2405A65F" w14:textId="77777777" w:rsidR="006F2F3F" w:rsidRDefault="006F2F3F" w:rsidP="00267FF0">
            <w:pPr>
              <w:tabs>
                <w:tab w:val="clear" w:pos="284"/>
              </w:tabs>
              <w:spacing w:before="0" w:line="240" w:lineRule="auto"/>
              <w:rPr>
                <w:rFonts w:ascii="Calibri" w:hAnsi="Calibri"/>
                <w:color w:val="000000"/>
                <w:lang w:val="en" w:eastAsia="en-US"/>
              </w:rPr>
            </w:pPr>
          </w:p>
          <w:p w14:paraId="07CC4556" w14:textId="77777777" w:rsidR="006F2F3F" w:rsidRDefault="006F2F3F" w:rsidP="00267FF0">
            <w:pPr>
              <w:tabs>
                <w:tab w:val="clear" w:pos="284"/>
              </w:tabs>
              <w:spacing w:before="0" w:line="240" w:lineRule="auto"/>
              <w:rPr>
                <w:rFonts w:ascii="Calibri" w:hAnsi="Calibri"/>
                <w:color w:val="000000"/>
                <w:lang w:val="en" w:eastAsia="en-US"/>
              </w:rPr>
            </w:pPr>
          </w:p>
          <w:p w14:paraId="428C97E9" w14:textId="77777777" w:rsidR="006F2F3F" w:rsidRDefault="006F2F3F" w:rsidP="00267FF0">
            <w:pPr>
              <w:tabs>
                <w:tab w:val="clear" w:pos="284"/>
              </w:tabs>
              <w:spacing w:before="0" w:line="240" w:lineRule="auto"/>
              <w:rPr>
                <w:rFonts w:ascii="Calibri" w:hAnsi="Calibri"/>
                <w:color w:val="000000"/>
                <w:lang w:val="en" w:eastAsia="en-US"/>
              </w:rPr>
            </w:pPr>
          </w:p>
          <w:p w14:paraId="26AC8ACE" w14:textId="77777777" w:rsidR="006F2F3F" w:rsidRDefault="006F2F3F" w:rsidP="00267FF0">
            <w:pPr>
              <w:tabs>
                <w:tab w:val="clear" w:pos="284"/>
              </w:tabs>
              <w:spacing w:before="0" w:line="240" w:lineRule="auto"/>
              <w:rPr>
                <w:rFonts w:ascii="Calibri" w:hAnsi="Calibri"/>
                <w:color w:val="000000"/>
                <w:lang w:val="en" w:eastAsia="en-US"/>
              </w:rPr>
            </w:pPr>
          </w:p>
          <w:p w14:paraId="3C7490E2" w14:textId="11D29107" w:rsidR="006F2F3F" w:rsidRPr="006F2F3F" w:rsidRDefault="006F2F3F" w:rsidP="00267FF0">
            <w:pPr>
              <w:tabs>
                <w:tab w:val="clear" w:pos="284"/>
              </w:tabs>
              <w:spacing w:before="0" w:line="240" w:lineRule="auto"/>
              <w:rPr>
                <w:rFonts w:ascii="Calibri" w:hAnsi="Calibri"/>
                <w:color w:val="000000"/>
                <w:lang w:val="en-US" w:eastAsia="en-US"/>
              </w:rPr>
            </w:pPr>
          </w:p>
        </w:tc>
      </w:tr>
    </w:tbl>
    <w:p w14:paraId="234CA806" w14:textId="77777777" w:rsidR="00B17532" w:rsidRDefault="00B17532">
      <w:pPr>
        <w:spacing w:before="0" w:line="240" w:lineRule="auto"/>
        <w:jc w:val="both"/>
        <w:rPr>
          <w:b/>
          <w:lang w:val="en-US"/>
        </w:rPr>
      </w:pPr>
    </w:p>
    <w:p w14:paraId="506F7BDF" w14:textId="77777777" w:rsidR="00B17532" w:rsidRDefault="00B17532">
      <w:pPr>
        <w:spacing w:before="0" w:line="240" w:lineRule="auto"/>
        <w:jc w:val="both"/>
        <w:rPr>
          <w:b/>
          <w:lang w:val="en-US"/>
        </w:rPr>
      </w:pPr>
    </w:p>
    <w:bookmarkEnd w:id="45"/>
    <w:p w14:paraId="76818E82" w14:textId="77777777" w:rsidR="0085117A" w:rsidRDefault="0085117A" w:rsidP="002051EB">
      <w:pPr>
        <w:tabs>
          <w:tab w:val="left" w:pos="6061"/>
        </w:tabs>
        <w:jc w:val="both"/>
        <w:rPr>
          <w:rFonts w:ascii="Times New Roman" w:hAnsi="Times New Roman"/>
          <w:b/>
        </w:rPr>
      </w:pPr>
    </w:p>
    <w:p w14:paraId="63450F1B" w14:textId="77777777" w:rsidR="0085117A" w:rsidRDefault="0085117A" w:rsidP="007E775C">
      <w:pPr>
        <w:tabs>
          <w:tab w:val="left" w:pos="6061"/>
        </w:tabs>
        <w:jc w:val="both"/>
        <w:rPr>
          <w:rFonts w:ascii="Times New Roman" w:hAnsi="Times New Roman"/>
          <w:b/>
        </w:rPr>
      </w:pPr>
    </w:p>
    <w:p w14:paraId="3BACD754" w14:textId="02066237" w:rsidR="00704DBA" w:rsidRPr="009A23F2" w:rsidRDefault="00704DBA" w:rsidP="007837BF">
      <w:pPr>
        <w:tabs>
          <w:tab w:val="left" w:pos="6061"/>
        </w:tabs>
        <w:jc w:val="both"/>
        <w:rPr>
          <w:rFonts w:ascii="Times New Roman" w:hAnsi="Times New Roman"/>
          <w:b/>
        </w:rPr>
      </w:pPr>
    </w:p>
    <w:p w14:paraId="203F1CF7" w14:textId="4628EF45" w:rsidR="00B57BCF" w:rsidRDefault="00B57BCF">
      <w:pPr>
        <w:spacing w:before="0" w:after="60" w:line="240" w:lineRule="auto"/>
        <w:jc w:val="both"/>
        <w:rPr>
          <w:rFonts w:eastAsiaTheme="minorHAnsi"/>
          <w:lang w:val="en" w:eastAsia="en-US"/>
        </w:rPr>
      </w:pPr>
    </w:p>
    <w:p w14:paraId="384563E8" w14:textId="77777777" w:rsidR="006F525E" w:rsidRDefault="006F525E">
      <w:pPr>
        <w:spacing w:before="0" w:after="60" w:line="240" w:lineRule="auto"/>
        <w:jc w:val="both"/>
        <w:rPr>
          <w:rFonts w:eastAsiaTheme="minorHAnsi"/>
          <w:lang w:val="en" w:eastAsia="en-US"/>
        </w:rPr>
      </w:pPr>
    </w:p>
    <w:p w14:paraId="59169259" w14:textId="77777777" w:rsidR="006F525E" w:rsidRDefault="006F525E">
      <w:pPr>
        <w:spacing w:before="0" w:after="60" w:line="240" w:lineRule="auto"/>
        <w:jc w:val="both"/>
        <w:rPr>
          <w:rFonts w:eastAsiaTheme="minorHAnsi"/>
          <w:lang w:val="en" w:eastAsia="en-US"/>
        </w:rPr>
      </w:pPr>
    </w:p>
    <w:p w14:paraId="51F93CB8" w14:textId="77777777" w:rsidR="006F525E" w:rsidRDefault="006F525E">
      <w:pPr>
        <w:spacing w:before="0" w:after="60" w:line="240" w:lineRule="auto"/>
        <w:jc w:val="both"/>
        <w:rPr>
          <w:rFonts w:eastAsiaTheme="minorHAnsi"/>
          <w:lang w:val="en" w:eastAsia="en-US"/>
        </w:rPr>
      </w:pPr>
    </w:p>
    <w:p w14:paraId="0DE01D14" w14:textId="77777777" w:rsidR="00B57BCF" w:rsidRDefault="00B57BCF">
      <w:pPr>
        <w:spacing w:before="0" w:after="60" w:line="240" w:lineRule="auto"/>
        <w:jc w:val="both"/>
        <w:rPr>
          <w:rFonts w:eastAsiaTheme="minorHAnsi"/>
          <w:lang w:val="en" w:eastAsia="en-US"/>
        </w:rPr>
      </w:pPr>
    </w:p>
    <w:p w14:paraId="69C83C90" w14:textId="77777777" w:rsidR="00B57BCF" w:rsidRDefault="00B57BCF">
      <w:pPr>
        <w:spacing w:before="0" w:after="60" w:line="240" w:lineRule="auto"/>
        <w:jc w:val="both"/>
        <w:rPr>
          <w:rFonts w:eastAsiaTheme="minorHAnsi"/>
          <w:lang w:val="en" w:eastAsia="en-US"/>
        </w:rPr>
      </w:pPr>
    </w:p>
    <w:p w14:paraId="41C85846" w14:textId="77777777" w:rsidR="00B57BCF" w:rsidRDefault="00B57BCF">
      <w:pPr>
        <w:spacing w:before="0" w:after="60" w:line="240" w:lineRule="auto"/>
        <w:jc w:val="both"/>
        <w:rPr>
          <w:rFonts w:eastAsiaTheme="minorHAnsi"/>
          <w:lang w:val="en" w:eastAsia="en-US"/>
        </w:rPr>
      </w:pPr>
    </w:p>
    <w:p w14:paraId="61E2D775" w14:textId="49F28F0D" w:rsidR="006F525E" w:rsidRPr="00F77271" w:rsidRDefault="006F525E" w:rsidP="006F525E">
      <w:pPr>
        <w:spacing w:before="0" w:line="240" w:lineRule="auto"/>
        <w:jc w:val="both"/>
        <w:rPr>
          <w:rFonts w:eastAsiaTheme="minorHAnsi"/>
          <w:lang w:val="en" w:eastAsia="en-US"/>
        </w:rPr>
      </w:pPr>
      <w:r w:rsidRPr="00811CD5">
        <w:rPr>
          <w:b/>
          <w:lang w:val="en-US"/>
        </w:rPr>
        <w:t xml:space="preserve">Table </w:t>
      </w:r>
      <w:r w:rsidRPr="00811CD5">
        <w:rPr>
          <w:b/>
          <w:lang w:val="en-US"/>
        </w:rPr>
        <w:fldChar w:fldCharType="begin"/>
      </w:r>
      <w:r w:rsidRPr="00811CD5">
        <w:rPr>
          <w:b/>
          <w:lang w:val="en-US"/>
        </w:rPr>
        <w:instrText xml:space="preserve"> STYLEREF 1 \s </w:instrText>
      </w:r>
      <w:r w:rsidRPr="00811CD5">
        <w:rPr>
          <w:b/>
          <w:lang w:val="en-US"/>
        </w:rPr>
        <w:fldChar w:fldCharType="separate"/>
      </w:r>
      <w:r>
        <w:rPr>
          <w:b/>
          <w:noProof/>
          <w:lang w:val="en-US"/>
        </w:rPr>
        <w:t>7</w:t>
      </w:r>
      <w:r w:rsidRPr="00811CD5">
        <w:rPr>
          <w:b/>
          <w:lang w:val="en-US"/>
        </w:rPr>
        <w:fldChar w:fldCharType="end"/>
      </w:r>
      <w:r w:rsidRPr="00811CD5">
        <w:rPr>
          <w:b/>
          <w:lang w:val="en-US"/>
        </w:rPr>
        <w:t>.</w:t>
      </w:r>
      <w:r w:rsidR="00BC5C43">
        <w:rPr>
          <w:b/>
          <w:lang w:val="en-US"/>
        </w:rPr>
        <w:t>4</w:t>
      </w:r>
      <w:r w:rsidRPr="00D07AC0">
        <w:rPr>
          <w:rFonts w:ascii="Times New Roman" w:hAnsi="Times New Roman"/>
        </w:rPr>
        <w:t xml:space="preserve"> </w:t>
      </w:r>
      <w:commentRangeStart w:id="46"/>
      <w:commentRangeStart w:id="47"/>
      <w:r w:rsidRPr="00F77271">
        <w:rPr>
          <w:rFonts w:eastAsiaTheme="minorHAnsi"/>
          <w:lang w:val="en" w:eastAsia="en-US"/>
        </w:rPr>
        <w:t>Percent distribution of households with and without disabled members</w:t>
      </w:r>
    </w:p>
    <w:p w14:paraId="56707D0B" w14:textId="4CA80877" w:rsidR="006F525E" w:rsidRDefault="006F525E" w:rsidP="006F525E">
      <w:pPr>
        <w:spacing w:before="0" w:after="60" w:line="240" w:lineRule="auto"/>
        <w:jc w:val="both"/>
        <w:rPr>
          <w:rFonts w:eastAsiaTheme="minorHAnsi"/>
          <w:lang w:val="en" w:eastAsia="en-US"/>
        </w:rPr>
      </w:pPr>
      <w:r w:rsidRPr="00F77271">
        <w:rPr>
          <w:rFonts w:eastAsiaTheme="minorHAnsi"/>
          <w:lang w:val="en" w:eastAsia="en-US"/>
        </w:rPr>
        <w:t xml:space="preserve"> by </w:t>
      </w:r>
      <w:r>
        <w:rPr>
          <w:rFonts w:eastAsiaTheme="minorHAnsi"/>
          <w:lang w:val="en" w:eastAsia="en-US"/>
        </w:rPr>
        <w:t xml:space="preserve">rural/urban and </w:t>
      </w:r>
      <w:r w:rsidRPr="00F77271">
        <w:rPr>
          <w:rFonts w:eastAsiaTheme="minorHAnsi"/>
          <w:lang w:val="en" w:eastAsia="en-US"/>
        </w:rPr>
        <w:t>province</w:t>
      </w:r>
      <w:commentRangeEnd w:id="46"/>
      <w:r>
        <w:rPr>
          <w:rStyle w:val="CommentReference"/>
        </w:rPr>
        <w:commentReference w:id="46"/>
      </w:r>
      <w:commentRangeEnd w:id="47"/>
      <w:r w:rsidR="00404F53">
        <w:rPr>
          <w:rStyle w:val="CommentReference"/>
        </w:rPr>
        <w:commentReference w:id="47"/>
      </w:r>
      <w:r w:rsidR="000F0242">
        <w:rPr>
          <w:rFonts w:eastAsiaTheme="minorHAnsi"/>
          <w:lang w:val="en" w:eastAsia="en-US"/>
        </w:rPr>
        <w:t xml:space="preserve"> </w:t>
      </w:r>
    </w:p>
    <w:p w14:paraId="3DEF47DA" w14:textId="77777777" w:rsidR="00B57BCF" w:rsidRDefault="00B57BCF">
      <w:pPr>
        <w:spacing w:before="0" w:after="60" w:line="240" w:lineRule="auto"/>
        <w:jc w:val="both"/>
        <w:rPr>
          <w:rFonts w:eastAsiaTheme="minorHAnsi"/>
          <w:lang w:val="en" w:eastAsia="en-US"/>
        </w:rPr>
      </w:pPr>
    </w:p>
    <w:tbl>
      <w:tblPr>
        <w:tblW w:w="8214" w:type="dxa"/>
        <w:tblLook w:val="04A0" w:firstRow="1" w:lastRow="0" w:firstColumn="1" w:lastColumn="0" w:noHBand="0" w:noVBand="1"/>
      </w:tblPr>
      <w:tblGrid>
        <w:gridCol w:w="1097"/>
        <w:gridCol w:w="837"/>
        <w:gridCol w:w="1566"/>
        <w:gridCol w:w="837"/>
        <w:gridCol w:w="1520"/>
        <w:gridCol w:w="978"/>
        <w:gridCol w:w="1379"/>
      </w:tblGrid>
      <w:tr w:rsidR="006F525E" w:rsidRPr="006F525E" w14:paraId="776291E6" w14:textId="77777777" w:rsidTr="00267FF0">
        <w:trPr>
          <w:trHeight w:val="720"/>
        </w:trPr>
        <w:tc>
          <w:tcPr>
            <w:tcW w:w="109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C5D20FE" w14:textId="77777777" w:rsidR="006F525E" w:rsidRPr="006F525E" w:rsidRDefault="006F525E" w:rsidP="006F525E">
            <w:pPr>
              <w:tabs>
                <w:tab w:val="clear" w:pos="284"/>
              </w:tabs>
              <w:spacing w:before="0" w:line="240" w:lineRule="auto"/>
              <w:rPr>
                <w:rFonts w:ascii="Arial" w:hAnsi="Arial" w:cs="Arial"/>
                <w:b/>
                <w:bCs/>
                <w:sz w:val="18"/>
                <w:szCs w:val="18"/>
                <w:lang w:val="en-US" w:eastAsia="en-US"/>
              </w:rPr>
            </w:pPr>
            <w:r w:rsidRPr="006F525E">
              <w:rPr>
                <w:rFonts w:ascii="Arial" w:hAnsi="Arial" w:cs="Arial"/>
                <w:b/>
                <w:bCs/>
                <w:sz w:val="18"/>
                <w:szCs w:val="18"/>
                <w:lang w:val="en-US" w:eastAsia="en-US"/>
              </w:rPr>
              <w:t>Province</w:t>
            </w:r>
          </w:p>
        </w:tc>
        <w:tc>
          <w:tcPr>
            <w:tcW w:w="2403" w:type="dxa"/>
            <w:gridSpan w:val="2"/>
            <w:tcBorders>
              <w:top w:val="single" w:sz="4" w:space="0" w:color="auto"/>
              <w:left w:val="nil"/>
              <w:bottom w:val="single" w:sz="4" w:space="0" w:color="auto"/>
              <w:right w:val="single" w:sz="4" w:space="0" w:color="000000"/>
            </w:tcBorders>
            <w:shd w:val="clear" w:color="auto" w:fill="auto"/>
            <w:vAlign w:val="bottom"/>
            <w:hideMark/>
          </w:tcPr>
          <w:p w14:paraId="4BC790B5" w14:textId="7966D2F8" w:rsidR="006F525E" w:rsidRPr="006F525E" w:rsidRDefault="006F525E" w:rsidP="00267FF0">
            <w:pPr>
              <w:tabs>
                <w:tab w:val="clear" w:pos="284"/>
              </w:tabs>
              <w:spacing w:before="0" w:line="240" w:lineRule="auto"/>
              <w:rPr>
                <w:rFonts w:ascii="Arial" w:hAnsi="Arial" w:cs="Arial"/>
                <w:b/>
                <w:bCs/>
                <w:sz w:val="18"/>
                <w:szCs w:val="18"/>
                <w:lang w:val="en-US" w:eastAsia="en-US"/>
              </w:rPr>
            </w:pPr>
            <w:r w:rsidRPr="00C119EA">
              <w:rPr>
                <w:rFonts w:ascii="Arial" w:hAnsi="Arial" w:cs="Arial"/>
                <w:b/>
                <w:bCs/>
                <w:sz w:val="18"/>
                <w:szCs w:val="18"/>
                <w:lang w:val="en-US" w:eastAsia="en-US"/>
              </w:rPr>
              <w:t>Households</w:t>
            </w:r>
            <w:r w:rsidR="00C119EA" w:rsidRPr="00C119EA">
              <w:rPr>
                <w:rFonts w:ascii="Arial" w:hAnsi="Arial" w:cs="Arial"/>
                <w:b/>
                <w:bCs/>
                <w:sz w:val="18"/>
                <w:szCs w:val="18"/>
                <w:lang w:val="en-US" w:eastAsia="en-US"/>
              </w:rPr>
              <w:t xml:space="preserve"> </w:t>
            </w:r>
            <w:r w:rsidR="00C119EA" w:rsidRPr="00267FF0">
              <w:rPr>
                <w:b/>
                <w:color w:val="000000"/>
                <w:sz w:val="22"/>
                <w:szCs w:val="22"/>
              </w:rPr>
              <w:t>with disabled individuals</w:t>
            </w:r>
          </w:p>
        </w:tc>
        <w:tc>
          <w:tcPr>
            <w:tcW w:w="2357" w:type="dxa"/>
            <w:gridSpan w:val="2"/>
            <w:tcBorders>
              <w:top w:val="single" w:sz="4" w:space="0" w:color="auto"/>
              <w:left w:val="nil"/>
              <w:bottom w:val="single" w:sz="4" w:space="0" w:color="auto"/>
              <w:right w:val="single" w:sz="4" w:space="0" w:color="000000"/>
            </w:tcBorders>
            <w:shd w:val="clear" w:color="auto" w:fill="auto"/>
            <w:vAlign w:val="bottom"/>
            <w:hideMark/>
          </w:tcPr>
          <w:p w14:paraId="420740E7" w14:textId="78B85E7D" w:rsidR="006F525E" w:rsidRPr="006F525E" w:rsidRDefault="00C119EA" w:rsidP="006F525E">
            <w:pPr>
              <w:tabs>
                <w:tab w:val="clear" w:pos="284"/>
              </w:tabs>
              <w:spacing w:before="0" w:line="240" w:lineRule="auto"/>
              <w:jc w:val="center"/>
              <w:rPr>
                <w:rFonts w:ascii="Arial" w:hAnsi="Arial" w:cs="Arial"/>
                <w:b/>
                <w:bCs/>
                <w:sz w:val="18"/>
                <w:szCs w:val="18"/>
                <w:lang w:val="en-US" w:eastAsia="en-US"/>
              </w:rPr>
            </w:pPr>
            <w:r w:rsidRPr="00C119EA">
              <w:rPr>
                <w:rFonts w:ascii="Arial" w:hAnsi="Arial" w:cs="Arial"/>
                <w:b/>
                <w:bCs/>
                <w:sz w:val="18"/>
                <w:szCs w:val="18"/>
                <w:lang w:val="en-US" w:eastAsia="en-US"/>
              </w:rPr>
              <w:t xml:space="preserve">Households </w:t>
            </w:r>
            <w:r w:rsidRPr="00642436">
              <w:rPr>
                <w:b/>
                <w:color w:val="000000"/>
                <w:sz w:val="22"/>
                <w:szCs w:val="22"/>
              </w:rPr>
              <w:t>with</w:t>
            </w:r>
            <w:r w:rsidR="00817271">
              <w:rPr>
                <w:b/>
                <w:color w:val="000000"/>
                <w:sz w:val="22"/>
                <w:szCs w:val="22"/>
              </w:rPr>
              <w:t>out</w:t>
            </w:r>
            <w:r w:rsidRPr="00642436">
              <w:rPr>
                <w:b/>
                <w:color w:val="000000"/>
                <w:sz w:val="22"/>
                <w:szCs w:val="22"/>
              </w:rPr>
              <w:t xml:space="preserve"> disabled individuals</w:t>
            </w:r>
          </w:p>
        </w:tc>
        <w:tc>
          <w:tcPr>
            <w:tcW w:w="2357" w:type="dxa"/>
            <w:gridSpan w:val="2"/>
            <w:tcBorders>
              <w:top w:val="single" w:sz="4" w:space="0" w:color="auto"/>
              <w:left w:val="nil"/>
              <w:bottom w:val="single" w:sz="4" w:space="0" w:color="auto"/>
              <w:right w:val="single" w:sz="4" w:space="0" w:color="000000"/>
            </w:tcBorders>
            <w:shd w:val="clear" w:color="auto" w:fill="auto"/>
            <w:vAlign w:val="bottom"/>
            <w:hideMark/>
          </w:tcPr>
          <w:p w14:paraId="2B51ACE5" w14:textId="77777777" w:rsidR="006F525E" w:rsidRPr="006F525E" w:rsidRDefault="006F525E" w:rsidP="006F525E">
            <w:pPr>
              <w:tabs>
                <w:tab w:val="clear" w:pos="284"/>
              </w:tabs>
              <w:spacing w:before="0" w:line="240" w:lineRule="auto"/>
              <w:jc w:val="center"/>
              <w:rPr>
                <w:rFonts w:ascii="Arial" w:hAnsi="Arial" w:cs="Arial"/>
                <w:b/>
                <w:bCs/>
                <w:sz w:val="18"/>
                <w:szCs w:val="18"/>
                <w:lang w:val="en-US" w:eastAsia="en-US"/>
              </w:rPr>
            </w:pPr>
            <w:r w:rsidRPr="006F525E">
              <w:rPr>
                <w:rFonts w:ascii="Arial" w:hAnsi="Arial" w:cs="Arial"/>
                <w:b/>
                <w:bCs/>
                <w:sz w:val="18"/>
                <w:szCs w:val="18"/>
                <w:lang w:val="en-US" w:eastAsia="en-US"/>
              </w:rPr>
              <w:t>Total Households</w:t>
            </w:r>
          </w:p>
        </w:tc>
      </w:tr>
      <w:tr w:rsidR="006F525E" w:rsidRPr="006F525E" w14:paraId="73776D77" w14:textId="77777777" w:rsidTr="00267FF0">
        <w:trPr>
          <w:trHeight w:val="324"/>
        </w:trPr>
        <w:tc>
          <w:tcPr>
            <w:tcW w:w="1097" w:type="dxa"/>
            <w:tcBorders>
              <w:top w:val="nil"/>
              <w:left w:val="single" w:sz="4" w:space="0" w:color="auto"/>
              <w:bottom w:val="single" w:sz="4" w:space="0" w:color="auto"/>
              <w:right w:val="single" w:sz="4" w:space="0" w:color="auto"/>
            </w:tcBorders>
            <w:shd w:val="clear" w:color="auto" w:fill="auto"/>
            <w:vAlign w:val="bottom"/>
            <w:hideMark/>
          </w:tcPr>
          <w:p w14:paraId="1B84140D" w14:textId="77777777" w:rsidR="006F525E" w:rsidRPr="006F525E" w:rsidRDefault="006F525E" w:rsidP="006F525E">
            <w:pPr>
              <w:tabs>
                <w:tab w:val="clear" w:pos="284"/>
              </w:tabs>
              <w:spacing w:before="0" w:line="240" w:lineRule="auto"/>
              <w:rPr>
                <w:rFonts w:ascii="Arial" w:hAnsi="Arial" w:cs="Arial"/>
                <w:sz w:val="18"/>
                <w:szCs w:val="18"/>
                <w:lang w:val="en-US" w:eastAsia="en-US"/>
              </w:rPr>
            </w:pPr>
            <w:r w:rsidRPr="006F525E">
              <w:rPr>
                <w:rFonts w:ascii="Arial" w:hAnsi="Arial" w:cs="Arial"/>
                <w:sz w:val="18"/>
                <w:szCs w:val="18"/>
                <w:lang w:val="en-US" w:eastAsia="en-US"/>
              </w:rPr>
              <w:t> </w:t>
            </w:r>
          </w:p>
        </w:tc>
        <w:tc>
          <w:tcPr>
            <w:tcW w:w="837" w:type="dxa"/>
            <w:tcBorders>
              <w:top w:val="nil"/>
              <w:left w:val="nil"/>
              <w:bottom w:val="single" w:sz="4" w:space="0" w:color="auto"/>
              <w:right w:val="single" w:sz="4" w:space="0" w:color="auto"/>
            </w:tcBorders>
            <w:shd w:val="clear" w:color="auto" w:fill="auto"/>
            <w:noWrap/>
            <w:vAlign w:val="bottom"/>
            <w:hideMark/>
          </w:tcPr>
          <w:p w14:paraId="3501F4FD" w14:textId="77777777" w:rsidR="006F525E" w:rsidRPr="006F525E" w:rsidRDefault="006F525E" w:rsidP="006F525E">
            <w:pPr>
              <w:tabs>
                <w:tab w:val="clear" w:pos="284"/>
              </w:tabs>
              <w:spacing w:before="0" w:line="240" w:lineRule="auto"/>
              <w:rPr>
                <w:rFonts w:ascii="Arial" w:hAnsi="Arial" w:cs="Arial"/>
                <w:sz w:val="18"/>
                <w:szCs w:val="18"/>
                <w:lang w:val="en-US" w:eastAsia="en-US"/>
              </w:rPr>
            </w:pPr>
            <w:r w:rsidRPr="006F525E">
              <w:rPr>
                <w:rFonts w:ascii="Arial" w:hAnsi="Arial" w:cs="Arial"/>
                <w:sz w:val="18"/>
                <w:szCs w:val="18"/>
                <w:lang w:val="en-US" w:eastAsia="en-US"/>
              </w:rPr>
              <w:t>Percent</w:t>
            </w:r>
          </w:p>
        </w:tc>
        <w:tc>
          <w:tcPr>
            <w:tcW w:w="1566" w:type="dxa"/>
            <w:tcBorders>
              <w:top w:val="nil"/>
              <w:left w:val="nil"/>
              <w:bottom w:val="single" w:sz="4" w:space="0" w:color="auto"/>
              <w:right w:val="single" w:sz="4" w:space="0" w:color="auto"/>
            </w:tcBorders>
            <w:shd w:val="clear" w:color="auto" w:fill="auto"/>
            <w:noWrap/>
            <w:vAlign w:val="bottom"/>
            <w:hideMark/>
          </w:tcPr>
          <w:p w14:paraId="27206594" w14:textId="77777777" w:rsidR="006F525E" w:rsidRPr="006F525E" w:rsidRDefault="006F525E" w:rsidP="006F525E">
            <w:pPr>
              <w:tabs>
                <w:tab w:val="clear" w:pos="284"/>
              </w:tabs>
              <w:spacing w:before="0" w:line="240" w:lineRule="auto"/>
              <w:rPr>
                <w:rFonts w:ascii="Arial" w:hAnsi="Arial" w:cs="Arial"/>
                <w:sz w:val="18"/>
                <w:szCs w:val="18"/>
                <w:lang w:val="en-US" w:eastAsia="en-US"/>
              </w:rPr>
            </w:pPr>
            <w:r w:rsidRPr="006F525E">
              <w:rPr>
                <w:rFonts w:ascii="Arial" w:hAnsi="Arial" w:cs="Arial"/>
                <w:sz w:val="18"/>
                <w:szCs w:val="18"/>
                <w:lang w:val="en-US" w:eastAsia="en-US"/>
              </w:rPr>
              <w:t>Number</w:t>
            </w:r>
          </w:p>
        </w:tc>
        <w:tc>
          <w:tcPr>
            <w:tcW w:w="837" w:type="dxa"/>
            <w:tcBorders>
              <w:top w:val="nil"/>
              <w:left w:val="nil"/>
              <w:bottom w:val="single" w:sz="4" w:space="0" w:color="auto"/>
              <w:right w:val="single" w:sz="4" w:space="0" w:color="auto"/>
            </w:tcBorders>
            <w:shd w:val="clear" w:color="auto" w:fill="auto"/>
            <w:noWrap/>
            <w:vAlign w:val="bottom"/>
            <w:hideMark/>
          </w:tcPr>
          <w:p w14:paraId="20E5A62D" w14:textId="77777777" w:rsidR="006F525E" w:rsidRPr="006F525E" w:rsidRDefault="006F525E" w:rsidP="006F525E">
            <w:pPr>
              <w:tabs>
                <w:tab w:val="clear" w:pos="284"/>
              </w:tabs>
              <w:spacing w:before="0" w:line="240" w:lineRule="auto"/>
              <w:rPr>
                <w:rFonts w:ascii="Arial" w:hAnsi="Arial" w:cs="Arial"/>
                <w:sz w:val="18"/>
                <w:szCs w:val="18"/>
                <w:lang w:val="en-US" w:eastAsia="en-US"/>
              </w:rPr>
            </w:pPr>
            <w:r w:rsidRPr="006F525E">
              <w:rPr>
                <w:rFonts w:ascii="Arial" w:hAnsi="Arial" w:cs="Arial"/>
                <w:sz w:val="18"/>
                <w:szCs w:val="18"/>
                <w:lang w:val="en-US" w:eastAsia="en-US"/>
              </w:rPr>
              <w:t>Percent</w:t>
            </w:r>
          </w:p>
        </w:tc>
        <w:tc>
          <w:tcPr>
            <w:tcW w:w="1520" w:type="dxa"/>
            <w:tcBorders>
              <w:top w:val="nil"/>
              <w:left w:val="nil"/>
              <w:bottom w:val="single" w:sz="4" w:space="0" w:color="auto"/>
              <w:right w:val="single" w:sz="4" w:space="0" w:color="auto"/>
            </w:tcBorders>
            <w:shd w:val="clear" w:color="auto" w:fill="auto"/>
            <w:noWrap/>
            <w:vAlign w:val="bottom"/>
            <w:hideMark/>
          </w:tcPr>
          <w:p w14:paraId="2524C3CC" w14:textId="77777777" w:rsidR="006F525E" w:rsidRPr="006F525E" w:rsidRDefault="006F525E" w:rsidP="006F525E">
            <w:pPr>
              <w:tabs>
                <w:tab w:val="clear" w:pos="284"/>
              </w:tabs>
              <w:spacing w:before="0" w:line="240" w:lineRule="auto"/>
              <w:rPr>
                <w:rFonts w:ascii="Arial" w:hAnsi="Arial" w:cs="Arial"/>
                <w:sz w:val="18"/>
                <w:szCs w:val="18"/>
                <w:lang w:val="en-US" w:eastAsia="en-US"/>
              </w:rPr>
            </w:pPr>
            <w:r w:rsidRPr="006F525E">
              <w:rPr>
                <w:rFonts w:ascii="Arial" w:hAnsi="Arial" w:cs="Arial"/>
                <w:sz w:val="18"/>
                <w:szCs w:val="18"/>
                <w:lang w:val="en-US" w:eastAsia="en-US"/>
              </w:rPr>
              <w:t>Number</w:t>
            </w:r>
          </w:p>
        </w:tc>
        <w:tc>
          <w:tcPr>
            <w:tcW w:w="978" w:type="dxa"/>
            <w:tcBorders>
              <w:top w:val="nil"/>
              <w:left w:val="nil"/>
              <w:bottom w:val="single" w:sz="4" w:space="0" w:color="auto"/>
              <w:right w:val="single" w:sz="4" w:space="0" w:color="auto"/>
            </w:tcBorders>
            <w:shd w:val="clear" w:color="auto" w:fill="auto"/>
            <w:noWrap/>
            <w:vAlign w:val="bottom"/>
            <w:hideMark/>
          </w:tcPr>
          <w:p w14:paraId="0E782C79" w14:textId="77777777" w:rsidR="006F525E" w:rsidRPr="006F525E" w:rsidRDefault="006F525E" w:rsidP="006F525E">
            <w:pPr>
              <w:tabs>
                <w:tab w:val="clear" w:pos="284"/>
              </w:tabs>
              <w:spacing w:before="0" w:line="240" w:lineRule="auto"/>
              <w:rPr>
                <w:rFonts w:ascii="Arial" w:hAnsi="Arial" w:cs="Arial"/>
                <w:sz w:val="18"/>
                <w:szCs w:val="18"/>
                <w:lang w:val="en-US" w:eastAsia="en-US"/>
              </w:rPr>
            </w:pPr>
            <w:r w:rsidRPr="006F525E">
              <w:rPr>
                <w:rFonts w:ascii="Arial" w:hAnsi="Arial" w:cs="Arial"/>
                <w:sz w:val="18"/>
                <w:szCs w:val="18"/>
                <w:lang w:val="en-US" w:eastAsia="en-US"/>
              </w:rPr>
              <w:t>Percent</w:t>
            </w:r>
          </w:p>
        </w:tc>
        <w:tc>
          <w:tcPr>
            <w:tcW w:w="1379" w:type="dxa"/>
            <w:tcBorders>
              <w:top w:val="nil"/>
              <w:left w:val="nil"/>
              <w:bottom w:val="single" w:sz="4" w:space="0" w:color="auto"/>
              <w:right w:val="single" w:sz="4" w:space="0" w:color="auto"/>
            </w:tcBorders>
            <w:shd w:val="clear" w:color="auto" w:fill="auto"/>
            <w:noWrap/>
            <w:vAlign w:val="bottom"/>
            <w:hideMark/>
          </w:tcPr>
          <w:p w14:paraId="334EDCBF" w14:textId="77777777" w:rsidR="006F525E" w:rsidRPr="006F525E" w:rsidRDefault="006F525E" w:rsidP="006F525E">
            <w:pPr>
              <w:tabs>
                <w:tab w:val="clear" w:pos="284"/>
              </w:tabs>
              <w:spacing w:before="0" w:line="240" w:lineRule="auto"/>
              <w:rPr>
                <w:rFonts w:ascii="Arial" w:hAnsi="Arial" w:cs="Arial"/>
                <w:sz w:val="18"/>
                <w:szCs w:val="18"/>
                <w:lang w:val="en-US" w:eastAsia="en-US"/>
              </w:rPr>
            </w:pPr>
            <w:r w:rsidRPr="006F525E">
              <w:rPr>
                <w:rFonts w:ascii="Arial" w:hAnsi="Arial" w:cs="Arial"/>
                <w:sz w:val="18"/>
                <w:szCs w:val="18"/>
                <w:lang w:val="en-US" w:eastAsia="en-US"/>
              </w:rPr>
              <w:t>Number</w:t>
            </w:r>
          </w:p>
        </w:tc>
      </w:tr>
      <w:tr w:rsidR="006F525E" w:rsidRPr="006F525E" w14:paraId="6A31D5C1" w14:textId="77777777" w:rsidTr="00267FF0">
        <w:trPr>
          <w:trHeight w:val="300"/>
        </w:trPr>
        <w:tc>
          <w:tcPr>
            <w:tcW w:w="1097" w:type="dxa"/>
            <w:tcBorders>
              <w:top w:val="nil"/>
              <w:left w:val="single" w:sz="4" w:space="0" w:color="auto"/>
              <w:bottom w:val="single" w:sz="4" w:space="0" w:color="auto"/>
              <w:right w:val="single" w:sz="4" w:space="0" w:color="auto"/>
            </w:tcBorders>
            <w:shd w:val="clear" w:color="auto" w:fill="auto"/>
            <w:vAlign w:val="bottom"/>
            <w:hideMark/>
          </w:tcPr>
          <w:p w14:paraId="47AF6584" w14:textId="77777777" w:rsidR="006F525E" w:rsidRPr="006F525E" w:rsidRDefault="006F525E" w:rsidP="006F525E">
            <w:pPr>
              <w:tabs>
                <w:tab w:val="clear" w:pos="284"/>
              </w:tabs>
              <w:spacing w:before="0" w:line="240" w:lineRule="auto"/>
              <w:rPr>
                <w:rFonts w:ascii="Arial" w:hAnsi="Arial" w:cs="Arial"/>
                <w:sz w:val="18"/>
                <w:szCs w:val="18"/>
                <w:lang w:val="en-US" w:eastAsia="en-US"/>
              </w:rPr>
            </w:pPr>
            <w:r w:rsidRPr="006F525E">
              <w:rPr>
                <w:rFonts w:ascii="Arial" w:hAnsi="Arial" w:cs="Arial"/>
                <w:sz w:val="18"/>
                <w:szCs w:val="18"/>
                <w:lang w:val="en-US" w:eastAsia="en-US"/>
              </w:rPr>
              <w:t>Total</w:t>
            </w:r>
          </w:p>
        </w:tc>
        <w:tc>
          <w:tcPr>
            <w:tcW w:w="837" w:type="dxa"/>
            <w:tcBorders>
              <w:top w:val="nil"/>
              <w:left w:val="nil"/>
              <w:bottom w:val="single" w:sz="4" w:space="0" w:color="auto"/>
              <w:right w:val="single" w:sz="4" w:space="0" w:color="auto"/>
            </w:tcBorders>
            <w:shd w:val="clear" w:color="auto" w:fill="auto"/>
            <w:noWrap/>
            <w:hideMark/>
          </w:tcPr>
          <w:p w14:paraId="2ED65963" w14:textId="77777777" w:rsidR="006F525E" w:rsidRPr="006F525E" w:rsidRDefault="006F525E" w:rsidP="006F525E">
            <w:pPr>
              <w:tabs>
                <w:tab w:val="clear" w:pos="284"/>
              </w:tabs>
              <w:spacing w:before="0" w:line="240" w:lineRule="auto"/>
              <w:jc w:val="center"/>
              <w:rPr>
                <w:rFonts w:ascii="Arial" w:hAnsi="Arial" w:cs="Arial"/>
                <w:color w:val="000000"/>
                <w:sz w:val="18"/>
                <w:szCs w:val="18"/>
                <w:lang w:val="en-US" w:eastAsia="en-US"/>
              </w:rPr>
            </w:pPr>
            <w:r w:rsidRPr="006F525E">
              <w:rPr>
                <w:rFonts w:ascii="Arial" w:hAnsi="Arial" w:cs="Arial"/>
                <w:color w:val="000000"/>
                <w:sz w:val="18"/>
                <w:szCs w:val="18"/>
                <w:lang w:val="en-US" w:eastAsia="en-US"/>
              </w:rPr>
              <w:t>100.0</w:t>
            </w:r>
          </w:p>
        </w:tc>
        <w:tc>
          <w:tcPr>
            <w:tcW w:w="1566" w:type="dxa"/>
            <w:tcBorders>
              <w:top w:val="nil"/>
              <w:left w:val="nil"/>
              <w:bottom w:val="single" w:sz="4" w:space="0" w:color="auto"/>
              <w:right w:val="single" w:sz="4" w:space="0" w:color="auto"/>
            </w:tcBorders>
            <w:shd w:val="clear" w:color="auto" w:fill="auto"/>
            <w:noWrap/>
            <w:hideMark/>
          </w:tcPr>
          <w:p w14:paraId="702FFC09" w14:textId="77777777" w:rsidR="006F525E" w:rsidRPr="006F525E" w:rsidRDefault="006F525E" w:rsidP="006F525E">
            <w:pPr>
              <w:tabs>
                <w:tab w:val="clear" w:pos="284"/>
              </w:tabs>
              <w:spacing w:before="0" w:line="240" w:lineRule="auto"/>
              <w:jc w:val="right"/>
              <w:rPr>
                <w:rFonts w:ascii="Arial" w:hAnsi="Arial" w:cs="Arial"/>
                <w:color w:val="000000"/>
                <w:sz w:val="18"/>
                <w:szCs w:val="18"/>
                <w:lang w:val="en-US" w:eastAsia="en-US"/>
              </w:rPr>
            </w:pPr>
            <w:r w:rsidRPr="006F525E">
              <w:rPr>
                <w:rFonts w:ascii="Arial" w:hAnsi="Arial" w:cs="Arial"/>
                <w:color w:val="000000"/>
                <w:sz w:val="18"/>
                <w:szCs w:val="18"/>
                <w:lang w:val="en-US" w:eastAsia="en-US"/>
              </w:rPr>
              <w:t xml:space="preserve">             954,006 </w:t>
            </w:r>
          </w:p>
        </w:tc>
        <w:tc>
          <w:tcPr>
            <w:tcW w:w="837" w:type="dxa"/>
            <w:tcBorders>
              <w:top w:val="nil"/>
              <w:left w:val="nil"/>
              <w:bottom w:val="single" w:sz="4" w:space="0" w:color="auto"/>
              <w:right w:val="single" w:sz="4" w:space="0" w:color="auto"/>
            </w:tcBorders>
            <w:shd w:val="clear" w:color="auto" w:fill="auto"/>
            <w:noWrap/>
            <w:hideMark/>
          </w:tcPr>
          <w:p w14:paraId="7BE4D3A3" w14:textId="77777777" w:rsidR="006F525E" w:rsidRPr="006F525E" w:rsidRDefault="006F525E" w:rsidP="006F525E">
            <w:pPr>
              <w:tabs>
                <w:tab w:val="clear" w:pos="284"/>
              </w:tabs>
              <w:spacing w:before="0" w:line="240" w:lineRule="auto"/>
              <w:jc w:val="center"/>
              <w:rPr>
                <w:rFonts w:ascii="Arial" w:hAnsi="Arial" w:cs="Arial"/>
                <w:color w:val="000000"/>
                <w:sz w:val="18"/>
                <w:szCs w:val="18"/>
                <w:lang w:val="en-US" w:eastAsia="en-US"/>
              </w:rPr>
            </w:pPr>
            <w:r w:rsidRPr="006F525E">
              <w:rPr>
                <w:rFonts w:ascii="Arial" w:hAnsi="Arial" w:cs="Arial"/>
                <w:color w:val="000000"/>
                <w:sz w:val="18"/>
                <w:szCs w:val="18"/>
                <w:lang w:val="en-US" w:eastAsia="en-US"/>
              </w:rPr>
              <w:t>100.0</w:t>
            </w:r>
          </w:p>
        </w:tc>
        <w:tc>
          <w:tcPr>
            <w:tcW w:w="1520" w:type="dxa"/>
            <w:tcBorders>
              <w:top w:val="nil"/>
              <w:left w:val="nil"/>
              <w:bottom w:val="single" w:sz="4" w:space="0" w:color="auto"/>
              <w:right w:val="single" w:sz="4" w:space="0" w:color="auto"/>
            </w:tcBorders>
            <w:shd w:val="clear" w:color="auto" w:fill="auto"/>
            <w:noWrap/>
            <w:hideMark/>
          </w:tcPr>
          <w:p w14:paraId="1498037D" w14:textId="77777777" w:rsidR="006F525E" w:rsidRPr="006F525E" w:rsidRDefault="006F525E" w:rsidP="006F525E">
            <w:pPr>
              <w:tabs>
                <w:tab w:val="clear" w:pos="284"/>
              </w:tabs>
              <w:spacing w:before="0" w:line="240" w:lineRule="auto"/>
              <w:jc w:val="right"/>
              <w:rPr>
                <w:rFonts w:ascii="Arial" w:hAnsi="Arial" w:cs="Arial"/>
                <w:color w:val="000000"/>
                <w:sz w:val="18"/>
                <w:szCs w:val="18"/>
                <w:lang w:val="en-US" w:eastAsia="en-US"/>
              </w:rPr>
            </w:pPr>
            <w:r w:rsidRPr="006F525E">
              <w:rPr>
                <w:rFonts w:ascii="Arial" w:hAnsi="Arial" w:cs="Arial"/>
                <w:color w:val="000000"/>
                <w:sz w:val="18"/>
                <w:szCs w:val="18"/>
                <w:lang w:val="en-US" w:eastAsia="en-US"/>
              </w:rPr>
              <w:t xml:space="preserve">         2,076,661 </w:t>
            </w:r>
          </w:p>
        </w:tc>
        <w:tc>
          <w:tcPr>
            <w:tcW w:w="978" w:type="dxa"/>
            <w:tcBorders>
              <w:top w:val="nil"/>
              <w:left w:val="nil"/>
              <w:bottom w:val="single" w:sz="4" w:space="0" w:color="auto"/>
              <w:right w:val="single" w:sz="4" w:space="0" w:color="auto"/>
            </w:tcBorders>
            <w:shd w:val="clear" w:color="auto" w:fill="auto"/>
            <w:noWrap/>
            <w:hideMark/>
          </w:tcPr>
          <w:p w14:paraId="26CA7BD9" w14:textId="77777777" w:rsidR="006F525E" w:rsidRPr="006F525E" w:rsidRDefault="006F525E" w:rsidP="006F525E">
            <w:pPr>
              <w:tabs>
                <w:tab w:val="clear" w:pos="284"/>
              </w:tabs>
              <w:spacing w:before="0" w:line="240" w:lineRule="auto"/>
              <w:jc w:val="center"/>
              <w:rPr>
                <w:rFonts w:ascii="Arial" w:hAnsi="Arial" w:cs="Arial"/>
                <w:color w:val="000000"/>
                <w:sz w:val="18"/>
                <w:szCs w:val="18"/>
                <w:lang w:val="en-US" w:eastAsia="en-US"/>
              </w:rPr>
            </w:pPr>
            <w:r w:rsidRPr="006F525E">
              <w:rPr>
                <w:rFonts w:ascii="Arial" w:hAnsi="Arial" w:cs="Arial"/>
                <w:color w:val="000000"/>
                <w:sz w:val="18"/>
                <w:szCs w:val="18"/>
                <w:lang w:val="en-US" w:eastAsia="en-US"/>
              </w:rPr>
              <w:t>100.0</w:t>
            </w:r>
          </w:p>
        </w:tc>
        <w:tc>
          <w:tcPr>
            <w:tcW w:w="1379" w:type="dxa"/>
            <w:tcBorders>
              <w:top w:val="nil"/>
              <w:left w:val="nil"/>
              <w:bottom w:val="single" w:sz="4" w:space="0" w:color="auto"/>
              <w:right w:val="single" w:sz="4" w:space="0" w:color="auto"/>
            </w:tcBorders>
            <w:shd w:val="clear" w:color="auto" w:fill="auto"/>
            <w:noWrap/>
            <w:hideMark/>
          </w:tcPr>
          <w:p w14:paraId="40FDF877" w14:textId="77777777" w:rsidR="006F525E" w:rsidRPr="006F525E" w:rsidRDefault="006F525E" w:rsidP="006F525E">
            <w:pPr>
              <w:tabs>
                <w:tab w:val="clear" w:pos="284"/>
              </w:tabs>
              <w:spacing w:before="0" w:line="240" w:lineRule="auto"/>
              <w:jc w:val="right"/>
              <w:rPr>
                <w:rFonts w:ascii="Arial" w:hAnsi="Arial" w:cs="Arial"/>
                <w:color w:val="000000"/>
                <w:sz w:val="18"/>
                <w:szCs w:val="18"/>
                <w:lang w:val="en-US" w:eastAsia="en-US"/>
              </w:rPr>
            </w:pPr>
            <w:r w:rsidRPr="006F525E">
              <w:rPr>
                <w:rFonts w:ascii="Arial" w:hAnsi="Arial" w:cs="Arial"/>
                <w:color w:val="000000"/>
                <w:sz w:val="18"/>
                <w:szCs w:val="18"/>
                <w:lang w:val="en-US" w:eastAsia="en-US"/>
              </w:rPr>
              <w:t xml:space="preserve">         3,030,667 </w:t>
            </w:r>
          </w:p>
        </w:tc>
      </w:tr>
      <w:tr w:rsidR="006F525E" w:rsidRPr="006F525E" w14:paraId="41B2171F" w14:textId="77777777" w:rsidTr="00267FF0">
        <w:trPr>
          <w:trHeight w:val="300"/>
        </w:trPr>
        <w:tc>
          <w:tcPr>
            <w:tcW w:w="1097" w:type="dxa"/>
            <w:tcBorders>
              <w:top w:val="nil"/>
              <w:left w:val="single" w:sz="4" w:space="0" w:color="auto"/>
              <w:bottom w:val="single" w:sz="4" w:space="0" w:color="auto"/>
              <w:right w:val="single" w:sz="4" w:space="0" w:color="auto"/>
            </w:tcBorders>
            <w:shd w:val="clear" w:color="auto" w:fill="auto"/>
            <w:vAlign w:val="bottom"/>
            <w:hideMark/>
          </w:tcPr>
          <w:p w14:paraId="14E235DE" w14:textId="77777777" w:rsidR="006F525E" w:rsidRPr="006F525E" w:rsidRDefault="006F525E" w:rsidP="006F525E">
            <w:pPr>
              <w:tabs>
                <w:tab w:val="clear" w:pos="284"/>
              </w:tabs>
              <w:spacing w:before="0" w:line="240" w:lineRule="auto"/>
              <w:rPr>
                <w:rFonts w:ascii="Arial" w:hAnsi="Arial" w:cs="Arial"/>
                <w:sz w:val="18"/>
                <w:szCs w:val="18"/>
                <w:lang w:val="en-US" w:eastAsia="en-US"/>
              </w:rPr>
            </w:pPr>
            <w:r w:rsidRPr="006F525E">
              <w:rPr>
                <w:rFonts w:ascii="Arial" w:hAnsi="Arial" w:cs="Arial"/>
                <w:sz w:val="18"/>
                <w:szCs w:val="18"/>
                <w:lang w:val="en-US" w:eastAsia="en-US"/>
              </w:rPr>
              <w:t>Rural</w:t>
            </w:r>
          </w:p>
        </w:tc>
        <w:tc>
          <w:tcPr>
            <w:tcW w:w="837" w:type="dxa"/>
            <w:tcBorders>
              <w:top w:val="nil"/>
              <w:left w:val="nil"/>
              <w:bottom w:val="single" w:sz="4" w:space="0" w:color="auto"/>
              <w:right w:val="single" w:sz="4" w:space="0" w:color="auto"/>
            </w:tcBorders>
            <w:shd w:val="clear" w:color="auto" w:fill="auto"/>
            <w:noWrap/>
            <w:hideMark/>
          </w:tcPr>
          <w:p w14:paraId="45393694" w14:textId="77777777" w:rsidR="006F525E" w:rsidRPr="006F525E" w:rsidRDefault="006F525E" w:rsidP="006F525E">
            <w:pPr>
              <w:tabs>
                <w:tab w:val="clear" w:pos="284"/>
              </w:tabs>
              <w:spacing w:before="0" w:line="240" w:lineRule="auto"/>
              <w:jc w:val="center"/>
              <w:rPr>
                <w:rFonts w:ascii="Arial" w:hAnsi="Arial" w:cs="Arial"/>
                <w:color w:val="000000"/>
                <w:sz w:val="18"/>
                <w:szCs w:val="18"/>
                <w:lang w:val="en-US" w:eastAsia="en-US"/>
              </w:rPr>
            </w:pPr>
            <w:r w:rsidRPr="006F525E">
              <w:rPr>
                <w:rFonts w:ascii="Arial" w:hAnsi="Arial" w:cs="Arial"/>
                <w:color w:val="000000"/>
                <w:sz w:val="18"/>
                <w:szCs w:val="18"/>
                <w:lang w:val="en-US" w:eastAsia="en-US"/>
              </w:rPr>
              <w:t>58.1</w:t>
            </w:r>
          </w:p>
        </w:tc>
        <w:tc>
          <w:tcPr>
            <w:tcW w:w="1566" w:type="dxa"/>
            <w:tcBorders>
              <w:top w:val="nil"/>
              <w:left w:val="nil"/>
              <w:bottom w:val="single" w:sz="4" w:space="0" w:color="auto"/>
              <w:right w:val="single" w:sz="4" w:space="0" w:color="auto"/>
            </w:tcBorders>
            <w:shd w:val="clear" w:color="auto" w:fill="auto"/>
            <w:noWrap/>
            <w:hideMark/>
          </w:tcPr>
          <w:p w14:paraId="3EEF96B2" w14:textId="77777777" w:rsidR="006F525E" w:rsidRPr="006F525E" w:rsidRDefault="006F525E" w:rsidP="006F525E">
            <w:pPr>
              <w:tabs>
                <w:tab w:val="clear" w:pos="284"/>
              </w:tabs>
              <w:spacing w:before="0" w:line="240" w:lineRule="auto"/>
              <w:jc w:val="right"/>
              <w:rPr>
                <w:rFonts w:ascii="Arial" w:hAnsi="Arial" w:cs="Arial"/>
                <w:color w:val="000000"/>
                <w:sz w:val="18"/>
                <w:szCs w:val="18"/>
                <w:lang w:val="en-US" w:eastAsia="en-US"/>
              </w:rPr>
            </w:pPr>
            <w:r w:rsidRPr="006F525E">
              <w:rPr>
                <w:rFonts w:ascii="Arial" w:hAnsi="Arial" w:cs="Arial"/>
                <w:color w:val="000000"/>
                <w:sz w:val="18"/>
                <w:szCs w:val="18"/>
                <w:lang w:val="en-US" w:eastAsia="en-US"/>
              </w:rPr>
              <w:t xml:space="preserve">             554,105 </w:t>
            </w:r>
          </w:p>
        </w:tc>
        <w:tc>
          <w:tcPr>
            <w:tcW w:w="837" w:type="dxa"/>
            <w:tcBorders>
              <w:top w:val="nil"/>
              <w:left w:val="nil"/>
              <w:bottom w:val="single" w:sz="4" w:space="0" w:color="auto"/>
              <w:right w:val="single" w:sz="4" w:space="0" w:color="auto"/>
            </w:tcBorders>
            <w:shd w:val="clear" w:color="auto" w:fill="auto"/>
            <w:noWrap/>
            <w:hideMark/>
          </w:tcPr>
          <w:p w14:paraId="0874F6B8" w14:textId="77777777" w:rsidR="006F525E" w:rsidRPr="006F525E" w:rsidRDefault="006F525E" w:rsidP="006F525E">
            <w:pPr>
              <w:tabs>
                <w:tab w:val="clear" w:pos="284"/>
              </w:tabs>
              <w:spacing w:before="0" w:line="240" w:lineRule="auto"/>
              <w:jc w:val="center"/>
              <w:rPr>
                <w:rFonts w:ascii="Arial" w:hAnsi="Arial" w:cs="Arial"/>
                <w:color w:val="000000"/>
                <w:sz w:val="18"/>
                <w:szCs w:val="18"/>
                <w:lang w:val="en-US" w:eastAsia="en-US"/>
              </w:rPr>
            </w:pPr>
            <w:r w:rsidRPr="006F525E">
              <w:rPr>
                <w:rFonts w:ascii="Arial" w:hAnsi="Arial" w:cs="Arial"/>
                <w:color w:val="000000"/>
                <w:sz w:val="18"/>
                <w:szCs w:val="18"/>
                <w:lang w:val="en-US" w:eastAsia="en-US"/>
              </w:rPr>
              <w:t>61.0</w:t>
            </w:r>
          </w:p>
        </w:tc>
        <w:tc>
          <w:tcPr>
            <w:tcW w:w="1520" w:type="dxa"/>
            <w:tcBorders>
              <w:top w:val="nil"/>
              <w:left w:val="nil"/>
              <w:bottom w:val="single" w:sz="4" w:space="0" w:color="auto"/>
              <w:right w:val="single" w:sz="4" w:space="0" w:color="auto"/>
            </w:tcBorders>
            <w:shd w:val="clear" w:color="auto" w:fill="auto"/>
            <w:noWrap/>
            <w:hideMark/>
          </w:tcPr>
          <w:p w14:paraId="0A29B256" w14:textId="77777777" w:rsidR="006F525E" w:rsidRPr="006F525E" w:rsidRDefault="006F525E" w:rsidP="006F525E">
            <w:pPr>
              <w:tabs>
                <w:tab w:val="clear" w:pos="284"/>
              </w:tabs>
              <w:spacing w:before="0" w:line="240" w:lineRule="auto"/>
              <w:jc w:val="right"/>
              <w:rPr>
                <w:rFonts w:ascii="Arial" w:hAnsi="Arial" w:cs="Arial"/>
                <w:color w:val="000000"/>
                <w:sz w:val="18"/>
                <w:szCs w:val="18"/>
                <w:lang w:val="en-US" w:eastAsia="en-US"/>
              </w:rPr>
            </w:pPr>
            <w:r w:rsidRPr="006F525E">
              <w:rPr>
                <w:rFonts w:ascii="Arial" w:hAnsi="Arial" w:cs="Arial"/>
                <w:color w:val="000000"/>
                <w:sz w:val="18"/>
                <w:szCs w:val="18"/>
                <w:lang w:val="en-US" w:eastAsia="en-US"/>
              </w:rPr>
              <w:t xml:space="preserve">         1,266,617 </w:t>
            </w:r>
          </w:p>
        </w:tc>
        <w:tc>
          <w:tcPr>
            <w:tcW w:w="978" w:type="dxa"/>
            <w:tcBorders>
              <w:top w:val="nil"/>
              <w:left w:val="nil"/>
              <w:bottom w:val="single" w:sz="4" w:space="0" w:color="auto"/>
              <w:right w:val="single" w:sz="4" w:space="0" w:color="auto"/>
            </w:tcBorders>
            <w:shd w:val="clear" w:color="auto" w:fill="auto"/>
            <w:noWrap/>
            <w:vAlign w:val="center"/>
            <w:hideMark/>
          </w:tcPr>
          <w:p w14:paraId="7CAB3746" w14:textId="77777777" w:rsidR="006F525E" w:rsidRPr="006F525E" w:rsidRDefault="006F525E" w:rsidP="006F525E">
            <w:pPr>
              <w:tabs>
                <w:tab w:val="clear" w:pos="284"/>
              </w:tabs>
              <w:spacing w:before="0" w:line="240" w:lineRule="auto"/>
              <w:jc w:val="center"/>
              <w:rPr>
                <w:rFonts w:ascii="Arial" w:hAnsi="Arial" w:cs="Arial"/>
                <w:color w:val="000000"/>
                <w:sz w:val="18"/>
                <w:szCs w:val="18"/>
                <w:lang w:val="en-US" w:eastAsia="en-US"/>
              </w:rPr>
            </w:pPr>
            <w:r w:rsidRPr="006F525E">
              <w:rPr>
                <w:rFonts w:ascii="Arial" w:hAnsi="Arial" w:cs="Arial"/>
                <w:color w:val="000000"/>
                <w:sz w:val="18"/>
                <w:szCs w:val="18"/>
                <w:lang w:val="en-US" w:eastAsia="en-US"/>
              </w:rPr>
              <w:t>60.1</w:t>
            </w:r>
          </w:p>
        </w:tc>
        <w:tc>
          <w:tcPr>
            <w:tcW w:w="1379" w:type="dxa"/>
            <w:tcBorders>
              <w:top w:val="nil"/>
              <w:left w:val="nil"/>
              <w:bottom w:val="single" w:sz="4" w:space="0" w:color="auto"/>
              <w:right w:val="single" w:sz="4" w:space="0" w:color="auto"/>
            </w:tcBorders>
            <w:shd w:val="clear" w:color="auto" w:fill="auto"/>
            <w:noWrap/>
            <w:hideMark/>
          </w:tcPr>
          <w:p w14:paraId="4F7474CF" w14:textId="77777777" w:rsidR="006F525E" w:rsidRPr="006F525E" w:rsidRDefault="006F525E" w:rsidP="006F525E">
            <w:pPr>
              <w:tabs>
                <w:tab w:val="clear" w:pos="284"/>
              </w:tabs>
              <w:spacing w:before="0" w:line="240" w:lineRule="auto"/>
              <w:jc w:val="right"/>
              <w:rPr>
                <w:rFonts w:ascii="Arial" w:hAnsi="Arial" w:cs="Arial"/>
                <w:color w:val="000000"/>
                <w:sz w:val="18"/>
                <w:szCs w:val="18"/>
                <w:lang w:val="en-US" w:eastAsia="en-US"/>
              </w:rPr>
            </w:pPr>
            <w:r w:rsidRPr="006F525E">
              <w:rPr>
                <w:rFonts w:ascii="Arial" w:hAnsi="Arial" w:cs="Arial"/>
                <w:color w:val="000000"/>
                <w:sz w:val="18"/>
                <w:szCs w:val="18"/>
                <w:lang w:val="en-US" w:eastAsia="en-US"/>
              </w:rPr>
              <w:t xml:space="preserve">         1,820,722 </w:t>
            </w:r>
          </w:p>
        </w:tc>
      </w:tr>
      <w:tr w:rsidR="006F525E" w:rsidRPr="006F525E" w14:paraId="3749AF88" w14:textId="77777777" w:rsidTr="00267FF0">
        <w:trPr>
          <w:trHeight w:val="300"/>
        </w:trPr>
        <w:tc>
          <w:tcPr>
            <w:tcW w:w="1097" w:type="dxa"/>
            <w:tcBorders>
              <w:top w:val="nil"/>
              <w:left w:val="single" w:sz="4" w:space="0" w:color="auto"/>
              <w:bottom w:val="single" w:sz="4" w:space="0" w:color="auto"/>
              <w:right w:val="single" w:sz="4" w:space="0" w:color="auto"/>
            </w:tcBorders>
            <w:shd w:val="clear" w:color="auto" w:fill="auto"/>
            <w:vAlign w:val="bottom"/>
            <w:hideMark/>
          </w:tcPr>
          <w:p w14:paraId="682DC5A5" w14:textId="77777777" w:rsidR="006F525E" w:rsidRPr="006F525E" w:rsidRDefault="006F525E" w:rsidP="006F525E">
            <w:pPr>
              <w:tabs>
                <w:tab w:val="clear" w:pos="284"/>
              </w:tabs>
              <w:spacing w:before="0" w:line="240" w:lineRule="auto"/>
              <w:rPr>
                <w:rFonts w:ascii="Arial" w:hAnsi="Arial" w:cs="Arial"/>
                <w:sz w:val="18"/>
                <w:szCs w:val="18"/>
                <w:lang w:val="en-US" w:eastAsia="en-US"/>
              </w:rPr>
            </w:pPr>
            <w:r w:rsidRPr="006F525E">
              <w:rPr>
                <w:rFonts w:ascii="Arial" w:hAnsi="Arial" w:cs="Arial"/>
                <w:sz w:val="18"/>
                <w:szCs w:val="18"/>
                <w:lang w:val="en-US" w:eastAsia="en-US"/>
              </w:rPr>
              <w:t>Urban</w:t>
            </w:r>
          </w:p>
        </w:tc>
        <w:tc>
          <w:tcPr>
            <w:tcW w:w="837" w:type="dxa"/>
            <w:tcBorders>
              <w:top w:val="nil"/>
              <w:left w:val="nil"/>
              <w:bottom w:val="single" w:sz="4" w:space="0" w:color="auto"/>
              <w:right w:val="single" w:sz="4" w:space="0" w:color="auto"/>
            </w:tcBorders>
            <w:shd w:val="clear" w:color="auto" w:fill="auto"/>
            <w:noWrap/>
            <w:hideMark/>
          </w:tcPr>
          <w:p w14:paraId="3F042C6C" w14:textId="77777777" w:rsidR="006F525E" w:rsidRPr="006F525E" w:rsidRDefault="006F525E" w:rsidP="006F525E">
            <w:pPr>
              <w:tabs>
                <w:tab w:val="clear" w:pos="284"/>
              </w:tabs>
              <w:spacing w:before="0" w:line="240" w:lineRule="auto"/>
              <w:jc w:val="center"/>
              <w:rPr>
                <w:rFonts w:ascii="Arial" w:hAnsi="Arial" w:cs="Arial"/>
                <w:color w:val="000000"/>
                <w:sz w:val="18"/>
                <w:szCs w:val="18"/>
                <w:lang w:val="en-US" w:eastAsia="en-US"/>
              </w:rPr>
            </w:pPr>
            <w:r w:rsidRPr="006F525E">
              <w:rPr>
                <w:rFonts w:ascii="Arial" w:hAnsi="Arial" w:cs="Arial"/>
                <w:color w:val="000000"/>
                <w:sz w:val="18"/>
                <w:szCs w:val="18"/>
                <w:lang w:val="en-US" w:eastAsia="en-US"/>
              </w:rPr>
              <w:t>41.9</w:t>
            </w:r>
          </w:p>
        </w:tc>
        <w:tc>
          <w:tcPr>
            <w:tcW w:w="1566" w:type="dxa"/>
            <w:tcBorders>
              <w:top w:val="nil"/>
              <w:left w:val="nil"/>
              <w:bottom w:val="single" w:sz="4" w:space="0" w:color="auto"/>
              <w:right w:val="single" w:sz="4" w:space="0" w:color="auto"/>
            </w:tcBorders>
            <w:shd w:val="clear" w:color="auto" w:fill="auto"/>
            <w:noWrap/>
            <w:hideMark/>
          </w:tcPr>
          <w:p w14:paraId="1E291124" w14:textId="77777777" w:rsidR="006F525E" w:rsidRPr="006F525E" w:rsidRDefault="006F525E" w:rsidP="006F525E">
            <w:pPr>
              <w:tabs>
                <w:tab w:val="clear" w:pos="284"/>
              </w:tabs>
              <w:spacing w:before="0" w:line="240" w:lineRule="auto"/>
              <w:jc w:val="right"/>
              <w:rPr>
                <w:rFonts w:ascii="Arial" w:hAnsi="Arial" w:cs="Arial"/>
                <w:color w:val="000000"/>
                <w:sz w:val="18"/>
                <w:szCs w:val="18"/>
                <w:lang w:val="en-US" w:eastAsia="en-US"/>
              </w:rPr>
            </w:pPr>
            <w:r w:rsidRPr="006F525E">
              <w:rPr>
                <w:rFonts w:ascii="Arial" w:hAnsi="Arial" w:cs="Arial"/>
                <w:color w:val="000000"/>
                <w:sz w:val="18"/>
                <w:szCs w:val="18"/>
                <w:lang w:val="en-US" w:eastAsia="en-US"/>
              </w:rPr>
              <w:t xml:space="preserve">             399,901 </w:t>
            </w:r>
          </w:p>
        </w:tc>
        <w:tc>
          <w:tcPr>
            <w:tcW w:w="837" w:type="dxa"/>
            <w:tcBorders>
              <w:top w:val="nil"/>
              <w:left w:val="nil"/>
              <w:bottom w:val="single" w:sz="4" w:space="0" w:color="auto"/>
              <w:right w:val="single" w:sz="4" w:space="0" w:color="auto"/>
            </w:tcBorders>
            <w:shd w:val="clear" w:color="auto" w:fill="auto"/>
            <w:noWrap/>
            <w:hideMark/>
          </w:tcPr>
          <w:p w14:paraId="288346C1" w14:textId="77777777" w:rsidR="006F525E" w:rsidRPr="006F525E" w:rsidRDefault="006F525E" w:rsidP="006F525E">
            <w:pPr>
              <w:tabs>
                <w:tab w:val="clear" w:pos="284"/>
              </w:tabs>
              <w:spacing w:before="0" w:line="240" w:lineRule="auto"/>
              <w:jc w:val="center"/>
              <w:rPr>
                <w:rFonts w:ascii="Arial" w:hAnsi="Arial" w:cs="Arial"/>
                <w:color w:val="000000"/>
                <w:sz w:val="18"/>
                <w:szCs w:val="18"/>
                <w:lang w:val="en-US" w:eastAsia="en-US"/>
              </w:rPr>
            </w:pPr>
            <w:r w:rsidRPr="006F525E">
              <w:rPr>
                <w:rFonts w:ascii="Arial" w:hAnsi="Arial" w:cs="Arial"/>
                <w:color w:val="000000"/>
                <w:sz w:val="18"/>
                <w:szCs w:val="18"/>
                <w:lang w:val="en-US" w:eastAsia="en-US"/>
              </w:rPr>
              <w:t>39.0</w:t>
            </w:r>
          </w:p>
        </w:tc>
        <w:tc>
          <w:tcPr>
            <w:tcW w:w="1520" w:type="dxa"/>
            <w:tcBorders>
              <w:top w:val="nil"/>
              <w:left w:val="nil"/>
              <w:bottom w:val="single" w:sz="4" w:space="0" w:color="auto"/>
              <w:right w:val="single" w:sz="4" w:space="0" w:color="auto"/>
            </w:tcBorders>
            <w:shd w:val="clear" w:color="auto" w:fill="auto"/>
            <w:noWrap/>
            <w:hideMark/>
          </w:tcPr>
          <w:p w14:paraId="4F3E2830" w14:textId="77777777" w:rsidR="006F525E" w:rsidRPr="006F525E" w:rsidRDefault="006F525E" w:rsidP="006F525E">
            <w:pPr>
              <w:tabs>
                <w:tab w:val="clear" w:pos="284"/>
              </w:tabs>
              <w:spacing w:before="0" w:line="240" w:lineRule="auto"/>
              <w:jc w:val="right"/>
              <w:rPr>
                <w:rFonts w:ascii="Arial" w:hAnsi="Arial" w:cs="Arial"/>
                <w:color w:val="000000"/>
                <w:sz w:val="18"/>
                <w:szCs w:val="18"/>
                <w:lang w:val="en-US" w:eastAsia="en-US"/>
              </w:rPr>
            </w:pPr>
            <w:r w:rsidRPr="006F525E">
              <w:rPr>
                <w:rFonts w:ascii="Arial" w:hAnsi="Arial" w:cs="Arial"/>
                <w:color w:val="000000"/>
                <w:sz w:val="18"/>
                <w:szCs w:val="18"/>
                <w:lang w:val="en-US" w:eastAsia="en-US"/>
              </w:rPr>
              <w:t xml:space="preserve">            810,044 </w:t>
            </w:r>
          </w:p>
        </w:tc>
        <w:tc>
          <w:tcPr>
            <w:tcW w:w="978" w:type="dxa"/>
            <w:tcBorders>
              <w:top w:val="nil"/>
              <w:left w:val="nil"/>
              <w:bottom w:val="single" w:sz="4" w:space="0" w:color="auto"/>
              <w:right w:val="single" w:sz="4" w:space="0" w:color="auto"/>
            </w:tcBorders>
            <w:shd w:val="clear" w:color="auto" w:fill="auto"/>
            <w:noWrap/>
            <w:vAlign w:val="center"/>
            <w:hideMark/>
          </w:tcPr>
          <w:p w14:paraId="1E989D9E" w14:textId="77777777" w:rsidR="006F525E" w:rsidRPr="006F525E" w:rsidRDefault="006F525E" w:rsidP="006F525E">
            <w:pPr>
              <w:tabs>
                <w:tab w:val="clear" w:pos="284"/>
              </w:tabs>
              <w:spacing w:before="0" w:line="240" w:lineRule="auto"/>
              <w:jc w:val="center"/>
              <w:rPr>
                <w:rFonts w:ascii="Arial" w:hAnsi="Arial" w:cs="Arial"/>
                <w:color w:val="000000"/>
                <w:sz w:val="18"/>
                <w:szCs w:val="18"/>
                <w:lang w:val="en-US" w:eastAsia="en-US"/>
              </w:rPr>
            </w:pPr>
            <w:r w:rsidRPr="006F525E">
              <w:rPr>
                <w:rFonts w:ascii="Arial" w:hAnsi="Arial" w:cs="Arial"/>
                <w:color w:val="000000"/>
                <w:sz w:val="18"/>
                <w:szCs w:val="18"/>
                <w:lang w:val="en-US" w:eastAsia="en-US"/>
              </w:rPr>
              <w:t>39.9</w:t>
            </w:r>
          </w:p>
        </w:tc>
        <w:tc>
          <w:tcPr>
            <w:tcW w:w="1379" w:type="dxa"/>
            <w:tcBorders>
              <w:top w:val="nil"/>
              <w:left w:val="nil"/>
              <w:bottom w:val="single" w:sz="4" w:space="0" w:color="auto"/>
              <w:right w:val="single" w:sz="4" w:space="0" w:color="auto"/>
            </w:tcBorders>
            <w:shd w:val="clear" w:color="auto" w:fill="auto"/>
            <w:noWrap/>
            <w:hideMark/>
          </w:tcPr>
          <w:p w14:paraId="5FE38A9E" w14:textId="77777777" w:rsidR="006F525E" w:rsidRPr="006F525E" w:rsidRDefault="006F525E" w:rsidP="006F525E">
            <w:pPr>
              <w:tabs>
                <w:tab w:val="clear" w:pos="284"/>
              </w:tabs>
              <w:spacing w:before="0" w:line="240" w:lineRule="auto"/>
              <w:jc w:val="right"/>
              <w:rPr>
                <w:rFonts w:ascii="Arial" w:hAnsi="Arial" w:cs="Arial"/>
                <w:color w:val="000000"/>
                <w:sz w:val="18"/>
                <w:szCs w:val="18"/>
                <w:lang w:val="en-US" w:eastAsia="en-US"/>
              </w:rPr>
            </w:pPr>
            <w:r w:rsidRPr="006F525E">
              <w:rPr>
                <w:rFonts w:ascii="Arial" w:hAnsi="Arial" w:cs="Arial"/>
                <w:color w:val="000000"/>
                <w:sz w:val="18"/>
                <w:szCs w:val="18"/>
                <w:lang w:val="en-US" w:eastAsia="en-US"/>
              </w:rPr>
              <w:t xml:space="preserve">         1,209,945 </w:t>
            </w:r>
          </w:p>
        </w:tc>
      </w:tr>
      <w:tr w:rsidR="006F525E" w:rsidRPr="006F525E" w14:paraId="11DCF2AE" w14:textId="77777777" w:rsidTr="00267FF0">
        <w:trPr>
          <w:trHeight w:val="300"/>
        </w:trPr>
        <w:tc>
          <w:tcPr>
            <w:tcW w:w="1097" w:type="dxa"/>
            <w:tcBorders>
              <w:top w:val="nil"/>
              <w:left w:val="single" w:sz="4" w:space="0" w:color="auto"/>
              <w:bottom w:val="single" w:sz="4" w:space="0" w:color="auto"/>
              <w:right w:val="single" w:sz="4" w:space="0" w:color="auto"/>
            </w:tcBorders>
            <w:shd w:val="clear" w:color="auto" w:fill="auto"/>
            <w:hideMark/>
          </w:tcPr>
          <w:p w14:paraId="20DFCFF9" w14:textId="77777777" w:rsidR="006F525E" w:rsidRPr="006F525E" w:rsidRDefault="006F525E" w:rsidP="006F525E">
            <w:pPr>
              <w:tabs>
                <w:tab w:val="clear" w:pos="284"/>
              </w:tabs>
              <w:spacing w:before="0" w:line="240" w:lineRule="auto"/>
              <w:rPr>
                <w:rFonts w:ascii="Arial" w:hAnsi="Arial" w:cs="Arial"/>
                <w:color w:val="000000"/>
                <w:sz w:val="18"/>
                <w:szCs w:val="18"/>
                <w:lang w:val="en-US" w:eastAsia="en-US"/>
              </w:rPr>
            </w:pPr>
            <w:r w:rsidRPr="006F525E">
              <w:rPr>
                <w:rFonts w:ascii="Arial" w:hAnsi="Arial" w:cs="Arial"/>
                <w:color w:val="000000"/>
                <w:sz w:val="18"/>
                <w:szCs w:val="18"/>
                <w:lang w:val="en-US" w:eastAsia="en-US"/>
              </w:rPr>
              <w:t>Central</w:t>
            </w:r>
          </w:p>
        </w:tc>
        <w:tc>
          <w:tcPr>
            <w:tcW w:w="837" w:type="dxa"/>
            <w:tcBorders>
              <w:top w:val="nil"/>
              <w:left w:val="nil"/>
              <w:bottom w:val="single" w:sz="4" w:space="0" w:color="auto"/>
              <w:right w:val="single" w:sz="4" w:space="0" w:color="auto"/>
            </w:tcBorders>
            <w:shd w:val="clear" w:color="auto" w:fill="auto"/>
            <w:noWrap/>
            <w:hideMark/>
          </w:tcPr>
          <w:p w14:paraId="453A3596" w14:textId="77777777" w:rsidR="006F525E" w:rsidRPr="006F525E" w:rsidRDefault="006F525E" w:rsidP="006F525E">
            <w:pPr>
              <w:tabs>
                <w:tab w:val="clear" w:pos="284"/>
              </w:tabs>
              <w:spacing w:before="0" w:line="240" w:lineRule="auto"/>
              <w:jc w:val="center"/>
              <w:rPr>
                <w:rFonts w:ascii="Arial" w:hAnsi="Arial" w:cs="Arial"/>
                <w:color w:val="000000"/>
                <w:sz w:val="18"/>
                <w:szCs w:val="18"/>
                <w:lang w:val="en-US" w:eastAsia="en-US"/>
              </w:rPr>
            </w:pPr>
            <w:r w:rsidRPr="006F525E">
              <w:rPr>
                <w:rFonts w:ascii="Arial" w:hAnsi="Arial" w:cs="Arial"/>
                <w:color w:val="000000"/>
                <w:sz w:val="18"/>
                <w:szCs w:val="18"/>
                <w:lang w:val="en-US" w:eastAsia="en-US"/>
              </w:rPr>
              <w:t>10.2</w:t>
            </w:r>
          </w:p>
        </w:tc>
        <w:tc>
          <w:tcPr>
            <w:tcW w:w="1566" w:type="dxa"/>
            <w:tcBorders>
              <w:top w:val="nil"/>
              <w:left w:val="nil"/>
              <w:bottom w:val="single" w:sz="4" w:space="0" w:color="auto"/>
              <w:right w:val="single" w:sz="4" w:space="0" w:color="auto"/>
            </w:tcBorders>
            <w:shd w:val="clear" w:color="auto" w:fill="auto"/>
            <w:noWrap/>
            <w:hideMark/>
          </w:tcPr>
          <w:p w14:paraId="652682D2" w14:textId="77777777" w:rsidR="006F525E" w:rsidRPr="006F525E" w:rsidRDefault="006F525E" w:rsidP="006F525E">
            <w:pPr>
              <w:tabs>
                <w:tab w:val="clear" w:pos="284"/>
              </w:tabs>
              <w:spacing w:before="0" w:line="240" w:lineRule="auto"/>
              <w:jc w:val="right"/>
              <w:rPr>
                <w:rFonts w:ascii="Arial" w:hAnsi="Arial" w:cs="Arial"/>
                <w:color w:val="000000"/>
                <w:sz w:val="18"/>
                <w:szCs w:val="18"/>
                <w:lang w:val="en-US" w:eastAsia="en-US"/>
              </w:rPr>
            </w:pPr>
            <w:r w:rsidRPr="006F525E">
              <w:rPr>
                <w:rFonts w:ascii="Arial" w:hAnsi="Arial" w:cs="Arial"/>
                <w:color w:val="000000"/>
                <w:sz w:val="18"/>
                <w:szCs w:val="18"/>
                <w:lang w:val="en-US" w:eastAsia="en-US"/>
              </w:rPr>
              <w:t xml:space="preserve">               97,109 </w:t>
            </w:r>
          </w:p>
        </w:tc>
        <w:tc>
          <w:tcPr>
            <w:tcW w:w="837" w:type="dxa"/>
            <w:tcBorders>
              <w:top w:val="nil"/>
              <w:left w:val="nil"/>
              <w:bottom w:val="single" w:sz="4" w:space="0" w:color="auto"/>
              <w:right w:val="single" w:sz="4" w:space="0" w:color="auto"/>
            </w:tcBorders>
            <w:shd w:val="clear" w:color="auto" w:fill="auto"/>
            <w:noWrap/>
            <w:hideMark/>
          </w:tcPr>
          <w:p w14:paraId="1175AF7F" w14:textId="77777777" w:rsidR="006F525E" w:rsidRPr="006F525E" w:rsidRDefault="006F525E" w:rsidP="006F525E">
            <w:pPr>
              <w:tabs>
                <w:tab w:val="clear" w:pos="284"/>
              </w:tabs>
              <w:spacing w:before="0" w:line="240" w:lineRule="auto"/>
              <w:jc w:val="center"/>
              <w:rPr>
                <w:rFonts w:ascii="Arial" w:hAnsi="Arial" w:cs="Arial"/>
                <w:color w:val="000000"/>
                <w:sz w:val="18"/>
                <w:szCs w:val="18"/>
                <w:lang w:val="en-US" w:eastAsia="en-US"/>
              </w:rPr>
            </w:pPr>
            <w:r w:rsidRPr="006F525E">
              <w:rPr>
                <w:rFonts w:ascii="Arial" w:hAnsi="Arial" w:cs="Arial"/>
                <w:color w:val="000000"/>
                <w:sz w:val="18"/>
                <w:szCs w:val="18"/>
                <w:lang w:val="en-US" w:eastAsia="en-US"/>
              </w:rPr>
              <w:t>10.7</w:t>
            </w:r>
          </w:p>
        </w:tc>
        <w:tc>
          <w:tcPr>
            <w:tcW w:w="1520" w:type="dxa"/>
            <w:tcBorders>
              <w:top w:val="nil"/>
              <w:left w:val="nil"/>
              <w:bottom w:val="single" w:sz="4" w:space="0" w:color="auto"/>
              <w:right w:val="single" w:sz="4" w:space="0" w:color="auto"/>
            </w:tcBorders>
            <w:shd w:val="clear" w:color="auto" w:fill="auto"/>
            <w:noWrap/>
            <w:hideMark/>
          </w:tcPr>
          <w:p w14:paraId="6ADA629E" w14:textId="77777777" w:rsidR="006F525E" w:rsidRPr="006F525E" w:rsidRDefault="006F525E" w:rsidP="006F525E">
            <w:pPr>
              <w:tabs>
                <w:tab w:val="clear" w:pos="284"/>
              </w:tabs>
              <w:spacing w:before="0" w:line="240" w:lineRule="auto"/>
              <w:jc w:val="right"/>
              <w:rPr>
                <w:rFonts w:ascii="Arial" w:hAnsi="Arial" w:cs="Arial"/>
                <w:color w:val="000000"/>
                <w:sz w:val="18"/>
                <w:szCs w:val="18"/>
                <w:lang w:val="en-US" w:eastAsia="en-US"/>
              </w:rPr>
            </w:pPr>
            <w:r w:rsidRPr="006F525E">
              <w:rPr>
                <w:rFonts w:ascii="Arial" w:hAnsi="Arial" w:cs="Arial"/>
                <w:color w:val="000000"/>
                <w:sz w:val="18"/>
                <w:szCs w:val="18"/>
                <w:lang w:val="en-US" w:eastAsia="en-US"/>
              </w:rPr>
              <w:t xml:space="preserve">            221,231 </w:t>
            </w:r>
          </w:p>
        </w:tc>
        <w:tc>
          <w:tcPr>
            <w:tcW w:w="978" w:type="dxa"/>
            <w:tcBorders>
              <w:top w:val="nil"/>
              <w:left w:val="nil"/>
              <w:bottom w:val="single" w:sz="4" w:space="0" w:color="auto"/>
              <w:right w:val="single" w:sz="4" w:space="0" w:color="auto"/>
            </w:tcBorders>
            <w:shd w:val="clear" w:color="auto" w:fill="auto"/>
            <w:noWrap/>
            <w:vAlign w:val="bottom"/>
            <w:hideMark/>
          </w:tcPr>
          <w:p w14:paraId="57062C2D" w14:textId="77777777" w:rsidR="006F525E" w:rsidRPr="006F525E" w:rsidRDefault="006F525E" w:rsidP="006F525E">
            <w:pPr>
              <w:tabs>
                <w:tab w:val="clear" w:pos="284"/>
              </w:tabs>
              <w:spacing w:before="0" w:line="240" w:lineRule="auto"/>
              <w:jc w:val="right"/>
              <w:rPr>
                <w:rFonts w:ascii="Arial" w:hAnsi="Arial" w:cs="Arial"/>
                <w:sz w:val="18"/>
                <w:szCs w:val="18"/>
                <w:lang w:val="en-US" w:eastAsia="en-US"/>
              </w:rPr>
            </w:pPr>
            <w:r w:rsidRPr="006F525E">
              <w:rPr>
                <w:rFonts w:ascii="Arial" w:hAnsi="Arial" w:cs="Arial"/>
                <w:sz w:val="18"/>
                <w:szCs w:val="18"/>
                <w:lang w:val="en-US" w:eastAsia="en-US"/>
              </w:rPr>
              <w:t>10.5</w:t>
            </w:r>
          </w:p>
        </w:tc>
        <w:tc>
          <w:tcPr>
            <w:tcW w:w="1379" w:type="dxa"/>
            <w:tcBorders>
              <w:top w:val="nil"/>
              <w:left w:val="nil"/>
              <w:bottom w:val="single" w:sz="4" w:space="0" w:color="auto"/>
              <w:right w:val="single" w:sz="4" w:space="0" w:color="auto"/>
            </w:tcBorders>
            <w:shd w:val="clear" w:color="auto" w:fill="auto"/>
            <w:noWrap/>
            <w:hideMark/>
          </w:tcPr>
          <w:p w14:paraId="22D9A007" w14:textId="77777777" w:rsidR="006F525E" w:rsidRPr="006F525E" w:rsidRDefault="006F525E" w:rsidP="006F525E">
            <w:pPr>
              <w:tabs>
                <w:tab w:val="clear" w:pos="284"/>
              </w:tabs>
              <w:spacing w:before="0" w:line="240" w:lineRule="auto"/>
              <w:jc w:val="right"/>
              <w:rPr>
                <w:rFonts w:ascii="Arial" w:hAnsi="Arial" w:cs="Arial"/>
                <w:color w:val="000000"/>
                <w:sz w:val="18"/>
                <w:szCs w:val="18"/>
                <w:lang w:val="en-US" w:eastAsia="en-US"/>
              </w:rPr>
            </w:pPr>
            <w:r w:rsidRPr="006F525E">
              <w:rPr>
                <w:rFonts w:ascii="Arial" w:hAnsi="Arial" w:cs="Arial"/>
                <w:color w:val="000000"/>
                <w:sz w:val="18"/>
                <w:szCs w:val="18"/>
                <w:lang w:val="en-US" w:eastAsia="en-US"/>
              </w:rPr>
              <w:t xml:space="preserve">            318,340 </w:t>
            </w:r>
          </w:p>
        </w:tc>
      </w:tr>
      <w:tr w:rsidR="006F525E" w:rsidRPr="006F525E" w14:paraId="3E6A76B5" w14:textId="77777777" w:rsidTr="00267FF0">
        <w:trPr>
          <w:trHeight w:val="300"/>
        </w:trPr>
        <w:tc>
          <w:tcPr>
            <w:tcW w:w="1097" w:type="dxa"/>
            <w:tcBorders>
              <w:top w:val="nil"/>
              <w:left w:val="single" w:sz="4" w:space="0" w:color="auto"/>
              <w:bottom w:val="single" w:sz="4" w:space="0" w:color="auto"/>
              <w:right w:val="single" w:sz="4" w:space="0" w:color="auto"/>
            </w:tcBorders>
            <w:shd w:val="clear" w:color="auto" w:fill="auto"/>
            <w:hideMark/>
          </w:tcPr>
          <w:p w14:paraId="6456B149" w14:textId="77777777" w:rsidR="006F525E" w:rsidRPr="006F525E" w:rsidRDefault="006F525E" w:rsidP="006F525E">
            <w:pPr>
              <w:tabs>
                <w:tab w:val="clear" w:pos="284"/>
              </w:tabs>
              <w:spacing w:before="0" w:line="240" w:lineRule="auto"/>
              <w:rPr>
                <w:rFonts w:ascii="Arial" w:hAnsi="Arial" w:cs="Arial"/>
                <w:color w:val="000000"/>
                <w:sz w:val="18"/>
                <w:szCs w:val="18"/>
                <w:lang w:val="en-US" w:eastAsia="en-US"/>
              </w:rPr>
            </w:pPr>
            <w:r w:rsidRPr="006F525E">
              <w:rPr>
                <w:rFonts w:ascii="Arial" w:hAnsi="Arial" w:cs="Arial"/>
                <w:color w:val="000000"/>
                <w:sz w:val="18"/>
                <w:szCs w:val="18"/>
                <w:lang w:val="en-US" w:eastAsia="en-US"/>
              </w:rPr>
              <w:t>Copperbelt</w:t>
            </w:r>
          </w:p>
        </w:tc>
        <w:tc>
          <w:tcPr>
            <w:tcW w:w="837" w:type="dxa"/>
            <w:tcBorders>
              <w:top w:val="nil"/>
              <w:left w:val="nil"/>
              <w:bottom w:val="single" w:sz="4" w:space="0" w:color="auto"/>
              <w:right w:val="single" w:sz="4" w:space="0" w:color="auto"/>
            </w:tcBorders>
            <w:shd w:val="clear" w:color="auto" w:fill="auto"/>
            <w:noWrap/>
            <w:hideMark/>
          </w:tcPr>
          <w:p w14:paraId="6CDC2093" w14:textId="77777777" w:rsidR="006F525E" w:rsidRPr="006F525E" w:rsidRDefault="006F525E" w:rsidP="006F525E">
            <w:pPr>
              <w:tabs>
                <w:tab w:val="clear" w:pos="284"/>
              </w:tabs>
              <w:spacing w:before="0" w:line="240" w:lineRule="auto"/>
              <w:jc w:val="center"/>
              <w:rPr>
                <w:rFonts w:ascii="Arial" w:hAnsi="Arial" w:cs="Arial"/>
                <w:color w:val="000000"/>
                <w:sz w:val="18"/>
                <w:szCs w:val="18"/>
                <w:lang w:val="en-US" w:eastAsia="en-US"/>
              </w:rPr>
            </w:pPr>
            <w:r w:rsidRPr="006F525E">
              <w:rPr>
                <w:rFonts w:ascii="Arial" w:hAnsi="Arial" w:cs="Arial"/>
                <w:color w:val="000000"/>
                <w:sz w:val="18"/>
                <w:szCs w:val="18"/>
                <w:lang w:val="en-US" w:eastAsia="en-US"/>
              </w:rPr>
              <w:t>18.8</w:t>
            </w:r>
          </w:p>
        </w:tc>
        <w:tc>
          <w:tcPr>
            <w:tcW w:w="1566" w:type="dxa"/>
            <w:tcBorders>
              <w:top w:val="nil"/>
              <w:left w:val="nil"/>
              <w:bottom w:val="single" w:sz="4" w:space="0" w:color="auto"/>
              <w:right w:val="single" w:sz="4" w:space="0" w:color="auto"/>
            </w:tcBorders>
            <w:shd w:val="clear" w:color="auto" w:fill="auto"/>
            <w:noWrap/>
            <w:hideMark/>
          </w:tcPr>
          <w:p w14:paraId="53DA8630" w14:textId="77777777" w:rsidR="006F525E" w:rsidRPr="006F525E" w:rsidRDefault="006F525E" w:rsidP="006F525E">
            <w:pPr>
              <w:tabs>
                <w:tab w:val="clear" w:pos="284"/>
              </w:tabs>
              <w:spacing w:before="0" w:line="240" w:lineRule="auto"/>
              <w:jc w:val="right"/>
              <w:rPr>
                <w:rFonts w:ascii="Arial" w:hAnsi="Arial" w:cs="Arial"/>
                <w:color w:val="000000"/>
                <w:sz w:val="18"/>
                <w:szCs w:val="18"/>
                <w:lang w:val="en-US" w:eastAsia="en-US"/>
              </w:rPr>
            </w:pPr>
            <w:r w:rsidRPr="006F525E">
              <w:rPr>
                <w:rFonts w:ascii="Arial" w:hAnsi="Arial" w:cs="Arial"/>
                <w:color w:val="000000"/>
                <w:sz w:val="18"/>
                <w:szCs w:val="18"/>
                <w:lang w:val="en-US" w:eastAsia="en-US"/>
              </w:rPr>
              <w:t xml:space="preserve">             179,706 </w:t>
            </w:r>
          </w:p>
        </w:tc>
        <w:tc>
          <w:tcPr>
            <w:tcW w:w="837" w:type="dxa"/>
            <w:tcBorders>
              <w:top w:val="nil"/>
              <w:left w:val="nil"/>
              <w:bottom w:val="single" w:sz="4" w:space="0" w:color="auto"/>
              <w:right w:val="single" w:sz="4" w:space="0" w:color="auto"/>
            </w:tcBorders>
            <w:shd w:val="clear" w:color="auto" w:fill="auto"/>
            <w:noWrap/>
            <w:hideMark/>
          </w:tcPr>
          <w:p w14:paraId="015AB0BD" w14:textId="77777777" w:rsidR="006F525E" w:rsidRPr="006F525E" w:rsidRDefault="006F525E" w:rsidP="006F525E">
            <w:pPr>
              <w:tabs>
                <w:tab w:val="clear" w:pos="284"/>
              </w:tabs>
              <w:spacing w:before="0" w:line="240" w:lineRule="auto"/>
              <w:jc w:val="center"/>
              <w:rPr>
                <w:rFonts w:ascii="Arial" w:hAnsi="Arial" w:cs="Arial"/>
                <w:color w:val="000000"/>
                <w:sz w:val="18"/>
                <w:szCs w:val="18"/>
                <w:lang w:val="en-US" w:eastAsia="en-US"/>
              </w:rPr>
            </w:pPr>
            <w:r w:rsidRPr="006F525E">
              <w:rPr>
                <w:rFonts w:ascii="Arial" w:hAnsi="Arial" w:cs="Arial"/>
                <w:color w:val="000000"/>
                <w:sz w:val="18"/>
                <w:szCs w:val="18"/>
                <w:lang w:val="en-US" w:eastAsia="en-US"/>
              </w:rPr>
              <w:t>12.7</w:t>
            </w:r>
          </w:p>
        </w:tc>
        <w:tc>
          <w:tcPr>
            <w:tcW w:w="1520" w:type="dxa"/>
            <w:tcBorders>
              <w:top w:val="nil"/>
              <w:left w:val="nil"/>
              <w:bottom w:val="single" w:sz="4" w:space="0" w:color="auto"/>
              <w:right w:val="single" w:sz="4" w:space="0" w:color="auto"/>
            </w:tcBorders>
            <w:shd w:val="clear" w:color="auto" w:fill="auto"/>
            <w:noWrap/>
            <w:hideMark/>
          </w:tcPr>
          <w:p w14:paraId="0F3AF936" w14:textId="77777777" w:rsidR="006F525E" w:rsidRPr="006F525E" w:rsidRDefault="006F525E" w:rsidP="006F525E">
            <w:pPr>
              <w:tabs>
                <w:tab w:val="clear" w:pos="284"/>
              </w:tabs>
              <w:spacing w:before="0" w:line="240" w:lineRule="auto"/>
              <w:jc w:val="right"/>
              <w:rPr>
                <w:rFonts w:ascii="Arial" w:hAnsi="Arial" w:cs="Arial"/>
                <w:color w:val="000000"/>
                <w:sz w:val="18"/>
                <w:szCs w:val="18"/>
                <w:lang w:val="en-US" w:eastAsia="en-US"/>
              </w:rPr>
            </w:pPr>
            <w:r w:rsidRPr="006F525E">
              <w:rPr>
                <w:rFonts w:ascii="Arial" w:hAnsi="Arial" w:cs="Arial"/>
                <w:color w:val="000000"/>
                <w:sz w:val="18"/>
                <w:szCs w:val="18"/>
                <w:lang w:val="en-US" w:eastAsia="en-US"/>
              </w:rPr>
              <w:t xml:space="preserve">            264,131 </w:t>
            </w:r>
          </w:p>
        </w:tc>
        <w:tc>
          <w:tcPr>
            <w:tcW w:w="978" w:type="dxa"/>
            <w:tcBorders>
              <w:top w:val="nil"/>
              <w:left w:val="nil"/>
              <w:bottom w:val="single" w:sz="4" w:space="0" w:color="auto"/>
              <w:right w:val="single" w:sz="4" w:space="0" w:color="auto"/>
            </w:tcBorders>
            <w:shd w:val="clear" w:color="auto" w:fill="auto"/>
            <w:noWrap/>
            <w:vAlign w:val="bottom"/>
            <w:hideMark/>
          </w:tcPr>
          <w:p w14:paraId="64774915" w14:textId="77777777" w:rsidR="006F525E" w:rsidRPr="006F525E" w:rsidRDefault="006F525E" w:rsidP="006F525E">
            <w:pPr>
              <w:tabs>
                <w:tab w:val="clear" w:pos="284"/>
              </w:tabs>
              <w:spacing w:before="0" w:line="240" w:lineRule="auto"/>
              <w:jc w:val="right"/>
              <w:rPr>
                <w:rFonts w:ascii="Arial" w:hAnsi="Arial" w:cs="Arial"/>
                <w:sz w:val="18"/>
                <w:szCs w:val="18"/>
                <w:lang w:val="en-US" w:eastAsia="en-US"/>
              </w:rPr>
            </w:pPr>
            <w:r w:rsidRPr="006F525E">
              <w:rPr>
                <w:rFonts w:ascii="Arial" w:hAnsi="Arial" w:cs="Arial"/>
                <w:sz w:val="18"/>
                <w:szCs w:val="18"/>
                <w:lang w:val="en-US" w:eastAsia="en-US"/>
              </w:rPr>
              <w:t>14.6</w:t>
            </w:r>
          </w:p>
        </w:tc>
        <w:tc>
          <w:tcPr>
            <w:tcW w:w="1379" w:type="dxa"/>
            <w:tcBorders>
              <w:top w:val="nil"/>
              <w:left w:val="nil"/>
              <w:bottom w:val="single" w:sz="4" w:space="0" w:color="auto"/>
              <w:right w:val="single" w:sz="4" w:space="0" w:color="auto"/>
            </w:tcBorders>
            <w:shd w:val="clear" w:color="auto" w:fill="auto"/>
            <w:noWrap/>
            <w:hideMark/>
          </w:tcPr>
          <w:p w14:paraId="4F3BA65F" w14:textId="77777777" w:rsidR="006F525E" w:rsidRPr="006F525E" w:rsidRDefault="006F525E" w:rsidP="006F525E">
            <w:pPr>
              <w:tabs>
                <w:tab w:val="clear" w:pos="284"/>
              </w:tabs>
              <w:spacing w:before="0" w:line="240" w:lineRule="auto"/>
              <w:jc w:val="right"/>
              <w:rPr>
                <w:rFonts w:ascii="Arial" w:hAnsi="Arial" w:cs="Arial"/>
                <w:color w:val="000000"/>
                <w:sz w:val="18"/>
                <w:szCs w:val="18"/>
                <w:lang w:val="en-US" w:eastAsia="en-US"/>
              </w:rPr>
            </w:pPr>
            <w:r w:rsidRPr="006F525E">
              <w:rPr>
                <w:rFonts w:ascii="Arial" w:hAnsi="Arial" w:cs="Arial"/>
                <w:color w:val="000000"/>
                <w:sz w:val="18"/>
                <w:szCs w:val="18"/>
                <w:lang w:val="en-US" w:eastAsia="en-US"/>
              </w:rPr>
              <w:t xml:space="preserve">            443,837 </w:t>
            </w:r>
          </w:p>
        </w:tc>
      </w:tr>
      <w:tr w:rsidR="006F525E" w:rsidRPr="006F525E" w14:paraId="0DD1BD7F" w14:textId="77777777" w:rsidTr="00267FF0">
        <w:trPr>
          <w:trHeight w:val="300"/>
        </w:trPr>
        <w:tc>
          <w:tcPr>
            <w:tcW w:w="1097" w:type="dxa"/>
            <w:tcBorders>
              <w:top w:val="nil"/>
              <w:left w:val="single" w:sz="4" w:space="0" w:color="auto"/>
              <w:bottom w:val="single" w:sz="4" w:space="0" w:color="auto"/>
              <w:right w:val="single" w:sz="4" w:space="0" w:color="auto"/>
            </w:tcBorders>
            <w:shd w:val="clear" w:color="auto" w:fill="auto"/>
            <w:hideMark/>
          </w:tcPr>
          <w:p w14:paraId="1558E2AF" w14:textId="77777777" w:rsidR="006F525E" w:rsidRPr="006F525E" w:rsidRDefault="006F525E" w:rsidP="006F525E">
            <w:pPr>
              <w:tabs>
                <w:tab w:val="clear" w:pos="284"/>
              </w:tabs>
              <w:spacing w:before="0" w:line="240" w:lineRule="auto"/>
              <w:rPr>
                <w:rFonts w:ascii="Arial" w:hAnsi="Arial" w:cs="Arial"/>
                <w:color w:val="000000"/>
                <w:sz w:val="18"/>
                <w:szCs w:val="18"/>
                <w:lang w:val="en-US" w:eastAsia="en-US"/>
              </w:rPr>
            </w:pPr>
            <w:r w:rsidRPr="006F525E">
              <w:rPr>
                <w:rFonts w:ascii="Arial" w:hAnsi="Arial" w:cs="Arial"/>
                <w:color w:val="000000"/>
                <w:sz w:val="18"/>
                <w:szCs w:val="18"/>
                <w:lang w:val="en-US" w:eastAsia="en-US"/>
              </w:rPr>
              <w:t>Eastern</w:t>
            </w:r>
          </w:p>
        </w:tc>
        <w:tc>
          <w:tcPr>
            <w:tcW w:w="837" w:type="dxa"/>
            <w:tcBorders>
              <w:top w:val="nil"/>
              <w:left w:val="nil"/>
              <w:bottom w:val="single" w:sz="4" w:space="0" w:color="auto"/>
              <w:right w:val="single" w:sz="4" w:space="0" w:color="auto"/>
            </w:tcBorders>
            <w:shd w:val="clear" w:color="auto" w:fill="auto"/>
            <w:noWrap/>
            <w:hideMark/>
          </w:tcPr>
          <w:p w14:paraId="0DFD20C1" w14:textId="77777777" w:rsidR="006F525E" w:rsidRPr="006F525E" w:rsidRDefault="006F525E" w:rsidP="006F525E">
            <w:pPr>
              <w:tabs>
                <w:tab w:val="clear" w:pos="284"/>
              </w:tabs>
              <w:spacing w:before="0" w:line="240" w:lineRule="auto"/>
              <w:jc w:val="center"/>
              <w:rPr>
                <w:rFonts w:ascii="Arial" w:hAnsi="Arial" w:cs="Arial"/>
                <w:color w:val="000000"/>
                <w:sz w:val="18"/>
                <w:szCs w:val="18"/>
                <w:lang w:val="en-US" w:eastAsia="en-US"/>
              </w:rPr>
            </w:pPr>
            <w:r w:rsidRPr="006F525E">
              <w:rPr>
                <w:rFonts w:ascii="Arial" w:hAnsi="Arial" w:cs="Arial"/>
                <w:color w:val="000000"/>
                <w:sz w:val="18"/>
                <w:szCs w:val="18"/>
                <w:lang w:val="en-US" w:eastAsia="en-US"/>
              </w:rPr>
              <w:t>9.0</w:t>
            </w:r>
          </w:p>
        </w:tc>
        <w:tc>
          <w:tcPr>
            <w:tcW w:w="1566" w:type="dxa"/>
            <w:tcBorders>
              <w:top w:val="nil"/>
              <w:left w:val="nil"/>
              <w:bottom w:val="single" w:sz="4" w:space="0" w:color="auto"/>
              <w:right w:val="single" w:sz="4" w:space="0" w:color="auto"/>
            </w:tcBorders>
            <w:shd w:val="clear" w:color="auto" w:fill="auto"/>
            <w:noWrap/>
            <w:hideMark/>
          </w:tcPr>
          <w:p w14:paraId="42DE4309" w14:textId="77777777" w:rsidR="006F525E" w:rsidRPr="006F525E" w:rsidRDefault="006F525E" w:rsidP="006F525E">
            <w:pPr>
              <w:tabs>
                <w:tab w:val="clear" w:pos="284"/>
              </w:tabs>
              <w:spacing w:before="0" w:line="240" w:lineRule="auto"/>
              <w:jc w:val="right"/>
              <w:rPr>
                <w:rFonts w:ascii="Arial" w:hAnsi="Arial" w:cs="Arial"/>
                <w:color w:val="000000"/>
                <w:sz w:val="18"/>
                <w:szCs w:val="18"/>
                <w:lang w:val="en-US" w:eastAsia="en-US"/>
              </w:rPr>
            </w:pPr>
            <w:r w:rsidRPr="006F525E">
              <w:rPr>
                <w:rFonts w:ascii="Arial" w:hAnsi="Arial" w:cs="Arial"/>
                <w:color w:val="000000"/>
                <w:sz w:val="18"/>
                <w:szCs w:val="18"/>
                <w:lang w:val="en-US" w:eastAsia="en-US"/>
              </w:rPr>
              <w:t xml:space="preserve">               86,013 </w:t>
            </w:r>
          </w:p>
        </w:tc>
        <w:tc>
          <w:tcPr>
            <w:tcW w:w="837" w:type="dxa"/>
            <w:tcBorders>
              <w:top w:val="nil"/>
              <w:left w:val="nil"/>
              <w:bottom w:val="single" w:sz="4" w:space="0" w:color="auto"/>
              <w:right w:val="single" w:sz="4" w:space="0" w:color="auto"/>
            </w:tcBorders>
            <w:shd w:val="clear" w:color="auto" w:fill="auto"/>
            <w:noWrap/>
            <w:hideMark/>
          </w:tcPr>
          <w:p w14:paraId="63BE8F94" w14:textId="77777777" w:rsidR="006F525E" w:rsidRPr="006F525E" w:rsidRDefault="006F525E" w:rsidP="006F525E">
            <w:pPr>
              <w:tabs>
                <w:tab w:val="clear" w:pos="284"/>
              </w:tabs>
              <w:spacing w:before="0" w:line="240" w:lineRule="auto"/>
              <w:jc w:val="center"/>
              <w:rPr>
                <w:rFonts w:ascii="Arial" w:hAnsi="Arial" w:cs="Arial"/>
                <w:color w:val="000000"/>
                <w:sz w:val="18"/>
                <w:szCs w:val="18"/>
                <w:lang w:val="en-US" w:eastAsia="en-US"/>
              </w:rPr>
            </w:pPr>
            <w:r w:rsidRPr="006F525E">
              <w:rPr>
                <w:rFonts w:ascii="Arial" w:hAnsi="Arial" w:cs="Arial"/>
                <w:color w:val="000000"/>
                <w:sz w:val="18"/>
                <w:szCs w:val="18"/>
                <w:lang w:val="en-US" w:eastAsia="en-US"/>
              </w:rPr>
              <w:t>13.1</w:t>
            </w:r>
          </w:p>
        </w:tc>
        <w:tc>
          <w:tcPr>
            <w:tcW w:w="1520" w:type="dxa"/>
            <w:tcBorders>
              <w:top w:val="nil"/>
              <w:left w:val="nil"/>
              <w:bottom w:val="single" w:sz="4" w:space="0" w:color="auto"/>
              <w:right w:val="single" w:sz="4" w:space="0" w:color="auto"/>
            </w:tcBorders>
            <w:shd w:val="clear" w:color="auto" w:fill="auto"/>
            <w:noWrap/>
            <w:hideMark/>
          </w:tcPr>
          <w:p w14:paraId="2096FC68" w14:textId="77777777" w:rsidR="006F525E" w:rsidRPr="006F525E" w:rsidRDefault="006F525E" w:rsidP="006F525E">
            <w:pPr>
              <w:tabs>
                <w:tab w:val="clear" w:pos="284"/>
              </w:tabs>
              <w:spacing w:before="0" w:line="240" w:lineRule="auto"/>
              <w:jc w:val="right"/>
              <w:rPr>
                <w:rFonts w:ascii="Arial" w:hAnsi="Arial" w:cs="Arial"/>
                <w:color w:val="000000"/>
                <w:sz w:val="18"/>
                <w:szCs w:val="18"/>
                <w:lang w:val="en-US" w:eastAsia="en-US"/>
              </w:rPr>
            </w:pPr>
            <w:r w:rsidRPr="006F525E">
              <w:rPr>
                <w:rFonts w:ascii="Arial" w:hAnsi="Arial" w:cs="Arial"/>
                <w:color w:val="000000"/>
                <w:sz w:val="18"/>
                <w:szCs w:val="18"/>
                <w:lang w:val="en-US" w:eastAsia="en-US"/>
              </w:rPr>
              <w:t xml:space="preserve">            271,941 </w:t>
            </w:r>
          </w:p>
        </w:tc>
        <w:tc>
          <w:tcPr>
            <w:tcW w:w="978" w:type="dxa"/>
            <w:tcBorders>
              <w:top w:val="nil"/>
              <w:left w:val="nil"/>
              <w:bottom w:val="single" w:sz="4" w:space="0" w:color="auto"/>
              <w:right w:val="single" w:sz="4" w:space="0" w:color="auto"/>
            </w:tcBorders>
            <w:shd w:val="clear" w:color="auto" w:fill="auto"/>
            <w:noWrap/>
            <w:vAlign w:val="bottom"/>
            <w:hideMark/>
          </w:tcPr>
          <w:p w14:paraId="5B5DDAE0" w14:textId="77777777" w:rsidR="006F525E" w:rsidRPr="006F525E" w:rsidRDefault="006F525E" w:rsidP="006F525E">
            <w:pPr>
              <w:tabs>
                <w:tab w:val="clear" w:pos="284"/>
              </w:tabs>
              <w:spacing w:before="0" w:line="240" w:lineRule="auto"/>
              <w:jc w:val="right"/>
              <w:rPr>
                <w:rFonts w:ascii="Arial" w:hAnsi="Arial" w:cs="Arial"/>
                <w:sz w:val="18"/>
                <w:szCs w:val="18"/>
                <w:lang w:val="en-US" w:eastAsia="en-US"/>
              </w:rPr>
            </w:pPr>
            <w:r w:rsidRPr="006F525E">
              <w:rPr>
                <w:rFonts w:ascii="Arial" w:hAnsi="Arial" w:cs="Arial"/>
                <w:sz w:val="18"/>
                <w:szCs w:val="18"/>
                <w:lang w:val="en-US" w:eastAsia="en-US"/>
              </w:rPr>
              <w:t>11.8</w:t>
            </w:r>
          </w:p>
        </w:tc>
        <w:tc>
          <w:tcPr>
            <w:tcW w:w="1379" w:type="dxa"/>
            <w:tcBorders>
              <w:top w:val="nil"/>
              <w:left w:val="nil"/>
              <w:bottom w:val="single" w:sz="4" w:space="0" w:color="auto"/>
              <w:right w:val="single" w:sz="4" w:space="0" w:color="auto"/>
            </w:tcBorders>
            <w:shd w:val="clear" w:color="auto" w:fill="auto"/>
            <w:noWrap/>
            <w:hideMark/>
          </w:tcPr>
          <w:p w14:paraId="3AA2ACF3" w14:textId="77777777" w:rsidR="006F525E" w:rsidRPr="006F525E" w:rsidRDefault="006F525E" w:rsidP="006F525E">
            <w:pPr>
              <w:tabs>
                <w:tab w:val="clear" w:pos="284"/>
              </w:tabs>
              <w:spacing w:before="0" w:line="240" w:lineRule="auto"/>
              <w:jc w:val="right"/>
              <w:rPr>
                <w:rFonts w:ascii="Arial" w:hAnsi="Arial" w:cs="Arial"/>
                <w:color w:val="000000"/>
                <w:sz w:val="18"/>
                <w:szCs w:val="18"/>
                <w:lang w:val="en-US" w:eastAsia="en-US"/>
              </w:rPr>
            </w:pPr>
            <w:r w:rsidRPr="006F525E">
              <w:rPr>
                <w:rFonts w:ascii="Arial" w:hAnsi="Arial" w:cs="Arial"/>
                <w:color w:val="000000"/>
                <w:sz w:val="18"/>
                <w:szCs w:val="18"/>
                <w:lang w:val="en-US" w:eastAsia="en-US"/>
              </w:rPr>
              <w:t xml:space="preserve">            357,954 </w:t>
            </w:r>
          </w:p>
        </w:tc>
      </w:tr>
      <w:tr w:rsidR="006F525E" w:rsidRPr="006F525E" w14:paraId="30CE3C1C" w14:textId="77777777" w:rsidTr="00267FF0">
        <w:trPr>
          <w:trHeight w:val="300"/>
        </w:trPr>
        <w:tc>
          <w:tcPr>
            <w:tcW w:w="1097" w:type="dxa"/>
            <w:tcBorders>
              <w:top w:val="nil"/>
              <w:left w:val="single" w:sz="4" w:space="0" w:color="auto"/>
              <w:bottom w:val="single" w:sz="4" w:space="0" w:color="auto"/>
              <w:right w:val="single" w:sz="4" w:space="0" w:color="auto"/>
            </w:tcBorders>
            <w:shd w:val="clear" w:color="auto" w:fill="auto"/>
            <w:hideMark/>
          </w:tcPr>
          <w:p w14:paraId="425F7519" w14:textId="77777777" w:rsidR="006F525E" w:rsidRPr="006F525E" w:rsidRDefault="006F525E" w:rsidP="006F525E">
            <w:pPr>
              <w:tabs>
                <w:tab w:val="clear" w:pos="284"/>
              </w:tabs>
              <w:spacing w:before="0" w:line="240" w:lineRule="auto"/>
              <w:rPr>
                <w:rFonts w:ascii="Arial" w:hAnsi="Arial" w:cs="Arial"/>
                <w:color w:val="000000"/>
                <w:sz w:val="18"/>
                <w:szCs w:val="18"/>
                <w:lang w:val="en-US" w:eastAsia="en-US"/>
              </w:rPr>
            </w:pPr>
            <w:r w:rsidRPr="006F525E">
              <w:rPr>
                <w:rFonts w:ascii="Arial" w:hAnsi="Arial" w:cs="Arial"/>
                <w:color w:val="000000"/>
                <w:sz w:val="18"/>
                <w:szCs w:val="18"/>
                <w:lang w:val="en-US" w:eastAsia="en-US"/>
              </w:rPr>
              <w:t>Luapula</w:t>
            </w:r>
          </w:p>
        </w:tc>
        <w:tc>
          <w:tcPr>
            <w:tcW w:w="837" w:type="dxa"/>
            <w:tcBorders>
              <w:top w:val="nil"/>
              <w:left w:val="nil"/>
              <w:bottom w:val="single" w:sz="4" w:space="0" w:color="auto"/>
              <w:right w:val="single" w:sz="4" w:space="0" w:color="auto"/>
            </w:tcBorders>
            <w:shd w:val="clear" w:color="auto" w:fill="auto"/>
            <w:noWrap/>
            <w:hideMark/>
          </w:tcPr>
          <w:p w14:paraId="631C1041" w14:textId="77777777" w:rsidR="006F525E" w:rsidRPr="006F525E" w:rsidRDefault="006F525E" w:rsidP="006F525E">
            <w:pPr>
              <w:tabs>
                <w:tab w:val="clear" w:pos="284"/>
              </w:tabs>
              <w:spacing w:before="0" w:line="240" w:lineRule="auto"/>
              <w:jc w:val="center"/>
              <w:rPr>
                <w:rFonts w:ascii="Arial" w:hAnsi="Arial" w:cs="Arial"/>
                <w:color w:val="000000"/>
                <w:sz w:val="18"/>
                <w:szCs w:val="18"/>
                <w:lang w:val="en-US" w:eastAsia="en-US"/>
              </w:rPr>
            </w:pPr>
            <w:r w:rsidRPr="006F525E">
              <w:rPr>
                <w:rFonts w:ascii="Arial" w:hAnsi="Arial" w:cs="Arial"/>
                <w:color w:val="000000"/>
                <w:sz w:val="18"/>
                <w:szCs w:val="18"/>
                <w:lang w:val="en-US" w:eastAsia="en-US"/>
              </w:rPr>
              <w:t>10.6</w:t>
            </w:r>
          </w:p>
        </w:tc>
        <w:tc>
          <w:tcPr>
            <w:tcW w:w="1566" w:type="dxa"/>
            <w:tcBorders>
              <w:top w:val="nil"/>
              <w:left w:val="nil"/>
              <w:bottom w:val="single" w:sz="4" w:space="0" w:color="auto"/>
              <w:right w:val="single" w:sz="4" w:space="0" w:color="auto"/>
            </w:tcBorders>
            <w:shd w:val="clear" w:color="auto" w:fill="auto"/>
            <w:noWrap/>
            <w:hideMark/>
          </w:tcPr>
          <w:p w14:paraId="46A87517" w14:textId="77777777" w:rsidR="006F525E" w:rsidRPr="006F525E" w:rsidRDefault="006F525E" w:rsidP="006F525E">
            <w:pPr>
              <w:tabs>
                <w:tab w:val="clear" w:pos="284"/>
              </w:tabs>
              <w:spacing w:before="0" w:line="240" w:lineRule="auto"/>
              <w:jc w:val="right"/>
              <w:rPr>
                <w:rFonts w:ascii="Arial" w:hAnsi="Arial" w:cs="Arial"/>
                <w:color w:val="000000"/>
                <w:sz w:val="18"/>
                <w:szCs w:val="18"/>
                <w:lang w:val="en-US" w:eastAsia="en-US"/>
              </w:rPr>
            </w:pPr>
            <w:r w:rsidRPr="006F525E">
              <w:rPr>
                <w:rFonts w:ascii="Arial" w:hAnsi="Arial" w:cs="Arial"/>
                <w:color w:val="000000"/>
                <w:sz w:val="18"/>
                <w:szCs w:val="18"/>
                <w:lang w:val="en-US" w:eastAsia="en-US"/>
              </w:rPr>
              <w:t xml:space="preserve">             100,828 </w:t>
            </w:r>
          </w:p>
        </w:tc>
        <w:tc>
          <w:tcPr>
            <w:tcW w:w="837" w:type="dxa"/>
            <w:tcBorders>
              <w:top w:val="nil"/>
              <w:left w:val="nil"/>
              <w:bottom w:val="single" w:sz="4" w:space="0" w:color="auto"/>
              <w:right w:val="single" w:sz="4" w:space="0" w:color="auto"/>
            </w:tcBorders>
            <w:shd w:val="clear" w:color="auto" w:fill="auto"/>
            <w:noWrap/>
            <w:hideMark/>
          </w:tcPr>
          <w:p w14:paraId="47A0C746" w14:textId="77777777" w:rsidR="006F525E" w:rsidRPr="006F525E" w:rsidRDefault="006F525E" w:rsidP="006F525E">
            <w:pPr>
              <w:tabs>
                <w:tab w:val="clear" w:pos="284"/>
              </w:tabs>
              <w:spacing w:before="0" w:line="240" w:lineRule="auto"/>
              <w:jc w:val="center"/>
              <w:rPr>
                <w:rFonts w:ascii="Arial" w:hAnsi="Arial" w:cs="Arial"/>
                <w:color w:val="000000"/>
                <w:sz w:val="18"/>
                <w:szCs w:val="18"/>
                <w:lang w:val="en-US" w:eastAsia="en-US"/>
              </w:rPr>
            </w:pPr>
            <w:r w:rsidRPr="006F525E">
              <w:rPr>
                <w:rFonts w:ascii="Arial" w:hAnsi="Arial" w:cs="Arial"/>
                <w:color w:val="000000"/>
                <w:sz w:val="18"/>
                <w:szCs w:val="18"/>
                <w:lang w:val="en-US" w:eastAsia="en-US"/>
              </w:rPr>
              <w:t>5.8</w:t>
            </w:r>
          </w:p>
        </w:tc>
        <w:tc>
          <w:tcPr>
            <w:tcW w:w="1520" w:type="dxa"/>
            <w:tcBorders>
              <w:top w:val="nil"/>
              <w:left w:val="nil"/>
              <w:bottom w:val="single" w:sz="4" w:space="0" w:color="auto"/>
              <w:right w:val="single" w:sz="4" w:space="0" w:color="auto"/>
            </w:tcBorders>
            <w:shd w:val="clear" w:color="auto" w:fill="auto"/>
            <w:noWrap/>
            <w:hideMark/>
          </w:tcPr>
          <w:p w14:paraId="7E09B30D" w14:textId="77777777" w:rsidR="006F525E" w:rsidRPr="006F525E" w:rsidRDefault="006F525E" w:rsidP="006F525E">
            <w:pPr>
              <w:tabs>
                <w:tab w:val="clear" w:pos="284"/>
              </w:tabs>
              <w:spacing w:before="0" w:line="240" w:lineRule="auto"/>
              <w:jc w:val="right"/>
              <w:rPr>
                <w:rFonts w:ascii="Arial" w:hAnsi="Arial" w:cs="Arial"/>
                <w:color w:val="000000"/>
                <w:sz w:val="18"/>
                <w:szCs w:val="18"/>
                <w:lang w:val="en-US" w:eastAsia="en-US"/>
              </w:rPr>
            </w:pPr>
            <w:r w:rsidRPr="006F525E">
              <w:rPr>
                <w:rFonts w:ascii="Arial" w:hAnsi="Arial" w:cs="Arial"/>
                <w:color w:val="000000"/>
                <w:sz w:val="18"/>
                <w:szCs w:val="18"/>
                <w:lang w:val="en-US" w:eastAsia="en-US"/>
              </w:rPr>
              <w:t xml:space="preserve">            121,281 </w:t>
            </w:r>
          </w:p>
        </w:tc>
        <w:tc>
          <w:tcPr>
            <w:tcW w:w="978" w:type="dxa"/>
            <w:tcBorders>
              <w:top w:val="nil"/>
              <w:left w:val="nil"/>
              <w:bottom w:val="single" w:sz="4" w:space="0" w:color="auto"/>
              <w:right w:val="single" w:sz="4" w:space="0" w:color="auto"/>
            </w:tcBorders>
            <w:shd w:val="clear" w:color="auto" w:fill="auto"/>
            <w:noWrap/>
            <w:vAlign w:val="bottom"/>
            <w:hideMark/>
          </w:tcPr>
          <w:p w14:paraId="5526E5C5" w14:textId="77777777" w:rsidR="006F525E" w:rsidRPr="006F525E" w:rsidRDefault="006F525E" w:rsidP="006F525E">
            <w:pPr>
              <w:tabs>
                <w:tab w:val="clear" w:pos="284"/>
              </w:tabs>
              <w:spacing w:before="0" w:line="240" w:lineRule="auto"/>
              <w:jc w:val="right"/>
              <w:rPr>
                <w:rFonts w:ascii="Arial" w:hAnsi="Arial" w:cs="Arial"/>
                <w:sz w:val="18"/>
                <w:szCs w:val="18"/>
                <w:lang w:val="en-US" w:eastAsia="en-US"/>
              </w:rPr>
            </w:pPr>
            <w:r w:rsidRPr="006F525E">
              <w:rPr>
                <w:rFonts w:ascii="Arial" w:hAnsi="Arial" w:cs="Arial"/>
                <w:sz w:val="18"/>
                <w:szCs w:val="18"/>
                <w:lang w:val="en-US" w:eastAsia="en-US"/>
              </w:rPr>
              <w:t>7.3</w:t>
            </w:r>
          </w:p>
        </w:tc>
        <w:tc>
          <w:tcPr>
            <w:tcW w:w="1379" w:type="dxa"/>
            <w:tcBorders>
              <w:top w:val="nil"/>
              <w:left w:val="nil"/>
              <w:bottom w:val="single" w:sz="4" w:space="0" w:color="auto"/>
              <w:right w:val="single" w:sz="4" w:space="0" w:color="auto"/>
            </w:tcBorders>
            <w:shd w:val="clear" w:color="auto" w:fill="auto"/>
            <w:noWrap/>
            <w:hideMark/>
          </w:tcPr>
          <w:p w14:paraId="50498DB5" w14:textId="77777777" w:rsidR="006F525E" w:rsidRPr="006F525E" w:rsidRDefault="006F525E" w:rsidP="006F525E">
            <w:pPr>
              <w:tabs>
                <w:tab w:val="clear" w:pos="284"/>
              </w:tabs>
              <w:spacing w:before="0" w:line="240" w:lineRule="auto"/>
              <w:jc w:val="right"/>
              <w:rPr>
                <w:rFonts w:ascii="Arial" w:hAnsi="Arial" w:cs="Arial"/>
                <w:color w:val="000000"/>
                <w:sz w:val="18"/>
                <w:szCs w:val="18"/>
                <w:lang w:val="en-US" w:eastAsia="en-US"/>
              </w:rPr>
            </w:pPr>
            <w:r w:rsidRPr="006F525E">
              <w:rPr>
                <w:rFonts w:ascii="Arial" w:hAnsi="Arial" w:cs="Arial"/>
                <w:color w:val="000000"/>
                <w:sz w:val="18"/>
                <w:szCs w:val="18"/>
                <w:lang w:val="en-US" w:eastAsia="en-US"/>
              </w:rPr>
              <w:t xml:space="preserve">            222,109 </w:t>
            </w:r>
          </w:p>
        </w:tc>
      </w:tr>
      <w:tr w:rsidR="006F525E" w:rsidRPr="006F525E" w14:paraId="2F56D66B" w14:textId="77777777" w:rsidTr="00267FF0">
        <w:trPr>
          <w:trHeight w:val="300"/>
        </w:trPr>
        <w:tc>
          <w:tcPr>
            <w:tcW w:w="1097" w:type="dxa"/>
            <w:tcBorders>
              <w:top w:val="nil"/>
              <w:left w:val="single" w:sz="4" w:space="0" w:color="auto"/>
              <w:bottom w:val="single" w:sz="4" w:space="0" w:color="auto"/>
              <w:right w:val="single" w:sz="4" w:space="0" w:color="auto"/>
            </w:tcBorders>
            <w:shd w:val="clear" w:color="auto" w:fill="auto"/>
            <w:hideMark/>
          </w:tcPr>
          <w:p w14:paraId="72E4D277" w14:textId="77777777" w:rsidR="006F525E" w:rsidRPr="006F525E" w:rsidRDefault="006F525E" w:rsidP="006F525E">
            <w:pPr>
              <w:tabs>
                <w:tab w:val="clear" w:pos="284"/>
              </w:tabs>
              <w:spacing w:before="0" w:line="240" w:lineRule="auto"/>
              <w:rPr>
                <w:rFonts w:ascii="Arial" w:hAnsi="Arial" w:cs="Arial"/>
                <w:color w:val="000000"/>
                <w:sz w:val="18"/>
                <w:szCs w:val="18"/>
                <w:lang w:val="en-US" w:eastAsia="en-US"/>
              </w:rPr>
            </w:pPr>
            <w:r w:rsidRPr="006F525E">
              <w:rPr>
                <w:rFonts w:ascii="Arial" w:hAnsi="Arial" w:cs="Arial"/>
                <w:color w:val="000000"/>
                <w:sz w:val="18"/>
                <w:szCs w:val="18"/>
                <w:lang w:val="en-US" w:eastAsia="en-US"/>
              </w:rPr>
              <w:t>Lusaka</w:t>
            </w:r>
          </w:p>
        </w:tc>
        <w:tc>
          <w:tcPr>
            <w:tcW w:w="837" w:type="dxa"/>
            <w:tcBorders>
              <w:top w:val="nil"/>
              <w:left w:val="nil"/>
              <w:bottom w:val="single" w:sz="4" w:space="0" w:color="auto"/>
              <w:right w:val="single" w:sz="4" w:space="0" w:color="auto"/>
            </w:tcBorders>
            <w:shd w:val="clear" w:color="auto" w:fill="auto"/>
            <w:noWrap/>
            <w:hideMark/>
          </w:tcPr>
          <w:p w14:paraId="4F6B0655" w14:textId="77777777" w:rsidR="006F525E" w:rsidRPr="006F525E" w:rsidRDefault="006F525E" w:rsidP="006F525E">
            <w:pPr>
              <w:tabs>
                <w:tab w:val="clear" w:pos="284"/>
              </w:tabs>
              <w:spacing w:before="0" w:line="240" w:lineRule="auto"/>
              <w:jc w:val="center"/>
              <w:rPr>
                <w:rFonts w:ascii="Arial" w:hAnsi="Arial" w:cs="Arial"/>
                <w:color w:val="000000"/>
                <w:sz w:val="18"/>
                <w:szCs w:val="18"/>
                <w:lang w:val="en-US" w:eastAsia="en-US"/>
              </w:rPr>
            </w:pPr>
            <w:r w:rsidRPr="006F525E">
              <w:rPr>
                <w:rFonts w:ascii="Arial" w:hAnsi="Arial" w:cs="Arial"/>
                <w:color w:val="000000"/>
                <w:sz w:val="18"/>
                <w:szCs w:val="18"/>
                <w:lang w:val="en-US" w:eastAsia="en-US"/>
              </w:rPr>
              <w:t>16.8</w:t>
            </w:r>
          </w:p>
        </w:tc>
        <w:tc>
          <w:tcPr>
            <w:tcW w:w="1566" w:type="dxa"/>
            <w:tcBorders>
              <w:top w:val="nil"/>
              <w:left w:val="nil"/>
              <w:bottom w:val="single" w:sz="4" w:space="0" w:color="auto"/>
              <w:right w:val="single" w:sz="4" w:space="0" w:color="auto"/>
            </w:tcBorders>
            <w:shd w:val="clear" w:color="auto" w:fill="auto"/>
            <w:noWrap/>
            <w:hideMark/>
          </w:tcPr>
          <w:p w14:paraId="57DEC252" w14:textId="77777777" w:rsidR="006F525E" w:rsidRPr="006F525E" w:rsidRDefault="006F525E" w:rsidP="006F525E">
            <w:pPr>
              <w:tabs>
                <w:tab w:val="clear" w:pos="284"/>
              </w:tabs>
              <w:spacing w:before="0" w:line="240" w:lineRule="auto"/>
              <w:jc w:val="right"/>
              <w:rPr>
                <w:rFonts w:ascii="Arial" w:hAnsi="Arial" w:cs="Arial"/>
                <w:color w:val="000000"/>
                <w:sz w:val="18"/>
                <w:szCs w:val="18"/>
                <w:lang w:val="en-US" w:eastAsia="en-US"/>
              </w:rPr>
            </w:pPr>
            <w:r w:rsidRPr="006F525E">
              <w:rPr>
                <w:rFonts w:ascii="Arial" w:hAnsi="Arial" w:cs="Arial"/>
                <w:color w:val="000000"/>
                <w:sz w:val="18"/>
                <w:szCs w:val="18"/>
                <w:lang w:val="en-US" w:eastAsia="en-US"/>
              </w:rPr>
              <w:t xml:space="preserve">             160,249 </w:t>
            </w:r>
          </w:p>
        </w:tc>
        <w:tc>
          <w:tcPr>
            <w:tcW w:w="837" w:type="dxa"/>
            <w:tcBorders>
              <w:top w:val="nil"/>
              <w:left w:val="nil"/>
              <w:bottom w:val="single" w:sz="4" w:space="0" w:color="auto"/>
              <w:right w:val="single" w:sz="4" w:space="0" w:color="auto"/>
            </w:tcBorders>
            <w:shd w:val="clear" w:color="auto" w:fill="auto"/>
            <w:noWrap/>
            <w:hideMark/>
          </w:tcPr>
          <w:p w14:paraId="17D19CA8" w14:textId="77777777" w:rsidR="006F525E" w:rsidRPr="006F525E" w:rsidRDefault="006F525E" w:rsidP="006F525E">
            <w:pPr>
              <w:tabs>
                <w:tab w:val="clear" w:pos="284"/>
              </w:tabs>
              <w:spacing w:before="0" w:line="240" w:lineRule="auto"/>
              <w:jc w:val="center"/>
              <w:rPr>
                <w:rFonts w:ascii="Arial" w:hAnsi="Arial" w:cs="Arial"/>
                <w:color w:val="000000"/>
                <w:sz w:val="18"/>
                <w:szCs w:val="18"/>
                <w:lang w:val="en-US" w:eastAsia="en-US"/>
              </w:rPr>
            </w:pPr>
            <w:r w:rsidRPr="006F525E">
              <w:rPr>
                <w:rFonts w:ascii="Arial" w:hAnsi="Arial" w:cs="Arial"/>
                <w:color w:val="000000"/>
                <w:sz w:val="18"/>
                <w:szCs w:val="18"/>
                <w:lang w:val="en-US" w:eastAsia="en-US"/>
              </w:rPr>
              <w:t>19.1</w:t>
            </w:r>
          </w:p>
        </w:tc>
        <w:tc>
          <w:tcPr>
            <w:tcW w:w="1520" w:type="dxa"/>
            <w:tcBorders>
              <w:top w:val="nil"/>
              <w:left w:val="nil"/>
              <w:bottom w:val="single" w:sz="4" w:space="0" w:color="auto"/>
              <w:right w:val="single" w:sz="4" w:space="0" w:color="auto"/>
            </w:tcBorders>
            <w:shd w:val="clear" w:color="auto" w:fill="auto"/>
            <w:noWrap/>
            <w:hideMark/>
          </w:tcPr>
          <w:p w14:paraId="5F739CD7" w14:textId="77777777" w:rsidR="006F525E" w:rsidRPr="006F525E" w:rsidRDefault="006F525E" w:rsidP="006F525E">
            <w:pPr>
              <w:tabs>
                <w:tab w:val="clear" w:pos="284"/>
              </w:tabs>
              <w:spacing w:before="0" w:line="240" w:lineRule="auto"/>
              <w:jc w:val="right"/>
              <w:rPr>
                <w:rFonts w:ascii="Arial" w:hAnsi="Arial" w:cs="Arial"/>
                <w:color w:val="000000"/>
                <w:sz w:val="18"/>
                <w:szCs w:val="18"/>
                <w:lang w:val="en-US" w:eastAsia="en-US"/>
              </w:rPr>
            </w:pPr>
            <w:r w:rsidRPr="006F525E">
              <w:rPr>
                <w:rFonts w:ascii="Arial" w:hAnsi="Arial" w:cs="Arial"/>
                <w:color w:val="000000"/>
                <w:sz w:val="18"/>
                <w:szCs w:val="18"/>
                <w:lang w:val="en-US" w:eastAsia="en-US"/>
              </w:rPr>
              <w:t xml:space="preserve">            396,033 </w:t>
            </w:r>
          </w:p>
        </w:tc>
        <w:tc>
          <w:tcPr>
            <w:tcW w:w="978" w:type="dxa"/>
            <w:tcBorders>
              <w:top w:val="nil"/>
              <w:left w:val="nil"/>
              <w:bottom w:val="single" w:sz="4" w:space="0" w:color="auto"/>
              <w:right w:val="single" w:sz="4" w:space="0" w:color="auto"/>
            </w:tcBorders>
            <w:shd w:val="clear" w:color="auto" w:fill="auto"/>
            <w:noWrap/>
            <w:vAlign w:val="bottom"/>
            <w:hideMark/>
          </w:tcPr>
          <w:p w14:paraId="7154CCB4" w14:textId="77777777" w:rsidR="006F525E" w:rsidRPr="006F525E" w:rsidRDefault="006F525E" w:rsidP="006F525E">
            <w:pPr>
              <w:tabs>
                <w:tab w:val="clear" w:pos="284"/>
              </w:tabs>
              <w:spacing w:before="0" w:line="240" w:lineRule="auto"/>
              <w:jc w:val="right"/>
              <w:rPr>
                <w:rFonts w:ascii="Arial" w:hAnsi="Arial" w:cs="Arial"/>
                <w:sz w:val="18"/>
                <w:szCs w:val="18"/>
                <w:lang w:val="en-US" w:eastAsia="en-US"/>
              </w:rPr>
            </w:pPr>
            <w:r w:rsidRPr="006F525E">
              <w:rPr>
                <w:rFonts w:ascii="Arial" w:hAnsi="Arial" w:cs="Arial"/>
                <w:sz w:val="18"/>
                <w:szCs w:val="18"/>
                <w:lang w:val="en-US" w:eastAsia="en-US"/>
              </w:rPr>
              <w:t>18.4</w:t>
            </w:r>
          </w:p>
        </w:tc>
        <w:tc>
          <w:tcPr>
            <w:tcW w:w="1379" w:type="dxa"/>
            <w:tcBorders>
              <w:top w:val="nil"/>
              <w:left w:val="nil"/>
              <w:bottom w:val="single" w:sz="4" w:space="0" w:color="auto"/>
              <w:right w:val="single" w:sz="4" w:space="0" w:color="auto"/>
            </w:tcBorders>
            <w:shd w:val="clear" w:color="auto" w:fill="auto"/>
            <w:noWrap/>
            <w:hideMark/>
          </w:tcPr>
          <w:p w14:paraId="5D3E051B" w14:textId="77777777" w:rsidR="006F525E" w:rsidRPr="006F525E" w:rsidRDefault="006F525E" w:rsidP="006F525E">
            <w:pPr>
              <w:tabs>
                <w:tab w:val="clear" w:pos="284"/>
              </w:tabs>
              <w:spacing w:before="0" w:line="240" w:lineRule="auto"/>
              <w:jc w:val="right"/>
              <w:rPr>
                <w:rFonts w:ascii="Arial" w:hAnsi="Arial" w:cs="Arial"/>
                <w:color w:val="000000"/>
                <w:sz w:val="18"/>
                <w:szCs w:val="18"/>
                <w:lang w:val="en-US" w:eastAsia="en-US"/>
              </w:rPr>
            </w:pPr>
            <w:r w:rsidRPr="006F525E">
              <w:rPr>
                <w:rFonts w:ascii="Arial" w:hAnsi="Arial" w:cs="Arial"/>
                <w:color w:val="000000"/>
                <w:sz w:val="18"/>
                <w:szCs w:val="18"/>
                <w:lang w:val="en-US" w:eastAsia="en-US"/>
              </w:rPr>
              <w:t xml:space="preserve">            556,281 </w:t>
            </w:r>
          </w:p>
        </w:tc>
      </w:tr>
      <w:tr w:rsidR="006F525E" w:rsidRPr="006F525E" w14:paraId="51424D1A" w14:textId="77777777" w:rsidTr="00267FF0">
        <w:trPr>
          <w:trHeight w:val="300"/>
        </w:trPr>
        <w:tc>
          <w:tcPr>
            <w:tcW w:w="1097" w:type="dxa"/>
            <w:tcBorders>
              <w:top w:val="nil"/>
              <w:left w:val="single" w:sz="4" w:space="0" w:color="auto"/>
              <w:bottom w:val="single" w:sz="4" w:space="0" w:color="auto"/>
              <w:right w:val="single" w:sz="4" w:space="0" w:color="auto"/>
            </w:tcBorders>
            <w:shd w:val="clear" w:color="auto" w:fill="auto"/>
            <w:hideMark/>
          </w:tcPr>
          <w:p w14:paraId="316C9925" w14:textId="77777777" w:rsidR="006F525E" w:rsidRPr="006F525E" w:rsidRDefault="006F525E" w:rsidP="006F525E">
            <w:pPr>
              <w:tabs>
                <w:tab w:val="clear" w:pos="284"/>
              </w:tabs>
              <w:spacing w:before="0" w:line="240" w:lineRule="auto"/>
              <w:rPr>
                <w:rFonts w:ascii="Arial" w:hAnsi="Arial" w:cs="Arial"/>
                <w:color w:val="000000"/>
                <w:sz w:val="18"/>
                <w:szCs w:val="18"/>
                <w:lang w:val="en-US" w:eastAsia="en-US"/>
              </w:rPr>
            </w:pPr>
            <w:r w:rsidRPr="006F525E">
              <w:rPr>
                <w:rFonts w:ascii="Arial" w:hAnsi="Arial" w:cs="Arial"/>
                <w:color w:val="000000"/>
                <w:sz w:val="18"/>
                <w:szCs w:val="18"/>
                <w:lang w:val="en-US" w:eastAsia="en-US"/>
              </w:rPr>
              <w:t>Muchinga</w:t>
            </w:r>
          </w:p>
        </w:tc>
        <w:tc>
          <w:tcPr>
            <w:tcW w:w="837" w:type="dxa"/>
            <w:tcBorders>
              <w:top w:val="nil"/>
              <w:left w:val="nil"/>
              <w:bottom w:val="single" w:sz="4" w:space="0" w:color="auto"/>
              <w:right w:val="single" w:sz="4" w:space="0" w:color="auto"/>
            </w:tcBorders>
            <w:shd w:val="clear" w:color="auto" w:fill="auto"/>
            <w:noWrap/>
            <w:hideMark/>
          </w:tcPr>
          <w:p w14:paraId="2E3BE4DA" w14:textId="77777777" w:rsidR="006F525E" w:rsidRPr="006F525E" w:rsidRDefault="006F525E" w:rsidP="006F525E">
            <w:pPr>
              <w:tabs>
                <w:tab w:val="clear" w:pos="284"/>
              </w:tabs>
              <w:spacing w:before="0" w:line="240" w:lineRule="auto"/>
              <w:jc w:val="center"/>
              <w:rPr>
                <w:rFonts w:ascii="Arial" w:hAnsi="Arial" w:cs="Arial"/>
                <w:color w:val="000000"/>
                <w:sz w:val="18"/>
                <w:szCs w:val="18"/>
                <w:lang w:val="en-US" w:eastAsia="en-US"/>
              </w:rPr>
            </w:pPr>
            <w:r w:rsidRPr="006F525E">
              <w:rPr>
                <w:rFonts w:ascii="Arial" w:hAnsi="Arial" w:cs="Arial"/>
                <w:color w:val="000000"/>
                <w:sz w:val="18"/>
                <w:szCs w:val="18"/>
                <w:lang w:val="en-US" w:eastAsia="en-US"/>
              </w:rPr>
              <w:t>4.7</w:t>
            </w:r>
          </w:p>
        </w:tc>
        <w:tc>
          <w:tcPr>
            <w:tcW w:w="1566" w:type="dxa"/>
            <w:tcBorders>
              <w:top w:val="nil"/>
              <w:left w:val="nil"/>
              <w:bottom w:val="single" w:sz="4" w:space="0" w:color="auto"/>
              <w:right w:val="single" w:sz="4" w:space="0" w:color="auto"/>
            </w:tcBorders>
            <w:shd w:val="clear" w:color="auto" w:fill="auto"/>
            <w:noWrap/>
            <w:hideMark/>
          </w:tcPr>
          <w:p w14:paraId="4AC752D1" w14:textId="77777777" w:rsidR="006F525E" w:rsidRPr="006F525E" w:rsidRDefault="006F525E" w:rsidP="006F525E">
            <w:pPr>
              <w:tabs>
                <w:tab w:val="clear" w:pos="284"/>
              </w:tabs>
              <w:spacing w:before="0" w:line="240" w:lineRule="auto"/>
              <w:jc w:val="right"/>
              <w:rPr>
                <w:rFonts w:ascii="Arial" w:hAnsi="Arial" w:cs="Arial"/>
                <w:color w:val="000000"/>
                <w:sz w:val="18"/>
                <w:szCs w:val="18"/>
                <w:lang w:val="en-US" w:eastAsia="en-US"/>
              </w:rPr>
            </w:pPr>
            <w:r w:rsidRPr="006F525E">
              <w:rPr>
                <w:rFonts w:ascii="Arial" w:hAnsi="Arial" w:cs="Arial"/>
                <w:color w:val="000000"/>
                <w:sz w:val="18"/>
                <w:szCs w:val="18"/>
                <w:lang w:val="en-US" w:eastAsia="en-US"/>
              </w:rPr>
              <w:t xml:space="preserve">               44,670 </w:t>
            </w:r>
          </w:p>
        </w:tc>
        <w:tc>
          <w:tcPr>
            <w:tcW w:w="837" w:type="dxa"/>
            <w:tcBorders>
              <w:top w:val="nil"/>
              <w:left w:val="nil"/>
              <w:bottom w:val="single" w:sz="4" w:space="0" w:color="auto"/>
              <w:right w:val="single" w:sz="4" w:space="0" w:color="auto"/>
            </w:tcBorders>
            <w:shd w:val="clear" w:color="auto" w:fill="auto"/>
            <w:noWrap/>
            <w:hideMark/>
          </w:tcPr>
          <w:p w14:paraId="5BC0EAAD" w14:textId="77777777" w:rsidR="006F525E" w:rsidRPr="006F525E" w:rsidRDefault="006F525E" w:rsidP="006F525E">
            <w:pPr>
              <w:tabs>
                <w:tab w:val="clear" w:pos="284"/>
              </w:tabs>
              <w:spacing w:before="0" w:line="240" w:lineRule="auto"/>
              <w:jc w:val="center"/>
              <w:rPr>
                <w:rFonts w:ascii="Arial" w:hAnsi="Arial" w:cs="Arial"/>
                <w:color w:val="000000"/>
                <w:sz w:val="18"/>
                <w:szCs w:val="18"/>
                <w:lang w:val="en-US" w:eastAsia="en-US"/>
              </w:rPr>
            </w:pPr>
            <w:r w:rsidRPr="006F525E">
              <w:rPr>
                <w:rFonts w:ascii="Arial" w:hAnsi="Arial" w:cs="Arial"/>
                <w:color w:val="000000"/>
                <w:sz w:val="18"/>
                <w:szCs w:val="18"/>
                <w:lang w:val="en-US" w:eastAsia="en-US"/>
              </w:rPr>
              <w:t>5.6</w:t>
            </w:r>
          </w:p>
        </w:tc>
        <w:tc>
          <w:tcPr>
            <w:tcW w:w="1520" w:type="dxa"/>
            <w:tcBorders>
              <w:top w:val="nil"/>
              <w:left w:val="nil"/>
              <w:bottom w:val="single" w:sz="4" w:space="0" w:color="auto"/>
              <w:right w:val="single" w:sz="4" w:space="0" w:color="auto"/>
            </w:tcBorders>
            <w:shd w:val="clear" w:color="auto" w:fill="auto"/>
            <w:noWrap/>
            <w:hideMark/>
          </w:tcPr>
          <w:p w14:paraId="12F7C505" w14:textId="77777777" w:rsidR="006F525E" w:rsidRPr="006F525E" w:rsidRDefault="006F525E" w:rsidP="006F525E">
            <w:pPr>
              <w:tabs>
                <w:tab w:val="clear" w:pos="284"/>
              </w:tabs>
              <w:spacing w:before="0" w:line="240" w:lineRule="auto"/>
              <w:jc w:val="right"/>
              <w:rPr>
                <w:rFonts w:ascii="Arial" w:hAnsi="Arial" w:cs="Arial"/>
                <w:color w:val="000000"/>
                <w:sz w:val="18"/>
                <w:szCs w:val="18"/>
                <w:lang w:val="en-US" w:eastAsia="en-US"/>
              </w:rPr>
            </w:pPr>
            <w:r w:rsidRPr="006F525E">
              <w:rPr>
                <w:rFonts w:ascii="Arial" w:hAnsi="Arial" w:cs="Arial"/>
                <w:color w:val="000000"/>
                <w:sz w:val="18"/>
                <w:szCs w:val="18"/>
                <w:lang w:val="en-US" w:eastAsia="en-US"/>
              </w:rPr>
              <w:t xml:space="preserve">            115,629 </w:t>
            </w:r>
          </w:p>
        </w:tc>
        <w:tc>
          <w:tcPr>
            <w:tcW w:w="978" w:type="dxa"/>
            <w:tcBorders>
              <w:top w:val="nil"/>
              <w:left w:val="nil"/>
              <w:bottom w:val="single" w:sz="4" w:space="0" w:color="auto"/>
              <w:right w:val="single" w:sz="4" w:space="0" w:color="auto"/>
            </w:tcBorders>
            <w:shd w:val="clear" w:color="auto" w:fill="auto"/>
            <w:noWrap/>
            <w:vAlign w:val="bottom"/>
            <w:hideMark/>
          </w:tcPr>
          <w:p w14:paraId="464DFFF2" w14:textId="77777777" w:rsidR="006F525E" w:rsidRPr="006F525E" w:rsidRDefault="006F525E" w:rsidP="006F525E">
            <w:pPr>
              <w:tabs>
                <w:tab w:val="clear" w:pos="284"/>
              </w:tabs>
              <w:spacing w:before="0" w:line="240" w:lineRule="auto"/>
              <w:jc w:val="right"/>
              <w:rPr>
                <w:rFonts w:ascii="Arial" w:hAnsi="Arial" w:cs="Arial"/>
                <w:sz w:val="18"/>
                <w:szCs w:val="18"/>
                <w:lang w:val="en-US" w:eastAsia="en-US"/>
              </w:rPr>
            </w:pPr>
            <w:r w:rsidRPr="006F525E">
              <w:rPr>
                <w:rFonts w:ascii="Arial" w:hAnsi="Arial" w:cs="Arial"/>
                <w:sz w:val="18"/>
                <w:szCs w:val="18"/>
                <w:lang w:val="en-US" w:eastAsia="en-US"/>
              </w:rPr>
              <w:t>5.3</w:t>
            </w:r>
          </w:p>
        </w:tc>
        <w:tc>
          <w:tcPr>
            <w:tcW w:w="1379" w:type="dxa"/>
            <w:tcBorders>
              <w:top w:val="nil"/>
              <w:left w:val="nil"/>
              <w:bottom w:val="single" w:sz="4" w:space="0" w:color="auto"/>
              <w:right w:val="single" w:sz="4" w:space="0" w:color="auto"/>
            </w:tcBorders>
            <w:shd w:val="clear" w:color="auto" w:fill="auto"/>
            <w:noWrap/>
            <w:hideMark/>
          </w:tcPr>
          <w:p w14:paraId="3960CA6B" w14:textId="77777777" w:rsidR="006F525E" w:rsidRPr="006F525E" w:rsidRDefault="006F525E" w:rsidP="006F525E">
            <w:pPr>
              <w:tabs>
                <w:tab w:val="clear" w:pos="284"/>
              </w:tabs>
              <w:spacing w:before="0" w:line="240" w:lineRule="auto"/>
              <w:jc w:val="right"/>
              <w:rPr>
                <w:rFonts w:ascii="Arial" w:hAnsi="Arial" w:cs="Arial"/>
                <w:color w:val="000000"/>
                <w:sz w:val="18"/>
                <w:szCs w:val="18"/>
                <w:lang w:val="en-US" w:eastAsia="en-US"/>
              </w:rPr>
            </w:pPr>
            <w:r w:rsidRPr="006F525E">
              <w:rPr>
                <w:rFonts w:ascii="Arial" w:hAnsi="Arial" w:cs="Arial"/>
                <w:color w:val="000000"/>
                <w:sz w:val="18"/>
                <w:szCs w:val="18"/>
                <w:lang w:val="en-US" w:eastAsia="en-US"/>
              </w:rPr>
              <w:t xml:space="preserve">            160,299 </w:t>
            </w:r>
          </w:p>
        </w:tc>
      </w:tr>
      <w:tr w:rsidR="006F525E" w:rsidRPr="006F525E" w14:paraId="51025726" w14:textId="77777777" w:rsidTr="00267FF0">
        <w:trPr>
          <w:trHeight w:val="300"/>
        </w:trPr>
        <w:tc>
          <w:tcPr>
            <w:tcW w:w="1097" w:type="dxa"/>
            <w:tcBorders>
              <w:top w:val="nil"/>
              <w:left w:val="single" w:sz="4" w:space="0" w:color="auto"/>
              <w:bottom w:val="single" w:sz="4" w:space="0" w:color="auto"/>
              <w:right w:val="single" w:sz="4" w:space="0" w:color="auto"/>
            </w:tcBorders>
            <w:shd w:val="clear" w:color="auto" w:fill="auto"/>
            <w:hideMark/>
          </w:tcPr>
          <w:p w14:paraId="7794BD4D" w14:textId="77777777" w:rsidR="006F525E" w:rsidRPr="006F525E" w:rsidRDefault="006F525E" w:rsidP="006F525E">
            <w:pPr>
              <w:tabs>
                <w:tab w:val="clear" w:pos="284"/>
              </w:tabs>
              <w:spacing w:before="0" w:line="240" w:lineRule="auto"/>
              <w:rPr>
                <w:rFonts w:ascii="Arial" w:hAnsi="Arial" w:cs="Arial"/>
                <w:color w:val="000000"/>
                <w:sz w:val="18"/>
                <w:szCs w:val="18"/>
                <w:lang w:val="en-US" w:eastAsia="en-US"/>
              </w:rPr>
            </w:pPr>
            <w:r w:rsidRPr="006F525E">
              <w:rPr>
                <w:rFonts w:ascii="Arial" w:hAnsi="Arial" w:cs="Arial"/>
                <w:color w:val="000000"/>
                <w:sz w:val="18"/>
                <w:szCs w:val="18"/>
                <w:lang w:val="en-US" w:eastAsia="en-US"/>
              </w:rPr>
              <w:t>Northern</w:t>
            </w:r>
          </w:p>
        </w:tc>
        <w:tc>
          <w:tcPr>
            <w:tcW w:w="837" w:type="dxa"/>
            <w:tcBorders>
              <w:top w:val="nil"/>
              <w:left w:val="nil"/>
              <w:bottom w:val="single" w:sz="4" w:space="0" w:color="auto"/>
              <w:right w:val="single" w:sz="4" w:space="0" w:color="auto"/>
            </w:tcBorders>
            <w:shd w:val="clear" w:color="auto" w:fill="auto"/>
            <w:noWrap/>
            <w:hideMark/>
          </w:tcPr>
          <w:p w14:paraId="202F3187" w14:textId="77777777" w:rsidR="006F525E" w:rsidRPr="006F525E" w:rsidRDefault="006F525E" w:rsidP="006F525E">
            <w:pPr>
              <w:tabs>
                <w:tab w:val="clear" w:pos="284"/>
              </w:tabs>
              <w:spacing w:before="0" w:line="240" w:lineRule="auto"/>
              <w:jc w:val="center"/>
              <w:rPr>
                <w:rFonts w:ascii="Arial" w:hAnsi="Arial" w:cs="Arial"/>
                <w:color w:val="000000"/>
                <w:sz w:val="18"/>
                <w:szCs w:val="18"/>
                <w:lang w:val="en-US" w:eastAsia="en-US"/>
              </w:rPr>
            </w:pPr>
            <w:r w:rsidRPr="006F525E">
              <w:rPr>
                <w:rFonts w:ascii="Arial" w:hAnsi="Arial" w:cs="Arial"/>
                <w:color w:val="000000"/>
                <w:sz w:val="18"/>
                <w:szCs w:val="18"/>
                <w:lang w:val="en-US" w:eastAsia="en-US"/>
              </w:rPr>
              <w:t>7.4</w:t>
            </w:r>
          </w:p>
        </w:tc>
        <w:tc>
          <w:tcPr>
            <w:tcW w:w="1566" w:type="dxa"/>
            <w:tcBorders>
              <w:top w:val="nil"/>
              <w:left w:val="nil"/>
              <w:bottom w:val="single" w:sz="4" w:space="0" w:color="auto"/>
              <w:right w:val="single" w:sz="4" w:space="0" w:color="auto"/>
            </w:tcBorders>
            <w:shd w:val="clear" w:color="auto" w:fill="auto"/>
            <w:noWrap/>
            <w:hideMark/>
          </w:tcPr>
          <w:p w14:paraId="4D8BD9F0" w14:textId="77777777" w:rsidR="006F525E" w:rsidRPr="006F525E" w:rsidRDefault="006F525E" w:rsidP="006F525E">
            <w:pPr>
              <w:tabs>
                <w:tab w:val="clear" w:pos="284"/>
              </w:tabs>
              <w:spacing w:before="0" w:line="240" w:lineRule="auto"/>
              <w:jc w:val="right"/>
              <w:rPr>
                <w:rFonts w:ascii="Arial" w:hAnsi="Arial" w:cs="Arial"/>
                <w:color w:val="000000"/>
                <w:sz w:val="18"/>
                <w:szCs w:val="18"/>
                <w:lang w:val="en-US" w:eastAsia="en-US"/>
              </w:rPr>
            </w:pPr>
            <w:r w:rsidRPr="006F525E">
              <w:rPr>
                <w:rFonts w:ascii="Arial" w:hAnsi="Arial" w:cs="Arial"/>
                <w:color w:val="000000"/>
                <w:sz w:val="18"/>
                <w:szCs w:val="18"/>
                <w:lang w:val="en-US" w:eastAsia="en-US"/>
              </w:rPr>
              <w:t xml:space="preserve">               70,745 </w:t>
            </w:r>
          </w:p>
        </w:tc>
        <w:tc>
          <w:tcPr>
            <w:tcW w:w="837" w:type="dxa"/>
            <w:tcBorders>
              <w:top w:val="nil"/>
              <w:left w:val="nil"/>
              <w:bottom w:val="single" w:sz="4" w:space="0" w:color="auto"/>
              <w:right w:val="single" w:sz="4" w:space="0" w:color="auto"/>
            </w:tcBorders>
            <w:shd w:val="clear" w:color="auto" w:fill="auto"/>
            <w:noWrap/>
            <w:hideMark/>
          </w:tcPr>
          <w:p w14:paraId="0934BA7C" w14:textId="77777777" w:rsidR="006F525E" w:rsidRPr="006F525E" w:rsidRDefault="006F525E" w:rsidP="006F525E">
            <w:pPr>
              <w:tabs>
                <w:tab w:val="clear" w:pos="284"/>
              </w:tabs>
              <w:spacing w:before="0" w:line="240" w:lineRule="auto"/>
              <w:jc w:val="center"/>
              <w:rPr>
                <w:rFonts w:ascii="Arial" w:hAnsi="Arial" w:cs="Arial"/>
                <w:color w:val="000000"/>
                <w:sz w:val="18"/>
                <w:szCs w:val="18"/>
                <w:lang w:val="en-US" w:eastAsia="en-US"/>
              </w:rPr>
            </w:pPr>
            <w:r w:rsidRPr="006F525E">
              <w:rPr>
                <w:rFonts w:ascii="Arial" w:hAnsi="Arial" w:cs="Arial"/>
                <w:color w:val="000000"/>
                <w:sz w:val="18"/>
                <w:szCs w:val="18"/>
                <w:lang w:val="en-US" w:eastAsia="en-US"/>
              </w:rPr>
              <w:t>7.9</w:t>
            </w:r>
          </w:p>
        </w:tc>
        <w:tc>
          <w:tcPr>
            <w:tcW w:w="1520" w:type="dxa"/>
            <w:tcBorders>
              <w:top w:val="nil"/>
              <w:left w:val="nil"/>
              <w:bottom w:val="single" w:sz="4" w:space="0" w:color="auto"/>
              <w:right w:val="single" w:sz="4" w:space="0" w:color="auto"/>
            </w:tcBorders>
            <w:shd w:val="clear" w:color="auto" w:fill="auto"/>
            <w:noWrap/>
            <w:hideMark/>
          </w:tcPr>
          <w:p w14:paraId="46E2E8E9" w14:textId="77777777" w:rsidR="006F525E" w:rsidRPr="006F525E" w:rsidRDefault="006F525E" w:rsidP="006F525E">
            <w:pPr>
              <w:tabs>
                <w:tab w:val="clear" w:pos="284"/>
              </w:tabs>
              <w:spacing w:before="0" w:line="240" w:lineRule="auto"/>
              <w:jc w:val="right"/>
              <w:rPr>
                <w:rFonts w:ascii="Arial" w:hAnsi="Arial" w:cs="Arial"/>
                <w:color w:val="000000"/>
                <w:sz w:val="18"/>
                <w:szCs w:val="18"/>
                <w:lang w:val="en-US" w:eastAsia="en-US"/>
              </w:rPr>
            </w:pPr>
            <w:r w:rsidRPr="006F525E">
              <w:rPr>
                <w:rFonts w:ascii="Arial" w:hAnsi="Arial" w:cs="Arial"/>
                <w:color w:val="000000"/>
                <w:sz w:val="18"/>
                <w:szCs w:val="18"/>
                <w:lang w:val="en-US" w:eastAsia="en-US"/>
              </w:rPr>
              <w:t xml:space="preserve">            163,237 </w:t>
            </w:r>
          </w:p>
        </w:tc>
        <w:tc>
          <w:tcPr>
            <w:tcW w:w="978" w:type="dxa"/>
            <w:tcBorders>
              <w:top w:val="nil"/>
              <w:left w:val="nil"/>
              <w:bottom w:val="single" w:sz="4" w:space="0" w:color="auto"/>
              <w:right w:val="single" w:sz="4" w:space="0" w:color="auto"/>
            </w:tcBorders>
            <w:shd w:val="clear" w:color="auto" w:fill="auto"/>
            <w:noWrap/>
            <w:vAlign w:val="bottom"/>
            <w:hideMark/>
          </w:tcPr>
          <w:p w14:paraId="0A0DFF86" w14:textId="77777777" w:rsidR="006F525E" w:rsidRPr="006F525E" w:rsidRDefault="006F525E" w:rsidP="006F525E">
            <w:pPr>
              <w:tabs>
                <w:tab w:val="clear" w:pos="284"/>
              </w:tabs>
              <w:spacing w:before="0" w:line="240" w:lineRule="auto"/>
              <w:jc w:val="right"/>
              <w:rPr>
                <w:rFonts w:ascii="Arial" w:hAnsi="Arial" w:cs="Arial"/>
                <w:sz w:val="18"/>
                <w:szCs w:val="18"/>
                <w:lang w:val="en-US" w:eastAsia="en-US"/>
              </w:rPr>
            </w:pPr>
            <w:r w:rsidRPr="006F525E">
              <w:rPr>
                <w:rFonts w:ascii="Arial" w:hAnsi="Arial" w:cs="Arial"/>
                <w:sz w:val="18"/>
                <w:szCs w:val="18"/>
                <w:lang w:val="en-US" w:eastAsia="en-US"/>
              </w:rPr>
              <w:t>7.7</w:t>
            </w:r>
          </w:p>
        </w:tc>
        <w:tc>
          <w:tcPr>
            <w:tcW w:w="1379" w:type="dxa"/>
            <w:tcBorders>
              <w:top w:val="nil"/>
              <w:left w:val="nil"/>
              <w:bottom w:val="single" w:sz="4" w:space="0" w:color="auto"/>
              <w:right w:val="single" w:sz="4" w:space="0" w:color="auto"/>
            </w:tcBorders>
            <w:shd w:val="clear" w:color="auto" w:fill="auto"/>
            <w:noWrap/>
            <w:hideMark/>
          </w:tcPr>
          <w:p w14:paraId="56107917" w14:textId="77777777" w:rsidR="006F525E" w:rsidRPr="006F525E" w:rsidRDefault="006F525E" w:rsidP="006F525E">
            <w:pPr>
              <w:tabs>
                <w:tab w:val="clear" w:pos="284"/>
              </w:tabs>
              <w:spacing w:before="0" w:line="240" w:lineRule="auto"/>
              <w:jc w:val="right"/>
              <w:rPr>
                <w:rFonts w:ascii="Arial" w:hAnsi="Arial" w:cs="Arial"/>
                <w:color w:val="000000"/>
                <w:sz w:val="18"/>
                <w:szCs w:val="18"/>
                <w:lang w:val="en-US" w:eastAsia="en-US"/>
              </w:rPr>
            </w:pPr>
            <w:r w:rsidRPr="006F525E">
              <w:rPr>
                <w:rFonts w:ascii="Arial" w:hAnsi="Arial" w:cs="Arial"/>
                <w:color w:val="000000"/>
                <w:sz w:val="18"/>
                <w:szCs w:val="18"/>
                <w:lang w:val="en-US" w:eastAsia="en-US"/>
              </w:rPr>
              <w:t xml:space="preserve">            233,983 </w:t>
            </w:r>
          </w:p>
        </w:tc>
      </w:tr>
      <w:tr w:rsidR="006F525E" w:rsidRPr="006F525E" w14:paraId="68CDCF26" w14:textId="77777777" w:rsidTr="00267FF0">
        <w:trPr>
          <w:trHeight w:val="588"/>
        </w:trPr>
        <w:tc>
          <w:tcPr>
            <w:tcW w:w="1097" w:type="dxa"/>
            <w:tcBorders>
              <w:top w:val="nil"/>
              <w:left w:val="single" w:sz="4" w:space="0" w:color="auto"/>
              <w:bottom w:val="single" w:sz="4" w:space="0" w:color="auto"/>
              <w:right w:val="single" w:sz="4" w:space="0" w:color="auto"/>
            </w:tcBorders>
            <w:shd w:val="clear" w:color="auto" w:fill="auto"/>
            <w:hideMark/>
          </w:tcPr>
          <w:p w14:paraId="61D626F1" w14:textId="77777777" w:rsidR="006F525E" w:rsidRPr="006F525E" w:rsidRDefault="006F525E" w:rsidP="006F525E">
            <w:pPr>
              <w:tabs>
                <w:tab w:val="clear" w:pos="284"/>
              </w:tabs>
              <w:spacing w:before="0" w:line="240" w:lineRule="auto"/>
              <w:rPr>
                <w:rFonts w:ascii="Arial" w:hAnsi="Arial" w:cs="Arial"/>
                <w:color w:val="000000"/>
                <w:sz w:val="18"/>
                <w:szCs w:val="18"/>
                <w:lang w:val="en-US" w:eastAsia="en-US"/>
              </w:rPr>
            </w:pPr>
            <w:r w:rsidRPr="006F525E">
              <w:rPr>
                <w:rFonts w:ascii="Arial" w:hAnsi="Arial" w:cs="Arial"/>
                <w:color w:val="000000"/>
                <w:sz w:val="18"/>
                <w:szCs w:val="18"/>
                <w:lang w:val="en-US" w:eastAsia="en-US"/>
              </w:rPr>
              <w:t>North-Western</w:t>
            </w:r>
          </w:p>
        </w:tc>
        <w:tc>
          <w:tcPr>
            <w:tcW w:w="837" w:type="dxa"/>
            <w:tcBorders>
              <w:top w:val="nil"/>
              <w:left w:val="nil"/>
              <w:bottom w:val="single" w:sz="4" w:space="0" w:color="auto"/>
              <w:right w:val="single" w:sz="4" w:space="0" w:color="auto"/>
            </w:tcBorders>
            <w:shd w:val="clear" w:color="auto" w:fill="auto"/>
            <w:noWrap/>
            <w:hideMark/>
          </w:tcPr>
          <w:p w14:paraId="6FA0D918" w14:textId="77777777" w:rsidR="006F525E" w:rsidRPr="006F525E" w:rsidRDefault="006F525E" w:rsidP="006F525E">
            <w:pPr>
              <w:tabs>
                <w:tab w:val="clear" w:pos="284"/>
              </w:tabs>
              <w:spacing w:before="0" w:line="240" w:lineRule="auto"/>
              <w:jc w:val="center"/>
              <w:rPr>
                <w:rFonts w:ascii="Arial" w:hAnsi="Arial" w:cs="Arial"/>
                <w:color w:val="000000"/>
                <w:sz w:val="18"/>
                <w:szCs w:val="18"/>
                <w:lang w:val="en-US" w:eastAsia="en-US"/>
              </w:rPr>
            </w:pPr>
            <w:r w:rsidRPr="006F525E">
              <w:rPr>
                <w:rFonts w:ascii="Arial" w:hAnsi="Arial" w:cs="Arial"/>
                <w:color w:val="000000"/>
                <w:sz w:val="18"/>
                <w:szCs w:val="18"/>
                <w:lang w:val="en-US" w:eastAsia="en-US"/>
              </w:rPr>
              <w:t>5.0</w:t>
            </w:r>
          </w:p>
        </w:tc>
        <w:tc>
          <w:tcPr>
            <w:tcW w:w="1566" w:type="dxa"/>
            <w:tcBorders>
              <w:top w:val="nil"/>
              <w:left w:val="nil"/>
              <w:bottom w:val="single" w:sz="4" w:space="0" w:color="auto"/>
              <w:right w:val="single" w:sz="4" w:space="0" w:color="auto"/>
            </w:tcBorders>
            <w:shd w:val="clear" w:color="auto" w:fill="auto"/>
            <w:noWrap/>
            <w:hideMark/>
          </w:tcPr>
          <w:p w14:paraId="08B55CFE" w14:textId="77777777" w:rsidR="006F525E" w:rsidRPr="006F525E" w:rsidRDefault="006F525E" w:rsidP="006F525E">
            <w:pPr>
              <w:tabs>
                <w:tab w:val="clear" w:pos="284"/>
              </w:tabs>
              <w:spacing w:before="0" w:line="240" w:lineRule="auto"/>
              <w:jc w:val="right"/>
              <w:rPr>
                <w:rFonts w:ascii="Arial" w:hAnsi="Arial" w:cs="Arial"/>
                <w:color w:val="000000"/>
                <w:sz w:val="18"/>
                <w:szCs w:val="18"/>
                <w:lang w:val="en-US" w:eastAsia="en-US"/>
              </w:rPr>
            </w:pPr>
            <w:r w:rsidRPr="006F525E">
              <w:rPr>
                <w:rFonts w:ascii="Arial" w:hAnsi="Arial" w:cs="Arial"/>
                <w:color w:val="000000"/>
                <w:sz w:val="18"/>
                <w:szCs w:val="18"/>
                <w:lang w:val="en-US" w:eastAsia="en-US"/>
              </w:rPr>
              <w:t xml:space="preserve">               47,348 </w:t>
            </w:r>
          </w:p>
        </w:tc>
        <w:tc>
          <w:tcPr>
            <w:tcW w:w="837" w:type="dxa"/>
            <w:tcBorders>
              <w:top w:val="nil"/>
              <w:left w:val="nil"/>
              <w:bottom w:val="single" w:sz="4" w:space="0" w:color="auto"/>
              <w:right w:val="single" w:sz="4" w:space="0" w:color="auto"/>
            </w:tcBorders>
            <w:shd w:val="clear" w:color="auto" w:fill="auto"/>
            <w:noWrap/>
            <w:hideMark/>
          </w:tcPr>
          <w:p w14:paraId="30BD25B6" w14:textId="77777777" w:rsidR="006F525E" w:rsidRPr="006F525E" w:rsidRDefault="006F525E" w:rsidP="006F525E">
            <w:pPr>
              <w:tabs>
                <w:tab w:val="clear" w:pos="284"/>
              </w:tabs>
              <w:spacing w:before="0" w:line="240" w:lineRule="auto"/>
              <w:jc w:val="center"/>
              <w:rPr>
                <w:rFonts w:ascii="Arial" w:hAnsi="Arial" w:cs="Arial"/>
                <w:color w:val="000000"/>
                <w:sz w:val="18"/>
                <w:szCs w:val="18"/>
                <w:lang w:val="en-US" w:eastAsia="en-US"/>
              </w:rPr>
            </w:pPr>
            <w:r w:rsidRPr="006F525E">
              <w:rPr>
                <w:rFonts w:ascii="Arial" w:hAnsi="Arial" w:cs="Arial"/>
                <w:color w:val="000000"/>
                <w:sz w:val="18"/>
                <w:szCs w:val="18"/>
                <w:lang w:val="en-US" w:eastAsia="en-US"/>
              </w:rPr>
              <w:t>4.9</w:t>
            </w:r>
          </w:p>
        </w:tc>
        <w:tc>
          <w:tcPr>
            <w:tcW w:w="1520" w:type="dxa"/>
            <w:tcBorders>
              <w:top w:val="nil"/>
              <w:left w:val="nil"/>
              <w:bottom w:val="single" w:sz="4" w:space="0" w:color="auto"/>
              <w:right w:val="single" w:sz="4" w:space="0" w:color="auto"/>
            </w:tcBorders>
            <w:shd w:val="clear" w:color="auto" w:fill="auto"/>
            <w:noWrap/>
            <w:hideMark/>
          </w:tcPr>
          <w:p w14:paraId="635C7BC0" w14:textId="77777777" w:rsidR="006F525E" w:rsidRPr="006F525E" w:rsidRDefault="006F525E" w:rsidP="006F525E">
            <w:pPr>
              <w:tabs>
                <w:tab w:val="clear" w:pos="284"/>
              </w:tabs>
              <w:spacing w:before="0" w:line="240" w:lineRule="auto"/>
              <w:jc w:val="right"/>
              <w:rPr>
                <w:rFonts w:ascii="Arial" w:hAnsi="Arial" w:cs="Arial"/>
                <w:color w:val="000000"/>
                <w:sz w:val="18"/>
                <w:szCs w:val="18"/>
                <w:lang w:val="en-US" w:eastAsia="en-US"/>
              </w:rPr>
            </w:pPr>
            <w:r w:rsidRPr="006F525E">
              <w:rPr>
                <w:rFonts w:ascii="Arial" w:hAnsi="Arial" w:cs="Arial"/>
                <w:color w:val="000000"/>
                <w:sz w:val="18"/>
                <w:szCs w:val="18"/>
                <w:lang w:val="en-US" w:eastAsia="en-US"/>
              </w:rPr>
              <w:t xml:space="preserve">            101,571 </w:t>
            </w:r>
          </w:p>
        </w:tc>
        <w:tc>
          <w:tcPr>
            <w:tcW w:w="978" w:type="dxa"/>
            <w:tcBorders>
              <w:top w:val="nil"/>
              <w:left w:val="nil"/>
              <w:bottom w:val="single" w:sz="4" w:space="0" w:color="auto"/>
              <w:right w:val="single" w:sz="4" w:space="0" w:color="auto"/>
            </w:tcBorders>
            <w:shd w:val="clear" w:color="auto" w:fill="auto"/>
            <w:noWrap/>
            <w:vAlign w:val="bottom"/>
            <w:hideMark/>
          </w:tcPr>
          <w:p w14:paraId="6E045D46" w14:textId="77777777" w:rsidR="006F525E" w:rsidRPr="006F525E" w:rsidRDefault="006F525E" w:rsidP="006F525E">
            <w:pPr>
              <w:tabs>
                <w:tab w:val="clear" w:pos="284"/>
              </w:tabs>
              <w:spacing w:before="0" w:line="240" w:lineRule="auto"/>
              <w:jc w:val="right"/>
              <w:rPr>
                <w:rFonts w:ascii="Arial" w:hAnsi="Arial" w:cs="Arial"/>
                <w:sz w:val="18"/>
                <w:szCs w:val="18"/>
                <w:lang w:val="en-US" w:eastAsia="en-US"/>
              </w:rPr>
            </w:pPr>
            <w:r w:rsidRPr="006F525E">
              <w:rPr>
                <w:rFonts w:ascii="Arial" w:hAnsi="Arial" w:cs="Arial"/>
                <w:sz w:val="18"/>
                <w:szCs w:val="18"/>
                <w:lang w:val="en-US" w:eastAsia="en-US"/>
              </w:rPr>
              <w:t>4.9</w:t>
            </w:r>
          </w:p>
        </w:tc>
        <w:tc>
          <w:tcPr>
            <w:tcW w:w="1379" w:type="dxa"/>
            <w:tcBorders>
              <w:top w:val="nil"/>
              <w:left w:val="nil"/>
              <w:bottom w:val="single" w:sz="4" w:space="0" w:color="auto"/>
              <w:right w:val="single" w:sz="4" w:space="0" w:color="auto"/>
            </w:tcBorders>
            <w:shd w:val="clear" w:color="auto" w:fill="auto"/>
            <w:noWrap/>
            <w:hideMark/>
          </w:tcPr>
          <w:p w14:paraId="387B2F2E" w14:textId="77777777" w:rsidR="006F525E" w:rsidRPr="006F525E" w:rsidRDefault="006F525E" w:rsidP="006F525E">
            <w:pPr>
              <w:tabs>
                <w:tab w:val="clear" w:pos="284"/>
              </w:tabs>
              <w:spacing w:before="0" w:line="240" w:lineRule="auto"/>
              <w:jc w:val="right"/>
              <w:rPr>
                <w:rFonts w:ascii="Arial" w:hAnsi="Arial" w:cs="Arial"/>
                <w:color w:val="000000"/>
                <w:sz w:val="18"/>
                <w:szCs w:val="18"/>
                <w:lang w:val="en-US" w:eastAsia="en-US"/>
              </w:rPr>
            </w:pPr>
            <w:r w:rsidRPr="006F525E">
              <w:rPr>
                <w:rFonts w:ascii="Arial" w:hAnsi="Arial" w:cs="Arial"/>
                <w:color w:val="000000"/>
                <w:sz w:val="18"/>
                <w:szCs w:val="18"/>
                <w:lang w:val="en-US" w:eastAsia="en-US"/>
              </w:rPr>
              <w:t xml:space="preserve">            148,919 </w:t>
            </w:r>
          </w:p>
        </w:tc>
      </w:tr>
      <w:tr w:rsidR="006F525E" w:rsidRPr="006F525E" w14:paraId="61B2CC91" w14:textId="77777777" w:rsidTr="00267FF0">
        <w:trPr>
          <w:trHeight w:val="300"/>
        </w:trPr>
        <w:tc>
          <w:tcPr>
            <w:tcW w:w="1097" w:type="dxa"/>
            <w:tcBorders>
              <w:top w:val="nil"/>
              <w:left w:val="single" w:sz="4" w:space="0" w:color="auto"/>
              <w:bottom w:val="single" w:sz="4" w:space="0" w:color="auto"/>
              <w:right w:val="single" w:sz="4" w:space="0" w:color="auto"/>
            </w:tcBorders>
            <w:shd w:val="clear" w:color="auto" w:fill="auto"/>
            <w:hideMark/>
          </w:tcPr>
          <w:p w14:paraId="3A90E409" w14:textId="77777777" w:rsidR="006F525E" w:rsidRPr="006F525E" w:rsidRDefault="006F525E" w:rsidP="006F525E">
            <w:pPr>
              <w:tabs>
                <w:tab w:val="clear" w:pos="284"/>
              </w:tabs>
              <w:spacing w:before="0" w:line="240" w:lineRule="auto"/>
              <w:rPr>
                <w:rFonts w:ascii="Arial" w:hAnsi="Arial" w:cs="Arial"/>
                <w:color w:val="000000"/>
                <w:sz w:val="18"/>
                <w:szCs w:val="18"/>
                <w:lang w:val="en-US" w:eastAsia="en-US"/>
              </w:rPr>
            </w:pPr>
            <w:r w:rsidRPr="006F525E">
              <w:rPr>
                <w:rFonts w:ascii="Arial" w:hAnsi="Arial" w:cs="Arial"/>
                <w:color w:val="000000"/>
                <w:sz w:val="18"/>
                <w:szCs w:val="18"/>
                <w:lang w:val="en-US" w:eastAsia="en-US"/>
              </w:rPr>
              <w:t>Southern</w:t>
            </w:r>
          </w:p>
        </w:tc>
        <w:tc>
          <w:tcPr>
            <w:tcW w:w="837" w:type="dxa"/>
            <w:tcBorders>
              <w:top w:val="nil"/>
              <w:left w:val="nil"/>
              <w:bottom w:val="single" w:sz="4" w:space="0" w:color="auto"/>
              <w:right w:val="single" w:sz="4" w:space="0" w:color="auto"/>
            </w:tcBorders>
            <w:shd w:val="clear" w:color="auto" w:fill="auto"/>
            <w:noWrap/>
            <w:hideMark/>
          </w:tcPr>
          <w:p w14:paraId="6388F114" w14:textId="77777777" w:rsidR="006F525E" w:rsidRPr="006F525E" w:rsidRDefault="006F525E" w:rsidP="006F525E">
            <w:pPr>
              <w:tabs>
                <w:tab w:val="clear" w:pos="284"/>
              </w:tabs>
              <w:spacing w:before="0" w:line="240" w:lineRule="auto"/>
              <w:jc w:val="center"/>
              <w:rPr>
                <w:rFonts w:ascii="Arial" w:hAnsi="Arial" w:cs="Arial"/>
                <w:color w:val="000000"/>
                <w:sz w:val="18"/>
                <w:szCs w:val="18"/>
                <w:lang w:val="en-US" w:eastAsia="en-US"/>
              </w:rPr>
            </w:pPr>
            <w:r w:rsidRPr="006F525E">
              <w:rPr>
                <w:rFonts w:ascii="Arial" w:hAnsi="Arial" w:cs="Arial"/>
                <w:color w:val="000000"/>
                <w:sz w:val="18"/>
                <w:szCs w:val="18"/>
                <w:lang w:val="en-US" w:eastAsia="en-US"/>
              </w:rPr>
              <w:t>10.2</w:t>
            </w:r>
          </w:p>
        </w:tc>
        <w:tc>
          <w:tcPr>
            <w:tcW w:w="1566" w:type="dxa"/>
            <w:tcBorders>
              <w:top w:val="nil"/>
              <w:left w:val="nil"/>
              <w:bottom w:val="single" w:sz="4" w:space="0" w:color="auto"/>
              <w:right w:val="single" w:sz="4" w:space="0" w:color="auto"/>
            </w:tcBorders>
            <w:shd w:val="clear" w:color="auto" w:fill="auto"/>
            <w:noWrap/>
            <w:hideMark/>
          </w:tcPr>
          <w:p w14:paraId="179574DE" w14:textId="77777777" w:rsidR="006F525E" w:rsidRPr="006F525E" w:rsidRDefault="006F525E" w:rsidP="006F525E">
            <w:pPr>
              <w:tabs>
                <w:tab w:val="clear" w:pos="284"/>
              </w:tabs>
              <w:spacing w:before="0" w:line="240" w:lineRule="auto"/>
              <w:jc w:val="right"/>
              <w:rPr>
                <w:rFonts w:ascii="Arial" w:hAnsi="Arial" w:cs="Arial"/>
                <w:color w:val="000000"/>
                <w:sz w:val="18"/>
                <w:szCs w:val="18"/>
                <w:lang w:val="en-US" w:eastAsia="en-US"/>
              </w:rPr>
            </w:pPr>
            <w:r w:rsidRPr="006F525E">
              <w:rPr>
                <w:rFonts w:ascii="Arial" w:hAnsi="Arial" w:cs="Arial"/>
                <w:color w:val="000000"/>
                <w:sz w:val="18"/>
                <w:szCs w:val="18"/>
                <w:lang w:val="en-US" w:eastAsia="en-US"/>
              </w:rPr>
              <w:t xml:space="preserve">               96,969 </w:t>
            </w:r>
          </w:p>
        </w:tc>
        <w:tc>
          <w:tcPr>
            <w:tcW w:w="837" w:type="dxa"/>
            <w:tcBorders>
              <w:top w:val="nil"/>
              <w:left w:val="nil"/>
              <w:bottom w:val="single" w:sz="4" w:space="0" w:color="auto"/>
              <w:right w:val="single" w:sz="4" w:space="0" w:color="auto"/>
            </w:tcBorders>
            <w:shd w:val="clear" w:color="auto" w:fill="auto"/>
            <w:noWrap/>
            <w:hideMark/>
          </w:tcPr>
          <w:p w14:paraId="5BB13200" w14:textId="77777777" w:rsidR="006F525E" w:rsidRPr="006F525E" w:rsidRDefault="006F525E" w:rsidP="006F525E">
            <w:pPr>
              <w:tabs>
                <w:tab w:val="clear" w:pos="284"/>
              </w:tabs>
              <w:spacing w:before="0" w:line="240" w:lineRule="auto"/>
              <w:jc w:val="center"/>
              <w:rPr>
                <w:rFonts w:ascii="Arial" w:hAnsi="Arial" w:cs="Arial"/>
                <w:color w:val="000000"/>
                <w:sz w:val="18"/>
                <w:szCs w:val="18"/>
                <w:lang w:val="en-US" w:eastAsia="en-US"/>
              </w:rPr>
            </w:pPr>
            <w:r w:rsidRPr="006F525E">
              <w:rPr>
                <w:rFonts w:ascii="Arial" w:hAnsi="Arial" w:cs="Arial"/>
                <w:color w:val="000000"/>
                <w:sz w:val="18"/>
                <w:szCs w:val="18"/>
                <w:lang w:val="en-US" w:eastAsia="en-US"/>
              </w:rPr>
              <w:t>13.5</w:t>
            </w:r>
          </w:p>
        </w:tc>
        <w:tc>
          <w:tcPr>
            <w:tcW w:w="1520" w:type="dxa"/>
            <w:tcBorders>
              <w:top w:val="nil"/>
              <w:left w:val="nil"/>
              <w:bottom w:val="single" w:sz="4" w:space="0" w:color="auto"/>
              <w:right w:val="single" w:sz="4" w:space="0" w:color="auto"/>
            </w:tcBorders>
            <w:shd w:val="clear" w:color="auto" w:fill="auto"/>
            <w:noWrap/>
            <w:hideMark/>
          </w:tcPr>
          <w:p w14:paraId="37D82389" w14:textId="77777777" w:rsidR="006F525E" w:rsidRPr="006F525E" w:rsidRDefault="006F525E" w:rsidP="006F525E">
            <w:pPr>
              <w:tabs>
                <w:tab w:val="clear" w:pos="284"/>
              </w:tabs>
              <w:spacing w:before="0" w:line="240" w:lineRule="auto"/>
              <w:jc w:val="right"/>
              <w:rPr>
                <w:rFonts w:ascii="Arial" w:hAnsi="Arial" w:cs="Arial"/>
                <w:color w:val="000000"/>
                <w:sz w:val="18"/>
                <w:szCs w:val="18"/>
                <w:lang w:val="en-US" w:eastAsia="en-US"/>
              </w:rPr>
            </w:pPr>
            <w:r w:rsidRPr="006F525E">
              <w:rPr>
                <w:rFonts w:ascii="Arial" w:hAnsi="Arial" w:cs="Arial"/>
                <w:color w:val="000000"/>
                <w:sz w:val="18"/>
                <w:szCs w:val="18"/>
                <w:lang w:val="en-US" w:eastAsia="en-US"/>
              </w:rPr>
              <w:t xml:space="preserve">            280,341 </w:t>
            </w:r>
          </w:p>
        </w:tc>
        <w:tc>
          <w:tcPr>
            <w:tcW w:w="978" w:type="dxa"/>
            <w:tcBorders>
              <w:top w:val="nil"/>
              <w:left w:val="nil"/>
              <w:bottom w:val="single" w:sz="4" w:space="0" w:color="auto"/>
              <w:right w:val="single" w:sz="4" w:space="0" w:color="auto"/>
            </w:tcBorders>
            <w:shd w:val="clear" w:color="auto" w:fill="auto"/>
            <w:noWrap/>
            <w:vAlign w:val="bottom"/>
            <w:hideMark/>
          </w:tcPr>
          <w:p w14:paraId="79D80A12" w14:textId="77777777" w:rsidR="006F525E" w:rsidRPr="006F525E" w:rsidRDefault="006F525E" w:rsidP="006F525E">
            <w:pPr>
              <w:tabs>
                <w:tab w:val="clear" w:pos="284"/>
              </w:tabs>
              <w:spacing w:before="0" w:line="240" w:lineRule="auto"/>
              <w:jc w:val="right"/>
              <w:rPr>
                <w:rFonts w:ascii="Arial" w:hAnsi="Arial" w:cs="Arial"/>
                <w:sz w:val="18"/>
                <w:szCs w:val="18"/>
                <w:lang w:val="en-US" w:eastAsia="en-US"/>
              </w:rPr>
            </w:pPr>
            <w:r w:rsidRPr="006F525E">
              <w:rPr>
                <w:rFonts w:ascii="Arial" w:hAnsi="Arial" w:cs="Arial"/>
                <w:sz w:val="18"/>
                <w:szCs w:val="18"/>
                <w:lang w:val="en-US" w:eastAsia="en-US"/>
              </w:rPr>
              <w:t>12.4</w:t>
            </w:r>
          </w:p>
        </w:tc>
        <w:tc>
          <w:tcPr>
            <w:tcW w:w="1379" w:type="dxa"/>
            <w:tcBorders>
              <w:top w:val="nil"/>
              <w:left w:val="nil"/>
              <w:bottom w:val="single" w:sz="4" w:space="0" w:color="auto"/>
              <w:right w:val="single" w:sz="4" w:space="0" w:color="auto"/>
            </w:tcBorders>
            <w:shd w:val="clear" w:color="auto" w:fill="auto"/>
            <w:noWrap/>
            <w:hideMark/>
          </w:tcPr>
          <w:p w14:paraId="7007436E" w14:textId="77777777" w:rsidR="006F525E" w:rsidRPr="006F525E" w:rsidRDefault="006F525E" w:rsidP="006F525E">
            <w:pPr>
              <w:tabs>
                <w:tab w:val="clear" w:pos="284"/>
              </w:tabs>
              <w:spacing w:before="0" w:line="240" w:lineRule="auto"/>
              <w:jc w:val="right"/>
              <w:rPr>
                <w:rFonts w:ascii="Arial" w:hAnsi="Arial" w:cs="Arial"/>
                <w:color w:val="000000"/>
                <w:sz w:val="18"/>
                <w:szCs w:val="18"/>
                <w:lang w:val="en-US" w:eastAsia="en-US"/>
              </w:rPr>
            </w:pPr>
            <w:r w:rsidRPr="006F525E">
              <w:rPr>
                <w:rFonts w:ascii="Arial" w:hAnsi="Arial" w:cs="Arial"/>
                <w:color w:val="000000"/>
                <w:sz w:val="18"/>
                <w:szCs w:val="18"/>
                <w:lang w:val="en-US" w:eastAsia="en-US"/>
              </w:rPr>
              <w:t xml:space="preserve">            377,310 </w:t>
            </w:r>
          </w:p>
        </w:tc>
      </w:tr>
      <w:tr w:rsidR="006F525E" w:rsidRPr="006F525E" w14:paraId="1AB0FA51" w14:textId="77777777" w:rsidTr="00267FF0">
        <w:trPr>
          <w:trHeight w:val="300"/>
        </w:trPr>
        <w:tc>
          <w:tcPr>
            <w:tcW w:w="1097" w:type="dxa"/>
            <w:tcBorders>
              <w:top w:val="nil"/>
              <w:left w:val="single" w:sz="4" w:space="0" w:color="auto"/>
              <w:bottom w:val="single" w:sz="4" w:space="0" w:color="auto"/>
              <w:right w:val="single" w:sz="4" w:space="0" w:color="auto"/>
            </w:tcBorders>
            <w:shd w:val="clear" w:color="auto" w:fill="auto"/>
            <w:hideMark/>
          </w:tcPr>
          <w:p w14:paraId="235ECF63" w14:textId="77777777" w:rsidR="006F525E" w:rsidRPr="006F525E" w:rsidRDefault="006F525E" w:rsidP="006F525E">
            <w:pPr>
              <w:tabs>
                <w:tab w:val="clear" w:pos="284"/>
              </w:tabs>
              <w:spacing w:before="0" w:line="240" w:lineRule="auto"/>
              <w:rPr>
                <w:rFonts w:ascii="Arial" w:hAnsi="Arial" w:cs="Arial"/>
                <w:color w:val="000000"/>
                <w:sz w:val="18"/>
                <w:szCs w:val="18"/>
                <w:lang w:val="en-US" w:eastAsia="en-US"/>
              </w:rPr>
            </w:pPr>
            <w:r w:rsidRPr="006F525E">
              <w:rPr>
                <w:rFonts w:ascii="Arial" w:hAnsi="Arial" w:cs="Arial"/>
                <w:color w:val="000000"/>
                <w:sz w:val="18"/>
                <w:szCs w:val="18"/>
                <w:lang w:val="en-US" w:eastAsia="en-US"/>
              </w:rPr>
              <w:t>Western</w:t>
            </w:r>
          </w:p>
        </w:tc>
        <w:tc>
          <w:tcPr>
            <w:tcW w:w="837" w:type="dxa"/>
            <w:tcBorders>
              <w:top w:val="nil"/>
              <w:left w:val="nil"/>
              <w:bottom w:val="single" w:sz="4" w:space="0" w:color="auto"/>
              <w:right w:val="single" w:sz="4" w:space="0" w:color="auto"/>
            </w:tcBorders>
            <w:shd w:val="clear" w:color="auto" w:fill="auto"/>
            <w:noWrap/>
            <w:hideMark/>
          </w:tcPr>
          <w:p w14:paraId="0746D459" w14:textId="77777777" w:rsidR="006F525E" w:rsidRPr="006F525E" w:rsidRDefault="006F525E" w:rsidP="006F525E">
            <w:pPr>
              <w:tabs>
                <w:tab w:val="clear" w:pos="284"/>
              </w:tabs>
              <w:spacing w:before="0" w:line="240" w:lineRule="auto"/>
              <w:jc w:val="center"/>
              <w:rPr>
                <w:rFonts w:ascii="Arial" w:hAnsi="Arial" w:cs="Arial"/>
                <w:color w:val="000000"/>
                <w:sz w:val="18"/>
                <w:szCs w:val="18"/>
                <w:lang w:val="en-US" w:eastAsia="en-US"/>
              </w:rPr>
            </w:pPr>
            <w:r w:rsidRPr="006F525E">
              <w:rPr>
                <w:rFonts w:ascii="Arial" w:hAnsi="Arial" w:cs="Arial"/>
                <w:color w:val="000000"/>
                <w:sz w:val="18"/>
                <w:szCs w:val="18"/>
                <w:lang w:val="en-US" w:eastAsia="en-US"/>
              </w:rPr>
              <w:t>7.4</w:t>
            </w:r>
          </w:p>
        </w:tc>
        <w:tc>
          <w:tcPr>
            <w:tcW w:w="1566" w:type="dxa"/>
            <w:tcBorders>
              <w:top w:val="nil"/>
              <w:left w:val="nil"/>
              <w:bottom w:val="single" w:sz="4" w:space="0" w:color="auto"/>
              <w:right w:val="single" w:sz="4" w:space="0" w:color="auto"/>
            </w:tcBorders>
            <w:shd w:val="clear" w:color="auto" w:fill="auto"/>
            <w:noWrap/>
            <w:hideMark/>
          </w:tcPr>
          <w:p w14:paraId="434D0378" w14:textId="77777777" w:rsidR="006F525E" w:rsidRPr="006F525E" w:rsidRDefault="006F525E" w:rsidP="006F525E">
            <w:pPr>
              <w:tabs>
                <w:tab w:val="clear" w:pos="284"/>
              </w:tabs>
              <w:spacing w:before="0" w:line="240" w:lineRule="auto"/>
              <w:jc w:val="right"/>
              <w:rPr>
                <w:rFonts w:ascii="Arial" w:hAnsi="Arial" w:cs="Arial"/>
                <w:color w:val="000000"/>
                <w:sz w:val="18"/>
                <w:szCs w:val="18"/>
                <w:lang w:val="en-US" w:eastAsia="en-US"/>
              </w:rPr>
            </w:pPr>
            <w:r w:rsidRPr="006F525E">
              <w:rPr>
                <w:rFonts w:ascii="Arial" w:hAnsi="Arial" w:cs="Arial"/>
                <w:color w:val="000000"/>
                <w:sz w:val="18"/>
                <w:szCs w:val="18"/>
                <w:lang w:val="en-US" w:eastAsia="en-US"/>
              </w:rPr>
              <w:t xml:space="preserve">               70,368 </w:t>
            </w:r>
          </w:p>
        </w:tc>
        <w:tc>
          <w:tcPr>
            <w:tcW w:w="837" w:type="dxa"/>
            <w:tcBorders>
              <w:top w:val="nil"/>
              <w:left w:val="nil"/>
              <w:bottom w:val="single" w:sz="4" w:space="0" w:color="auto"/>
              <w:right w:val="single" w:sz="4" w:space="0" w:color="auto"/>
            </w:tcBorders>
            <w:shd w:val="clear" w:color="auto" w:fill="auto"/>
            <w:noWrap/>
            <w:hideMark/>
          </w:tcPr>
          <w:p w14:paraId="7C8AE1B7" w14:textId="77777777" w:rsidR="006F525E" w:rsidRPr="006F525E" w:rsidRDefault="006F525E" w:rsidP="006F525E">
            <w:pPr>
              <w:tabs>
                <w:tab w:val="clear" w:pos="284"/>
              </w:tabs>
              <w:spacing w:before="0" w:line="240" w:lineRule="auto"/>
              <w:jc w:val="center"/>
              <w:rPr>
                <w:rFonts w:ascii="Arial" w:hAnsi="Arial" w:cs="Arial"/>
                <w:color w:val="000000"/>
                <w:sz w:val="18"/>
                <w:szCs w:val="18"/>
                <w:lang w:val="en-US" w:eastAsia="en-US"/>
              </w:rPr>
            </w:pPr>
            <w:r w:rsidRPr="006F525E">
              <w:rPr>
                <w:rFonts w:ascii="Arial" w:hAnsi="Arial" w:cs="Arial"/>
                <w:color w:val="000000"/>
                <w:sz w:val="18"/>
                <w:szCs w:val="18"/>
                <w:lang w:val="en-US" w:eastAsia="en-US"/>
              </w:rPr>
              <w:t>6.8</w:t>
            </w:r>
          </w:p>
        </w:tc>
        <w:tc>
          <w:tcPr>
            <w:tcW w:w="1520" w:type="dxa"/>
            <w:tcBorders>
              <w:top w:val="nil"/>
              <w:left w:val="nil"/>
              <w:bottom w:val="single" w:sz="4" w:space="0" w:color="auto"/>
              <w:right w:val="single" w:sz="4" w:space="0" w:color="auto"/>
            </w:tcBorders>
            <w:shd w:val="clear" w:color="auto" w:fill="auto"/>
            <w:noWrap/>
            <w:hideMark/>
          </w:tcPr>
          <w:p w14:paraId="7702227D" w14:textId="77777777" w:rsidR="006F525E" w:rsidRPr="006F525E" w:rsidRDefault="006F525E" w:rsidP="006F525E">
            <w:pPr>
              <w:tabs>
                <w:tab w:val="clear" w:pos="284"/>
              </w:tabs>
              <w:spacing w:before="0" w:line="240" w:lineRule="auto"/>
              <w:jc w:val="right"/>
              <w:rPr>
                <w:rFonts w:ascii="Arial" w:hAnsi="Arial" w:cs="Arial"/>
                <w:color w:val="000000"/>
                <w:sz w:val="18"/>
                <w:szCs w:val="18"/>
                <w:lang w:val="en-US" w:eastAsia="en-US"/>
              </w:rPr>
            </w:pPr>
            <w:r w:rsidRPr="006F525E">
              <w:rPr>
                <w:rFonts w:ascii="Arial" w:hAnsi="Arial" w:cs="Arial"/>
                <w:color w:val="000000"/>
                <w:sz w:val="18"/>
                <w:szCs w:val="18"/>
                <w:lang w:val="en-US" w:eastAsia="en-US"/>
              </w:rPr>
              <w:t xml:space="preserve">            141,265 </w:t>
            </w:r>
          </w:p>
        </w:tc>
        <w:tc>
          <w:tcPr>
            <w:tcW w:w="978" w:type="dxa"/>
            <w:tcBorders>
              <w:top w:val="nil"/>
              <w:left w:val="nil"/>
              <w:bottom w:val="single" w:sz="4" w:space="0" w:color="auto"/>
              <w:right w:val="single" w:sz="4" w:space="0" w:color="auto"/>
            </w:tcBorders>
            <w:shd w:val="clear" w:color="auto" w:fill="auto"/>
            <w:noWrap/>
            <w:vAlign w:val="bottom"/>
            <w:hideMark/>
          </w:tcPr>
          <w:p w14:paraId="27F1FCBD" w14:textId="77777777" w:rsidR="006F525E" w:rsidRPr="006F525E" w:rsidRDefault="006F525E" w:rsidP="006F525E">
            <w:pPr>
              <w:tabs>
                <w:tab w:val="clear" w:pos="284"/>
              </w:tabs>
              <w:spacing w:before="0" w:line="240" w:lineRule="auto"/>
              <w:jc w:val="right"/>
              <w:rPr>
                <w:rFonts w:ascii="Arial" w:hAnsi="Arial" w:cs="Arial"/>
                <w:sz w:val="18"/>
                <w:szCs w:val="18"/>
                <w:lang w:val="en-US" w:eastAsia="en-US"/>
              </w:rPr>
            </w:pPr>
            <w:r w:rsidRPr="006F525E">
              <w:rPr>
                <w:rFonts w:ascii="Arial" w:hAnsi="Arial" w:cs="Arial"/>
                <w:sz w:val="18"/>
                <w:szCs w:val="18"/>
                <w:lang w:val="en-US" w:eastAsia="en-US"/>
              </w:rPr>
              <w:t>7.0</w:t>
            </w:r>
          </w:p>
        </w:tc>
        <w:tc>
          <w:tcPr>
            <w:tcW w:w="1379" w:type="dxa"/>
            <w:tcBorders>
              <w:top w:val="nil"/>
              <w:left w:val="nil"/>
              <w:bottom w:val="single" w:sz="4" w:space="0" w:color="auto"/>
              <w:right w:val="single" w:sz="4" w:space="0" w:color="auto"/>
            </w:tcBorders>
            <w:shd w:val="clear" w:color="auto" w:fill="auto"/>
            <w:noWrap/>
            <w:hideMark/>
          </w:tcPr>
          <w:p w14:paraId="0979A4B9" w14:textId="77777777" w:rsidR="006F525E" w:rsidRPr="006F525E" w:rsidRDefault="006F525E" w:rsidP="006F525E">
            <w:pPr>
              <w:tabs>
                <w:tab w:val="clear" w:pos="284"/>
              </w:tabs>
              <w:spacing w:before="0" w:line="240" w:lineRule="auto"/>
              <w:jc w:val="right"/>
              <w:rPr>
                <w:rFonts w:ascii="Arial" w:hAnsi="Arial" w:cs="Arial"/>
                <w:color w:val="000000"/>
                <w:sz w:val="18"/>
                <w:szCs w:val="18"/>
                <w:lang w:val="en-US" w:eastAsia="en-US"/>
              </w:rPr>
            </w:pPr>
            <w:r w:rsidRPr="006F525E">
              <w:rPr>
                <w:rFonts w:ascii="Arial" w:hAnsi="Arial" w:cs="Arial"/>
                <w:color w:val="000000"/>
                <w:sz w:val="18"/>
                <w:szCs w:val="18"/>
                <w:lang w:val="en-US" w:eastAsia="en-US"/>
              </w:rPr>
              <w:t xml:space="preserve">            211,634 </w:t>
            </w:r>
          </w:p>
        </w:tc>
      </w:tr>
    </w:tbl>
    <w:p w14:paraId="1FA4488B" w14:textId="77777777" w:rsidR="00B57BCF" w:rsidRDefault="00B57BCF">
      <w:pPr>
        <w:spacing w:before="0" w:after="60" w:line="240" w:lineRule="auto"/>
        <w:jc w:val="both"/>
        <w:rPr>
          <w:rFonts w:eastAsiaTheme="minorHAnsi"/>
          <w:lang w:val="en" w:eastAsia="en-US"/>
        </w:rPr>
      </w:pPr>
    </w:p>
    <w:p w14:paraId="2B7010CB" w14:textId="77777777" w:rsidR="00704DBA" w:rsidRPr="00B57BCF" w:rsidRDefault="00704DBA" w:rsidP="00267FF0">
      <w:pPr>
        <w:ind w:firstLine="709"/>
        <w:rPr>
          <w:rFonts w:eastAsiaTheme="minorHAnsi"/>
          <w:lang w:val="en" w:eastAsia="en-US"/>
        </w:rPr>
      </w:pPr>
    </w:p>
    <w:p w14:paraId="3046E3CF" w14:textId="540DDEEA" w:rsidR="00704DBA" w:rsidRPr="00F77271" w:rsidRDefault="00704DBA">
      <w:pPr>
        <w:spacing w:before="0" w:after="60" w:line="240" w:lineRule="auto"/>
        <w:jc w:val="both"/>
        <w:rPr>
          <w:rFonts w:eastAsiaTheme="minorHAnsi"/>
          <w:lang w:val="en" w:eastAsia="en-US"/>
        </w:rPr>
      </w:pPr>
    </w:p>
    <w:p w14:paraId="2EC454DB" w14:textId="77777777" w:rsidR="00BC1B6E" w:rsidRDefault="00BC1B6E">
      <w:pPr>
        <w:spacing w:before="0" w:line="240" w:lineRule="auto"/>
        <w:jc w:val="both"/>
        <w:rPr>
          <w:b/>
          <w:lang w:val="en-US"/>
        </w:rPr>
      </w:pPr>
      <w:bookmarkStart w:id="48" w:name="_Ref458686784"/>
      <w:bookmarkStart w:id="49" w:name="_Toc491791577"/>
    </w:p>
    <w:p w14:paraId="3CF830F9" w14:textId="77777777" w:rsidR="00BC1B6E" w:rsidRDefault="00BC1B6E">
      <w:pPr>
        <w:spacing w:before="0" w:line="240" w:lineRule="auto"/>
        <w:jc w:val="both"/>
        <w:rPr>
          <w:b/>
          <w:lang w:val="en-US"/>
        </w:rPr>
      </w:pPr>
    </w:p>
    <w:p w14:paraId="187B8B03" w14:textId="77777777" w:rsidR="00BC1B6E" w:rsidRDefault="00BC1B6E">
      <w:pPr>
        <w:spacing w:before="0" w:line="240" w:lineRule="auto"/>
        <w:jc w:val="both"/>
        <w:rPr>
          <w:b/>
          <w:lang w:val="en-US"/>
        </w:rPr>
      </w:pPr>
    </w:p>
    <w:bookmarkEnd w:id="48"/>
    <w:bookmarkEnd w:id="49"/>
    <w:p w14:paraId="229D24CA" w14:textId="77777777" w:rsidR="00704DBA" w:rsidRDefault="00704DBA" w:rsidP="002051EB">
      <w:pPr>
        <w:spacing w:before="0" w:after="60" w:line="240" w:lineRule="auto"/>
        <w:jc w:val="both"/>
        <w:rPr>
          <w:rFonts w:eastAsiaTheme="minorHAnsi"/>
          <w:lang w:val="en" w:eastAsia="en-US"/>
        </w:rPr>
      </w:pPr>
    </w:p>
    <w:p w14:paraId="4E7D7782" w14:textId="023C920C" w:rsidR="007C4BF7" w:rsidRPr="00F77271" w:rsidRDefault="007C4BF7" w:rsidP="007C4BF7">
      <w:pPr>
        <w:pStyle w:val="Caption"/>
        <w:jc w:val="both"/>
        <w:rPr>
          <w:rFonts w:eastAsiaTheme="minorHAnsi"/>
          <w:lang w:val="en-US" w:eastAsia="en-US"/>
        </w:rPr>
      </w:pPr>
      <w:r w:rsidRPr="00C13549">
        <w:rPr>
          <w:rStyle w:val="CaptionLabelChar"/>
        </w:rPr>
        <w:t xml:space="preserve">Figure </w:t>
      </w:r>
      <w:r>
        <w:rPr>
          <w:rStyle w:val="CaptionLabelChar"/>
        </w:rPr>
        <w:fldChar w:fldCharType="begin"/>
      </w:r>
      <w:r>
        <w:rPr>
          <w:rStyle w:val="CaptionLabelChar"/>
        </w:rPr>
        <w:instrText xml:space="preserve"> STYLEREF 1 \s </w:instrText>
      </w:r>
      <w:r>
        <w:rPr>
          <w:rStyle w:val="CaptionLabelChar"/>
        </w:rPr>
        <w:fldChar w:fldCharType="separate"/>
      </w:r>
      <w:r>
        <w:rPr>
          <w:rStyle w:val="CaptionLabelChar"/>
          <w:noProof/>
        </w:rPr>
        <w:t>7</w:t>
      </w:r>
      <w:r>
        <w:rPr>
          <w:rStyle w:val="CaptionLabelChar"/>
        </w:rPr>
        <w:fldChar w:fldCharType="end"/>
      </w:r>
      <w:r>
        <w:rPr>
          <w:rStyle w:val="CaptionLabelChar"/>
        </w:rPr>
        <w:t>.</w:t>
      </w:r>
      <w:r>
        <w:rPr>
          <w:rStyle w:val="CaptionLabelChar"/>
        </w:rPr>
        <w:fldChar w:fldCharType="begin"/>
      </w:r>
      <w:r>
        <w:rPr>
          <w:rStyle w:val="CaptionLabelChar"/>
        </w:rPr>
        <w:instrText xml:space="preserve"> SEQ Figure \* ARABIC \s 1 </w:instrText>
      </w:r>
      <w:r>
        <w:rPr>
          <w:rStyle w:val="CaptionLabelChar"/>
        </w:rPr>
        <w:fldChar w:fldCharType="separate"/>
      </w:r>
      <w:r>
        <w:rPr>
          <w:rStyle w:val="CaptionLabelChar"/>
          <w:noProof/>
        </w:rPr>
        <w:t>1</w:t>
      </w:r>
      <w:r>
        <w:rPr>
          <w:rStyle w:val="CaptionLabelChar"/>
        </w:rPr>
        <w:fldChar w:fldCharType="end"/>
      </w:r>
      <w:r w:rsidRPr="00D07AC0">
        <w:rPr>
          <w:rFonts w:ascii="Times New Roman" w:hAnsi="Times New Roman"/>
        </w:rPr>
        <w:t xml:space="preserve"> </w:t>
      </w:r>
      <w:r w:rsidRPr="00F77271">
        <w:rPr>
          <w:rFonts w:eastAsiaTheme="minorHAnsi"/>
          <w:lang w:val="en-US" w:eastAsia="en-US"/>
        </w:rPr>
        <w:t xml:space="preserve">Mean number of </w:t>
      </w:r>
      <w:r w:rsidR="00680088">
        <w:rPr>
          <w:rFonts w:eastAsiaTheme="minorHAnsi"/>
          <w:lang w:val="en-US" w:eastAsia="en-US"/>
        </w:rPr>
        <w:t>persons</w:t>
      </w:r>
      <w:r w:rsidRPr="00F77271">
        <w:rPr>
          <w:rFonts w:eastAsiaTheme="minorHAnsi"/>
          <w:lang w:val="en-US" w:eastAsia="en-US"/>
        </w:rPr>
        <w:t xml:space="preserve"> with disabilit</w:t>
      </w:r>
      <w:r w:rsidR="001F0E40">
        <w:rPr>
          <w:rFonts w:eastAsiaTheme="minorHAnsi"/>
          <w:lang w:val="en-US" w:eastAsia="en-US"/>
        </w:rPr>
        <w:t>ies</w:t>
      </w:r>
      <w:r w:rsidRPr="00F77271">
        <w:rPr>
          <w:rFonts w:eastAsiaTheme="minorHAnsi"/>
          <w:lang w:val="en-US" w:eastAsia="en-US"/>
        </w:rPr>
        <w:t xml:space="preserve"> in households with disabled members</w:t>
      </w:r>
      <w:r>
        <w:rPr>
          <w:rFonts w:eastAsiaTheme="minorHAnsi"/>
          <w:lang w:val="en-US" w:eastAsia="en-US"/>
        </w:rPr>
        <w:t xml:space="preserve"> </w:t>
      </w:r>
      <w:r w:rsidRPr="00F77271">
        <w:rPr>
          <w:rFonts w:eastAsiaTheme="minorHAnsi"/>
          <w:lang w:val="en-US" w:eastAsia="en-US"/>
        </w:rPr>
        <w:t>by province</w:t>
      </w:r>
    </w:p>
    <w:p w14:paraId="70330019" w14:textId="77777777" w:rsidR="00460A87" w:rsidRPr="009A23F2" w:rsidRDefault="00460A87" w:rsidP="002051EB">
      <w:pPr>
        <w:tabs>
          <w:tab w:val="left" w:pos="6061"/>
        </w:tabs>
        <w:jc w:val="both"/>
        <w:rPr>
          <w:rFonts w:ascii="Times New Roman" w:hAnsi="Times New Roman"/>
          <w:b/>
        </w:rPr>
      </w:pPr>
    </w:p>
    <w:p w14:paraId="4DB66A6C" w14:textId="55F96D81" w:rsidR="00460A87" w:rsidRPr="009A23F2" w:rsidRDefault="00460A87">
      <w:pPr>
        <w:tabs>
          <w:tab w:val="left" w:pos="6061"/>
        </w:tabs>
        <w:jc w:val="both"/>
        <w:rPr>
          <w:rFonts w:ascii="Times New Roman" w:hAnsi="Times New Roman"/>
          <w:b/>
        </w:rPr>
      </w:pPr>
      <w:r w:rsidRPr="009A23F2">
        <w:rPr>
          <w:rFonts w:ascii="Times New Roman" w:hAnsi="Times New Roman"/>
          <w:noProof/>
          <w:lang w:val="en-US" w:eastAsia="en-US"/>
        </w:rPr>
        <w:lastRenderedPageBreak/>
        <w:drawing>
          <wp:inline distT="0" distB="0" distL="0" distR="0" wp14:anchorId="2BB60E09" wp14:editId="3F846A93">
            <wp:extent cx="4667250" cy="2190750"/>
            <wp:effectExtent l="0" t="0" r="0" b="0"/>
            <wp:docPr id="185" name="Chart 18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71E4D76D" w14:textId="77777777" w:rsidR="00383516" w:rsidRDefault="00383516" w:rsidP="00931F11">
      <w:pPr>
        <w:tabs>
          <w:tab w:val="clear" w:pos="284"/>
        </w:tabs>
        <w:spacing w:before="0" w:after="200" w:line="276" w:lineRule="auto"/>
        <w:jc w:val="both"/>
        <w:rPr>
          <w:b/>
          <w:sz w:val="28"/>
          <w:szCs w:val="28"/>
        </w:rPr>
      </w:pPr>
    </w:p>
    <w:p w14:paraId="0F420BC9" w14:textId="4FC8F896" w:rsidR="00460A87" w:rsidRDefault="00A26C08" w:rsidP="002051EB">
      <w:pPr>
        <w:tabs>
          <w:tab w:val="left" w:pos="6061"/>
        </w:tabs>
        <w:jc w:val="both"/>
      </w:pPr>
      <w:r>
        <w:rPr>
          <w:b/>
        </w:rPr>
        <w:t xml:space="preserve">Demographics </w:t>
      </w:r>
      <w:r w:rsidR="00460A87" w:rsidRPr="00F77271">
        <w:t>Demographic information covers the proportion of households headed by an individual with a disability, household size</w:t>
      </w:r>
      <w:r w:rsidR="00D310A2">
        <w:t xml:space="preserve"> and</w:t>
      </w:r>
      <w:r w:rsidR="00460A87" w:rsidRPr="00F77271">
        <w:t xml:space="preserve"> age distribution. A total of 47.7 percent of all households with disabled members </w:t>
      </w:r>
      <w:r w:rsidR="00E750F7">
        <w:t>were</w:t>
      </w:r>
      <w:r w:rsidR="00E750F7" w:rsidRPr="00F77271">
        <w:t xml:space="preserve"> </w:t>
      </w:r>
      <w:r w:rsidR="00460A87" w:rsidRPr="00F77271">
        <w:t>headed by a member with disability. There is no urban/rural difference on this indicator, but the proportion of household heads with disability varies substantially between provinces, with Luapula province having the lowest at 39.1 percent and Central province having the highest at 57.5 percent</w:t>
      </w:r>
      <w:r w:rsidR="00905CB1">
        <w:t xml:space="preserve"> as shown Figure 7.2.</w:t>
      </w:r>
    </w:p>
    <w:p w14:paraId="1FD391EA" w14:textId="676DCE7E" w:rsidR="00460A87" w:rsidRPr="0080677E" w:rsidRDefault="00C42751" w:rsidP="00931F11">
      <w:pPr>
        <w:tabs>
          <w:tab w:val="clear" w:pos="284"/>
          <w:tab w:val="left" w:pos="1972"/>
        </w:tabs>
        <w:jc w:val="both"/>
        <w:rPr>
          <w:lang w:val="en-US"/>
        </w:rPr>
      </w:pPr>
      <w:r>
        <w:rPr>
          <w:lang w:val="en-US"/>
        </w:rPr>
        <w:tab/>
      </w:r>
    </w:p>
    <w:p w14:paraId="73CADBAF" w14:textId="28C98356" w:rsidR="00460A87" w:rsidRPr="00F77271" w:rsidRDefault="001D5ED7" w:rsidP="002051EB">
      <w:pPr>
        <w:tabs>
          <w:tab w:val="left" w:pos="6061"/>
        </w:tabs>
        <w:jc w:val="both"/>
      </w:pPr>
      <w:r w:rsidRPr="001D5ED7">
        <w:rPr>
          <w:rStyle w:val="CaptionChar"/>
        </w:rPr>
        <w:fldChar w:fldCharType="begin"/>
      </w:r>
      <w:r w:rsidRPr="001D5ED7">
        <w:rPr>
          <w:rStyle w:val="CaptionChar"/>
        </w:rPr>
        <w:instrText xml:space="preserve"> REF _Ref458688619 \h </w:instrText>
      </w:r>
      <w:r>
        <w:rPr>
          <w:rStyle w:val="CaptionChar"/>
        </w:rPr>
        <w:instrText xml:space="preserve"> \* MERGEFORMAT </w:instrText>
      </w:r>
      <w:r w:rsidRPr="001D5ED7">
        <w:rPr>
          <w:rStyle w:val="CaptionChar"/>
        </w:rPr>
      </w:r>
      <w:r w:rsidRPr="001D5ED7">
        <w:rPr>
          <w:rStyle w:val="CaptionChar"/>
        </w:rPr>
        <w:fldChar w:fldCharType="separate"/>
      </w:r>
      <w:r w:rsidR="00220498" w:rsidRPr="00220498">
        <w:rPr>
          <w:rStyle w:val="CaptionChar"/>
        </w:rPr>
        <w:t>Table 7.5</w:t>
      </w:r>
      <w:r w:rsidRPr="001D5ED7">
        <w:rPr>
          <w:rStyle w:val="CaptionChar"/>
        </w:rPr>
        <w:fldChar w:fldCharType="end"/>
      </w:r>
      <w:r w:rsidR="00460A87" w:rsidRPr="00F77271">
        <w:t xml:space="preserve"> shows the average household size by household type and rural/urban. The average household size </w:t>
      </w:r>
      <w:r w:rsidR="00E750F7">
        <w:t>was</w:t>
      </w:r>
      <w:r w:rsidR="00E750F7" w:rsidRPr="00F77271">
        <w:t xml:space="preserve"> </w:t>
      </w:r>
      <w:r w:rsidR="00460A87" w:rsidRPr="00F77271">
        <w:t xml:space="preserve">5, with households with </w:t>
      </w:r>
      <w:r w:rsidR="00680088">
        <w:t>persons with disabil</w:t>
      </w:r>
      <w:r w:rsidR="0047185A">
        <w:t>i</w:t>
      </w:r>
      <w:r w:rsidR="00680088">
        <w:t>ties</w:t>
      </w:r>
      <w:r w:rsidR="00460A87" w:rsidRPr="00F77271">
        <w:t xml:space="preserve"> having 5.1 and households </w:t>
      </w:r>
      <w:r w:rsidR="00383516">
        <w:t xml:space="preserve">without </w:t>
      </w:r>
      <w:r w:rsidR="00680088">
        <w:t>persons with disabilities</w:t>
      </w:r>
      <w:r w:rsidR="00383516">
        <w:t xml:space="preserve"> </w:t>
      </w:r>
      <w:r w:rsidR="00460A87" w:rsidRPr="00F77271">
        <w:t xml:space="preserve">having 5.0 members. In rural and urban areas and almost all the provinces, households with disabled members have a higher number of members (household size) than households </w:t>
      </w:r>
      <w:r w:rsidR="00383516">
        <w:t xml:space="preserve">without disabled members, </w:t>
      </w:r>
      <w:r w:rsidR="00460A87" w:rsidRPr="00F77271">
        <w:t xml:space="preserve">with </w:t>
      </w:r>
      <w:r w:rsidR="00383516">
        <w:t>the</w:t>
      </w:r>
      <w:r w:rsidR="00460A87" w:rsidRPr="00F77271">
        <w:t xml:space="preserve"> difference ranging from 0.1 to 0.5. The exceptions are Muchinga and Luapula provinces which ha</w:t>
      </w:r>
      <w:r w:rsidR="00E750F7">
        <w:t>d</w:t>
      </w:r>
      <w:r w:rsidR="00460A87" w:rsidRPr="00F77271">
        <w:t xml:space="preserve"> a higher number of household members in households </w:t>
      </w:r>
      <w:r w:rsidR="00383516">
        <w:t xml:space="preserve">without </w:t>
      </w:r>
      <w:r w:rsidR="00460A87" w:rsidRPr="00F77271">
        <w:t>than in households with disabled members at 5.2 and 5.4 members with a difference of 0.1 and 0.4, respectively.</w:t>
      </w:r>
    </w:p>
    <w:p w14:paraId="33A418A0" w14:textId="77777777" w:rsidR="00442928" w:rsidRDefault="00442928" w:rsidP="007E775C">
      <w:pPr>
        <w:tabs>
          <w:tab w:val="left" w:pos="6061"/>
        </w:tabs>
        <w:jc w:val="both"/>
      </w:pPr>
    </w:p>
    <w:p w14:paraId="74743522" w14:textId="7EDC5F79" w:rsidR="001D5ED7" w:rsidRPr="001D5ED7" w:rsidRDefault="00460A87" w:rsidP="007E775C">
      <w:pPr>
        <w:tabs>
          <w:tab w:val="left" w:pos="6061"/>
        </w:tabs>
        <w:jc w:val="both"/>
        <w:rPr>
          <w:rFonts w:eastAsiaTheme="minorHAnsi"/>
          <w:lang w:val="en-US" w:eastAsia="en-US"/>
        </w:rPr>
      </w:pPr>
      <w:r w:rsidRPr="00F77271">
        <w:t xml:space="preserve">The age distribution in the two household types is shown in </w:t>
      </w:r>
      <w:r w:rsidR="00F27F31" w:rsidRPr="001D5ED7">
        <w:rPr>
          <w:rStyle w:val="CaptionChar"/>
        </w:rPr>
        <w:fldChar w:fldCharType="begin"/>
      </w:r>
      <w:r w:rsidR="00F27F31" w:rsidRPr="001D5ED7">
        <w:rPr>
          <w:rStyle w:val="CaptionChar"/>
        </w:rPr>
        <w:instrText xml:space="preserve"> REF _Ref458688932 \h </w:instrText>
      </w:r>
      <w:r w:rsidR="00F27F31">
        <w:rPr>
          <w:rStyle w:val="CaptionChar"/>
        </w:rPr>
        <w:instrText xml:space="preserve"> \* MERGEFORMAT </w:instrText>
      </w:r>
      <w:r w:rsidR="00F27F31">
        <w:rPr>
          <w:rStyle w:val="CaptionChar"/>
          <w:b/>
          <w:bCs/>
          <w:lang w:val="en-US"/>
        </w:rPr>
        <w:instrText>Error! Reference source not found.</w:instrText>
      </w:r>
      <w:r w:rsidR="00F27F31" w:rsidRPr="001D5ED7">
        <w:rPr>
          <w:rStyle w:val="CaptionChar"/>
        </w:rPr>
      </w:r>
      <w:r w:rsidR="00F27F31" w:rsidRPr="001D5ED7">
        <w:rPr>
          <w:rStyle w:val="CaptionChar"/>
        </w:rPr>
        <w:fldChar w:fldCharType="separate"/>
      </w:r>
      <w:r w:rsidR="00F27F31">
        <w:rPr>
          <w:rStyle w:val="CaptionChar"/>
          <w:b/>
          <w:bCs/>
          <w:lang w:val="en-US"/>
        </w:rPr>
        <w:t>Figure 7.3.</w:t>
      </w:r>
      <w:r w:rsidR="00F27F31" w:rsidRPr="001D5ED7">
        <w:rPr>
          <w:rStyle w:val="CaptionChar"/>
        </w:rPr>
        <w:fldChar w:fldCharType="end"/>
      </w:r>
      <w:r w:rsidRPr="00F77271">
        <w:t xml:space="preserve">. The modal value is the age category 11 – 20 years, with a total of 25.5 </w:t>
      </w:r>
      <w:r w:rsidR="0047185A">
        <w:t>percent</w:t>
      </w:r>
      <w:r w:rsidR="0047185A" w:rsidRPr="00F77271">
        <w:t xml:space="preserve">. </w:t>
      </w:r>
      <w:r w:rsidRPr="00F77271">
        <w:t xml:space="preserve">A total of 56.6 </w:t>
      </w:r>
      <w:r w:rsidR="0047185A">
        <w:t>percent</w:t>
      </w:r>
      <w:r w:rsidR="0047185A" w:rsidRPr="00F77271">
        <w:t xml:space="preserve"> </w:t>
      </w:r>
      <w:r w:rsidRPr="00F77271">
        <w:t>is below 20 years of age. Households with disabled members ha</w:t>
      </w:r>
      <w:r w:rsidR="00E750F7">
        <w:t>d</w:t>
      </w:r>
      <w:r w:rsidRPr="00F77271">
        <w:t xml:space="preserve"> a higher proportion of members in age brackets 11 – 20 years, and in the three oldest categories (41 – 50 years, 51 – 60 years, 61 + years). </w:t>
      </w:r>
    </w:p>
    <w:p w14:paraId="5F3BF2BB" w14:textId="77777777" w:rsidR="001D5ED7" w:rsidRPr="001D5ED7" w:rsidRDefault="001D5ED7">
      <w:pPr>
        <w:tabs>
          <w:tab w:val="left" w:pos="6061"/>
        </w:tabs>
        <w:jc w:val="both"/>
        <w:rPr>
          <w:lang w:val="en-US"/>
        </w:rPr>
      </w:pPr>
    </w:p>
    <w:p w14:paraId="485AB538" w14:textId="0E0C3B5A" w:rsidR="00460A87" w:rsidRPr="00F77271" w:rsidRDefault="00383516">
      <w:pPr>
        <w:tabs>
          <w:tab w:val="left" w:pos="6061"/>
        </w:tabs>
        <w:jc w:val="both"/>
      </w:pPr>
      <w:r>
        <w:lastRenderedPageBreak/>
        <w:t>H</w:t>
      </w:r>
      <w:r w:rsidR="00460A87" w:rsidRPr="00F77271">
        <w:t xml:space="preserve">ouseholds </w:t>
      </w:r>
      <w:r>
        <w:t xml:space="preserve">without </w:t>
      </w:r>
      <w:r w:rsidR="00680088">
        <w:t>persons with disabil</w:t>
      </w:r>
      <w:r w:rsidR="001E7007">
        <w:t>i</w:t>
      </w:r>
      <w:r w:rsidR="00680088">
        <w:t>ties</w:t>
      </w:r>
      <w:r>
        <w:t xml:space="preserve"> </w:t>
      </w:r>
      <w:r w:rsidR="00460A87" w:rsidRPr="00F77271">
        <w:t>ha</w:t>
      </w:r>
      <w:r w:rsidR="00E750F7">
        <w:t>d</w:t>
      </w:r>
      <w:r w:rsidR="00460A87" w:rsidRPr="00F77271">
        <w:t xml:space="preserve"> slightly more members in </w:t>
      </w:r>
      <w:r>
        <w:t xml:space="preserve">the </w:t>
      </w:r>
      <w:r w:rsidR="00460A87" w:rsidRPr="00F77271">
        <w:t>two youngest age groups (2 – 4 years and 5 – 10 years) and more members in the age groups 21 – 30 years and 31 – 40 years.</w:t>
      </w:r>
    </w:p>
    <w:p w14:paraId="503A0788" w14:textId="77777777" w:rsidR="00425EF9" w:rsidRDefault="00425EF9">
      <w:pPr>
        <w:tabs>
          <w:tab w:val="left" w:pos="6061"/>
        </w:tabs>
        <w:jc w:val="both"/>
        <w:rPr>
          <w:rStyle w:val="CaptionChar"/>
        </w:rPr>
      </w:pPr>
    </w:p>
    <w:p w14:paraId="5AE70DDE" w14:textId="68BDCEAE" w:rsidR="00460A87" w:rsidRDefault="000E189E">
      <w:pPr>
        <w:tabs>
          <w:tab w:val="left" w:pos="6061"/>
        </w:tabs>
        <w:jc w:val="both"/>
        <w:rPr>
          <w:color w:val="231F20"/>
        </w:rPr>
      </w:pPr>
      <w:r w:rsidRPr="000E189E">
        <w:rPr>
          <w:rStyle w:val="CaptionChar"/>
        </w:rPr>
        <w:fldChar w:fldCharType="begin"/>
      </w:r>
      <w:r w:rsidRPr="000E189E">
        <w:rPr>
          <w:rStyle w:val="CaptionChar"/>
        </w:rPr>
        <w:instrText xml:space="preserve"> REF _Ref458689499 \h </w:instrText>
      </w:r>
      <w:r>
        <w:rPr>
          <w:rStyle w:val="CaptionChar"/>
        </w:rPr>
        <w:instrText xml:space="preserve"> \* MERGEFORMAT </w:instrText>
      </w:r>
      <w:r w:rsidRPr="000E189E">
        <w:rPr>
          <w:rStyle w:val="CaptionChar"/>
        </w:rPr>
      </w:r>
      <w:r w:rsidRPr="000E189E">
        <w:rPr>
          <w:rStyle w:val="CaptionChar"/>
        </w:rPr>
        <w:fldChar w:fldCharType="separate"/>
      </w:r>
      <w:r w:rsidR="00220498" w:rsidRPr="00220498">
        <w:rPr>
          <w:rStyle w:val="CaptionChar"/>
        </w:rPr>
        <w:t>Table 7.6</w:t>
      </w:r>
      <w:r w:rsidRPr="000E189E">
        <w:rPr>
          <w:rStyle w:val="CaptionChar"/>
        </w:rPr>
        <w:fldChar w:fldCharType="end"/>
      </w:r>
      <w:r w:rsidR="00460A87" w:rsidRPr="00F77271">
        <w:t xml:space="preserve"> shows the </w:t>
      </w:r>
      <w:r w:rsidR="00460A87" w:rsidRPr="00F77271">
        <w:rPr>
          <w:noProof/>
        </w:rPr>
        <w:t>Age Dependency Ratio by Household Type, Rural/Urban and Province</w:t>
      </w:r>
      <w:r w:rsidR="00460A87" w:rsidRPr="00F77271">
        <w:t>. The</w:t>
      </w:r>
      <w:r w:rsidR="00460A87" w:rsidRPr="00F77271">
        <w:rPr>
          <w:color w:val="231F20"/>
        </w:rPr>
        <w:t xml:space="preserve"> Age Dependency Ratio shows the burden of dependency of the child population aged 0 to 14 and the aged population aged 65 years or above on the intermediate population aged 15-64 years. </w:t>
      </w:r>
      <w:r w:rsidRPr="000E189E">
        <w:rPr>
          <w:rStyle w:val="CaptionChar"/>
        </w:rPr>
        <w:fldChar w:fldCharType="begin"/>
      </w:r>
      <w:r w:rsidRPr="000E189E">
        <w:rPr>
          <w:rStyle w:val="CaptionChar"/>
        </w:rPr>
        <w:instrText xml:space="preserve"> REF _Ref458689499 \h </w:instrText>
      </w:r>
      <w:r>
        <w:rPr>
          <w:rStyle w:val="CaptionChar"/>
        </w:rPr>
        <w:instrText xml:space="preserve"> \* MERGEFORMAT </w:instrText>
      </w:r>
      <w:r w:rsidRPr="000E189E">
        <w:rPr>
          <w:rStyle w:val="CaptionChar"/>
        </w:rPr>
      </w:r>
      <w:r w:rsidRPr="000E189E">
        <w:rPr>
          <w:rStyle w:val="CaptionChar"/>
        </w:rPr>
        <w:fldChar w:fldCharType="separate"/>
      </w:r>
      <w:r w:rsidR="00220498" w:rsidRPr="00220498">
        <w:rPr>
          <w:rStyle w:val="CaptionChar"/>
        </w:rPr>
        <w:t>Table 7.6</w:t>
      </w:r>
      <w:r w:rsidRPr="000E189E">
        <w:rPr>
          <w:rStyle w:val="CaptionChar"/>
        </w:rPr>
        <w:fldChar w:fldCharType="end"/>
      </w:r>
      <w:r w:rsidR="00460A87" w:rsidRPr="00F77271">
        <w:rPr>
          <w:color w:val="231F20"/>
        </w:rPr>
        <w:t xml:space="preserve"> shows the Overall, Child and Aged dependency ratios. </w:t>
      </w:r>
    </w:p>
    <w:p w14:paraId="0AF32386" w14:textId="77777777" w:rsidR="00442928" w:rsidRPr="00442928" w:rsidRDefault="00442928">
      <w:pPr>
        <w:tabs>
          <w:tab w:val="left" w:pos="6061"/>
        </w:tabs>
        <w:jc w:val="both"/>
        <w:rPr>
          <w:b/>
        </w:rPr>
      </w:pPr>
    </w:p>
    <w:p w14:paraId="7C92AE58" w14:textId="77777777" w:rsidR="00460A87" w:rsidRPr="00F77271" w:rsidRDefault="00460A87">
      <w:pPr>
        <w:autoSpaceDE w:val="0"/>
        <w:autoSpaceDN w:val="0"/>
        <w:adjustRightInd w:val="0"/>
        <w:jc w:val="both"/>
        <w:rPr>
          <w:color w:val="231F20"/>
        </w:rPr>
      </w:pPr>
      <w:r w:rsidRPr="00F77271">
        <w:rPr>
          <w:color w:val="231F20"/>
        </w:rPr>
        <w:t xml:space="preserve">The overall dependency ratio is a ratio of the population aged 0-14 years and persons aged 65 years and older per 100 persons in the working age group 15-64 years old. The Child dependency ratio shows the ratio of the child population aged 0-14 years per 100 persons in the working age group 15-64 years old while the aged dependency ratio shows the ratio of the population aged 65 years or above per 100 persons in the working age group 15-64 years old.  The child and aged dependency ratios represent two different ways of measuring the level of dependency in a household. </w:t>
      </w:r>
    </w:p>
    <w:p w14:paraId="22375756" w14:textId="77777777" w:rsidR="00460A87" w:rsidRPr="00F77271" w:rsidRDefault="00460A87">
      <w:pPr>
        <w:autoSpaceDE w:val="0"/>
        <w:autoSpaceDN w:val="0"/>
        <w:adjustRightInd w:val="0"/>
        <w:jc w:val="both"/>
        <w:rPr>
          <w:color w:val="231F20"/>
        </w:rPr>
      </w:pPr>
    </w:p>
    <w:p w14:paraId="401E5157" w14:textId="0ACF2629" w:rsidR="00460A87" w:rsidRDefault="00460A87">
      <w:pPr>
        <w:autoSpaceDE w:val="0"/>
        <w:autoSpaceDN w:val="0"/>
        <w:adjustRightInd w:val="0"/>
        <w:jc w:val="both"/>
        <w:rPr>
          <w:color w:val="231F20"/>
        </w:rPr>
      </w:pPr>
      <w:r w:rsidRPr="00F77271">
        <w:rPr>
          <w:color w:val="231F20"/>
        </w:rPr>
        <w:t xml:space="preserve">The table shows that the overall dependency ratio </w:t>
      </w:r>
      <w:r w:rsidR="00095133">
        <w:rPr>
          <w:color w:val="231F20"/>
        </w:rPr>
        <w:t>was</w:t>
      </w:r>
      <w:r w:rsidR="00095133" w:rsidRPr="00F77271">
        <w:rPr>
          <w:color w:val="231F20"/>
        </w:rPr>
        <w:t xml:space="preserve"> </w:t>
      </w:r>
      <w:r w:rsidRPr="00F77271">
        <w:rPr>
          <w:color w:val="231F20"/>
        </w:rPr>
        <w:t xml:space="preserve">higher in households </w:t>
      </w:r>
      <w:r w:rsidR="00383516">
        <w:rPr>
          <w:color w:val="231F20"/>
        </w:rPr>
        <w:t xml:space="preserve">without </w:t>
      </w:r>
      <w:r w:rsidR="00680088">
        <w:rPr>
          <w:color w:val="231F20"/>
        </w:rPr>
        <w:t>persons with disabilities</w:t>
      </w:r>
      <w:r w:rsidR="00383516">
        <w:rPr>
          <w:color w:val="231F20"/>
        </w:rPr>
        <w:t xml:space="preserve"> </w:t>
      </w:r>
      <w:r w:rsidRPr="00F77271">
        <w:rPr>
          <w:color w:val="231F20"/>
        </w:rPr>
        <w:t xml:space="preserve">at 94.5 persons for every 100 persons aged 15-64 years while in households with a disabled member it </w:t>
      </w:r>
      <w:r w:rsidR="00095133">
        <w:rPr>
          <w:color w:val="231F20"/>
        </w:rPr>
        <w:t>was</w:t>
      </w:r>
      <w:r w:rsidRPr="00F77271">
        <w:rPr>
          <w:color w:val="231F20"/>
        </w:rPr>
        <w:t xml:space="preserve"> at 89.6 persons per 100 persons aged 15-64 years. The aged dependency ratio </w:t>
      </w:r>
      <w:r w:rsidR="00095133">
        <w:rPr>
          <w:color w:val="231F20"/>
        </w:rPr>
        <w:t>was</w:t>
      </w:r>
      <w:r w:rsidR="00095133" w:rsidRPr="00F77271">
        <w:rPr>
          <w:color w:val="231F20"/>
        </w:rPr>
        <w:t xml:space="preserve"> </w:t>
      </w:r>
      <w:r w:rsidRPr="00F77271">
        <w:rPr>
          <w:color w:val="231F20"/>
        </w:rPr>
        <w:t xml:space="preserve">higher in households with disabled members in both rural and urban areas and in all provinces. The child dependency ratio in households </w:t>
      </w:r>
      <w:r w:rsidR="001F0E40">
        <w:rPr>
          <w:color w:val="231F20"/>
        </w:rPr>
        <w:t>which have persons with disabilities</w:t>
      </w:r>
      <w:r w:rsidRPr="00F77271">
        <w:rPr>
          <w:color w:val="231F20"/>
        </w:rPr>
        <w:t xml:space="preserve"> </w:t>
      </w:r>
      <w:r w:rsidR="00095133">
        <w:rPr>
          <w:color w:val="231F20"/>
        </w:rPr>
        <w:t>was</w:t>
      </w:r>
      <w:r w:rsidR="00095133" w:rsidRPr="00F77271">
        <w:rPr>
          <w:color w:val="231F20"/>
        </w:rPr>
        <w:t xml:space="preserve"> </w:t>
      </w:r>
      <w:r w:rsidRPr="00F77271">
        <w:rPr>
          <w:color w:val="231F20"/>
        </w:rPr>
        <w:t xml:space="preserve">only higher in Muchinga Province at 107.2 persons compared to households </w:t>
      </w:r>
      <w:r w:rsidR="00383516">
        <w:rPr>
          <w:color w:val="231F20"/>
        </w:rPr>
        <w:t xml:space="preserve">without </w:t>
      </w:r>
      <w:r w:rsidR="00680088">
        <w:rPr>
          <w:color w:val="231F20"/>
        </w:rPr>
        <w:t>persons with disabilities</w:t>
      </w:r>
      <w:r w:rsidR="00383516">
        <w:rPr>
          <w:color w:val="231F20"/>
        </w:rPr>
        <w:t xml:space="preserve"> </w:t>
      </w:r>
      <w:r w:rsidRPr="00F77271">
        <w:rPr>
          <w:color w:val="231F20"/>
        </w:rPr>
        <w:t xml:space="preserve">at 106.7 persons per 100 persons aged 15-64. </w:t>
      </w:r>
    </w:p>
    <w:p w14:paraId="12B84ACF" w14:textId="77777777" w:rsidR="00C42751" w:rsidRDefault="00C42751" w:rsidP="00931F11">
      <w:pPr>
        <w:pStyle w:val="Caption"/>
        <w:spacing w:after="0"/>
        <w:jc w:val="both"/>
        <w:rPr>
          <w:rStyle w:val="CaptionLabelChar"/>
        </w:rPr>
      </w:pPr>
    </w:p>
    <w:p w14:paraId="207063FB" w14:textId="02350202" w:rsidR="00C42751" w:rsidRPr="005D401D" w:rsidRDefault="00C42751" w:rsidP="00931F11">
      <w:pPr>
        <w:pStyle w:val="Caption"/>
        <w:spacing w:after="0"/>
        <w:jc w:val="both"/>
        <w:rPr>
          <w:rFonts w:eastAsiaTheme="minorHAnsi"/>
          <w:lang w:val="en-US" w:eastAsia="en-US"/>
        </w:rPr>
      </w:pPr>
      <w:bookmarkStart w:id="50" w:name="_Toc492294191"/>
      <w:r w:rsidRPr="00C13549">
        <w:rPr>
          <w:rStyle w:val="CaptionLabelChar"/>
        </w:rPr>
        <w:t xml:space="preserve">Figure </w:t>
      </w:r>
      <w:r>
        <w:rPr>
          <w:rStyle w:val="CaptionLabelChar"/>
        </w:rPr>
        <w:fldChar w:fldCharType="begin"/>
      </w:r>
      <w:r>
        <w:rPr>
          <w:rStyle w:val="CaptionLabelChar"/>
        </w:rPr>
        <w:instrText xml:space="preserve"> STYLEREF 1 \s </w:instrText>
      </w:r>
      <w:r>
        <w:rPr>
          <w:rStyle w:val="CaptionLabelChar"/>
        </w:rPr>
        <w:fldChar w:fldCharType="separate"/>
      </w:r>
      <w:r w:rsidR="00220498">
        <w:rPr>
          <w:rStyle w:val="CaptionLabelChar"/>
          <w:noProof/>
        </w:rPr>
        <w:t>7</w:t>
      </w:r>
      <w:r>
        <w:rPr>
          <w:rStyle w:val="CaptionLabelChar"/>
        </w:rPr>
        <w:fldChar w:fldCharType="end"/>
      </w:r>
      <w:r>
        <w:rPr>
          <w:rStyle w:val="CaptionLabelChar"/>
        </w:rPr>
        <w:t>.</w:t>
      </w:r>
      <w:r>
        <w:rPr>
          <w:rStyle w:val="CaptionLabelChar"/>
        </w:rPr>
        <w:fldChar w:fldCharType="begin"/>
      </w:r>
      <w:r>
        <w:rPr>
          <w:rStyle w:val="CaptionLabelChar"/>
        </w:rPr>
        <w:instrText xml:space="preserve"> SEQ Figure \* ARABIC \s 1 </w:instrText>
      </w:r>
      <w:r>
        <w:rPr>
          <w:rStyle w:val="CaptionLabelChar"/>
        </w:rPr>
        <w:fldChar w:fldCharType="separate"/>
      </w:r>
      <w:r w:rsidR="00220498">
        <w:rPr>
          <w:rStyle w:val="CaptionLabelChar"/>
          <w:noProof/>
        </w:rPr>
        <w:t>2</w:t>
      </w:r>
      <w:r>
        <w:rPr>
          <w:rStyle w:val="CaptionLabelChar"/>
        </w:rPr>
        <w:fldChar w:fldCharType="end"/>
      </w:r>
      <w:r w:rsidRPr="00D07AC0">
        <w:rPr>
          <w:rFonts w:ascii="Times New Roman" w:hAnsi="Times New Roman"/>
        </w:rPr>
        <w:t xml:space="preserve"> </w:t>
      </w:r>
      <w:r w:rsidRPr="005D401D">
        <w:rPr>
          <w:rFonts w:eastAsiaTheme="minorHAnsi"/>
          <w:lang w:val="en-US" w:eastAsia="en-US"/>
        </w:rPr>
        <w:t xml:space="preserve">Percentage of households with </w:t>
      </w:r>
      <w:r w:rsidR="001F0E40">
        <w:rPr>
          <w:rFonts w:eastAsiaTheme="minorHAnsi"/>
          <w:lang w:val="en-US" w:eastAsia="en-US"/>
        </w:rPr>
        <w:t>persons with disabilities</w:t>
      </w:r>
      <w:r>
        <w:rPr>
          <w:rFonts w:eastAsiaTheme="minorHAnsi"/>
          <w:lang w:val="en-US" w:eastAsia="en-US"/>
        </w:rPr>
        <w:t xml:space="preserve"> </w:t>
      </w:r>
      <w:r w:rsidRPr="005D401D">
        <w:rPr>
          <w:rFonts w:eastAsiaTheme="minorHAnsi"/>
          <w:lang w:val="en-US" w:eastAsia="en-US"/>
        </w:rPr>
        <w:t>headed by a member with disability</w:t>
      </w:r>
      <w:bookmarkEnd w:id="50"/>
    </w:p>
    <w:p w14:paraId="25457D8C" w14:textId="77777777" w:rsidR="009A3EEF" w:rsidRPr="009A23F2" w:rsidRDefault="009A3EEF" w:rsidP="002051EB">
      <w:pPr>
        <w:tabs>
          <w:tab w:val="clear" w:pos="284"/>
          <w:tab w:val="left" w:pos="6061"/>
        </w:tabs>
        <w:spacing w:before="0" w:line="240" w:lineRule="auto"/>
        <w:jc w:val="both"/>
        <w:rPr>
          <w:rFonts w:ascii="Times New Roman" w:hAnsi="Times New Roman"/>
          <w:b/>
        </w:rPr>
      </w:pPr>
      <w:r w:rsidRPr="009A23F2">
        <w:rPr>
          <w:rFonts w:ascii="Times New Roman" w:hAnsi="Times New Roman"/>
          <w:b/>
        </w:rPr>
        <w:object w:dxaOrig="7218" w:dyaOrig="4088" w14:anchorId="61389C9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in;height:204pt" o:ole="">
            <v:imagedata r:id="rId13" o:title=""/>
          </v:shape>
          <o:OLEObject Type="Embed" ProgID="Excel.Sheet.8" ShapeID="_x0000_i1025" DrawAspect="Content" ObjectID="_1573041085" r:id="rId14"/>
        </w:object>
      </w:r>
    </w:p>
    <w:p w14:paraId="15A57148" w14:textId="77777777" w:rsidR="00442928" w:rsidRPr="009A23F2" w:rsidRDefault="00442928" w:rsidP="002051EB">
      <w:pPr>
        <w:tabs>
          <w:tab w:val="left" w:pos="6061"/>
        </w:tabs>
        <w:jc w:val="both"/>
        <w:rPr>
          <w:rFonts w:ascii="Times New Roman" w:hAnsi="Times New Roman"/>
          <w:b/>
        </w:rPr>
      </w:pPr>
    </w:p>
    <w:p w14:paraId="06F7A6F5" w14:textId="75DC9EEC" w:rsidR="00442928" w:rsidRDefault="00442928" w:rsidP="007E775C">
      <w:pPr>
        <w:tabs>
          <w:tab w:val="left" w:pos="6061"/>
        </w:tabs>
        <w:jc w:val="both"/>
        <w:rPr>
          <w:rFonts w:eastAsiaTheme="minorHAnsi"/>
          <w:lang w:val="en" w:eastAsia="en-US"/>
        </w:rPr>
      </w:pPr>
      <w:bookmarkStart w:id="51" w:name="_Ref458688619"/>
      <w:bookmarkStart w:id="52" w:name="_Toc491791578"/>
      <w:r w:rsidRPr="00811CD5">
        <w:rPr>
          <w:b/>
          <w:lang w:val="en-US"/>
        </w:rPr>
        <w:t xml:space="preserve">Table </w:t>
      </w:r>
      <w:r w:rsidRPr="00811CD5">
        <w:rPr>
          <w:b/>
          <w:lang w:val="en-US"/>
        </w:rPr>
        <w:fldChar w:fldCharType="begin"/>
      </w:r>
      <w:r w:rsidRPr="00811CD5">
        <w:rPr>
          <w:b/>
          <w:lang w:val="en-US"/>
        </w:rPr>
        <w:instrText xml:space="preserve"> STYLEREF 1 \s </w:instrText>
      </w:r>
      <w:r w:rsidRPr="00811CD5">
        <w:rPr>
          <w:b/>
          <w:lang w:val="en-US"/>
        </w:rPr>
        <w:fldChar w:fldCharType="separate"/>
      </w:r>
      <w:r w:rsidR="00220498">
        <w:rPr>
          <w:b/>
          <w:noProof/>
          <w:lang w:val="en-US"/>
        </w:rPr>
        <w:t>7</w:t>
      </w:r>
      <w:r w:rsidRPr="00811CD5">
        <w:rPr>
          <w:b/>
          <w:lang w:val="en-US"/>
        </w:rPr>
        <w:fldChar w:fldCharType="end"/>
      </w:r>
      <w:r w:rsidRPr="00811CD5">
        <w:rPr>
          <w:b/>
          <w:lang w:val="en-US"/>
        </w:rPr>
        <w:t>.</w:t>
      </w:r>
      <w:r w:rsidRPr="00811CD5">
        <w:rPr>
          <w:b/>
          <w:lang w:val="en-US"/>
        </w:rPr>
        <w:fldChar w:fldCharType="begin"/>
      </w:r>
      <w:r w:rsidRPr="00811CD5">
        <w:rPr>
          <w:b/>
          <w:lang w:val="en-US"/>
        </w:rPr>
        <w:instrText xml:space="preserve"> SEQ Table \* ARABIC \s 1 </w:instrText>
      </w:r>
      <w:r w:rsidRPr="00811CD5">
        <w:rPr>
          <w:b/>
          <w:lang w:val="en-US"/>
        </w:rPr>
        <w:fldChar w:fldCharType="separate"/>
      </w:r>
      <w:r w:rsidR="00220498">
        <w:rPr>
          <w:b/>
          <w:noProof/>
          <w:lang w:val="en-US"/>
        </w:rPr>
        <w:t>5</w:t>
      </w:r>
      <w:r w:rsidRPr="00811CD5">
        <w:rPr>
          <w:b/>
          <w:lang w:val="en-US"/>
        </w:rPr>
        <w:fldChar w:fldCharType="end"/>
      </w:r>
      <w:bookmarkEnd w:id="51"/>
      <w:r w:rsidRPr="00880277">
        <w:rPr>
          <w:rFonts w:ascii="Times New Roman" w:hAnsi="Times New Roman"/>
        </w:rPr>
        <w:t xml:space="preserve"> </w:t>
      </w:r>
      <w:r w:rsidRPr="001D5ED7">
        <w:rPr>
          <w:rFonts w:eastAsiaTheme="minorHAnsi"/>
          <w:lang w:val="en" w:eastAsia="en-US"/>
        </w:rPr>
        <w:t>Average household size by household type and rural/urban</w:t>
      </w:r>
      <w:bookmarkEnd w:id="52"/>
    </w:p>
    <w:tbl>
      <w:tblPr>
        <w:tblW w:w="0" w:type="auto"/>
        <w:tblInd w:w="103" w:type="dxa"/>
        <w:tblCellMar>
          <w:left w:w="10" w:type="dxa"/>
          <w:right w:w="10" w:type="dxa"/>
        </w:tblCellMar>
        <w:tblLook w:val="04A0" w:firstRow="1" w:lastRow="0" w:firstColumn="1" w:lastColumn="0" w:noHBand="0" w:noVBand="1"/>
      </w:tblPr>
      <w:tblGrid>
        <w:gridCol w:w="1310"/>
        <w:gridCol w:w="1590"/>
        <w:gridCol w:w="1350"/>
        <w:gridCol w:w="1350"/>
      </w:tblGrid>
      <w:tr w:rsidR="00845741" w:rsidRPr="001D5ED7" w14:paraId="38C41C54" w14:textId="77777777" w:rsidTr="00845741">
        <w:trPr>
          <w:trHeight w:val="720"/>
        </w:trPr>
        <w:tc>
          <w:tcPr>
            <w:tcW w:w="131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252B2265" w14:textId="77777777" w:rsidR="00845741" w:rsidRPr="001D5ED7" w:rsidRDefault="00845741">
            <w:pPr>
              <w:jc w:val="both"/>
              <w:rPr>
                <w:sz w:val="22"/>
                <w:szCs w:val="22"/>
              </w:rPr>
            </w:pPr>
            <w:r w:rsidRPr="001D5ED7">
              <w:rPr>
                <w:color w:val="000000"/>
                <w:sz w:val="22"/>
                <w:szCs w:val="22"/>
              </w:rPr>
              <w:t> Region</w:t>
            </w:r>
          </w:p>
        </w:tc>
        <w:tc>
          <w:tcPr>
            <w:tcW w:w="1590" w:type="dxa"/>
            <w:tcBorders>
              <w:top w:val="single" w:sz="4"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14:paraId="02D34826" w14:textId="11F916A4" w:rsidR="00845741" w:rsidRPr="001D5ED7" w:rsidRDefault="00845741" w:rsidP="00931F11">
            <w:pPr>
              <w:spacing w:line="240" w:lineRule="auto"/>
              <w:jc w:val="both"/>
              <w:rPr>
                <w:sz w:val="22"/>
                <w:szCs w:val="22"/>
              </w:rPr>
            </w:pPr>
            <w:r w:rsidRPr="001D5ED7">
              <w:rPr>
                <w:color w:val="000000"/>
                <w:sz w:val="22"/>
                <w:szCs w:val="22"/>
              </w:rPr>
              <w:t xml:space="preserve">Households with </w:t>
            </w:r>
            <w:r w:rsidR="00383516">
              <w:rPr>
                <w:color w:val="000000"/>
                <w:sz w:val="22"/>
                <w:szCs w:val="22"/>
              </w:rPr>
              <w:t xml:space="preserve">disabled </w:t>
            </w:r>
            <w:r>
              <w:rPr>
                <w:color w:val="000000"/>
                <w:sz w:val="22"/>
                <w:szCs w:val="22"/>
              </w:rPr>
              <w:t xml:space="preserve">individuals </w:t>
            </w:r>
          </w:p>
        </w:tc>
        <w:tc>
          <w:tcPr>
            <w:tcW w:w="1350" w:type="dxa"/>
            <w:tcBorders>
              <w:top w:val="single" w:sz="4"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14:paraId="7E8389E8" w14:textId="6B8100EE" w:rsidR="00845741" w:rsidRPr="001D5ED7" w:rsidRDefault="00845741" w:rsidP="00931F11">
            <w:pPr>
              <w:spacing w:line="240" w:lineRule="auto"/>
              <w:jc w:val="both"/>
              <w:rPr>
                <w:sz w:val="22"/>
                <w:szCs w:val="22"/>
              </w:rPr>
            </w:pPr>
            <w:r>
              <w:rPr>
                <w:color w:val="000000"/>
                <w:sz w:val="22"/>
                <w:szCs w:val="22"/>
              </w:rPr>
              <w:t xml:space="preserve">Households without </w:t>
            </w:r>
            <w:r w:rsidR="00383516">
              <w:rPr>
                <w:color w:val="000000"/>
                <w:sz w:val="22"/>
                <w:szCs w:val="22"/>
              </w:rPr>
              <w:t xml:space="preserve">disabled </w:t>
            </w:r>
            <w:r>
              <w:rPr>
                <w:color w:val="000000"/>
                <w:sz w:val="22"/>
                <w:szCs w:val="22"/>
              </w:rPr>
              <w:t xml:space="preserve">individuals </w:t>
            </w:r>
          </w:p>
        </w:tc>
        <w:tc>
          <w:tcPr>
            <w:tcW w:w="1350" w:type="dxa"/>
            <w:tcBorders>
              <w:top w:val="single" w:sz="4"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14:paraId="174E7AA7" w14:textId="77777777" w:rsidR="00845741" w:rsidRPr="001D5ED7" w:rsidRDefault="00845741" w:rsidP="00931F11">
            <w:pPr>
              <w:spacing w:line="240" w:lineRule="auto"/>
              <w:jc w:val="both"/>
              <w:rPr>
                <w:sz w:val="22"/>
                <w:szCs w:val="22"/>
              </w:rPr>
            </w:pPr>
            <w:r w:rsidRPr="001D5ED7">
              <w:rPr>
                <w:color w:val="000000"/>
                <w:sz w:val="22"/>
                <w:szCs w:val="22"/>
              </w:rPr>
              <w:t>Total Households</w:t>
            </w:r>
          </w:p>
        </w:tc>
      </w:tr>
      <w:tr w:rsidR="00845741" w:rsidRPr="001D5ED7" w14:paraId="2034D30D" w14:textId="77777777" w:rsidTr="00931F11">
        <w:trPr>
          <w:trHeight w:val="255"/>
        </w:trPr>
        <w:tc>
          <w:tcPr>
            <w:tcW w:w="1310"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14:paraId="567F9D2E" w14:textId="77777777" w:rsidR="00845741" w:rsidRPr="001D5ED7" w:rsidRDefault="00845741" w:rsidP="002051EB">
            <w:pPr>
              <w:jc w:val="both"/>
              <w:rPr>
                <w:sz w:val="22"/>
                <w:szCs w:val="22"/>
              </w:rPr>
            </w:pPr>
            <w:r w:rsidRPr="001D5ED7">
              <w:rPr>
                <w:color w:val="000000"/>
                <w:sz w:val="22"/>
                <w:szCs w:val="22"/>
              </w:rPr>
              <w:t>Total</w:t>
            </w:r>
          </w:p>
        </w:tc>
        <w:tc>
          <w:tcPr>
            <w:tcW w:w="159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center"/>
          </w:tcPr>
          <w:p w14:paraId="78BDBF4E" w14:textId="77777777" w:rsidR="00845741" w:rsidRPr="001D5ED7" w:rsidRDefault="00845741" w:rsidP="00931F11">
            <w:pPr>
              <w:jc w:val="center"/>
              <w:rPr>
                <w:sz w:val="22"/>
                <w:szCs w:val="22"/>
              </w:rPr>
            </w:pPr>
            <w:r w:rsidRPr="001D5ED7">
              <w:rPr>
                <w:color w:val="000000"/>
                <w:sz w:val="22"/>
                <w:szCs w:val="22"/>
              </w:rPr>
              <w:t>5.1</w:t>
            </w:r>
          </w:p>
        </w:tc>
        <w:tc>
          <w:tcPr>
            <w:tcW w:w="135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center"/>
          </w:tcPr>
          <w:p w14:paraId="22610C1F" w14:textId="77777777" w:rsidR="00845741" w:rsidRPr="001D5ED7" w:rsidRDefault="00845741" w:rsidP="00931F11">
            <w:pPr>
              <w:jc w:val="center"/>
              <w:rPr>
                <w:sz w:val="22"/>
                <w:szCs w:val="22"/>
              </w:rPr>
            </w:pPr>
            <w:r w:rsidRPr="001D5ED7">
              <w:rPr>
                <w:color w:val="000000"/>
                <w:sz w:val="22"/>
                <w:szCs w:val="22"/>
              </w:rPr>
              <w:t>5.0</w:t>
            </w:r>
          </w:p>
        </w:tc>
        <w:tc>
          <w:tcPr>
            <w:tcW w:w="135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center"/>
          </w:tcPr>
          <w:p w14:paraId="001AD39D" w14:textId="77777777" w:rsidR="00845741" w:rsidRPr="001D5ED7" w:rsidRDefault="00845741" w:rsidP="00931F11">
            <w:pPr>
              <w:jc w:val="center"/>
              <w:rPr>
                <w:sz w:val="22"/>
                <w:szCs w:val="22"/>
              </w:rPr>
            </w:pPr>
            <w:r w:rsidRPr="001D5ED7">
              <w:rPr>
                <w:color w:val="000000"/>
                <w:sz w:val="22"/>
                <w:szCs w:val="22"/>
              </w:rPr>
              <w:t>5.0</w:t>
            </w:r>
          </w:p>
        </w:tc>
      </w:tr>
      <w:tr w:rsidR="00845741" w:rsidRPr="001D5ED7" w14:paraId="721AA544" w14:textId="77777777" w:rsidTr="00931F11">
        <w:trPr>
          <w:trHeight w:val="255"/>
        </w:trPr>
        <w:tc>
          <w:tcPr>
            <w:tcW w:w="1310"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2591693A" w14:textId="77777777" w:rsidR="00845741" w:rsidRPr="001D5ED7" w:rsidRDefault="00845741" w:rsidP="002051EB">
            <w:pPr>
              <w:jc w:val="both"/>
              <w:rPr>
                <w:sz w:val="22"/>
                <w:szCs w:val="22"/>
              </w:rPr>
            </w:pPr>
            <w:r w:rsidRPr="001D5ED7">
              <w:rPr>
                <w:sz w:val="22"/>
                <w:szCs w:val="22"/>
              </w:rPr>
              <w:t>Rural</w:t>
            </w:r>
          </w:p>
        </w:tc>
        <w:tc>
          <w:tcPr>
            <w:tcW w:w="159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center"/>
          </w:tcPr>
          <w:p w14:paraId="567E8D37" w14:textId="77777777" w:rsidR="00845741" w:rsidRPr="001D5ED7" w:rsidRDefault="00845741" w:rsidP="00931F11">
            <w:pPr>
              <w:jc w:val="center"/>
              <w:rPr>
                <w:sz w:val="22"/>
                <w:szCs w:val="22"/>
              </w:rPr>
            </w:pPr>
            <w:r w:rsidRPr="001D5ED7">
              <w:rPr>
                <w:color w:val="000000"/>
                <w:sz w:val="22"/>
                <w:szCs w:val="22"/>
              </w:rPr>
              <w:t>5.3</w:t>
            </w:r>
          </w:p>
        </w:tc>
        <w:tc>
          <w:tcPr>
            <w:tcW w:w="135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center"/>
          </w:tcPr>
          <w:p w14:paraId="4FFC6B32" w14:textId="77777777" w:rsidR="00845741" w:rsidRPr="001D5ED7" w:rsidRDefault="00845741" w:rsidP="00931F11">
            <w:pPr>
              <w:jc w:val="center"/>
              <w:rPr>
                <w:sz w:val="22"/>
                <w:szCs w:val="22"/>
              </w:rPr>
            </w:pPr>
            <w:r w:rsidRPr="001D5ED7">
              <w:rPr>
                <w:color w:val="000000"/>
                <w:sz w:val="22"/>
                <w:szCs w:val="22"/>
              </w:rPr>
              <w:t>5.1</w:t>
            </w:r>
          </w:p>
        </w:tc>
        <w:tc>
          <w:tcPr>
            <w:tcW w:w="135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center"/>
          </w:tcPr>
          <w:p w14:paraId="21A92C71" w14:textId="77777777" w:rsidR="00845741" w:rsidRPr="001D5ED7" w:rsidRDefault="00845741" w:rsidP="00931F11">
            <w:pPr>
              <w:jc w:val="center"/>
              <w:rPr>
                <w:sz w:val="22"/>
                <w:szCs w:val="22"/>
              </w:rPr>
            </w:pPr>
            <w:r w:rsidRPr="001D5ED7">
              <w:rPr>
                <w:color w:val="000000"/>
                <w:sz w:val="22"/>
                <w:szCs w:val="22"/>
              </w:rPr>
              <w:t>5.1</w:t>
            </w:r>
          </w:p>
        </w:tc>
      </w:tr>
      <w:tr w:rsidR="00845741" w:rsidRPr="001D5ED7" w14:paraId="0A93D9DE" w14:textId="77777777" w:rsidTr="00931F11">
        <w:trPr>
          <w:trHeight w:val="285"/>
        </w:trPr>
        <w:tc>
          <w:tcPr>
            <w:tcW w:w="1310"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03432714" w14:textId="77777777" w:rsidR="00845741" w:rsidRPr="001D5ED7" w:rsidRDefault="00845741" w:rsidP="002051EB">
            <w:pPr>
              <w:jc w:val="both"/>
              <w:rPr>
                <w:sz w:val="22"/>
                <w:szCs w:val="22"/>
              </w:rPr>
            </w:pPr>
            <w:r w:rsidRPr="001D5ED7">
              <w:rPr>
                <w:sz w:val="22"/>
                <w:szCs w:val="22"/>
              </w:rPr>
              <w:t>Urban</w:t>
            </w:r>
          </w:p>
        </w:tc>
        <w:tc>
          <w:tcPr>
            <w:tcW w:w="159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center"/>
          </w:tcPr>
          <w:p w14:paraId="423EEA08" w14:textId="77777777" w:rsidR="00845741" w:rsidRPr="001D5ED7" w:rsidRDefault="00845741" w:rsidP="00931F11">
            <w:pPr>
              <w:jc w:val="center"/>
              <w:rPr>
                <w:sz w:val="22"/>
                <w:szCs w:val="22"/>
              </w:rPr>
            </w:pPr>
            <w:r w:rsidRPr="001D5ED7">
              <w:rPr>
                <w:color w:val="000000"/>
                <w:sz w:val="22"/>
                <w:szCs w:val="22"/>
              </w:rPr>
              <w:t>4.9</w:t>
            </w:r>
          </w:p>
        </w:tc>
        <w:tc>
          <w:tcPr>
            <w:tcW w:w="135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center"/>
          </w:tcPr>
          <w:p w14:paraId="02A4FE7E" w14:textId="77777777" w:rsidR="00845741" w:rsidRPr="001D5ED7" w:rsidRDefault="00845741" w:rsidP="00931F11">
            <w:pPr>
              <w:jc w:val="center"/>
              <w:rPr>
                <w:sz w:val="22"/>
                <w:szCs w:val="22"/>
              </w:rPr>
            </w:pPr>
            <w:r w:rsidRPr="001D5ED7">
              <w:rPr>
                <w:color w:val="000000"/>
                <w:sz w:val="22"/>
                <w:szCs w:val="22"/>
              </w:rPr>
              <w:t>4.8</w:t>
            </w:r>
          </w:p>
        </w:tc>
        <w:tc>
          <w:tcPr>
            <w:tcW w:w="135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center"/>
          </w:tcPr>
          <w:p w14:paraId="0EC3DA21" w14:textId="77777777" w:rsidR="00845741" w:rsidRPr="001D5ED7" w:rsidRDefault="00845741" w:rsidP="00931F11">
            <w:pPr>
              <w:jc w:val="center"/>
              <w:rPr>
                <w:sz w:val="22"/>
                <w:szCs w:val="22"/>
              </w:rPr>
            </w:pPr>
            <w:r w:rsidRPr="001D5ED7">
              <w:rPr>
                <w:color w:val="000000"/>
                <w:sz w:val="22"/>
                <w:szCs w:val="22"/>
              </w:rPr>
              <w:t>4.8</w:t>
            </w:r>
          </w:p>
        </w:tc>
      </w:tr>
      <w:tr w:rsidR="00845741" w:rsidRPr="001D5ED7" w14:paraId="64027575" w14:textId="77777777" w:rsidTr="00931F11">
        <w:trPr>
          <w:trHeight w:val="270"/>
        </w:trPr>
        <w:tc>
          <w:tcPr>
            <w:tcW w:w="1310"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14:paraId="6519D4C4" w14:textId="77777777" w:rsidR="00845741" w:rsidRPr="001D5ED7" w:rsidRDefault="00845741" w:rsidP="002051EB">
            <w:pPr>
              <w:jc w:val="both"/>
              <w:rPr>
                <w:sz w:val="22"/>
                <w:szCs w:val="22"/>
              </w:rPr>
            </w:pPr>
            <w:r w:rsidRPr="001D5ED7">
              <w:rPr>
                <w:color w:val="000000"/>
                <w:sz w:val="22"/>
                <w:szCs w:val="22"/>
              </w:rPr>
              <w:t>Central</w:t>
            </w:r>
          </w:p>
        </w:tc>
        <w:tc>
          <w:tcPr>
            <w:tcW w:w="159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center"/>
          </w:tcPr>
          <w:p w14:paraId="2B04491B" w14:textId="77777777" w:rsidR="00845741" w:rsidRPr="001D5ED7" w:rsidRDefault="00845741" w:rsidP="00931F11">
            <w:pPr>
              <w:jc w:val="center"/>
              <w:rPr>
                <w:sz w:val="22"/>
                <w:szCs w:val="22"/>
              </w:rPr>
            </w:pPr>
            <w:r w:rsidRPr="001D5ED7">
              <w:rPr>
                <w:color w:val="000000"/>
                <w:sz w:val="22"/>
                <w:szCs w:val="22"/>
              </w:rPr>
              <w:t>4.8</w:t>
            </w:r>
          </w:p>
        </w:tc>
        <w:tc>
          <w:tcPr>
            <w:tcW w:w="135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center"/>
          </w:tcPr>
          <w:p w14:paraId="5E756BD8" w14:textId="77777777" w:rsidR="00845741" w:rsidRPr="001D5ED7" w:rsidRDefault="00845741" w:rsidP="00931F11">
            <w:pPr>
              <w:jc w:val="center"/>
              <w:rPr>
                <w:sz w:val="22"/>
                <w:szCs w:val="22"/>
              </w:rPr>
            </w:pPr>
            <w:r w:rsidRPr="001D5ED7">
              <w:rPr>
                <w:color w:val="000000"/>
                <w:sz w:val="22"/>
                <w:szCs w:val="22"/>
              </w:rPr>
              <w:t>4.7</w:t>
            </w:r>
          </w:p>
        </w:tc>
        <w:tc>
          <w:tcPr>
            <w:tcW w:w="135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center"/>
          </w:tcPr>
          <w:p w14:paraId="59B731E8" w14:textId="77777777" w:rsidR="00845741" w:rsidRPr="001D5ED7" w:rsidRDefault="00845741" w:rsidP="00931F11">
            <w:pPr>
              <w:jc w:val="center"/>
              <w:rPr>
                <w:sz w:val="22"/>
                <w:szCs w:val="22"/>
              </w:rPr>
            </w:pPr>
            <w:r w:rsidRPr="001D5ED7">
              <w:rPr>
                <w:color w:val="000000"/>
                <w:sz w:val="22"/>
                <w:szCs w:val="22"/>
              </w:rPr>
              <w:t>4.8</w:t>
            </w:r>
          </w:p>
        </w:tc>
      </w:tr>
      <w:tr w:rsidR="00845741" w:rsidRPr="001D5ED7" w14:paraId="6F75F5CA" w14:textId="77777777" w:rsidTr="00931F11">
        <w:trPr>
          <w:trHeight w:val="345"/>
        </w:trPr>
        <w:tc>
          <w:tcPr>
            <w:tcW w:w="1310"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14:paraId="4D610416" w14:textId="77777777" w:rsidR="00845741" w:rsidRPr="001D5ED7" w:rsidRDefault="00845741" w:rsidP="002051EB">
            <w:pPr>
              <w:jc w:val="both"/>
              <w:rPr>
                <w:sz w:val="22"/>
                <w:szCs w:val="22"/>
              </w:rPr>
            </w:pPr>
            <w:r w:rsidRPr="001D5ED7">
              <w:rPr>
                <w:color w:val="000000"/>
                <w:sz w:val="22"/>
                <w:szCs w:val="22"/>
              </w:rPr>
              <w:t>Copperbelt</w:t>
            </w:r>
          </w:p>
        </w:tc>
        <w:tc>
          <w:tcPr>
            <w:tcW w:w="159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center"/>
          </w:tcPr>
          <w:p w14:paraId="1DE6A021" w14:textId="77777777" w:rsidR="00845741" w:rsidRPr="001D5ED7" w:rsidRDefault="00845741" w:rsidP="00931F11">
            <w:pPr>
              <w:jc w:val="center"/>
              <w:rPr>
                <w:sz w:val="22"/>
                <w:szCs w:val="22"/>
              </w:rPr>
            </w:pPr>
            <w:r w:rsidRPr="001D5ED7">
              <w:rPr>
                <w:color w:val="000000"/>
                <w:sz w:val="22"/>
                <w:szCs w:val="22"/>
              </w:rPr>
              <w:t>5.3</w:t>
            </w:r>
          </w:p>
        </w:tc>
        <w:tc>
          <w:tcPr>
            <w:tcW w:w="135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center"/>
          </w:tcPr>
          <w:p w14:paraId="3399C730" w14:textId="77777777" w:rsidR="00845741" w:rsidRPr="001D5ED7" w:rsidRDefault="00845741" w:rsidP="00931F11">
            <w:pPr>
              <w:jc w:val="center"/>
              <w:rPr>
                <w:sz w:val="22"/>
                <w:szCs w:val="22"/>
              </w:rPr>
            </w:pPr>
            <w:r w:rsidRPr="001D5ED7">
              <w:rPr>
                <w:color w:val="000000"/>
                <w:sz w:val="22"/>
                <w:szCs w:val="22"/>
              </w:rPr>
              <w:t>5.1</w:t>
            </w:r>
          </w:p>
        </w:tc>
        <w:tc>
          <w:tcPr>
            <w:tcW w:w="135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center"/>
          </w:tcPr>
          <w:p w14:paraId="2D7B54EE" w14:textId="77777777" w:rsidR="00845741" w:rsidRPr="001D5ED7" w:rsidRDefault="00845741" w:rsidP="00931F11">
            <w:pPr>
              <w:jc w:val="center"/>
              <w:rPr>
                <w:sz w:val="22"/>
                <w:szCs w:val="22"/>
              </w:rPr>
            </w:pPr>
            <w:r w:rsidRPr="001D5ED7">
              <w:rPr>
                <w:color w:val="000000"/>
                <w:sz w:val="22"/>
                <w:szCs w:val="22"/>
              </w:rPr>
              <w:t>5.2</w:t>
            </w:r>
          </w:p>
        </w:tc>
      </w:tr>
      <w:tr w:rsidR="00845741" w:rsidRPr="001D5ED7" w14:paraId="15B1F2AE" w14:textId="77777777" w:rsidTr="00931F11">
        <w:trPr>
          <w:trHeight w:val="255"/>
        </w:trPr>
        <w:tc>
          <w:tcPr>
            <w:tcW w:w="1310"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14:paraId="1B634397" w14:textId="77777777" w:rsidR="00845741" w:rsidRPr="001D5ED7" w:rsidRDefault="00845741" w:rsidP="002051EB">
            <w:pPr>
              <w:jc w:val="both"/>
              <w:rPr>
                <w:sz w:val="22"/>
                <w:szCs w:val="22"/>
              </w:rPr>
            </w:pPr>
            <w:r w:rsidRPr="001D5ED7">
              <w:rPr>
                <w:color w:val="000000"/>
                <w:sz w:val="22"/>
                <w:szCs w:val="22"/>
              </w:rPr>
              <w:t>Eastern</w:t>
            </w:r>
          </w:p>
        </w:tc>
        <w:tc>
          <w:tcPr>
            <w:tcW w:w="159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center"/>
          </w:tcPr>
          <w:p w14:paraId="4A24BF69" w14:textId="77777777" w:rsidR="00845741" w:rsidRPr="001D5ED7" w:rsidRDefault="00845741" w:rsidP="00931F11">
            <w:pPr>
              <w:jc w:val="center"/>
              <w:rPr>
                <w:sz w:val="22"/>
                <w:szCs w:val="22"/>
              </w:rPr>
            </w:pPr>
            <w:r w:rsidRPr="001D5ED7">
              <w:rPr>
                <w:color w:val="000000"/>
                <w:sz w:val="22"/>
                <w:szCs w:val="22"/>
              </w:rPr>
              <w:t>5.4</w:t>
            </w:r>
          </w:p>
        </w:tc>
        <w:tc>
          <w:tcPr>
            <w:tcW w:w="135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center"/>
          </w:tcPr>
          <w:p w14:paraId="7ED00AE3" w14:textId="77777777" w:rsidR="00845741" w:rsidRPr="001D5ED7" w:rsidRDefault="00845741" w:rsidP="00931F11">
            <w:pPr>
              <w:jc w:val="center"/>
              <w:rPr>
                <w:sz w:val="22"/>
                <w:szCs w:val="22"/>
              </w:rPr>
            </w:pPr>
            <w:r w:rsidRPr="001D5ED7">
              <w:rPr>
                <w:color w:val="000000"/>
                <w:sz w:val="22"/>
                <w:szCs w:val="22"/>
              </w:rPr>
              <w:t>5.1</w:t>
            </w:r>
          </w:p>
        </w:tc>
        <w:tc>
          <w:tcPr>
            <w:tcW w:w="135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center"/>
          </w:tcPr>
          <w:p w14:paraId="0E3EAE50" w14:textId="77777777" w:rsidR="00845741" w:rsidRPr="001D5ED7" w:rsidRDefault="00845741" w:rsidP="00931F11">
            <w:pPr>
              <w:jc w:val="center"/>
              <w:rPr>
                <w:sz w:val="22"/>
                <w:szCs w:val="22"/>
              </w:rPr>
            </w:pPr>
            <w:r w:rsidRPr="001D5ED7">
              <w:rPr>
                <w:color w:val="000000"/>
                <w:sz w:val="22"/>
                <w:szCs w:val="22"/>
              </w:rPr>
              <w:t>5.2</w:t>
            </w:r>
          </w:p>
        </w:tc>
      </w:tr>
      <w:tr w:rsidR="00845741" w:rsidRPr="001D5ED7" w14:paraId="24DE119C" w14:textId="77777777" w:rsidTr="00931F11">
        <w:trPr>
          <w:trHeight w:val="270"/>
        </w:trPr>
        <w:tc>
          <w:tcPr>
            <w:tcW w:w="1310"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14:paraId="66B7B8DA" w14:textId="77777777" w:rsidR="00845741" w:rsidRPr="001D5ED7" w:rsidRDefault="00845741" w:rsidP="002051EB">
            <w:pPr>
              <w:jc w:val="both"/>
              <w:rPr>
                <w:sz w:val="22"/>
                <w:szCs w:val="22"/>
              </w:rPr>
            </w:pPr>
            <w:r w:rsidRPr="001D5ED7">
              <w:rPr>
                <w:color w:val="000000"/>
                <w:sz w:val="22"/>
                <w:szCs w:val="22"/>
              </w:rPr>
              <w:t>Luapula</w:t>
            </w:r>
          </w:p>
        </w:tc>
        <w:tc>
          <w:tcPr>
            <w:tcW w:w="159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center"/>
          </w:tcPr>
          <w:p w14:paraId="313B7384" w14:textId="77777777" w:rsidR="00845741" w:rsidRPr="001D5ED7" w:rsidRDefault="00845741" w:rsidP="00931F11">
            <w:pPr>
              <w:jc w:val="center"/>
              <w:rPr>
                <w:sz w:val="22"/>
                <w:szCs w:val="22"/>
              </w:rPr>
            </w:pPr>
            <w:r w:rsidRPr="001D5ED7">
              <w:rPr>
                <w:color w:val="000000"/>
                <w:sz w:val="22"/>
                <w:szCs w:val="22"/>
              </w:rPr>
              <w:t>5.0</w:t>
            </w:r>
          </w:p>
        </w:tc>
        <w:tc>
          <w:tcPr>
            <w:tcW w:w="135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center"/>
          </w:tcPr>
          <w:p w14:paraId="50CB4D25" w14:textId="77777777" w:rsidR="00845741" w:rsidRPr="001D5ED7" w:rsidRDefault="00845741" w:rsidP="00931F11">
            <w:pPr>
              <w:jc w:val="center"/>
              <w:rPr>
                <w:sz w:val="22"/>
                <w:szCs w:val="22"/>
              </w:rPr>
            </w:pPr>
            <w:r w:rsidRPr="001D5ED7">
              <w:rPr>
                <w:color w:val="000000"/>
                <w:sz w:val="22"/>
                <w:szCs w:val="22"/>
              </w:rPr>
              <w:t>5.4</w:t>
            </w:r>
          </w:p>
        </w:tc>
        <w:tc>
          <w:tcPr>
            <w:tcW w:w="135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center"/>
          </w:tcPr>
          <w:p w14:paraId="225B5524" w14:textId="77777777" w:rsidR="00845741" w:rsidRPr="001D5ED7" w:rsidRDefault="00845741" w:rsidP="00931F11">
            <w:pPr>
              <w:jc w:val="center"/>
              <w:rPr>
                <w:sz w:val="22"/>
                <w:szCs w:val="22"/>
              </w:rPr>
            </w:pPr>
            <w:r w:rsidRPr="001D5ED7">
              <w:rPr>
                <w:color w:val="000000"/>
                <w:sz w:val="22"/>
                <w:szCs w:val="22"/>
              </w:rPr>
              <w:t>5.2</w:t>
            </w:r>
          </w:p>
        </w:tc>
      </w:tr>
      <w:tr w:rsidR="00845741" w:rsidRPr="001D5ED7" w14:paraId="536AFE5D" w14:textId="77777777" w:rsidTr="00931F11">
        <w:trPr>
          <w:trHeight w:val="255"/>
        </w:trPr>
        <w:tc>
          <w:tcPr>
            <w:tcW w:w="1310"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14:paraId="765644BE" w14:textId="77777777" w:rsidR="00845741" w:rsidRPr="001D5ED7" w:rsidRDefault="00845741" w:rsidP="002051EB">
            <w:pPr>
              <w:jc w:val="both"/>
              <w:rPr>
                <w:sz w:val="22"/>
                <w:szCs w:val="22"/>
              </w:rPr>
            </w:pPr>
            <w:r w:rsidRPr="001D5ED7">
              <w:rPr>
                <w:color w:val="000000"/>
                <w:sz w:val="22"/>
                <w:szCs w:val="22"/>
              </w:rPr>
              <w:t>Lusaka</w:t>
            </w:r>
          </w:p>
        </w:tc>
        <w:tc>
          <w:tcPr>
            <w:tcW w:w="159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center"/>
          </w:tcPr>
          <w:p w14:paraId="66981A44" w14:textId="77777777" w:rsidR="00845741" w:rsidRPr="001D5ED7" w:rsidRDefault="00845741" w:rsidP="00931F11">
            <w:pPr>
              <w:jc w:val="center"/>
              <w:rPr>
                <w:sz w:val="22"/>
                <w:szCs w:val="22"/>
              </w:rPr>
            </w:pPr>
            <w:r w:rsidRPr="001D5ED7">
              <w:rPr>
                <w:color w:val="000000"/>
                <w:sz w:val="22"/>
                <w:szCs w:val="22"/>
              </w:rPr>
              <w:t>4.6</w:t>
            </w:r>
          </w:p>
        </w:tc>
        <w:tc>
          <w:tcPr>
            <w:tcW w:w="135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center"/>
          </w:tcPr>
          <w:p w14:paraId="74349C9C" w14:textId="77777777" w:rsidR="00845741" w:rsidRPr="001D5ED7" w:rsidRDefault="00845741" w:rsidP="00931F11">
            <w:pPr>
              <w:jc w:val="center"/>
              <w:rPr>
                <w:sz w:val="22"/>
                <w:szCs w:val="22"/>
              </w:rPr>
            </w:pPr>
            <w:r w:rsidRPr="001D5ED7">
              <w:rPr>
                <w:color w:val="000000"/>
                <w:sz w:val="22"/>
                <w:szCs w:val="22"/>
              </w:rPr>
              <w:t>4.5</w:t>
            </w:r>
          </w:p>
        </w:tc>
        <w:tc>
          <w:tcPr>
            <w:tcW w:w="135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center"/>
          </w:tcPr>
          <w:p w14:paraId="2168FAD2" w14:textId="77777777" w:rsidR="00845741" w:rsidRPr="001D5ED7" w:rsidRDefault="00845741" w:rsidP="00931F11">
            <w:pPr>
              <w:jc w:val="center"/>
              <w:rPr>
                <w:sz w:val="22"/>
                <w:szCs w:val="22"/>
              </w:rPr>
            </w:pPr>
            <w:r w:rsidRPr="001D5ED7">
              <w:rPr>
                <w:color w:val="000000"/>
                <w:sz w:val="22"/>
                <w:szCs w:val="22"/>
              </w:rPr>
              <w:t>4.6</w:t>
            </w:r>
          </w:p>
        </w:tc>
      </w:tr>
      <w:tr w:rsidR="00845741" w:rsidRPr="001D5ED7" w14:paraId="2C2EEAB6" w14:textId="77777777" w:rsidTr="00931F11">
        <w:trPr>
          <w:trHeight w:val="345"/>
        </w:trPr>
        <w:tc>
          <w:tcPr>
            <w:tcW w:w="1310"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14:paraId="4AAD18D7" w14:textId="77777777" w:rsidR="00845741" w:rsidRPr="001D5ED7" w:rsidRDefault="00845741" w:rsidP="002051EB">
            <w:pPr>
              <w:jc w:val="both"/>
              <w:rPr>
                <w:sz w:val="22"/>
                <w:szCs w:val="22"/>
              </w:rPr>
            </w:pPr>
            <w:r w:rsidRPr="001D5ED7">
              <w:rPr>
                <w:color w:val="000000"/>
                <w:sz w:val="22"/>
                <w:szCs w:val="22"/>
              </w:rPr>
              <w:t>Muchinga</w:t>
            </w:r>
          </w:p>
        </w:tc>
        <w:tc>
          <w:tcPr>
            <w:tcW w:w="159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center"/>
          </w:tcPr>
          <w:p w14:paraId="6D9ECEE3" w14:textId="77777777" w:rsidR="00845741" w:rsidRPr="001D5ED7" w:rsidRDefault="00845741" w:rsidP="00931F11">
            <w:pPr>
              <w:jc w:val="center"/>
              <w:rPr>
                <w:sz w:val="22"/>
                <w:szCs w:val="22"/>
              </w:rPr>
            </w:pPr>
            <w:r w:rsidRPr="001D5ED7">
              <w:rPr>
                <w:color w:val="000000"/>
                <w:sz w:val="22"/>
                <w:szCs w:val="22"/>
              </w:rPr>
              <w:t>5.1</w:t>
            </w:r>
          </w:p>
        </w:tc>
        <w:tc>
          <w:tcPr>
            <w:tcW w:w="135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center"/>
          </w:tcPr>
          <w:p w14:paraId="0073D20E" w14:textId="77777777" w:rsidR="00845741" w:rsidRPr="001D5ED7" w:rsidRDefault="00845741" w:rsidP="00931F11">
            <w:pPr>
              <w:jc w:val="center"/>
              <w:rPr>
                <w:sz w:val="22"/>
                <w:szCs w:val="22"/>
              </w:rPr>
            </w:pPr>
            <w:r w:rsidRPr="001D5ED7">
              <w:rPr>
                <w:color w:val="000000"/>
                <w:sz w:val="22"/>
                <w:szCs w:val="22"/>
              </w:rPr>
              <w:t>5.2</w:t>
            </w:r>
          </w:p>
        </w:tc>
        <w:tc>
          <w:tcPr>
            <w:tcW w:w="135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center"/>
          </w:tcPr>
          <w:p w14:paraId="764E12AA" w14:textId="77777777" w:rsidR="00845741" w:rsidRPr="001D5ED7" w:rsidRDefault="00845741" w:rsidP="00931F11">
            <w:pPr>
              <w:jc w:val="center"/>
              <w:rPr>
                <w:sz w:val="22"/>
                <w:szCs w:val="22"/>
              </w:rPr>
            </w:pPr>
            <w:r w:rsidRPr="001D5ED7">
              <w:rPr>
                <w:color w:val="000000"/>
                <w:sz w:val="22"/>
                <w:szCs w:val="22"/>
              </w:rPr>
              <w:t>5.1</w:t>
            </w:r>
          </w:p>
        </w:tc>
      </w:tr>
      <w:tr w:rsidR="00845741" w:rsidRPr="001D5ED7" w14:paraId="2122C31B" w14:textId="77777777" w:rsidTr="00931F11">
        <w:trPr>
          <w:trHeight w:val="255"/>
        </w:trPr>
        <w:tc>
          <w:tcPr>
            <w:tcW w:w="1310"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14:paraId="1EEF1D2A" w14:textId="77777777" w:rsidR="00845741" w:rsidRPr="001D5ED7" w:rsidRDefault="00845741" w:rsidP="002051EB">
            <w:pPr>
              <w:jc w:val="both"/>
              <w:rPr>
                <w:sz w:val="22"/>
                <w:szCs w:val="22"/>
              </w:rPr>
            </w:pPr>
            <w:r w:rsidRPr="001D5ED7">
              <w:rPr>
                <w:color w:val="000000"/>
                <w:sz w:val="22"/>
                <w:szCs w:val="22"/>
              </w:rPr>
              <w:t>Northern</w:t>
            </w:r>
          </w:p>
        </w:tc>
        <w:tc>
          <w:tcPr>
            <w:tcW w:w="159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center"/>
          </w:tcPr>
          <w:p w14:paraId="563E8DF4" w14:textId="77777777" w:rsidR="00845741" w:rsidRPr="001D5ED7" w:rsidRDefault="00845741" w:rsidP="00931F11">
            <w:pPr>
              <w:jc w:val="center"/>
              <w:rPr>
                <w:sz w:val="22"/>
                <w:szCs w:val="22"/>
              </w:rPr>
            </w:pPr>
            <w:r w:rsidRPr="001D5ED7">
              <w:rPr>
                <w:color w:val="000000"/>
                <w:sz w:val="22"/>
                <w:szCs w:val="22"/>
              </w:rPr>
              <w:t>5.7</w:t>
            </w:r>
          </w:p>
        </w:tc>
        <w:tc>
          <w:tcPr>
            <w:tcW w:w="135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center"/>
          </w:tcPr>
          <w:p w14:paraId="38D89E3C" w14:textId="77777777" w:rsidR="00845741" w:rsidRPr="001D5ED7" w:rsidRDefault="00845741" w:rsidP="00931F11">
            <w:pPr>
              <w:jc w:val="center"/>
              <w:rPr>
                <w:sz w:val="22"/>
                <w:szCs w:val="22"/>
              </w:rPr>
            </w:pPr>
            <w:r w:rsidRPr="001D5ED7">
              <w:rPr>
                <w:color w:val="000000"/>
                <w:sz w:val="22"/>
                <w:szCs w:val="22"/>
              </w:rPr>
              <w:t>5.4</w:t>
            </w:r>
          </w:p>
        </w:tc>
        <w:tc>
          <w:tcPr>
            <w:tcW w:w="135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center"/>
          </w:tcPr>
          <w:p w14:paraId="693B4068" w14:textId="77777777" w:rsidR="00845741" w:rsidRPr="001D5ED7" w:rsidRDefault="00845741" w:rsidP="00931F11">
            <w:pPr>
              <w:jc w:val="center"/>
              <w:rPr>
                <w:sz w:val="22"/>
                <w:szCs w:val="22"/>
              </w:rPr>
            </w:pPr>
            <w:r w:rsidRPr="001D5ED7">
              <w:rPr>
                <w:color w:val="000000"/>
                <w:sz w:val="22"/>
                <w:szCs w:val="22"/>
              </w:rPr>
              <w:t>5.5</w:t>
            </w:r>
          </w:p>
        </w:tc>
      </w:tr>
      <w:tr w:rsidR="00845741" w:rsidRPr="001D5ED7" w14:paraId="485F42E1" w14:textId="77777777" w:rsidTr="00931F11">
        <w:trPr>
          <w:trHeight w:val="255"/>
        </w:trPr>
        <w:tc>
          <w:tcPr>
            <w:tcW w:w="1310"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14:paraId="4DA396CF" w14:textId="77777777" w:rsidR="00845741" w:rsidRPr="001D5ED7" w:rsidRDefault="00845741" w:rsidP="002051EB">
            <w:pPr>
              <w:jc w:val="both"/>
              <w:rPr>
                <w:sz w:val="22"/>
                <w:szCs w:val="22"/>
              </w:rPr>
            </w:pPr>
            <w:r w:rsidRPr="001D5ED7">
              <w:rPr>
                <w:color w:val="000000"/>
                <w:sz w:val="22"/>
                <w:szCs w:val="22"/>
              </w:rPr>
              <w:t>North-Western</w:t>
            </w:r>
          </w:p>
        </w:tc>
        <w:tc>
          <w:tcPr>
            <w:tcW w:w="159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center"/>
          </w:tcPr>
          <w:p w14:paraId="17DD5F4A" w14:textId="77777777" w:rsidR="00845741" w:rsidRPr="001D5ED7" w:rsidRDefault="00845741" w:rsidP="00931F11">
            <w:pPr>
              <w:jc w:val="center"/>
              <w:rPr>
                <w:sz w:val="22"/>
                <w:szCs w:val="22"/>
              </w:rPr>
            </w:pPr>
            <w:r w:rsidRPr="001D5ED7">
              <w:rPr>
                <w:color w:val="000000"/>
                <w:sz w:val="22"/>
                <w:szCs w:val="22"/>
              </w:rPr>
              <w:t>5.7</w:t>
            </w:r>
          </w:p>
        </w:tc>
        <w:tc>
          <w:tcPr>
            <w:tcW w:w="135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center"/>
          </w:tcPr>
          <w:p w14:paraId="229D566D" w14:textId="77777777" w:rsidR="00845741" w:rsidRPr="001D5ED7" w:rsidRDefault="00845741" w:rsidP="00931F11">
            <w:pPr>
              <w:jc w:val="center"/>
              <w:rPr>
                <w:sz w:val="22"/>
                <w:szCs w:val="22"/>
              </w:rPr>
            </w:pPr>
            <w:r w:rsidRPr="001D5ED7">
              <w:rPr>
                <w:color w:val="000000"/>
                <w:sz w:val="22"/>
                <w:szCs w:val="22"/>
              </w:rPr>
              <w:t>5.6</w:t>
            </w:r>
          </w:p>
        </w:tc>
        <w:tc>
          <w:tcPr>
            <w:tcW w:w="135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center"/>
          </w:tcPr>
          <w:p w14:paraId="09096473" w14:textId="77777777" w:rsidR="00845741" w:rsidRPr="001D5ED7" w:rsidRDefault="00845741" w:rsidP="00931F11">
            <w:pPr>
              <w:jc w:val="center"/>
              <w:rPr>
                <w:sz w:val="22"/>
                <w:szCs w:val="22"/>
              </w:rPr>
            </w:pPr>
            <w:r w:rsidRPr="001D5ED7">
              <w:rPr>
                <w:color w:val="000000"/>
                <w:sz w:val="22"/>
                <w:szCs w:val="22"/>
              </w:rPr>
              <w:t>5.7</w:t>
            </w:r>
          </w:p>
        </w:tc>
      </w:tr>
      <w:tr w:rsidR="00845741" w:rsidRPr="001D5ED7" w14:paraId="201FA5A7" w14:textId="77777777" w:rsidTr="00931F11">
        <w:trPr>
          <w:trHeight w:val="255"/>
        </w:trPr>
        <w:tc>
          <w:tcPr>
            <w:tcW w:w="1310"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14:paraId="099586EF" w14:textId="77777777" w:rsidR="00845741" w:rsidRPr="001D5ED7" w:rsidRDefault="00845741" w:rsidP="002051EB">
            <w:pPr>
              <w:jc w:val="both"/>
              <w:rPr>
                <w:sz w:val="22"/>
                <w:szCs w:val="22"/>
              </w:rPr>
            </w:pPr>
            <w:r w:rsidRPr="001D5ED7">
              <w:rPr>
                <w:color w:val="000000"/>
                <w:sz w:val="22"/>
                <w:szCs w:val="22"/>
              </w:rPr>
              <w:t>Southern</w:t>
            </w:r>
          </w:p>
        </w:tc>
        <w:tc>
          <w:tcPr>
            <w:tcW w:w="159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center"/>
          </w:tcPr>
          <w:p w14:paraId="48664675" w14:textId="77777777" w:rsidR="00845741" w:rsidRPr="001D5ED7" w:rsidRDefault="00845741" w:rsidP="00931F11">
            <w:pPr>
              <w:jc w:val="center"/>
              <w:rPr>
                <w:sz w:val="22"/>
                <w:szCs w:val="22"/>
              </w:rPr>
            </w:pPr>
            <w:r w:rsidRPr="001D5ED7">
              <w:rPr>
                <w:color w:val="000000"/>
                <w:sz w:val="22"/>
                <w:szCs w:val="22"/>
              </w:rPr>
              <w:t>5.3</w:t>
            </w:r>
          </w:p>
        </w:tc>
        <w:tc>
          <w:tcPr>
            <w:tcW w:w="135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center"/>
          </w:tcPr>
          <w:p w14:paraId="16A9C2DC" w14:textId="77777777" w:rsidR="00845741" w:rsidRPr="001D5ED7" w:rsidRDefault="00845741" w:rsidP="00931F11">
            <w:pPr>
              <w:jc w:val="center"/>
              <w:rPr>
                <w:sz w:val="22"/>
                <w:szCs w:val="22"/>
              </w:rPr>
            </w:pPr>
            <w:r w:rsidRPr="001D5ED7">
              <w:rPr>
                <w:color w:val="000000"/>
                <w:sz w:val="22"/>
                <w:szCs w:val="22"/>
              </w:rPr>
              <w:t>4.8</w:t>
            </w:r>
          </w:p>
        </w:tc>
        <w:tc>
          <w:tcPr>
            <w:tcW w:w="135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center"/>
          </w:tcPr>
          <w:p w14:paraId="09A528EC" w14:textId="77777777" w:rsidR="00845741" w:rsidRPr="001D5ED7" w:rsidRDefault="00845741" w:rsidP="00931F11">
            <w:pPr>
              <w:jc w:val="center"/>
              <w:rPr>
                <w:sz w:val="22"/>
                <w:szCs w:val="22"/>
              </w:rPr>
            </w:pPr>
            <w:r w:rsidRPr="001D5ED7">
              <w:rPr>
                <w:color w:val="000000"/>
                <w:sz w:val="22"/>
                <w:szCs w:val="22"/>
              </w:rPr>
              <w:t>4.9</w:t>
            </w:r>
          </w:p>
        </w:tc>
      </w:tr>
      <w:tr w:rsidR="00845741" w:rsidRPr="001D5ED7" w14:paraId="086A405C" w14:textId="77777777" w:rsidTr="00931F11">
        <w:trPr>
          <w:trHeight w:val="255"/>
        </w:trPr>
        <w:tc>
          <w:tcPr>
            <w:tcW w:w="1310"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14:paraId="7922A8D1" w14:textId="77777777" w:rsidR="00845741" w:rsidRPr="001D5ED7" w:rsidRDefault="00845741" w:rsidP="002051EB">
            <w:pPr>
              <w:jc w:val="both"/>
              <w:rPr>
                <w:sz w:val="22"/>
                <w:szCs w:val="22"/>
              </w:rPr>
            </w:pPr>
            <w:r w:rsidRPr="001D5ED7">
              <w:rPr>
                <w:color w:val="000000"/>
                <w:sz w:val="22"/>
                <w:szCs w:val="22"/>
              </w:rPr>
              <w:t>Western</w:t>
            </w:r>
          </w:p>
        </w:tc>
        <w:tc>
          <w:tcPr>
            <w:tcW w:w="159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center"/>
          </w:tcPr>
          <w:p w14:paraId="41B3601F" w14:textId="77777777" w:rsidR="00845741" w:rsidRPr="001D5ED7" w:rsidRDefault="00845741" w:rsidP="00931F11">
            <w:pPr>
              <w:jc w:val="center"/>
              <w:rPr>
                <w:sz w:val="22"/>
                <w:szCs w:val="22"/>
              </w:rPr>
            </w:pPr>
            <w:r w:rsidRPr="001D5ED7">
              <w:rPr>
                <w:color w:val="000000"/>
                <w:sz w:val="22"/>
                <w:szCs w:val="22"/>
              </w:rPr>
              <w:t>5.1</w:t>
            </w:r>
          </w:p>
        </w:tc>
        <w:tc>
          <w:tcPr>
            <w:tcW w:w="135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center"/>
          </w:tcPr>
          <w:p w14:paraId="197B6B64" w14:textId="77777777" w:rsidR="00845741" w:rsidRPr="001D5ED7" w:rsidRDefault="00845741" w:rsidP="00931F11">
            <w:pPr>
              <w:jc w:val="center"/>
              <w:rPr>
                <w:sz w:val="22"/>
                <w:szCs w:val="22"/>
              </w:rPr>
            </w:pPr>
            <w:r w:rsidRPr="001D5ED7">
              <w:rPr>
                <w:color w:val="000000"/>
                <w:sz w:val="22"/>
                <w:szCs w:val="22"/>
              </w:rPr>
              <w:t>4.9</w:t>
            </w:r>
          </w:p>
        </w:tc>
        <w:tc>
          <w:tcPr>
            <w:tcW w:w="135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center"/>
          </w:tcPr>
          <w:p w14:paraId="2ED3A4E9" w14:textId="77777777" w:rsidR="00845741" w:rsidRPr="001D5ED7" w:rsidRDefault="00845741" w:rsidP="00931F11">
            <w:pPr>
              <w:jc w:val="center"/>
              <w:rPr>
                <w:sz w:val="22"/>
                <w:szCs w:val="22"/>
              </w:rPr>
            </w:pPr>
            <w:r w:rsidRPr="001D5ED7">
              <w:rPr>
                <w:color w:val="000000"/>
                <w:sz w:val="22"/>
                <w:szCs w:val="22"/>
              </w:rPr>
              <w:t>4.9</w:t>
            </w:r>
          </w:p>
        </w:tc>
      </w:tr>
    </w:tbl>
    <w:p w14:paraId="1F526E1A" w14:textId="77777777" w:rsidR="0047185A" w:rsidRDefault="0047185A" w:rsidP="007E775C">
      <w:pPr>
        <w:tabs>
          <w:tab w:val="left" w:pos="6061"/>
        </w:tabs>
        <w:jc w:val="both"/>
        <w:rPr>
          <w:rStyle w:val="CaptionLabelChar"/>
        </w:rPr>
      </w:pPr>
      <w:bookmarkStart w:id="53" w:name="_Toc492294192"/>
    </w:p>
    <w:p w14:paraId="79D22D66" w14:textId="128C6B32" w:rsidR="00D310A2" w:rsidRPr="001D5ED7" w:rsidRDefault="00D310A2" w:rsidP="007E775C">
      <w:pPr>
        <w:tabs>
          <w:tab w:val="left" w:pos="6061"/>
        </w:tabs>
        <w:jc w:val="both"/>
        <w:rPr>
          <w:rFonts w:eastAsiaTheme="minorHAnsi"/>
          <w:lang w:val="en-US" w:eastAsia="en-US"/>
        </w:rPr>
      </w:pPr>
      <w:r w:rsidRPr="00C13549">
        <w:rPr>
          <w:rStyle w:val="CaptionLabelChar"/>
        </w:rPr>
        <w:t xml:space="preserve">Figure </w:t>
      </w:r>
      <w:r>
        <w:rPr>
          <w:rStyle w:val="CaptionLabelChar"/>
        </w:rPr>
        <w:fldChar w:fldCharType="begin"/>
      </w:r>
      <w:r>
        <w:rPr>
          <w:rStyle w:val="CaptionLabelChar"/>
        </w:rPr>
        <w:instrText xml:space="preserve"> STYLEREF 1 \s </w:instrText>
      </w:r>
      <w:r>
        <w:rPr>
          <w:rStyle w:val="CaptionLabelChar"/>
        </w:rPr>
        <w:fldChar w:fldCharType="separate"/>
      </w:r>
      <w:r w:rsidR="00220498">
        <w:rPr>
          <w:rStyle w:val="CaptionLabelChar"/>
          <w:noProof/>
        </w:rPr>
        <w:t>7</w:t>
      </w:r>
      <w:r>
        <w:rPr>
          <w:rStyle w:val="CaptionLabelChar"/>
        </w:rPr>
        <w:fldChar w:fldCharType="end"/>
      </w:r>
      <w:r>
        <w:rPr>
          <w:rStyle w:val="CaptionLabelChar"/>
        </w:rPr>
        <w:t>.</w:t>
      </w:r>
      <w:r>
        <w:rPr>
          <w:rStyle w:val="CaptionLabelChar"/>
        </w:rPr>
        <w:fldChar w:fldCharType="begin"/>
      </w:r>
      <w:r>
        <w:rPr>
          <w:rStyle w:val="CaptionLabelChar"/>
        </w:rPr>
        <w:instrText xml:space="preserve"> SEQ Figure \* ARABIC \s 1 </w:instrText>
      </w:r>
      <w:r>
        <w:rPr>
          <w:rStyle w:val="CaptionLabelChar"/>
        </w:rPr>
        <w:fldChar w:fldCharType="separate"/>
      </w:r>
      <w:r w:rsidR="00220498">
        <w:rPr>
          <w:rStyle w:val="CaptionLabelChar"/>
          <w:noProof/>
        </w:rPr>
        <w:t>3</w:t>
      </w:r>
      <w:r>
        <w:rPr>
          <w:rStyle w:val="CaptionLabelChar"/>
        </w:rPr>
        <w:fldChar w:fldCharType="end"/>
      </w:r>
      <w:r w:rsidRPr="00880277">
        <w:rPr>
          <w:rFonts w:ascii="Times New Roman" w:hAnsi="Times New Roman"/>
        </w:rPr>
        <w:t xml:space="preserve"> </w:t>
      </w:r>
      <w:r w:rsidRPr="001D5ED7">
        <w:rPr>
          <w:rFonts w:eastAsiaTheme="minorHAnsi"/>
          <w:lang w:val="en-US" w:eastAsia="en-US"/>
        </w:rPr>
        <w:t>Age distribution by household type</w:t>
      </w:r>
      <w:bookmarkEnd w:id="53"/>
    </w:p>
    <w:p w14:paraId="6825D4E9" w14:textId="77777777" w:rsidR="00442928" w:rsidRDefault="00442928">
      <w:pPr>
        <w:tabs>
          <w:tab w:val="left" w:pos="6061"/>
        </w:tabs>
        <w:jc w:val="both"/>
        <w:rPr>
          <w:rFonts w:ascii="Times New Roman" w:hAnsi="Times New Roman"/>
          <w:b/>
        </w:rPr>
      </w:pPr>
      <w:r w:rsidRPr="009A23F2">
        <w:rPr>
          <w:rFonts w:ascii="Times New Roman" w:hAnsi="Times New Roman"/>
          <w:b/>
          <w:noProof/>
          <w:lang w:val="en-US" w:eastAsia="en-US"/>
        </w:rPr>
        <w:lastRenderedPageBreak/>
        <w:drawing>
          <wp:inline distT="0" distB="0" distL="0" distR="0" wp14:anchorId="7691979F" wp14:editId="2DC72EE9">
            <wp:extent cx="6286500" cy="2790825"/>
            <wp:effectExtent l="0" t="0" r="0" b="9525"/>
            <wp:docPr id="184" name="Chart 18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3B61D7E4" w14:textId="77777777" w:rsidR="00442928" w:rsidRDefault="00442928">
      <w:pPr>
        <w:tabs>
          <w:tab w:val="left" w:pos="6061"/>
        </w:tabs>
        <w:jc w:val="both"/>
        <w:rPr>
          <w:lang w:val="en-US"/>
        </w:rPr>
      </w:pPr>
    </w:p>
    <w:p w14:paraId="2CA67950" w14:textId="77777777" w:rsidR="00442928" w:rsidRDefault="00442928">
      <w:pPr>
        <w:tabs>
          <w:tab w:val="left" w:pos="6061"/>
        </w:tabs>
        <w:jc w:val="both"/>
        <w:rPr>
          <w:lang w:val="en-US"/>
        </w:rPr>
      </w:pPr>
    </w:p>
    <w:p w14:paraId="74B3E298" w14:textId="51ECBB3E" w:rsidR="00442928" w:rsidRPr="00FA691A" w:rsidRDefault="00442928">
      <w:pPr>
        <w:jc w:val="both"/>
        <w:rPr>
          <w:rFonts w:eastAsiaTheme="minorHAnsi"/>
          <w:lang w:val="en" w:eastAsia="en-US"/>
        </w:rPr>
      </w:pPr>
      <w:bookmarkStart w:id="54" w:name="_Ref458689499"/>
      <w:bookmarkStart w:id="55" w:name="_Toc491791579"/>
      <w:r w:rsidRPr="00811CD5">
        <w:rPr>
          <w:b/>
          <w:lang w:val="en-US"/>
        </w:rPr>
        <w:t xml:space="preserve">Table </w:t>
      </w:r>
      <w:r w:rsidRPr="00811CD5">
        <w:rPr>
          <w:b/>
          <w:lang w:val="en-US"/>
        </w:rPr>
        <w:fldChar w:fldCharType="begin"/>
      </w:r>
      <w:r w:rsidRPr="00811CD5">
        <w:rPr>
          <w:b/>
          <w:lang w:val="en-US"/>
        </w:rPr>
        <w:instrText xml:space="preserve"> STYLEREF 1 \s </w:instrText>
      </w:r>
      <w:r w:rsidRPr="00811CD5">
        <w:rPr>
          <w:b/>
          <w:lang w:val="en-US"/>
        </w:rPr>
        <w:fldChar w:fldCharType="separate"/>
      </w:r>
      <w:r w:rsidR="00220498">
        <w:rPr>
          <w:b/>
          <w:noProof/>
          <w:lang w:val="en-US"/>
        </w:rPr>
        <w:t>7</w:t>
      </w:r>
      <w:r w:rsidRPr="00811CD5">
        <w:rPr>
          <w:b/>
          <w:lang w:val="en-US"/>
        </w:rPr>
        <w:fldChar w:fldCharType="end"/>
      </w:r>
      <w:r w:rsidRPr="00811CD5">
        <w:rPr>
          <w:b/>
          <w:lang w:val="en-US"/>
        </w:rPr>
        <w:t>.</w:t>
      </w:r>
      <w:r w:rsidRPr="00811CD5">
        <w:rPr>
          <w:b/>
          <w:lang w:val="en-US"/>
        </w:rPr>
        <w:fldChar w:fldCharType="begin"/>
      </w:r>
      <w:r w:rsidRPr="00811CD5">
        <w:rPr>
          <w:b/>
          <w:lang w:val="en-US"/>
        </w:rPr>
        <w:instrText xml:space="preserve"> SEQ Table \* ARABIC \s 1 </w:instrText>
      </w:r>
      <w:r w:rsidRPr="00811CD5">
        <w:rPr>
          <w:b/>
          <w:lang w:val="en-US"/>
        </w:rPr>
        <w:fldChar w:fldCharType="separate"/>
      </w:r>
      <w:r w:rsidR="00220498">
        <w:rPr>
          <w:b/>
          <w:noProof/>
          <w:lang w:val="en-US"/>
        </w:rPr>
        <w:t>6</w:t>
      </w:r>
      <w:r w:rsidRPr="00811CD5">
        <w:rPr>
          <w:b/>
          <w:lang w:val="en-US"/>
        </w:rPr>
        <w:fldChar w:fldCharType="end"/>
      </w:r>
      <w:bookmarkEnd w:id="54"/>
      <w:r w:rsidRPr="00880277">
        <w:rPr>
          <w:rFonts w:ascii="Times New Roman" w:hAnsi="Times New Roman"/>
          <w:noProof/>
        </w:rPr>
        <w:t xml:space="preserve"> </w:t>
      </w:r>
      <w:r w:rsidR="00383516">
        <w:rPr>
          <w:rFonts w:eastAsiaTheme="minorHAnsi"/>
          <w:lang w:val="en" w:eastAsia="en-US"/>
        </w:rPr>
        <w:t>D</w:t>
      </w:r>
      <w:r w:rsidRPr="00FA691A">
        <w:rPr>
          <w:rFonts w:eastAsiaTheme="minorHAnsi"/>
          <w:lang w:val="en" w:eastAsia="en-US"/>
        </w:rPr>
        <w:t>ependency ratio</w:t>
      </w:r>
      <w:r w:rsidR="00383516">
        <w:rPr>
          <w:rFonts w:eastAsiaTheme="minorHAnsi"/>
          <w:lang w:val="en" w:eastAsia="en-US"/>
        </w:rPr>
        <w:t>s</w:t>
      </w:r>
      <w:r w:rsidRPr="00FA691A">
        <w:rPr>
          <w:rFonts w:eastAsiaTheme="minorHAnsi"/>
          <w:lang w:val="en" w:eastAsia="en-US"/>
        </w:rPr>
        <w:t xml:space="preserve"> by household type, rural/urban and province</w:t>
      </w:r>
      <w:bookmarkEnd w:id="55"/>
    </w:p>
    <w:p w14:paraId="5A652D1E" w14:textId="0FA81FAC" w:rsidR="00992BC3" w:rsidRPr="00442928" w:rsidRDefault="00222759" w:rsidP="00BC1B6E">
      <w:pPr>
        <w:autoSpaceDE w:val="0"/>
        <w:autoSpaceDN w:val="0"/>
        <w:adjustRightInd w:val="0"/>
        <w:jc w:val="both"/>
        <w:rPr>
          <w:lang w:val="en-US"/>
        </w:rPr>
      </w:pPr>
      <w:r>
        <w:rPr>
          <w:rStyle w:val="CommentReference"/>
        </w:rPr>
        <w:commentReference w:id="56"/>
      </w:r>
      <w:r w:rsidR="00404F53">
        <w:rPr>
          <w:rStyle w:val="CommentReference"/>
        </w:rPr>
        <w:commentReference w:id="57"/>
      </w:r>
      <w:r w:rsidR="00992BC3">
        <w:rPr>
          <w:lang w:val="en-US"/>
        </w:rPr>
        <w:object w:dxaOrig="9888" w:dyaOrig="5254" w14:anchorId="0F2A81EB">
          <v:shape id="_x0000_i1026" type="#_x0000_t75" style="width:498pt;height:258pt" o:ole="">
            <v:imagedata r:id="rId16" o:title=""/>
          </v:shape>
          <o:OLEObject Type="Embed" ProgID="Excel.Sheet.8" ShapeID="_x0000_i1026" DrawAspect="Content" ObjectID="_1573041086" r:id="rId17"/>
        </w:object>
      </w:r>
    </w:p>
    <w:p w14:paraId="0ADE6402" w14:textId="2161A7A1" w:rsidR="00460A87" w:rsidRPr="000E189E" w:rsidRDefault="00442928">
      <w:pPr>
        <w:tabs>
          <w:tab w:val="left" w:pos="6061"/>
        </w:tabs>
        <w:jc w:val="both"/>
        <w:rPr>
          <w:b/>
        </w:rPr>
      </w:pPr>
      <w:r>
        <w:rPr>
          <w:rFonts w:ascii="Times New Roman" w:hAnsi="Times New Roman"/>
          <w:b/>
        </w:rPr>
        <w:br w:type="page"/>
      </w:r>
      <w:r w:rsidR="00460A87" w:rsidRPr="000E189E">
        <w:rPr>
          <w:b/>
        </w:rPr>
        <w:lastRenderedPageBreak/>
        <w:t>Housing</w:t>
      </w:r>
    </w:p>
    <w:p w14:paraId="10AF65D0" w14:textId="599030B9" w:rsidR="00460A87" w:rsidRPr="000E189E" w:rsidRDefault="00460A87">
      <w:pPr>
        <w:tabs>
          <w:tab w:val="left" w:pos="6061"/>
        </w:tabs>
        <w:jc w:val="both"/>
      </w:pPr>
      <w:r w:rsidRPr="000E189E">
        <w:t xml:space="preserve">Information on housing helps to understand the characteristics of sampled households and in assessing the socio-economic status of the population. This part covers housing </w:t>
      </w:r>
      <w:r w:rsidR="00222759">
        <w:t>ownership</w:t>
      </w:r>
      <w:r w:rsidRPr="000E189E">
        <w:t xml:space="preserve">, source of energy for cooking and lighting, source of drinking water, and sanitation facilities. </w:t>
      </w:r>
    </w:p>
    <w:p w14:paraId="472272DA" w14:textId="77777777" w:rsidR="00880277" w:rsidRPr="000E189E" w:rsidRDefault="00880277">
      <w:pPr>
        <w:tabs>
          <w:tab w:val="left" w:pos="6061"/>
        </w:tabs>
        <w:jc w:val="both"/>
      </w:pPr>
    </w:p>
    <w:p w14:paraId="33E1A22C" w14:textId="0BAA17BB" w:rsidR="00460A87" w:rsidRPr="000E189E" w:rsidRDefault="00460A87">
      <w:pPr>
        <w:tabs>
          <w:tab w:val="left" w:pos="6061"/>
        </w:tabs>
        <w:jc w:val="both"/>
      </w:pPr>
      <w:r w:rsidRPr="000E189E">
        <w:t>Respondents in the survey were asked whether they own the house they occupy or not. Most respondents (household level) from rural households (both types) report that they own the house they live in at 88.3 and 83.0 percent, re</w:t>
      </w:r>
      <w:r w:rsidR="00AF53A5">
        <w:t>s</w:t>
      </w:r>
      <w:r w:rsidRPr="000E189E">
        <w:t>pectively. Among urban households with disabled members, it was commonly reported that they owned the house while 38.7 % reported that they rent the house where they live. Conversely, among urban households with disabled members, most reported renting the house they were living in (57.1 %) while 36.7 % owned the house they occupied (</w:t>
      </w:r>
      <w:r w:rsidR="00AF53A5" w:rsidRPr="00AF53A5">
        <w:rPr>
          <w:b/>
        </w:rPr>
        <w:fldChar w:fldCharType="begin"/>
      </w:r>
      <w:r w:rsidR="00AF53A5" w:rsidRPr="00AF53A5">
        <w:rPr>
          <w:b/>
        </w:rPr>
        <w:instrText xml:space="preserve"> REF _Ref469472573 \h </w:instrText>
      </w:r>
      <w:r w:rsidR="00AF53A5">
        <w:rPr>
          <w:b/>
        </w:rPr>
        <w:instrText xml:space="preserve"> \* MERGEFORMAT </w:instrText>
      </w:r>
      <w:r w:rsidR="00AF53A5" w:rsidRPr="00AF53A5">
        <w:rPr>
          <w:b/>
        </w:rPr>
      </w:r>
      <w:r w:rsidR="00AF53A5" w:rsidRPr="00AF53A5">
        <w:rPr>
          <w:b/>
        </w:rPr>
        <w:fldChar w:fldCharType="separate"/>
      </w:r>
      <w:r w:rsidR="00220498" w:rsidRPr="00220498">
        <w:rPr>
          <w:rStyle w:val="CaptionLabelChar"/>
          <w:b w:val="0"/>
        </w:rPr>
        <w:t xml:space="preserve">Table </w:t>
      </w:r>
      <w:r w:rsidR="00220498" w:rsidRPr="00220498">
        <w:rPr>
          <w:rStyle w:val="CaptionLabelChar"/>
          <w:b w:val="0"/>
          <w:noProof/>
        </w:rPr>
        <w:t>7</w:t>
      </w:r>
      <w:r w:rsidR="00220498" w:rsidRPr="00220498">
        <w:rPr>
          <w:rStyle w:val="CaptionLabelChar"/>
          <w:b w:val="0"/>
        </w:rPr>
        <w:t>.</w:t>
      </w:r>
      <w:r w:rsidR="00220498" w:rsidRPr="00220498">
        <w:rPr>
          <w:rStyle w:val="CaptionLabelChar"/>
          <w:b w:val="0"/>
          <w:noProof/>
        </w:rPr>
        <w:t>7</w:t>
      </w:r>
      <w:r w:rsidR="00AF53A5" w:rsidRPr="00AF53A5">
        <w:rPr>
          <w:b/>
        </w:rPr>
        <w:fldChar w:fldCharType="end"/>
      </w:r>
      <w:r w:rsidRPr="000E189E">
        <w:t xml:space="preserve">).  </w:t>
      </w:r>
    </w:p>
    <w:p w14:paraId="0F9CFE06" w14:textId="77777777" w:rsidR="00880277" w:rsidRDefault="00880277">
      <w:pPr>
        <w:tabs>
          <w:tab w:val="left" w:pos="6061"/>
        </w:tabs>
        <w:jc w:val="both"/>
      </w:pPr>
    </w:p>
    <w:p w14:paraId="3452B65D" w14:textId="6A957D6D" w:rsidR="00220498" w:rsidRPr="00220498" w:rsidRDefault="00460A87" w:rsidP="00220498">
      <w:pPr>
        <w:tabs>
          <w:tab w:val="left" w:pos="6061"/>
        </w:tabs>
        <w:rPr>
          <w:rStyle w:val="CaptionLabelChar"/>
          <w:b w:val="0"/>
        </w:rPr>
      </w:pPr>
      <w:r w:rsidRPr="000E189E">
        <w:rPr>
          <w:color w:val="000000"/>
        </w:rPr>
        <w:t xml:space="preserve">For both household types in urban areas, the most common source of energy for cooking </w:t>
      </w:r>
      <w:r w:rsidR="00095133">
        <w:rPr>
          <w:color w:val="000000"/>
        </w:rPr>
        <w:t>was</w:t>
      </w:r>
      <w:r w:rsidRPr="000E189E">
        <w:rPr>
          <w:color w:val="000000"/>
        </w:rPr>
        <w:t xml:space="preserve"> charcoal, while the most common source for cooking in rural areas </w:t>
      </w:r>
      <w:r w:rsidR="00095133">
        <w:rPr>
          <w:color w:val="000000"/>
        </w:rPr>
        <w:t>was</w:t>
      </w:r>
      <w:r w:rsidR="00095133" w:rsidRPr="000E189E">
        <w:rPr>
          <w:color w:val="000000"/>
        </w:rPr>
        <w:t xml:space="preserve"> </w:t>
      </w:r>
      <w:r w:rsidRPr="000E189E">
        <w:rPr>
          <w:color w:val="000000"/>
        </w:rPr>
        <w:t>wood (</w:t>
      </w:r>
      <w:r w:rsidR="00AF53A5" w:rsidRPr="00AF53A5">
        <w:rPr>
          <w:rStyle w:val="CaptionChar"/>
          <w:b/>
        </w:rPr>
        <w:fldChar w:fldCharType="begin"/>
      </w:r>
      <w:r w:rsidR="00AF53A5" w:rsidRPr="00AF53A5">
        <w:rPr>
          <w:b/>
          <w:color w:val="000000"/>
        </w:rPr>
        <w:instrText xml:space="preserve"> REF _Ref469472621 \h </w:instrText>
      </w:r>
      <w:r w:rsidR="00AF53A5">
        <w:rPr>
          <w:rStyle w:val="CaptionChar"/>
          <w:b/>
        </w:rPr>
        <w:instrText xml:space="preserve"> \* MERGEFORMAT </w:instrText>
      </w:r>
      <w:r w:rsidR="00AF53A5" w:rsidRPr="00AF53A5">
        <w:rPr>
          <w:rStyle w:val="CaptionChar"/>
          <w:b/>
        </w:rPr>
      </w:r>
      <w:r w:rsidR="00AF53A5" w:rsidRPr="00AF53A5">
        <w:rPr>
          <w:rStyle w:val="CaptionChar"/>
          <w:b/>
        </w:rPr>
        <w:fldChar w:fldCharType="separate"/>
      </w:r>
    </w:p>
    <w:p w14:paraId="72174201" w14:textId="7DDC8F2B" w:rsidR="00460A87" w:rsidRPr="003C2198" w:rsidRDefault="00220498" w:rsidP="00CC6571">
      <w:pPr>
        <w:tabs>
          <w:tab w:val="left" w:pos="6061"/>
        </w:tabs>
        <w:rPr>
          <w:lang w:val="en-US"/>
        </w:rPr>
      </w:pPr>
      <w:r w:rsidRPr="00220498">
        <w:rPr>
          <w:rStyle w:val="CaptionLabelChar"/>
          <w:b w:val="0"/>
          <w:noProof/>
        </w:rPr>
        <w:t>Table</w:t>
      </w:r>
      <w:r w:rsidRPr="00220498">
        <w:rPr>
          <w:rStyle w:val="CaptionLabelChar"/>
          <w:b w:val="0"/>
        </w:rPr>
        <w:t xml:space="preserve"> </w:t>
      </w:r>
      <w:r w:rsidRPr="00220498">
        <w:rPr>
          <w:rStyle w:val="CaptionLabelChar"/>
          <w:b w:val="0"/>
          <w:noProof/>
        </w:rPr>
        <w:t>7</w:t>
      </w:r>
      <w:r>
        <w:rPr>
          <w:rStyle w:val="CaptionLabelChar"/>
          <w:noProof/>
        </w:rPr>
        <w:t>.8</w:t>
      </w:r>
      <w:r w:rsidR="00AF53A5" w:rsidRPr="00AF53A5">
        <w:rPr>
          <w:rStyle w:val="CaptionChar"/>
          <w:b/>
        </w:rPr>
        <w:fldChar w:fldCharType="end"/>
      </w:r>
      <w:r w:rsidR="00460A87" w:rsidRPr="000E189E">
        <w:rPr>
          <w:color w:val="000000"/>
        </w:rPr>
        <w:t>).</w:t>
      </w:r>
    </w:p>
    <w:p w14:paraId="72FF21F7" w14:textId="77777777" w:rsidR="007871C5" w:rsidRDefault="007871C5">
      <w:pPr>
        <w:jc w:val="both"/>
        <w:rPr>
          <w:color w:val="000000"/>
        </w:rPr>
      </w:pPr>
    </w:p>
    <w:p w14:paraId="014C2045" w14:textId="1BC0F6B0" w:rsidR="00460A87" w:rsidRPr="000E189E" w:rsidRDefault="00460A87">
      <w:pPr>
        <w:jc w:val="both"/>
        <w:rPr>
          <w:color w:val="000000"/>
        </w:rPr>
      </w:pPr>
      <w:r w:rsidRPr="000E189E">
        <w:rPr>
          <w:color w:val="000000"/>
        </w:rPr>
        <w:t xml:space="preserve">The most common source of energy for lighting in urban areas for both household types </w:t>
      </w:r>
      <w:r w:rsidR="00095133">
        <w:rPr>
          <w:color w:val="000000"/>
        </w:rPr>
        <w:t xml:space="preserve">was </w:t>
      </w:r>
      <w:r w:rsidRPr="000E189E">
        <w:rPr>
          <w:color w:val="000000"/>
        </w:rPr>
        <w:t xml:space="preserve">electricity. In rural households (both types), the most common source of energy for lighting </w:t>
      </w:r>
      <w:r w:rsidR="00095133">
        <w:rPr>
          <w:color w:val="000000"/>
        </w:rPr>
        <w:t>was</w:t>
      </w:r>
      <w:r w:rsidR="00095133" w:rsidRPr="000E189E">
        <w:rPr>
          <w:color w:val="000000"/>
        </w:rPr>
        <w:t xml:space="preserve"> </w:t>
      </w:r>
      <w:r w:rsidRPr="000E189E">
        <w:rPr>
          <w:color w:val="000000"/>
        </w:rPr>
        <w:t>a torch/lamp (</w:t>
      </w:r>
      <w:r w:rsidR="00B2499E" w:rsidRPr="00345F02">
        <w:rPr>
          <w:rStyle w:val="CaptionChar"/>
        </w:rPr>
        <w:fldChar w:fldCharType="begin"/>
      </w:r>
      <w:r w:rsidR="00B2499E" w:rsidRPr="00345F02">
        <w:rPr>
          <w:rStyle w:val="CaptionChar"/>
        </w:rPr>
        <w:instrText xml:space="preserve"> REF _Ref458692064 \h </w:instrText>
      </w:r>
      <w:r w:rsidR="00345F02">
        <w:rPr>
          <w:rStyle w:val="CaptionChar"/>
        </w:rPr>
        <w:instrText xml:space="preserve"> \* MERGEFORMAT </w:instrText>
      </w:r>
      <w:r w:rsidR="00B2499E" w:rsidRPr="00345F02">
        <w:rPr>
          <w:rStyle w:val="CaptionChar"/>
        </w:rPr>
      </w:r>
      <w:r w:rsidR="00B2499E" w:rsidRPr="00345F02">
        <w:rPr>
          <w:rStyle w:val="CaptionChar"/>
        </w:rPr>
        <w:fldChar w:fldCharType="separate"/>
      </w:r>
      <w:r w:rsidR="00220498" w:rsidRPr="00220498">
        <w:rPr>
          <w:rStyle w:val="CaptionChar"/>
        </w:rPr>
        <w:t>Table 7</w:t>
      </w:r>
      <w:r w:rsidR="00220498">
        <w:rPr>
          <w:rStyle w:val="CaptionLabelChar"/>
        </w:rPr>
        <w:t>.</w:t>
      </w:r>
      <w:r w:rsidR="00220498">
        <w:rPr>
          <w:rStyle w:val="CaptionLabelChar"/>
          <w:noProof/>
        </w:rPr>
        <w:t>9</w:t>
      </w:r>
      <w:r w:rsidR="00B2499E" w:rsidRPr="00345F02">
        <w:rPr>
          <w:rStyle w:val="CaptionChar"/>
        </w:rPr>
        <w:fldChar w:fldCharType="end"/>
      </w:r>
      <w:r w:rsidRPr="000E189E">
        <w:rPr>
          <w:color w:val="000000"/>
        </w:rPr>
        <w:t>).</w:t>
      </w:r>
    </w:p>
    <w:p w14:paraId="2E4F78D6" w14:textId="77777777" w:rsidR="007871C5" w:rsidRPr="000E189E" w:rsidRDefault="007871C5">
      <w:pPr>
        <w:jc w:val="both"/>
        <w:rPr>
          <w:color w:val="000000"/>
        </w:rPr>
      </w:pPr>
    </w:p>
    <w:p w14:paraId="31130C2D" w14:textId="54C4716A" w:rsidR="001E3348" w:rsidRPr="004B6AD3" w:rsidRDefault="00460A87" w:rsidP="003C2198">
      <w:pPr>
        <w:rPr>
          <w:b/>
          <w:lang w:val="en-US"/>
        </w:rPr>
      </w:pPr>
      <w:r w:rsidRPr="000E189E">
        <w:rPr>
          <w:color w:val="000000"/>
        </w:rPr>
        <w:t xml:space="preserve">In urban areas, there </w:t>
      </w:r>
      <w:r w:rsidR="00095133">
        <w:rPr>
          <w:color w:val="000000"/>
        </w:rPr>
        <w:t>were</w:t>
      </w:r>
      <w:r w:rsidR="00095133" w:rsidRPr="000E189E">
        <w:rPr>
          <w:color w:val="000000"/>
        </w:rPr>
        <w:t xml:space="preserve"> </w:t>
      </w:r>
      <w:r w:rsidRPr="000E189E">
        <w:rPr>
          <w:color w:val="000000"/>
        </w:rPr>
        <w:t xml:space="preserve">more households with </w:t>
      </w:r>
      <w:r w:rsidR="001E3348">
        <w:rPr>
          <w:color w:val="000000"/>
        </w:rPr>
        <w:t xml:space="preserve">than without </w:t>
      </w:r>
      <w:r w:rsidRPr="000E189E">
        <w:rPr>
          <w:color w:val="000000"/>
        </w:rPr>
        <w:t xml:space="preserve">disabled members using piped water into dwelling and piped to yard/plot at 21.0 percent compared to 18.0 percent and 25.4 percent compared to 24.7 percent, respectively.  In rural areas, more </w:t>
      </w:r>
      <w:r w:rsidR="001E3348">
        <w:rPr>
          <w:color w:val="000000"/>
        </w:rPr>
        <w:t xml:space="preserve">households without disabled individuals </w:t>
      </w:r>
      <w:r w:rsidRPr="000E189E">
        <w:rPr>
          <w:color w:val="000000"/>
        </w:rPr>
        <w:t>use</w:t>
      </w:r>
      <w:r w:rsidR="00095133">
        <w:rPr>
          <w:color w:val="000000"/>
        </w:rPr>
        <w:t>d</w:t>
      </w:r>
      <w:r w:rsidRPr="000E189E">
        <w:rPr>
          <w:color w:val="000000"/>
        </w:rPr>
        <w:t xml:space="preserve"> unprotected wells at 25.5 percent compared to households with disabled members at 25.1 percent</w:t>
      </w:r>
      <w:r w:rsidR="001E3348">
        <w:rPr>
          <w:color w:val="000000"/>
        </w:rPr>
        <w:t xml:space="preserve"> (</w:t>
      </w:r>
      <w:r w:rsidR="00FC23E3" w:rsidRPr="00FC23E3">
        <w:rPr>
          <w:b/>
          <w:color w:val="000000"/>
        </w:rPr>
        <w:fldChar w:fldCharType="begin"/>
      </w:r>
      <w:r w:rsidR="00FC23E3" w:rsidRPr="00FC23E3">
        <w:rPr>
          <w:b/>
          <w:color w:val="000000"/>
        </w:rPr>
        <w:instrText xml:space="preserve"> REF _Ref469475642 \h </w:instrText>
      </w:r>
      <w:r w:rsidR="00FC23E3">
        <w:rPr>
          <w:b/>
          <w:color w:val="000000"/>
        </w:rPr>
        <w:instrText xml:space="preserve"> \* MERGEFORMAT </w:instrText>
      </w:r>
      <w:r w:rsidR="00FC23E3" w:rsidRPr="00FC23E3">
        <w:rPr>
          <w:b/>
          <w:color w:val="000000"/>
        </w:rPr>
      </w:r>
      <w:r w:rsidR="00FC23E3" w:rsidRPr="00FC23E3">
        <w:rPr>
          <w:b/>
          <w:color w:val="000000"/>
        </w:rPr>
        <w:fldChar w:fldCharType="separate"/>
      </w:r>
      <w:r w:rsidR="00220498" w:rsidRPr="0010637D">
        <w:rPr>
          <w:rStyle w:val="CaptionLabelChar"/>
        </w:rPr>
        <w:t xml:space="preserve">Table </w:t>
      </w:r>
      <w:r w:rsidR="00220498">
        <w:rPr>
          <w:rStyle w:val="CaptionLabelChar"/>
          <w:noProof/>
        </w:rPr>
        <w:t>7</w:t>
      </w:r>
      <w:r w:rsidR="00220498">
        <w:rPr>
          <w:rStyle w:val="CaptionLabelChar"/>
        </w:rPr>
        <w:t>.</w:t>
      </w:r>
      <w:r w:rsidR="00220498">
        <w:rPr>
          <w:rStyle w:val="CaptionLabelChar"/>
          <w:noProof/>
        </w:rPr>
        <w:t>10</w:t>
      </w:r>
      <w:r w:rsidR="00FC23E3" w:rsidRPr="00FC23E3">
        <w:rPr>
          <w:b/>
          <w:color w:val="000000"/>
        </w:rPr>
        <w:fldChar w:fldCharType="end"/>
      </w:r>
      <w:r w:rsidR="001E3348">
        <w:rPr>
          <w:color w:val="000000"/>
        </w:rPr>
        <w:t>).</w:t>
      </w:r>
    </w:p>
    <w:p w14:paraId="0502E190" w14:textId="77777777" w:rsidR="007871C5" w:rsidRPr="000E189E" w:rsidRDefault="007871C5">
      <w:pPr>
        <w:jc w:val="both"/>
        <w:rPr>
          <w:color w:val="000000"/>
        </w:rPr>
      </w:pPr>
    </w:p>
    <w:p w14:paraId="67BA4968" w14:textId="1A8ECC24" w:rsidR="00DB1D42" w:rsidRDefault="00460A87">
      <w:pPr>
        <w:jc w:val="both"/>
        <w:rPr>
          <w:color w:val="000000"/>
        </w:rPr>
      </w:pPr>
      <w:r w:rsidRPr="000E189E">
        <w:rPr>
          <w:color w:val="000000"/>
        </w:rPr>
        <w:t>In terms of toilet facilities, a higher percentage of households w</w:t>
      </w:r>
      <w:r w:rsidR="00817271">
        <w:rPr>
          <w:color w:val="000000"/>
        </w:rPr>
        <w:t>hich have</w:t>
      </w:r>
      <w:r w:rsidRPr="000E189E">
        <w:rPr>
          <w:color w:val="000000"/>
        </w:rPr>
        <w:t xml:space="preserve"> </w:t>
      </w:r>
      <w:r w:rsidR="00817271">
        <w:rPr>
          <w:color w:val="000000"/>
        </w:rPr>
        <w:t>persons with disabilities</w:t>
      </w:r>
      <w:r w:rsidRPr="000E189E">
        <w:rPr>
          <w:color w:val="000000"/>
        </w:rPr>
        <w:t xml:space="preserve"> in urban areas use</w:t>
      </w:r>
      <w:r w:rsidR="00095133">
        <w:rPr>
          <w:color w:val="000000"/>
        </w:rPr>
        <w:t>d</w:t>
      </w:r>
      <w:r w:rsidRPr="000E189E">
        <w:rPr>
          <w:color w:val="000000"/>
        </w:rPr>
        <w:t xml:space="preserve"> flush to piped sewer system (flush or pour toilet) at 29.1 percent as compared tohouseholds </w:t>
      </w:r>
      <w:r w:rsidR="00817271">
        <w:rPr>
          <w:color w:val="000000"/>
        </w:rPr>
        <w:t xml:space="preserve">with persons without disabilities </w:t>
      </w:r>
      <w:r w:rsidRPr="000E189E">
        <w:rPr>
          <w:color w:val="000000"/>
        </w:rPr>
        <w:t xml:space="preserve">at 23.4 percent. Pit latrines both with and without (open pit) slabs </w:t>
      </w:r>
      <w:r w:rsidR="00095133">
        <w:rPr>
          <w:color w:val="000000"/>
        </w:rPr>
        <w:t>were</w:t>
      </w:r>
      <w:r w:rsidR="00095133" w:rsidRPr="000E189E">
        <w:rPr>
          <w:color w:val="000000"/>
        </w:rPr>
        <w:t xml:space="preserve"> </w:t>
      </w:r>
      <w:r w:rsidRPr="000E189E">
        <w:rPr>
          <w:color w:val="000000"/>
        </w:rPr>
        <w:t xml:space="preserve">the most commonly used toilet facilities </w:t>
      </w:r>
      <w:r w:rsidRPr="000E189E">
        <w:rPr>
          <w:color w:val="000000"/>
        </w:rPr>
        <w:lastRenderedPageBreak/>
        <w:t xml:space="preserve">(both household types). In rural areas, pit latrines without slabs </w:t>
      </w:r>
      <w:r w:rsidR="00095133">
        <w:rPr>
          <w:color w:val="000000"/>
        </w:rPr>
        <w:t>were</w:t>
      </w:r>
      <w:r w:rsidR="00095133" w:rsidRPr="000E189E">
        <w:rPr>
          <w:color w:val="000000"/>
        </w:rPr>
        <w:t xml:space="preserve"> </w:t>
      </w:r>
      <w:r w:rsidRPr="000E189E">
        <w:rPr>
          <w:color w:val="000000"/>
        </w:rPr>
        <w:t>the most used for both households wi</w:t>
      </w:r>
      <w:r w:rsidR="00AF53A5">
        <w:rPr>
          <w:color w:val="000000"/>
        </w:rPr>
        <w:t>th and without disabled members (</w:t>
      </w:r>
      <w:r w:rsidRPr="000E189E">
        <w:rPr>
          <w:color w:val="000000"/>
        </w:rPr>
        <w:t>67.0 percent and 65.0 percent, respectively</w:t>
      </w:r>
      <w:r w:rsidR="00DB1D42">
        <w:rPr>
          <w:color w:val="000000"/>
        </w:rPr>
        <w:t>)</w:t>
      </w:r>
    </w:p>
    <w:p w14:paraId="1E7439EB" w14:textId="77777777" w:rsidR="00DB1D42" w:rsidRDefault="00DB1D42">
      <w:pPr>
        <w:jc w:val="both"/>
        <w:rPr>
          <w:color w:val="000000"/>
        </w:rPr>
      </w:pPr>
    </w:p>
    <w:p w14:paraId="0C81C5B4" w14:textId="3A42D157" w:rsidR="00845741" w:rsidRPr="004029AC" w:rsidRDefault="00845741" w:rsidP="00D527D9">
      <w:pPr>
        <w:pStyle w:val="Caption"/>
        <w:jc w:val="both"/>
      </w:pPr>
      <w:bookmarkStart w:id="58" w:name="_Ref469472573"/>
      <w:bookmarkStart w:id="59" w:name="_Toc491791580"/>
      <w:r w:rsidRPr="0010637D">
        <w:rPr>
          <w:rStyle w:val="CaptionLabelChar"/>
        </w:rPr>
        <w:t xml:space="preserve">Table </w:t>
      </w:r>
      <w:r>
        <w:rPr>
          <w:rStyle w:val="CaptionLabelChar"/>
        </w:rPr>
        <w:fldChar w:fldCharType="begin"/>
      </w:r>
      <w:r>
        <w:rPr>
          <w:rStyle w:val="CaptionLabelChar"/>
        </w:rPr>
        <w:instrText xml:space="preserve"> STYLEREF 1 \s </w:instrText>
      </w:r>
      <w:r>
        <w:rPr>
          <w:rStyle w:val="CaptionLabelChar"/>
        </w:rPr>
        <w:fldChar w:fldCharType="separate"/>
      </w:r>
      <w:r w:rsidR="00220498">
        <w:rPr>
          <w:rStyle w:val="CaptionLabelChar"/>
          <w:noProof/>
        </w:rPr>
        <w:t>7</w:t>
      </w:r>
      <w:r>
        <w:rPr>
          <w:rStyle w:val="CaptionLabelChar"/>
        </w:rPr>
        <w:fldChar w:fldCharType="end"/>
      </w:r>
      <w:r>
        <w:rPr>
          <w:rStyle w:val="CaptionLabelChar"/>
        </w:rPr>
        <w:t>.</w:t>
      </w:r>
      <w:r>
        <w:rPr>
          <w:rStyle w:val="CaptionLabelChar"/>
        </w:rPr>
        <w:fldChar w:fldCharType="begin"/>
      </w:r>
      <w:r>
        <w:rPr>
          <w:rStyle w:val="CaptionLabelChar"/>
        </w:rPr>
        <w:instrText xml:space="preserve"> SEQ Table \* ARABIC \s 1 </w:instrText>
      </w:r>
      <w:r>
        <w:rPr>
          <w:rStyle w:val="CaptionLabelChar"/>
        </w:rPr>
        <w:fldChar w:fldCharType="separate"/>
      </w:r>
      <w:r w:rsidR="00220498">
        <w:rPr>
          <w:rStyle w:val="CaptionLabelChar"/>
          <w:noProof/>
        </w:rPr>
        <w:t>7</w:t>
      </w:r>
      <w:r>
        <w:rPr>
          <w:rStyle w:val="CaptionLabelChar"/>
        </w:rPr>
        <w:fldChar w:fldCharType="end"/>
      </w:r>
      <w:bookmarkEnd w:id="58"/>
      <w:r w:rsidRPr="004029AC">
        <w:t xml:space="preserve"> Housing </w:t>
      </w:r>
      <w:r w:rsidR="00222759">
        <w:t>Ownership</w:t>
      </w:r>
      <w:r w:rsidR="00222759" w:rsidRPr="004029AC">
        <w:t xml:space="preserve"> </w:t>
      </w:r>
      <w:r w:rsidRPr="004029AC">
        <w:t xml:space="preserve">by </w:t>
      </w:r>
      <w:r>
        <w:t>household type</w:t>
      </w:r>
      <w:bookmarkEnd w:id="59"/>
    </w:p>
    <w:tbl>
      <w:tblPr>
        <w:tblW w:w="9106" w:type="dxa"/>
        <w:tblInd w:w="-34" w:type="dxa"/>
        <w:tblLook w:val="04A0" w:firstRow="1" w:lastRow="0" w:firstColumn="1" w:lastColumn="0" w:noHBand="0" w:noVBand="1"/>
      </w:tblPr>
      <w:tblGrid>
        <w:gridCol w:w="9106"/>
      </w:tblGrid>
      <w:tr w:rsidR="00845741" w:rsidRPr="003C30DB" w14:paraId="3BACBE73" w14:textId="77777777" w:rsidTr="00845741">
        <w:trPr>
          <w:trHeight w:val="315"/>
        </w:trPr>
        <w:tc>
          <w:tcPr>
            <w:tcW w:w="9106" w:type="dxa"/>
            <w:tcBorders>
              <w:top w:val="nil"/>
              <w:left w:val="nil"/>
              <w:bottom w:val="nil"/>
              <w:right w:val="nil"/>
            </w:tcBorders>
            <w:shd w:val="clear" w:color="auto" w:fill="auto"/>
            <w:noWrap/>
            <w:vAlign w:val="bottom"/>
          </w:tcPr>
          <w:tbl>
            <w:tblPr>
              <w:tblW w:w="8870" w:type="dxa"/>
              <w:tblLook w:val="04A0" w:firstRow="1" w:lastRow="0" w:firstColumn="1" w:lastColumn="0" w:noHBand="0" w:noVBand="1"/>
            </w:tblPr>
            <w:tblGrid>
              <w:gridCol w:w="5138"/>
              <w:gridCol w:w="933"/>
              <w:gridCol w:w="933"/>
              <w:gridCol w:w="933"/>
              <w:gridCol w:w="933"/>
            </w:tblGrid>
            <w:tr w:rsidR="00845741" w:rsidRPr="00B2499E" w14:paraId="631AD9D7" w14:textId="77777777" w:rsidTr="00845741">
              <w:trPr>
                <w:trHeight w:val="315"/>
              </w:trPr>
              <w:tc>
                <w:tcPr>
                  <w:tcW w:w="5138" w:type="dxa"/>
                  <w:tcBorders>
                    <w:top w:val="single" w:sz="8" w:space="0" w:color="auto"/>
                    <w:left w:val="single" w:sz="8" w:space="0" w:color="auto"/>
                    <w:bottom w:val="nil"/>
                    <w:right w:val="nil"/>
                  </w:tcBorders>
                  <w:shd w:val="clear" w:color="auto" w:fill="auto"/>
                  <w:noWrap/>
                  <w:vAlign w:val="bottom"/>
                  <w:hideMark/>
                </w:tcPr>
                <w:p w14:paraId="698A4CED" w14:textId="77777777" w:rsidR="00845741" w:rsidRPr="00B2499E" w:rsidRDefault="00845741" w:rsidP="003C2198">
                  <w:pPr>
                    <w:jc w:val="both"/>
                    <w:rPr>
                      <w:rFonts w:cs="Arial"/>
                      <w:color w:val="000000"/>
                      <w:sz w:val="22"/>
                      <w:szCs w:val="22"/>
                      <w:lang w:eastAsia="en-GB"/>
                    </w:rPr>
                  </w:pPr>
                  <w:r w:rsidRPr="00B2499E">
                    <w:rPr>
                      <w:rFonts w:cs="Arial"/>
                      <w:color w:val="000000"/>
                      <w:sz w:val="22"/>
                      <w:szCs w:val="22"/>
                      <w:lang w:eastAsia="en-GB"/>
                    </w:rPr>
                    <w:t> </w:t>
                  </w:r>
                </w:p>
              </w:tc>
              <w:tc>
                <w:tcPr>
                  <w:tcW w:w="1866" w:type="dxa"/>
                  <w:gridSpan w:val="2"/>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79B60553" w14:textId="58047FEC" w:rsidR="00845741" w:rsidRPr="008163B1" w:rsidRDefault="00845741" w:rsidP="003C2198">
                  <w:pPr>
                    <w:spacing w:line="240" w:lineRule="auto"/>
                    <w:jc w:val="both"/>
                    <w:rPr>
                      <w:rFonts w:cs="Arial"/>
                      <w:bCs/>
                      <w:color w:val="000000"/>
                      <w:sz w:val="22"/>
                      <w:szCs w:val="22"/>
                      <w:lang w:eastAsia="en-GB"/>
                    </w:rPr>
                  </w:pPr>
                  <w:r w:rsidRPr="008163B1">
                    <w:rPr>
                      <w:rFonts w:cs="Arial"/>
                      <w:bCs/>
                      <w:color w:val="000000"/>
                      <w:sz w:val="22"/>
                      <w:szCs w:val="22"/>
                      <w:lang w:eastAsia="en-GB"/>
                    </w:rPr>
                    <w:t xml:space="preserve">Households with </w:t>
                  </w:r>
                  <w:r w:rsidR="001E3348">
                    <w:rPr>
                      <w:rFonts w:cs="Arial"/>
                      <w:bCs/>
                      <w:color w:val="000000"/>
                      <w:sz w:val="22"/>
                      <w:szCs w:val="22"/>
                      <w:lang w:eastAsia="en-GB"/>
                    </w:rPr>
                    <w:t xml:space="preserve">disabled </w:t>
                  </w:r>
                  <w:r w:rsidRPr="008163B1">
                    <w:rPr>
                      <w:rFonts w:cs="Arial"/>
                      <w:bCs/>
                      <w:color w:val="000000"/>
                      <w:sz w:val="22"/>
                      <w:szCs w:val="22"/>
                      <w:lang w:eastAsia="en-GB"/>
                    </w:rPr>
                    <w:t xml:space="preserve">individuals </w:t>
                  </w:r>
                </w:p>
              </w:tc>
              <w:tc>
                <w:tcPr>
                  <w:tcW w:w="1866" w:type="dxa"/>
                  <w:gridSpan w:val="2"/>
                  <w:tcBorders>
                    <w:top w:val="single" w:sz="8" w:space="0" w:color="auto"/>
                    <w:left w:val="nil"/>
                    <w:bottom w:val="single" w:sz="8" w:space="0" w:color="auto"/>
                    <w:right w:val="single" w:sz="8" w:space="0" w:color="000000"/>
                  </w:tcBorders>
                  <w:shd w:val="clear" w:color="auto" w:fill="auto"/>
                  <w:noWrap/>
                  <w:vAlign w:val="bottom"/>
                  <w:hideMark/>
                </w:tcPr>
                <w:p w14:paraId="56F72A33" w14:textId="3FAC6450" w:rsidR="00845741" w:rsidRPr="008163B1" w:rsidRDefault="00845741" w:rsidP="003C2198">
                  <w:pPr>
                    <w:spacing w:line="240" w:lineRule="auto"/>
                    <w:jc w:val="both"/>
                    <w:rPr>
                      <w:rFonts w:cs="Arial"/>
                      <w:bCs/>
                      <w:color w:val="000000"/>
                      <w:sz w:val="22"/>
                      <w:szCs w:val="22"/>
                      <w:lang w:eastAsia="en-GB"/>
                    </w:rPr>
                  </w:pPr>
                  <w:r w:rsidRPr="008163B1">
                    <w:rPr>
                      <w:rFonts w:cs="Arial"/>
                      <w:bCs/>
                      <w:color w:val="000000"/>
                      <w:sz w:val="22"/>
                      <w:szCs w:val="22"/>
                      <w:lang w:eastAsia="en-GB"/>
                    </w:rPr>
                    <w:t xml:space="preserve">Households without </w:t>
                  </w:r>
                  <w:r w:rsidR="001E3348">
                    <w:rPr>
                      <w:rFonts w:cs="Arial"/>
                      <w:bCs/>
                      <w:color w:val="000000"/>
                      <w:sz w:val="22"/>
                      <w:szCs w:val="22"/>
                      <w:lang w:eastAsia="en-GB"/>
                    </w:rPr>
                    <w:t xml:space="preserve">disabled </w:t>
                  </w:r>
                  <w:r w:rsidRPr="008163B1">
                    <w:rPr>
                      <w:rFonts w:cs="Arial"/>
                      <w:bCs/>
                      <w:color w:val="000000"/>
                      <w:sz w:val="22"/>
                      <w:szCs w:val="22"/>
                      <w:lang w:eastAsia="en-GB"/>
                    </w:rPr>
                    <w:t xml:space="preserve">individuals </w:t>
                  </w:r>
                </w:p>
              </w:tc>
            </w:tr>
            <w:tr w:rsidR="00845741" w:rsidRPr="00B2499E" w14:paraId="66217CF1" w14:textId="77777777" w:rsidTr="00845741">
              <w:trPr>
                <w:trHeight w:val="315"/>
              </w:trPr>
              <w:tc>
                <w:tcPr>
                  <w:tcW w:w="5138" w:type="dxa"/>
                  <w:tcBorders>
                    <w:top w:val="nil"/>
                    <w:left w:val="single" w:sz="8" w:space="0" w:color="auto"/>
                    <w:bottom w:val="nil"/>
                    <w:right w:val="nil"/>
                  </w:tcBorders>
                  <w:shd w:val="clear" w:color="auto" w:fill="auto"/>
                  <w:noWrap/>
                  <w:vAlign w:val="bottom"/>
                  <w:hideMark/>
                </w:tcPr>
                <w:p w14:paraId="1823FBDA" w14:textId="77777777" w:rsidR="00845741" w:rsidRPr="00B2499E" w:rsidRDefault="00845741" w:rsidP="003C2198">
                  <w:pPr>
                    <w:jc w:val="both"/>
                    <w:rPr>
                      <w:rFonts w:cs="Arial"/>
                      <w:b/>
                      <w:bCs/>
                      <w:i/>
                      <w:iCs/>
                      <w:color w:val="000000"/>
                      <w:sz w:val="22"/>
                      <w:szCs w:val="22"/>
                      <w:lang w:eastAsia="en-GB"/>
                    </w:rPr>
                  </w:pPr>
                  <w:r w:rsidRPr="00B2499E">
                    <w:rPr>
                      <w:rFonts w:cs="Arial"/>
                      <w:b/>
                      <w:bCs/>
                      <w:i/>
                      <w:iCs/>
                      <w:color w:val="000000"/>
                      <w:sz w:val="22"/>
                      <w:szCs w:val="22"/>
                      <w:lang w:eastAsia="en-GB"/>
                    </w:rPr>
                    <w:t>Accom</w:t>
                  </w:r>
                  <w:r>
                    <w:rPr>
                      <w:rFonts w:cs="Arial"/>
                      <w:b/>
                      <w:bCs/>
                      <w:i/>
                      <w:iCs/>
                      <w:color w:val="000000"/>
                      <w:sz w:val="22"/>
                      <w:szCs w:val="22"/>
                      <w:lang w:eastAsia="en-GB"/>
                    </w:rPr>
                    <w:t>m</w:t>
                  </w:r>
                  <w:r w:rsidRPr="00B2499E">
                    <w:rPr>
                      <w:rFonts w:cs="Arial"/>
                      <w:b/>
                      <w:bCs/>
                      <w:i/>
                      <w:iCs/>
                      <w:color w:val="000000"/>
                      <w:sz w:val="22"/>
                      <w:szCs w:val="22"/>
                      <w:lang w:eastAsia="en-GB"/>
                    </w:rPr>
                    <w:t>odation/Tenure Status</w:t>
                  </w:r>
                </w:p>
              </w:tc>
              <w:tc>
                <w:tcPr>
                  <w:tcW w:w="933" w:type="dxa"/>
                  <w:tcBorders>
                    <w:top w:val="nil"/>
                    <w:left w:val="single" w:sz="8" w:space="0" w:color="auto"/>
                    <w:bottom w:val="single" w:sz="8" w:space="0" w:color="auto"/>
                    <w:right w:val="single" w:sz="8" w:space="0" w:color="auto"/>
                  </w:tcBorders>
                  <w:shd w:val="clear" w:color="auto" w:fill="auto"/>
                  <w:noWrap/>
                  <w:vAlign w:val="bottom"/>
                  <w:hideMark/>
                </w:tcPr>
                <w:p w14:paraId="37819F81" w14:textId="77777777" w:rsidR="00845741" w:rsidRPr="008163B1" w:rsidRDefault="00845741" w:rsidP="003C2198">
                  <w:pPr>
                    <w:jc w:val="both"/>
                    <w:rPr>
                      <w:rFonts w:cs="Arial"/>
                      <w:bCs/>
                      <w:i/>
                      <w:iCs/>
                      <w:color w:val="000000"/>
                      <w:sz w:val="22"/>
                      <w:szCs w:val="22"/>
                      <w:lang w:eastAsia="en-GB"/>
                    </w:rPr>
                  </w:pPr>
                  <w:r w:rsidRPr="008163B1">
                    <w:rPr>
                      <w:rFonts w:cs="Arial"/>
                      <w:bCs/>
                      <w:i/>
                      <w:iCs/>
                      <w:color w:val="000000"/>
                      <w:sz w:val="22"/>
                      <w:szCs w:val="22"/>
                      <w:lang w:eastAsia="en-GB"/>
                    </w:rPr>
                    <w:t>Rural</w:t>
                  </w:r>
                </w:p>
              </w:tc>
              <w:tc>
                <w:tcPr>
                  <w:tcW w:w="933" w:type="dxa"/>
                  <w:tcBorders>
                    <w:top w:val="nil"/>
                    <w:left w:val="nil"/>
                    <w:bottom w:val="single" w:sz="8" w:space="0" w:color="auto"/>
                    <w:right w:val="single" w:sz="8" w:space="0" w:color="auto"/>
                  </w:tcBorders>
                  <w:shd w:val="clear" w:color="auto" w:fill="auto"/>
                  <w:noWrap/>
                  <w:vAlign w:val="bottom"/>
                  <w:hideMark/>
                </w:tcPr>
                <w:p w14:paraId="02D0F261" w14:textId="77777777" w:rsidR="00845741" w:rsidRPr="008163B1" w:rsidRDefault="00845741" w:rsidP="003C2198">
                  <w:pPr>
                    <w:jc w:val="both"/>
                    <w:rPr>
                      <w:rFonts w:cs="Arial"/>
                      <w:bCs/>
                      <w:i/>
                      <w:iCs/>
                      <w:color w:val="000000"/>
                      <w:sz w:val="22"/>
                      <w:szCs w:val="22"/>
                      <w:lang w:eastAsia="en-GB"/>
                    </w:rPr>
                  </w:pPr>
                  <w:r w:rsidRPr="008163B1">
                    <w:rPr>
                      <w:rFonts w:cs="Arial"/>
                      <w:bCs/>
                      <w:i/>
                      <w:iCs/>
                      <w:color w:val="000000"/>
                      <w:sz w:val="22"/>
                      <w:szCs w:val="22"/>
                      <w:lang w:eastAsia="en-GB"/>
                    </w:rPr>
                    <w:t>Urban</w:t>
                  </w:r>
                </w:p>
              </w:tc>
              <w:tc>
                <w:tcPr>
                  <w:tcW w:w="933" w:type="dxa"/>
                  <w:tcBorders>
                    <w:top w:val="nil"/>
                    <w:left w:val="nil"/>
                    <w:bottom w:val="single" w:sz="8" w:space="0" w:color="auto"/>
                    <w:right w:val="nil"/>
                  </w:tcBorders>
                  <w:shd w:val="clear" w:color="auto" w:fill="auto"/>
                  <w:noWrap/>
                  <w:vAlign w:val="bottom"/>
                  <w:hideMark/>
                </w:tcPr>
                <w:p w14:paraId="24EF36E7" w14:textId="77777777" w:rsidR="00845741" w:rsidRPr="008163B1" w:rsidRDefault="00845741" w:rsidP="003C2198">
                  <w:pPr>
                    <w:jc w:val="both"/>
                    <w:rPr>
                      <w:rFonts w:cs="Arial"/>
                      <w:bCs/>
                      <w:i/>
                      <w:iCs/>
                      <w:color w:val="000000"/>
                      <w:sz w:val="22"/>
                      <w:szCs w:val="22"/>
                      <w:lang w:eastAsia="en-GB"/>
                    </w:rPr>
                  </w:pPr>
                  <w:r w:rsidRPr="008163B1">
                    <w:rPr>
                      <w:rFonts w:cs="Arial"/>
                      <w:bCs/>
                      <w:i/>
                      <w:iCs/>
                      <w:color w:val="000000"/>
                      <w:sz w:val="22"/>
                      <w:szCs w:val="22"/>
                      <w:lang w:eastAsia="en-GB"/>
                    </w:rPr>
                    <w:t>Rural</w:t>
                  </w:r>
                </w:p>
              </w:tc>
              <w:tc>
                <w:tcPr>
                  <w:tcW w:w="933" w:type="dxa"/>
                  <w:tcBorders>
                    <w:top w:val="nil"/>
                    <w:left w:val="nil"/>
                    <w:bottom w:val="single" w:sz="8" w:space="0" w:color="auto"/>
                    <w:right w:val="single" w:sz="8" w:space="0" w:color="auto"/>
                  </w:tcBorders>
                  <w:shd w:val="clear" w:color="auto" w:fill="auto"/>
                  <w:noWrap/>
                  <w:vAlign w:val="bottom"/>
                  <w:hideMark/>
                </w:tcPr>
                <w:p w14:paraId="0819F039" w14:textId="77777777" w:rsidR="00845741" w:rsidRPr="008163B1" w:rsidRDefault="00845741" w:rsidP="003C2198">
                  <w:pPr>
                    <w:jc w:val="both"/>
                    <w:rPr>
                      <w:rFonts w:cs="Arial"/>
                      <w:bCs/>
                      <w:i/>
                      <w:iCs/>
                      <w:color w:val="000000"/>
                      <w:sz w:val="22"/>
                      <w:szCs w:val="22"/>
                      <w:lang w:eastAsia="en-GB"/>
                    </w:rPr>
                  </w:pPr>
                  <w:r w:rsidRPr="008163B1">
                    <w:rPr>
                      <w:rFonts w:cs="Arial"/>
                      <w:bCs/>
                      <w:i/>
                      <w:iCs/>
                      <w:color w:val="000000"/>
                      <w:sz w:val="22"/>
                      <w:szCs w:val="22"/>
                      <w:lang w:eastAsia="en-GB"/>
                    </w:rPr>
                    <w:t>Urban</w:t>
                  </w:r>
                </w:p>
              </w:tc>
            </w:tr>
            <w:tr w:rsidR="00845741" w:rsidRPr="00B2499E" w14:paraId="37FFE4BA" w14:textId="77777777" w:rsidTr="00845741">
              <w:trPr>
                <w:trHeight w:val="300"/>
              </w:trPr>
              <w:tc>
                <w:tcPr>
                  <w:tcW w:w="5138" w:type="dxa"/>
                  <w:tcBorders>
                    <w:top w:val="nil"/>
                    <w:left w:val="single" w:sz="8" w:space="0" w:color="auto"/>
                    <w:bottom w:val="nil"/>
                    <w:right w:val="nil"/>
                  </w:tcBorders>
                  <w:shd w:val="clear" w:color="auto" w:fill="auto"/>
                  <w:noWrap/>
                  <w:vAlign w:val="bottom"/>
                  <w:hideMark/>
                </w:tcPr>
                <w:p w14:paraId="2DC31945" w14:textId="77777777" w:rsidR="00845741" w:rsidRPr="00B2499E" w:rsidRDefault="00845741" w:rsidP="003C2198">
                  <w:pPr>
                    <w:jc w:val="both"/>
                    <w:rPr>
                      <w:rFonts w:cs="Arial"/>
                      <w:color w:val="000000"/>
                      <w:sz w:val="22"/>
                      <w:szCs w:val="22"/>
                      <w:lang w:eastAsia="en-GB"/>
                    </w:rPr>
                  </w:pPr>
                  <w:r w:rsidRPr="00B2499E">
                    <w:rPr>
                      <w:rFonts w:cs="Arial"/>
                      <w:color w:val="000000"/>
                      <w:sz w:val="22"/>
                      <w:szCs w:val="22"/>
                      <w:lang w:eastAsia="en-GB"/>
                    </w:rPr>
                    <w:t>Rented</w:t>
                  </w:r>
                </w:p>
              </w:tc>
              <w:tc>
                <w:tcPr>
                  <w:tcW w:w="933" w:type="dxa"/>
                  <w:tcBorders>
                    <w:top w:val="nil"/>
                    <w:left w:val="single" w:sz="8" w:space="0" w:color="auto"/>
                    <w:bottom w:val="nil"/>
                    <w:right w:val="single" w:sz="8" w:space="0" w:color="auto"/>
                  </w:tcBorders>
                  <w:shd w:val="clear" w:color="auto" w:fill="auto"/>
                  <w:noWrap/>
                  <w:vAlign w:val="bottom"/>
                  <w:hideMark/>
                </w:tcPr>
                <w:p w14:paraId="30AD3F3D" w14:textId="77777777" w:rsidR="00845741" w:rsidRPr="00B2499E" w:rsidRDefault="00845741" w:rsidP="003C2198">
                  <w:pPr>
                    <w:jc w:val="both"/>
                    <w:rPr>
                      <w:rFonts w:cs="Arial"/>
                      <w:color w:val="000000"/>
                      <w:sz w:val="22"/>
                      <w:szCs w:val="22"/>
                      <w:lang w:eastAsia="en-GB"/>
                    </w:rPr>
                  </w:pPr>
                  <w:r w:rsidRPr="00B2499E">
                    <w:rPr>
                      <w:rFonts w:cs="Arial"/>
                      <w:color w:val="000000"/>
                      <w:sz w:val="22"/>
                      <w:szCs w:val="22"/>
                      <w:lang w:eastAsia="en-GB"/>
                    </w:rPr>
                    <w:t>4.4</w:t>
                  </w:r>
                </w:p>
              </w:tc>
              <w:tc>
                <w:tcPr>
                  <w:tcW w:w="933" w:type="dxa"/>
                  <w:tcBorders>
                    <w:top w:val="nil"/>
                    <w:left w:val="nil"/>
                    <w:bottom w:val="nil"/>
                    <w:right w:val="single" w:sz="8" w:space="0" w:color="auto"/>
                  </w:tcBorders>
                  <w:shd w:val="clear" w:color="auto" w:fill="auto"/>
                  <w:noWrap/>
                  <w:vAlign w:val="bottom"/>
                  <w:hideMark/>
                </w:tcPr>
                <w:p w14:paraId="015FD278" w14:textId="77777777" w:rsidR="00845741" w:rsidRPr="00B2499E" w:rsidRDefault="00845741" w:rsidP="003C2198">
                  <w:pPr>
                    <w:jc w:val="both"/>
                    <w:rPr>
                      <w:rFonts w:cs="Arial"/>
                      <w:color w:val="000000"/>
                      <w:sz w:val="22"/>
                      <w:szCs w:val="22"/>
                      <w:lang w:eastAsia="en-GB"/>
                    </w:rPr>
                  </w:pPr>
                  <w:r w:rsidRPr="00B2499E">
                    <w:rPr>
                      <w:rFonts w:cs="Arial"/>
                      <w:color w:val="000000"/>
                      <w:sz w:val="22"/>
                      <w:szCs w:val="22"/>
                      <w:lang w:eastAsia="en-GB"/>
                    </w:rPr>
                    <w:t>38.7</w:t>
                  </w:r>
                </w:p>
              </w:tc>
              <w:tc>
                <w:tcPr>
                  <w:tcW w:w="933" w:type="dxa"/>
                  <w:tcBorders>
                    <w:top w:val="nil"/>
                    <w:left w:val="nil"/>
                    <w:bottom w:val="nil"/>
                    <w:right w:val="single" w:sz="8" w:space="0" w:color="auto"/>
                  </w:tcBorders>
                  <w:shd w:val="clear" w:color="auto" w:fill="auto"/>
                  <w:noWrap/>
                  <w:vAlign w:val="bottom"/>
                  <w:hideMark/>
                </w:tcPr>
                <w:p w14:paraId="5419E7C3" w14:textId="77777777" w:rsidR="00845741" w:rsidRPr="00B2499E" w:rsidRDefault="00845741" w:rsidP="003C2198">
                  <w:pPr>
                    <w:jc w:val="both"/>
                    <w:rPr>
                      <w:rFonts w:cs="Arial"/>
                      <w:color w:val="000000"/>
                      <w:sz w:val="22"/>
                      <w:szCs w:val="22"/>
                      <w:lang w:eastAsia="en-GB"/>
                    </w:rPr>
                  </w:pPr>
                  <w:r w:rsidRPr="00B2499E">
                    <w:rPr>
                      <w:rFonts w:cs="Arial"/>
                      <w:color w:val="000000"/>
                      <w:sz w:val="22"/>
                      <w:szCs w:val="22"/>
                      <w:lang w:eastAsia="en-GB"/>
                    </w:rPr>
                    <w:t>6.1</w:t>
                  </w:r>
                </w:p>
              </w:tc>
              <w:tc>
                <w:tcPr>
                  <w:tcW w:w="933" w:type="dxa"/>
                  <w:tcBorders>
                    <w:top w:val="nil"/>
                    <w:left w:val="nil"/>
                    <w:bottom w:val="nil"/>
                    <w:right w:val="single" w:sz="8" w:space="0" w:color="auto"/>
                  </w:tcBorders>
                  <w:shd w:val="clear" w:color="auto" w:fill="auto"/>
                  <w:noWrap/>
                  <w:vAlign w:val="bottom"/>
                  <w:hideMark/>
                </w:tcPr>
                <w:p w14:paraId="00DCF717" w14:textId="77777777" w:rsidR="00845741" w:rsidRPr="00B2499E" w:rsidRDefault="00845741" w:rsidP="003C2198">
                  <w:pPr>
                    <w:jc w:val="both"/>
                    <w:rPr>
                      <w:rFonts w:cs="Arial"/>
                      <w:color w:val="000000"/>
                      <w:sz w:val="22"/>
                      <w:szCs w:val="22"/>
                      <w:lang w:eastAsia="en-GB"/>
                    </w:rPr>
                  </w:pPr>
                  <w:r w:rsidRPr="00B2499E">
                    <w:rPr>
                      <w:rFonts w:cs="Arial"/>
                      <w:color w:val="000000"/>
                      <w:sz w:val="22"/>
                      <w:szCs w:val="22"/>
                      <w:lang w:eastAsia="en-GB"/>
                    </w:rPr>
                    <w:t>57.1</w:t>
                  </w:r>
                </w:p>
              </w:tc>
            </w:tr>
            <w:tr w:rsidR="00845741" w:rsidRPr="00B2499E" w14:paraId="12166CF1" w14:textId="77777777" w:rsidTr="00845741">
              <w:trPr>
                <w:trHeight w:val="300"/>
              </w:trPr>
              <w:tc>
                <w:tcPr>
                  <w:tcW w:w="5138" w:type="dxa"/>
                  <w:tcBorders>
                    <w:top w:val="nil"/>
                    <w:left w:val="single" w:sz="8" w:space="0" w:color="auto"/>
                    <w:bottom w:val="nil"/>
                    <w:right w:val="nil"/>
                  </w:tcBorders>
                  <w:shd w:val="clear" w:color="auto" w:fill="auto"/>
                  <w:noWrap/>
                  <w:vAlign w:val="bottom"/>
                  <w:hideMark/>
                </w:tcPr>
                <w:p w14:paraId="6EF69653" w14:textId="77777777" w:rsidR="00845741" w:rsidRPr="00B2499E" w:rsidRDefault="00845741" w:rsidP="007243AB">
                  <w:pPr>
                    <w:jc w:val="both"/>
                    <w:rPr>
                      <w:rFonts w:cs="Arial"/>
                      <w:color w:val="000000"/>
                      <w:sz w:val="22"/>
                      <w:szCs w:val="22"/>
                      <w:lang w:eastAsia="en-GB"/>
                    </w:rPr>
                  </w:pPr>
                  <w:r w:rsidRPr="00B2499E">
                    <w:rPr>
                      <w:rFonts w:cs="Arial"/>
                      <w:color w:val="000000"/>
                      <w:sz w:val="22"/>
                      <w:szCs w:val="22"/>
                      <w:lang w:eastAsia="en-GB"/>
                    </w:rPr>
                    <w:t>Owned by member</w:t>
                  </w:r>
                </w:p>
              </w:tc>
              <w:tc>
                <w:tcPr>
                  <w:tcW w:w="933" w:type="dxa"/>
                  <w:tcBorders>
                    <w:top w:val="nil"/>
                    <w:left w:val="single" w:sz="8" w:space="0" w:color="auto"/>
                    <w:bottom w:val="nil"/>
                    <w:right w:val="single" w:sz="8" w:space="0" w:color="auto"/>
                  </w:tcBorders>
                  <w:shd w:val="clear" w:color="auto" w:fill="auto"/>
                  <w:noWrap/>
                  <w:vAlign w:val="bottom"/>
                  <w:hideMark/>
                </w:tcPr>
                <w:p w14:paraId="04F1E2E5" w14:textId="77777777" w:rsidR="00845741" w:rsidRPr="00B2499E" w:rsidRDefault="00845741" w:rsidP="007243AB">
                  <w:pPr>
                    <w:jc w:val="both"/>
                    <w:rPr>
                      <w:rFonts w:cs="Arial"/>
                      <w:color w:val="000000"/>
                      <w:sz w:val="22"/>
                      <w:szCs w:val="22"/>
                      <w:lang w:eastAsia="en-GB"/>
                    </w:rPr>
                  </w:pPr>
                  <w:r w:rsidRPr="00B2499E">
                    <w:rPr>
                      <w:rFonts w:cs="Arial"/>
                      <w:color w:val="000000"/>
                      <w:sz w:val="22"/>
                      <w:szCs w:val="22"/>
                      <w:lang w:eastAsia="en-GB"/>
                    </w:rPr>
                    <w:t>88.3</w:t>
                  </w:r>
                </w:p>
              </w:tc>
              <w:tc>
                <w:tcPr>
                  <w:tcW w:w="933" w:type="dxa"/>
                  <w:tcBorders>
                    <w:top w:val="nil"/>
                    <w:left w:val="nil"/>
                    <w:bottom w:val="nil"/>
                    <w:right w:val="single" w:sz="8" w:space="0" w:color="auto"/>
                  </w:tcBorders>
                  <w:shd w:val="clear" w:color="auto" w:fill="auto"/>
                  <w:noWrap/>
                  <w:vAlign w:val="bottom"/>
                  <w:hideMark/>
                </w:tcPr>
                <w:p w14:paraId="4E9A1EAB" w14:textId="77777777" w:rsidR="00845741" w:rsidRPr="00B2499E" w:rsidRDefault="00845741" w:rsidP="007243AB">
                  <w:pPr>
                    <w:jc w:val="both"/>
                    <w:rPr>
                      <w:rFonts w:cs="Arial"/>
                      <w:color w:val="000000"/>
                      <w:sz w:val="22"/>
                      <w:szCs w:val="22"/>
                      <w:lang w:eastAsia="en-GB"/>
                    </w:rPr>
                  </w:pPr>
                  <w:r w:rsidRPr="00B2499E">
                    <w:rPr>
                      <w:rFonts w:cs="Arial"/>
                      <w:color w:val="000000"/>
                      <w:sz w:val="22"/>
                      <w:szCs w:val="22"/>
                      <w:lang w:eastAsia="en-GB"/>
                    </w:rPr>
                    <w:t>56.1</w:t>
                  </w:r>
                </w:p>
              </w:tc>
              <w:tc>
                <w:tcPr>
                  <w:tcW w:w="933" w:type="dxa"/>
                  <w:tcBorders>
                    <w:top w:val="nil"/>
                    <w:left w:val="nil"/>
                    <w:bottom w:val="nil"/>
                    <w:right w:val="single" w:sz="8" w:space="0" w:color="auto"/>
                  </w:tcBorders>
                  <w:shd w:val="clear" w:color="auto" w:fill="auto"/>
                  <w:noWrap/>
                  <w:vAlign w:val="bottom"/>
                  <w:hideMark/>
                </w:tcPr>
                <w:p w14:paraId="099757CC" w14:textId="77777777" w:rsidR="00845741" w:rsidRPr="00B2499E" w:rsidRDefault="00845741" w:rsidP="007243AB">
                  <w:pPr>
                    <w:jc w:val="both"/>
                    <w:rPr>
                      <w:rFonts w:cs="Arial"/>
                      <w:color w:val="000000"/>
                      <w:sz w:val="22"/>
                      <w:szCs w:val="22"/>
                      <w:lang w:eastAsia="en-GB"/>
                    </w:rPr>
                  </w:pPr>
                  <w:r w:rsidRPr="00B2499E">
                    <w:rPr>
                      <w:rFonts w:cs="Arial"/>
                      <w:color w:val="000000"/>
                      <w:sz w:val="22"/>
                      <w:szCs w:val="22"/>
                      <w:lang w:eastAsia="en-GB"/>
                    </w:rPr>
                    <w:t>83.0</w:t>
                  </w:r>
                </w:p>
              </w:tc>
              <w:tc>
                <w:tcPr>
                  <w:tcW w:w="933" w:type="dxa"/>
                  <w:tcBorders>
                    <w:top w:val="nil"/>
                    <w:left w:val="nil"/>
                    <w:bottom w:val="nil"/>
                    <w:right w:val="single" w:sz="8" w:space="0" w:color="auto"/>
                  </w:tcBorders>
                  <w:shd w:val="clear" w:color="auto" w:fill="auto"/>
                  <w:noWrap/>
                  <w:vAlign w:val="bottom"/>
                  <w:hideMark/>
                </w:tcPr>
                <w:p w14:paraId="0E0FE024" w14:textId="77777777" w:rsidR="00845741" w:rsidRPr="00B2499E" w:rsidRDefault="00845741" w:rsidP="007243AB">
                  <w:pPr>
                    <w:jc w:val="both"/>
                    <w:rPr>
                      <w:rFonts w:cs="Arial"/>
                      <w:color w:val="000000"/>
                      <w:sz w:val="22"/>
                      <w:szCs w:val="22"/>
                      <w:lang w:eastAsia="en-GB"/>
                    </w:rPr>
                  </w:pPr>
                  <w:r w:rsidRPr="00B2499E">
                    <w:rPr>
                      <w:rFonts w:cs="Arial"/>
                      <w:color w:val="000000"/>
                      <w:sz w:val="22"/>
                      <w:szCs w:val="22"/>
                      <w:lang w:eastAsia="en-GB"/>
                    </w:rPr>
                    <w:t>36.7</w:t>
                  </w:r>
                </w:p>
              </w:tc>
            </w:tr>
            <w:tr w:rsidR="00845741" w:rsidRPr="00B2499E" w14:paraId="1564E475" w14:textId="77777777" w:rsidTr="00845741">
              <w:trPr>
                <w:trHeight w:val="300"/>
              </w:trPr>
              <w:tc>
                <w:tcPr>
                  <w:tcW w:w="5138" w:type="dxa"/>
                  <w:tcBorders>
                    <w:top w:val="nil"/>
                    <w:left w:val="single" w:sz="8" w:space="0" w:color="auto"/>
                    <w:bottom w:val="nil"/>
                    <w:right w:val="nil"/>
                  </w:tcBorders>
                  <w:shd w:val="clear" w:color="auto" w:fill="auto"/>
                  <w:noWrap/>
                  <w:vAlign w:val="bottom"/>
                  <w:hideMark/>
                </w:tcPr>
                <w:p w14:paraId="015E254F" w14:textId="77777777" w:rsidR="00845741" w:rsidRPr="00B2499E" w:rsidRDefault="00845741" w:rsidP="007243AB">
                  <w:pPr>
                    <w:jc w:val="both"/>
                    <w:rPr>
                      <w:rFonts w:cs="Arial"/>
                      <w:color w:val="000000"/>
                      <w:sz w:val="22"/>
                      <w:szCs w:val="22"/>
                      <w:lang w:eastAsia="en-GB"/>
                    </w:rPr>
                  </w:pPr>
                  <w:r w:rsidRPr="00B2499E">
                    <w:rPr>
                      <w:rFonts w:cs="Arial"/>
                      <w:color w:val="000000"/>
                      <w:sz w:val="22"/>
                      <w:szCs w:val="22"/>
                      <w:lang w:eastAsia="en-GB"/>
                    </w:rPr>
                    <w:t>Rent free (not owned)</w:t>
                  </w:r>
                </w:p>
              </w:tc>
              <w:tc>
                <w:tcPr>
                  <w:tcW w:w="933" w:type="dxa"/>
                  <w:tcBorders>
                    <w:top w:val="nil"/>
                    <w:left w:val="single" w:sz="8" w:space="0" w:color="auto"/>
                    <w:bottom w:val="nil"/>
                    <w:right w:val="single" w:sz="8" w:space="0" w:color="auto"/>
                  </w:tcBorders>
                  <w:shd w:val="clear" w:color="auto" w:fill="auto"/>
                  <w:noWrap/>
                  <w:vAlign w:val="bottom"/>
                  <w:hideMark/>
                </w:tcPr>
                <w:p w14:paraId="13C9ED51" w14:textId="77777777" w:rsidR="00845741" w:rsidRPr="00B2499E" w:rsidRDefault="00845741" w:rsidP="007243AB">
                  <w:pPr>
                    <w:jc w:val="both"/>
                    <w:rPr>
                      <w:rFonts w:cs="Arial"/>
                      <w:color w:val="000000"/>
                      <w:sz w:val="22"/>
                      <w:szCs w:val="22"/>
                      <w:lang w:eastAsia="en-GB"/>
                    </w:rPr>
                  </w:pPr>
                  <w:r w:rsidRPr="00B2499E">
                    <w:rPr>
                      <w:rFonts w:cs="Arial"/>
                      <w:color w:val="000000"/>
                      <w:sz w:val="22"/>
                      <w:szCs w:val="22"/>
                      <w:lang w:eastAsia="en-GB"/>
                    </w:rPr>
                    <w:t>3.2</w:t>
                  </w:r>
                </w:p>
              </w:tc>
              <w:tc>
                <w:tcPr>
                  <w:tcW w:w="933" w:type="dxa"/>
                  <w:tcBorders>
                    <w:top w:val="nil"/>
                    <w:left w:val="nil"/>
                    <w:bottom w:val="nil"/>
                    <w:right w:val="single" w:sz="8" w:space="0" w:color="auto"/>
                  </w:tcBorders>
                  <w:shd w:val="clear" w:color="auto" w:fill="auto"/>
                  <w:noWrap/>
                  <w:vAlign w:val="bottom"/>
                  <w:hideMark/>
                </w:tcPr>
                <w:p w14:paraId="44A1F6F2" w14:textId="77777777" w:rsidR="00845741" w:rsidRPr="00B2499E" w:rsidRDefault="00845741" w:rsidP="007243AB">
                  <w:pPr>
                    <w:jc w:val="both"/>
                    <w:rPr>
                      <w:rFonts w:cs="Arial"/>
                      <w:color w:val="000000"/>
                      <w:sz w:val="22"/>
                      <w:szCs w:val="22"/>
                      <w:lang w:eastAsia="en-GB"/>
                    </w:rPr>
                  </w:pPr>
                  <w:r w:rsidRPr="00B2499E">
                    <w:rPr>
                      <w:rFonts w:cs="Arial"/>
                      <w:color w:val="000000"/>
                      <w:sz w:val="22"/>
                      <w:szCs w:val="22"/>
                      <w:lang w:eastAsia="en-GB"/>
                    </w:rPr>
                    <w:t>2.9</w:t>
                  </w:r>
                </w:p>
              </w:tc>
              <w:tc>
                <w:tcPr>
                  <w:tcW w:w="933" w:type="dxa"/>
                  <w:tcBorders>
                    <w:top w:val="nil"/>
                    <w:left w:val="nil"/>
                    <w:bottom w:val="nil"/>
                    <w:right w:val="single" w:sz="8" w:space="0" w:color="auto"/>
                  </w:tcBorders>
                  <w:shd w:val="clear" w:color="auto" w:fill="auto"/>
                  <w:noWrap/>
                  <w:vAlign w:val="bottom"/>
                  <w:hideMark/>
                </w:tcPr>
                <w:p w14:paraId="148B81F0" w14:textId="77777777" w:rsidR="00845741" w:rsidRPr="00B2499E" w:rsidRDefault="00845741" w:rsidP="007243AB">
                  <w:pPr>
                    <w:jc w:val="both"/>
                    <w:rPr>
                      <w:rFonts w:cs="Arial"/>
                      <w:color w:val="000000"/>
                      <w:sz w:val="22"/>
                      <w:szCs w:val="22"/>
                      <w:lang w:eastAsia="en-GB"/>
                    </w:rPr>
                  </w:pPr>
                  <w:r w:rsidRPr="00B2499E">
                    <w:rPr>
                      <w:rFonts w:cs="Arial"/>
                      <w:color w:val="000000"/>
                      <w:sz w:val="22"/>
                      <w:szCs w:val="22"/>
                      <w:lang w:eastAsia="en-GB"/>
                    </w:rPr>
                    <w:t>3.7</w:t>
                  </w:r>
                </w:p>
              </w:tc>
              <w:tc>
                <w:tcPr>
                  <w:tcW w:w="933" w:type="dxa"/>
                  <w:tcBorders>
                    <w:top w:val="nil"/>
                    <w:left w:val="nil"/>
                    <w:bottom w:val="nil"/>
                    <w:right w:val="single" w:sz="8" w:space="0" w:color="auto"/>
                  </w:tcBorders>
                  <w:shd w:val="clear" w:color="auto" w:fill="auto"/>
                  <w:noWrap/>
                  <w:vAlign w:val="bottom"/>
                  <w:hideMark/>
                </w:tcPr>
                <w:p w14:paraId="47049214" w14:textId="77777777" w:rsidR="00845741" w:rsidRPr="00B2499E" w:rsidRDefault="00845741" w:rsidP="007243AB">
                  <w:pPr>
                    <w:jc w:val="both"/>
                    <w:rPr>
                      <w:rFonts w:cs="Arial"/>
                      <w:color w:val="000000"/>
                      <w:sz w:val="22"/>
                      <w:szCs w:val="22"/>
                      <w:lang w:eastAsia="en-GB"/>
                    </w:rPr>
                  </w:pPr>
                  <w:r w:rsidRPr="00B2499E">
                    <w:rPr>
                      <w:rFonts w:cs="Arial"/>
                      <w:color w:val="000000"/>
                      <w:sz w:val="22"/>
                      <w:szCs w:val="22"/>
                      <w:lang w:eastAsia="en-GB"/>
                    </w:rPr>
                    <w:t>4.0</w:t>
                  </w:r>
                </w:p>
              </w:tc>
            </w:tr>
            <w:tr w:rsidR="00845741" w:rsidRPr="00B2499E" w14:paraId="63AFA8A9" w14:textId="77777777" w:rsidTr="00845741">
              <w:trPr>
                <w:trHeight w:val="300"/>
              </w:trPr>
              <w:tc>
                <w:tcPr>
                  <w:tcW w:w="5138" w:type="dxa"/>
                  <w:tcBorders>
                    <w:top w:val="nil"/>
                    <w:left w:val="single" w:sz="8" w:space="0" w:color="auto"/>
                    <w:bottom w:val="nil"/>
                    <w:right w:val="nil"/>
                  </w:tcBorders>
                  <w:shd w:val="clear" w:color="auto" w:fill="auto"/>
                  <w:noWrap/>
                  <w:vAlign w:val="bottom"/>
                  <w:hideMark/>
                </w:tcPr>
                <w:p w14:paraId="5A9D1227" w14:textId="77777777" w:rsidR="00845741" w:rsidRPr="00B2499E" w:rsidRDefault="00845741" w:rsidP="007243AB">
                  <w:pPr>
                    <w:jc w:val="both"/>
                    <w:rPr>
                      <w:rFonts w:cs="Arial"/>
                      <w:color w:val="000000"/>
                      <w:sz w:val="22"/>
                      <w:szCs w:val="22"/>
                      <w:lang w:eastAsia="en-GB"/>
                    </w:rPr>
                  </w:pPr>
                  <w:r w:rsidRPr="00B2499E">
                    <w:rPr>
                      <w:rFonts w:cs="Arial"/>
                      <w:color w:val="000000"/>
                      <w:sz w:val="22"/>
                      <w:szCs w:val="22"/>
                      <w:lang w:eastAsia="en-GB"/>
                    </w:rPr>
                    <w:t>Provided by employer (government)</w:t>
                  </w:r>
                </w:p>
              </w:tc>
              <w:tc>
                <w:tcPr>
                  <w:tcW w:w="933" w:type="dxa"/>
                  <w:tcBorders>
                    <w:top w:val="nil"/>
                    <w:left w:val="single" w:sz="8" w:space="0" w:color="auto"/>
                    <w:bottom w:val="nil"/>
                    <w:right w:val="single" w:sz="8" w:space="0" w:color="auto"/>
                  </w:tcBorders>
                  <w:shd w:val="clear" w:color="auto" w:fill="auto"/>
                  <w:noWrap/>
                  <w:vAlign w:val="bottom"/>
                  <w:hideMark/>
                </w:tcPr>
                <w:p w14:paraId="56CE3E1B" w14:textId="77777777" w:rsidR="00845741" w:rsidRPr="00B2499E" w:rsidRDefault="00845741" w:rsidP="007243AB">
                  <w:pPr>
                    <w:jc w:val="both"/>
                    <w:rPr>
                      <w:rFonts w:cs="Arial"/>
                      <w:color w:val="000000"/>
                      <w:sz w:val="22"/>
                      <w:szCs w:val="22"/>
                      <w:lang w:eastAsia="en-GB"/>
                    </w:rPr>
                  </w:pPr>
                  <w:r w:rsidRPr="00B2499E">
                    <w:rPr>
                      <w:rFonts w:cs="Arial"/>
                      <w:color w:val="000000"/>
                      <w:sz w:val="22"/>
                      <w:szCs w:val="22"/>
                      <w:lang w:eastAsia="en-GB"/>
                    </w:rPr>
                    <w:t>2.8</w:t>
                  </w:r>
                </w:p>
              </w:tc>
              <w:tc>
                <w:tcPr>
                  <w:tcW w:w="933" w:type="dxa"/>
                  <w:tcBorders>
                    <w:top w:val="nil"/>
                    <w:left w:val="nil"/>
                    <w:bottom w:val="nil"/>
                    <w:right w:val="single" w:sz="8" w:space="0" w:color="auto"/>
                  </w:tcBorders>
                  <w:shd w:val="clear" w:color="auto" w:fill="auto"/>
                  <w:noWrap/>
                  <w:vAlign w:val="bottom"/>
                  <w:hideMark/>
                </w:tcPr>
                <w:p w14:paraId="413166C7" w14:textId="77777777" w:rsidR="00845741" w:rsidRPr="00B2499E" w:rsidRDefault="00845741" w:rsidP="007243AB">
                  <w:pPr>
                    <w:jc w:val="both"/>
                    <w:rPr>
                      <w:rFonts w:cs="Arial"/>
                      <w:color w:val="000000"/>
                      <w:sz w:val="22"/>
                      <w:szCs w:val="22"/>
                      <w:lang w:eastAsia="en-GB"/>
                    </w:rPr>
                  </w:pPr>
                  <w:r w:rsidRPr="00B2499E">
                    <w:rPr>
                      <w:rFonts w:cs="Arial"/>
                      <w:color w:val="000000"/>
                      <w:sz w:val="22"/>
                      <w:szCs w:val="22"/>
                      <w:lang w:eastAsia="en-GB"/>
                    </w:rPr>
                    <w:t>2.1</w:t>
                  </w:r>
                </w:p>
              </w:tc>
              <w:tc>
                <w:tcPr>
                  <w:tcW w:w="933" w:type="dxa"/>
                  <w:tcBorders>
                    <w:top w:val="nil"/>
                    <w:left w:val="nil"/>
                    <w:bottom w:val="nil"/>
                    <w:right w:val="single" w:sz="8" w:space="0" w:color="auto"/>
                  </w:tcBorders>
                  <w:shd w:val="clear" w:color="auto" w:fill="auto"/>
                  <w:noWrap/>
                  <w:vAlign w:val="bottom"/>
                  <w:hideMark/>
                </w:tcPr>
                <w:p w14:paraId="1F40B963" w14:textId="77777777" w:rsidR="00845741" w:rsidRPr="00B2499E" w:rsidRDefault="00845741" w:rsidP="007243AB">
                  <w:pPr>
                    <w:jc w:val="both"/>
                    <w:rPr>
                      <w:rFonts w:cs="Arial"/>
                      <w:color w:val="000000"/>
                      <w:sz w:val="22"/>
                      <w:szCs w:val="22"/>
                      <w:lang w:eastAsia="en-GB"/>
                    </w:rPr>
                  </w:pPr>
                  <w:r w:rsidRPr="00B2499E">
                    <w:rPr>
                      <w:rFonts w:cs="Arial"/>
                      <w:color w:val="000000"/>
                      <w:sz w:val="22"/>
                      <w:szCs w:val="22"/>
                      <w:lang w:eastAsia="en-GB"/>
                    </w:rPr>
                    <w:t>3.7</w:t>
                  </w:r>
                </w:p>
              </w:tc>
              <w:tc>
                <w:tcPr>
                  <w:tcW w:w="933" w:type="dxa"/>
                  <w:tcBorders>
                    <w:top w:val="nil"/>
                    <w:left w:val="nil"/>
                    <w:bottom w:val="nil"/>
                    <w:right w:val="single" w:sz="8" w:space="0" w:color="auto"/>
                  </w:tcBorders>
                  <w:shd w:val="clear" w:color="auto" w:fill="auto"/>
                  <w:noWrap/>
                  <w:vAlign w:val="bottom"/>
                  <w:hideMark/>
                </w:tcPr>
                <w:p w14:paraId="1114BD52" w14:textId="77777777" w:rsidR="00845741" w:rsidRPr="00B2499E" w:rsidRDefault="00845741" w:rsidP="007243AB">
                  <w:pPr>
                    <w:jc w:val="both"/>
                    <w:rPr>
                      <w:rFonts w:cs="Arial"/>
                      <w:color w:val="000000"/>
                      <w:sz w:val="22"/>
                      <w:szCs w:val="22"/>
                      <w:lang w:eastAsia="en-GB"/>
                    </w:rPr>
                  </w:pPr>
                  <w:r w:rsidRPr="00B2499E">
                    <w:rPr>
                      <w:rFonts w:cs="Arial"/>
                      <w:color w:val="000000"/>
                      <w:sz w:val="22"/>
                      <w:szCs w:val="22"/>
                      <w:lang w:eastAsia="en-GB"/>
                    </w:rPr>
                    <w:t>1.5</w:t>
                  </w:r>
                </w:p>
              </w:tc>
            </w:tr>
            <w:tr w:rsidR="00845741" w:rsidRPr="00B2499E" w14:paraId="12FD89D5" w14:textId="77777777" w:rsidTr="00845741">
              <w:trPr>
                <w:trHeight w:val="300"/>
              </w:trPr>
              <w:tc>
                <w:tcPr>
                  <w:tcW w:w="5138" w:type="dxa"/>
                  <w:tcBorders>
                    <w:top w:val="nil"/>
                    <w:left w:val="single" w:sz="8" w:space="0" w:color="auto"/>
                    <w:bottom w:val="nil"/>
                    <w:right w:val="nil"/>
                  </w:tcBorders>
                  <w:shd w:val="clear" w:color="auto" w:fill="auto"/>
                  <w:noWrap/>
                  <w:vAlign w:val="bottom"/>
                  <w:hideMark/>
                </w:tcPr>
                <w:p w14:paraId="64E64C3C" w14:textId="77777777" w:rsidR="00845741" w:rsidRPr="00B2499E" w:rsidRDefault="00845741" w:rsidP="007243AB">
                  <w:pPr>
                    <w:jc w:val="both"/>
                    <w:rPr>
                      <w:rFonts w:cs="Arial"/>
                      <w:color w:val="000000"/>
                      <w:sz w:val="22"/>
                      <w:szCs w:val="22"/>
                      <w:lang w:eastAsia="en-GB"/>
                    </w:rPr>
                  </w:pPr>
                  <w:r w:rsidRPr="00B2499E">
                    <w:rPr>
                      <w:rFonts w:cs="Arial"/>
                      <w:color w:val="000000"/>
                      <w:sz w:val="22"/>
                      <w:szCs w:val="22"/>
                      <w:lang w:eastAsia="en-GB"/>
                    </w:rPr>
                    <w:t>Provided by employer (private)</w:t>
                  </w:r>
                </w:p>
              </w:tc>
              <w:tc>
                <w:tcPr>
                  <w:tcW w:w="933" w:type="dxa"/>
                  <w:tcBorders>
                    <w:top w:val="nil"/>
                    <w:left w:val="single" w:sz="8" w:space="0" w:color="auto"/>
                    <w:bottom w:val="nil"/>
                    <w:right w:val="single" w:sz="8" w:space="0" w:color="auto"/>
                  </w:tcBorders>
                  <w:shd w:val="clear" w:color="auto" w:fill="auto"/>
                  <w:noWrap/>
                  <w:vAlign w:val="bottom"/>
                  <w:hideMark/>
                </w:tcPr>
                <w:p w14:paraId="720788C3" w14:textId="77777777" w:rsidR="00845741" w:rsidRPr="00B2499E" w:rsidRDefault="00845741" w:rsidP="007243AB">
                  <w:pPr>
                    <w:jc w:val="both"/>
                    <w:rPr>
                      <w:rFonts w:cs="Arial"/>
                      <w:color w:val="000000"/>
                      <w:sz w:val="22"/>
                      <w:szCs w:val="22"/>
                      <w:lang w:eastAsia="en-GB"/>
                    </w:rPr>
                  </w:pPr>
                  <w:r w:rsidRPr="00B2499E">
                    <w:rPr>
                      <w:rFonts w:cs="Arial"/>
                      <w:color w:val="000000"/>
                      <w:sz w:val="22"/>
                      <w:szCs w:val="22"/>
                      <w:lang w:eastAsia="en-GB"/>
                    </w:rPr>
                    <w:t>1.2</w:t>
                  </w:r>
                </w:p>
              </w:tc>
              <w:tc>
                <w:tcPr>
                  <w:tcW w:w="933" w:type="dxa"/>
                  <w:tcBorders>
                    <w:top w:val="nil"/>
                    <w:left w:val="nil"/>
                    <w:bottom w:val="nil"/>
                    <w:right w:val="single" w:sz="8" w:space="0" w:color="auto"/>
                  </w:tcBorders>
                  <w:shd w:val="clear" w:color="auto" w:fill="auto"/>
                  <w:noWrap/>
                  <w:vAlign w:val="bottom"/>
                  <w:hideMark/>
                </w:tcPr>
                <w:p w14:paraId="2616A16B" w14:textId="77777777" w:rsidR="00845741" w:rsidRPr="00B2499E" w:rsidRDefault="00845741" w:rsidP="007243AB">
                  <w:pPr>
                    <w:jc w:val="both"/>
                    <w:rPr>
                      <w:rFonts w:cs="Arial"/>
                      <w:color w:val="000000"/>
                      <w:sz w:val="22"/>
                      <w:szCs w:val="22"/>
                      <w:lang w:eastAsia="en-GB"/>
                    </w:rPr>
                  </w:pPr>
                  <w:r w:rsidRPr="00B2499E">
                    <w:rPr>
                      <w:rFonts w:cs="Arial"/>
                      <w:color w:val="000000"/>
                      <w:sz w:val="22"/>
                      <w:szCs w:val="22"/>
                      <w:lang w:eastAsia="en-GB"/>
                    </w:rPr>
                    <w:t>0.3</w:t>
                  </w:r>
                </w:p>
              </w:tc>
              <w:tc>
                <w:tcPr>
                  <w:tcW w:w="933" w:type="dxa"/>
                  <w:tcBorders>
                    <w:top w:val="nil"/>
                    <w:left w:val="nil"/>
                    <w:bottom w:val="nil"/>
                    <w:right w:val="single" w:sz="8" w:space="0" w:color="auto"/>
                  </w:tcBorders>
                  <w:shd w:val="clear" w:color="auto" w:fill="auto"/>
                  <w:noWrap/>
                  <w:vAlign w:val="bottom"/>
                  <w:hideMark/>
                </w:tcPr>
                <w:p w14:paraId="4D3B5405" w14:textId="77777777" w:rsidR="00845741" w:rsidRPr="00B2499E" w:rsidRDefault="00845741" w:rsidP="007243AB">
                  <w:pPr>
                    <w:jc w:val="both"/>
                    <w:rPr>
                      <w:rFonts w:cs="Arial"/>
                      <w:color w:val="000000"/>
                      <w:sz w:val="22"/>
                      <w:szCs w:val="22"/>
                      <w:lang w:eastAsia="en-GB"/>
                    </w:rPr>
                  </w:pPr>
                  <w:r w:rsidRPr="00B2499E">
                    <w:rPr>
                      <w:rFonts w:cs="Arial"/>
                      <w:color w:val="000000"/>
                      <w:sz w:val="22"/>
                      <w:szCs w:val="22"/>
                      <w:lang w:eastAsia="en-GB"/>
                    </w:rPr>
                    <w:t>3.5</w:t>
                  </w:r>
                </w:p>
              </w:tc>
              <w:tc>
                <w:tcPr>
                  <w:tcW w:w="933" w:type="dxa"/>
                  <w:tcBorders>
                    <w:top w:val="nil"/>
                    <w:left w:val="nil"/>
                    <w:bottom w:val="nil"/>
                    <w:right w:val="single" w:sz="8" w:space="0" w:color="auto"/>
                  </w:tcBorders>
                  <w:shd w:val="clear" w:color="auto" w:fill="auto"/>
                  <w:noWrap/>
                  <w:vAlign w:val="bottom"/>
                  <w:hideMark/>
                </w:tcPr>
                <w:p w14:paraId="78132EF6" w14:textId="77777777" w:rsidR="00845741" w:rsidRPr="00B2499E" w:rsidRDefault="00845741" w:rsidP="007243AB">
                  <w:pPr>
                    <w:jc w:val="both"/>
                    <w:rPr>
                      <w:rFonts w:cs="Arial"/>
                      <w:color w:val="000000"/>
                      <w:sz w:val="22"/>
                      <w:szCs w:val="22"/>
                      <w:lang w:eastAsia="en-GB"/>
                    </w:rPr>
                  </w:pPr>
                  <w:r w:rsidRPr="00B2499E">
                    <w:rPr>
                      <w:rFonts w:cs="Arial"/>
                      <w:color w:val="000000"/>
                      <w:sz w:val="22"/>
                      <w:szCs w:val="22"/>
                      <w:lang w:eastAsia="en-GB"/>
                    </w:rPr>
                    <w:t>0.7</w:t>
                  </w:r>
                </w:p>
              </w:tc>
            </w:tr>
            <w:tr w:rsidR="00845741" w:rsidRPr="00B2499E" w14:paraId="5933C054" w14:textId="77777777" w:rsidTr="00845741">
              <w:trPr>
                <w:trHeight w:val="315"/>
              </w:trPr>
              <w:tc>
                <w:tcPr>
                  <w:tcW w:w="5138" w:type="dxa"/>
                  <w:tcBorders>
                    <w:top w:val="nil"/>
                    <w:left w:val="single" w:sz="8" w:space="0" w:color="auto"/>
                    <w:bottom w:val="single" w:sz="8" w:space="0" w:color="auto"/>
                    <w:right w:val="nil"/>
                  </w:tcBorders>
                  <w:shd w:val="clear" w:color="auto" w:fill="auto"/>
                  <w:noWrap/>
                  <w:vAlign w:val="bottom"/>
                  <w:hideMark/>
                </w:tcPr>
                <w:p w14:paraId="239D6A9A" w14:textId="77777777" w:rsidR="00845741" w:rsidRPr="00B2499E" w:rsidRDefault="00845741" w:rsidP="007243AB">
                  <w:pPr>
                    <w:jc w:val="both"/>
                    <w:rPr>
                      <w:rFonts w:cs="Arial"/>
                      <w:color w:val="000000"/>
                      <w:sz w:val="22"/>
                      <w:szCs w:val="22"/>
                      <w:lang w:eastAsia="en-GB"/>
                    </w:rPr>
                  </w:pPr>
                  <w:r w:rsidRPr="00B2499E">
                    <w:rPr>
                      <w:rFonts w:cs="Arial"/>
                      <w:color w:val="000000"/>
                      <w:sz w:val="22"/>
                      <w:szCs w:val="22"/>
                      <w:lang w:eastAsia="en-GB"/>
                    </w:rPr>
                    <w:t>Other</w:t>
                  </w:r>
                </w:p>
              </w:tc>
              <w:tc>
                <w:tcPr>
                  <w:tcW w:w="933" w:type="dxa"/>
                  <w:tcBorders>
                    <w:top w:val="nil"/>
                    <w:left w:val="single" w:sz="8" w:space="0" w:color="auto"/>
                    <w:bottom w:val="single" w:sz="8" w:space="0" w:color="auto"/>
                    <w:right w:val="single" w:sz="8" w:space="0" w:color="auto"/>
                  </w:tcBorders>
                  <w:shd w:val="clear" w:color="auto" w:fill="auto"/>
                  <w:noWrap/>
                  <w:vAlign w:val="bottom"/>
                  <w:hideMark/>
                </w:tcPr>
                <w:p w14:paraId="690F4E97" w14:textId="77777777" w:rsidR="00845741" w:rsidRPr="00B2499E" w:rsidRDefault="00845741" w:rsidP="007243AB">
                  <w:pPr>
                    <w:jc w:val="both"/>
                    <w:rPr>
                      <w:rFonts w:cs="Arial"/>
                      <w:color w:val="000000"/>
                      <w:sz w:val="22"/>
                      <w:szCs w:val="22"/>
                      <w:lang w:eastAsia="en-GB"/>
                    </w:rPr>
                  </w:pPr>
                  <w:r w:rsidRPr="00B2499E">
                    <w:rPr>
                      <w:rFonts w:cs="Arial"/>
                      <w:color w:val="000000"/>
                      <w:sz w:val="22"/>
                      <w:szCs w:val="22"/>
                      <w:lang w:eastAsia="en-GB"/>
                    </w:rPr>
                    <w:t>0.1</w:t>
                  </w:r>
                </w:p>
              </w:tc>
              <w:tc>
                <w:tcPr>
                  <w:tcW w:w="933" w:type="dxa"/>
                  <w:tcBorders>
                    <w:top w:val="nil"/>
                    <w:left w:val="nil"/>
                    <w:bottom w:val="single" w:sz="8" w:space="0" w:color="auto"/>
                    <w:right w:val="single" w:sz="8" w:space="0" w:color="auto"/>
                  </w:tcBorders>
                  <w:shd w:val="clear" w:color="auto" w:fill="auto"/>
                  <w:noWrap/>
                  <w:vAlign w:val="bottom"/>
                  <w:hideMark/>
                </w:tcPr>
                <w:p w14:paraId="0B46DCFC" w14:textId="77777777" w:rsidR="00845741" w:rsidRPr="00B2499E" w:rsidRDefault="00845741" w:rsidP="007243AB">
                  <w:pPr>
                    <w:jc w:val="both"/>
                    <w:rPr>
                      <w:rFonts w:cs="Arial"/>
                      <w:color w:val="000000"/>
                      <w:sz w:val="22"/>
                      <w:szCs w:val="22"/>
                      <w:lang w:eastAsia="en-GB"/>
                    </w:rPr>
                  </w:pPr>
                  <w:r w:rsidRPr="00B2499E">
                    <w:rPr>
                      <w:rFonts w:cs="Arial"/>
                      <w:color w:val="000000"/>
                      <w:sz w:val="22"/>
                      <w:szCs w:val="22"/>
                      <w:lang w:eastAsia="en-GB"/>
                    </w:rPr>
                    <w:t>0.0</w:t>
                  </w:r>
                </w:p>
              </w:tc>
              <w:tc>
                <w:tcPr>
                  <w:tcW w:w="933" w:type="dxa"/>
                  <w:tcBorders>
                    <w:top w:val="nil"/>
                    <w:left w:val="nil"/>
                    <w:bottom w:val="single" w:sz="8" w:space="0" w:color="auto"/>
                    <w:right w:val="single" w:sz="8" w:space="0" w:color="auto"/>
                  </w:tcBorders>
                  <w:shd w:val="clear" w:color="auto" w:fill="auto"/>
                  <w:noWrap/>
                  <w:vAlign w:val="bottom"/>
                  <w:hideMark/>
                </w:tcPr>
                <w:p w14:paraId="38987921" w14:textId="77777777" w:rsidR="00845741" w:rsidRPr="00B2499E" w:rsidRDefault="00845741" w:rsidP="007243AB">
                  <w:pPr>
                    <w:jc w:val="both"/>
                    <w:rPr>
                      <w:rFonts w:cs="Arial"/>
                      <w:color w:val="000000"/>
                      <w:sz w:val="22"/>
                      <w:szCs w:val="22"/>
                      <w:lang w:eastAsia="en-GB"/>
                    </w:rPr>
                  </w:pPr>
                  <w:r w:rsidRPr="00B2499E">
                    <w:rPr>
                      <w:rFonts w:cs="Arial"/>
                      <w:color w:val="000000"/>
                      <w:sz w:val="22"/>
                      <w:szCs w:val="22"/>
                      <w:lang w:eastAsia="en-GB"/>
                    </w:rPr>
                    <w:t>0.0</w:t>
                  </w:r>
                </w:p>
              </w:tc>
              <w:tc>
                <w:tcPr>
                  <w:tcW w:w="933" w:type="dxa"/>
                  <w:tcBorders>
                    <w:top w:val="nil"/>
                    <w:left w:val="nil"/>
                    <w:bottom w:val="single" w:sz="8" w:space="0" w:color="auto"/>
                    <w:right w:val="single" w:sz="8" w:space="0" w:color="auto"/>
                  </w:tcBorders>
                  <w:shd w:val="clear" w:color="auto" w:fill="auto"/>
                  <w:noWrap/>
                  <w:vAlign w:val="bottom"/>
                  <w:hideMark/>
                </w:tcPr>
                <w:p w14:paraId="4C6BA8B3" w14:textId="77777777" w:rsidR="00845741" w:rsidRPr="00B2499E" w:rsidRDefault="00845741" w:rsidP="007243AB">
                  <w:pPr>
                    <w:jc w:val="both"/>
                    <w:rPr>
                      <w:rFonts w:cs="Arial"/>
                      <w:color w:val="000000"/>
                      <w:sz w:val="22"/>
                      <w:szCs w:val="22"/>
                      <w:lang w:eastAsia="en-GB"/>
                    </w:rPr>
                  </w:pPr>
                  <w:r w:rsidRPr="00B2499E">
                    <w:rPr>
                      <w:rFonts w:cs="Arial"/>
                      <w:color w:val="000000"/>
                      <w:sz w:val="22"/>
                      <w:szCs w:val="22"/>
                      <w:lang w:eastAsia="en-GB"/>
                    </w:rPr>
                    <w:t>0.0</w:t>
                  </w:r>
                </w:p>
              </w:tc>
            </w:tr>
          </w:tbl>
          <w:p w14:paraId="31664689" w14:textId="77777777" w:rsidR="00845741" w:rsidRPr="003C30DB" w:rsidRDefault="00845741" w:rsidP="007243AB">
            <w:pPr>
              <w:jc w:val="both"/>
              <w:rPr>
                <w:rFonts w:cs="Arial"/>
                <w:color w:val="000000"/>
                <w:sz w:val="20"/>
                <w:szCs w:val="20"/>
                <w:lang w:eastAsia="en-GB"/>
              </w:rPr>
            </w:pPr>
          </w:p>
        </w:tc>
      </w:tr>
    </w:tbl>
    <w:p w14:paraId="6D1322F5" w14:textId="77777777" w:rsidR="00845741" w:rsidRDefault="00845741" w:rsidP="007243AB">
      <w:pPr>
        <w:jc w:val="both"/>
      </w:pPr>
    </w:p>
    <w:p w14:paraId="1524DCC6" w14:textId="77777777" w:rsidR="008D6C63" w:rsidRDefault="008D6C63" w:rsidP="007243AB">
      <w:pPr>
        <w:pStyle w:val="Caption"/>
        <w:jc w:val="both"/>
        <w:rPr>
          <w:rStyle w:val="CaptionLabelChar"/>
        </w:rPr>
      </w:pPr>
      <w:bookmarkStart w:id="60" w:name="_Ref469472621"/>
    </w:p>
    <w:p w14:paraId="3BA09F74" w14:textId="3F088D21" w:rsidR="00845741" w:rsidRPr="00C9244B" w:rsidRDefault="00845741" w:rsidP="00D527D9">
      <w:pPr>
        <w:pStyle w:val="Caption"/>
        <w:jc w:val="both"/>
      </w:pPr>
      <w:bookmarkStart w:id="61" w:name="_Toc491791581"/>
      <w:r w:rsidRPr="00C9244B">
        <w:rPr>
          <w:rStyle w:val="CaptionLabelChar"/>
        </w:rPr>
        <w:t xml:space="preserve">Table </w:t>
      </w:r>
      <w:r>
        <w:rPr>
          <w:rStyle w:val="CaptionLabelChar"/>
        </w:rPr>
        <w:fldChar w:fldCharType="begin"/>
      </w:r>
      <w:r>
        <w:rPr>
          <w:rStyle w:val="CaptionLabelChar"/>
        </w:rPr>
        <w:instrText xml:space="preserve"> STYLEREF 1 \s </w:instrText>
      </w:r>
      <w:r>
        <w:rPr>
          <w:rStyle w:val="CaptionLabelChar"/>
        </w:rPr>
        <w:fldChar w:fldCharType="separate"/>
      </w:r>
      <w:r w:rsidR="00220498">
        <w:rPr>
          <w:rStyle w:val="CaptionLabelChar"/>
          <w:noProof/>
        </w:rPr>
        <w:t>7</w:t>
      </w:r>
      <w:r>
        <w:rPr>
          <w:rStyle w:val="CaptionLabelChar"/>
        </w:rPr>
        <w:fldChar w:fldCharType="end"/>
      </w:r>
      <w:r>
        <w:rPr>
          <w:rStyle w:val="CaptionLabelChar"/>
        </w:rPr>
        <w:t>.</w:t>
      </w:r>
      <w:r>
        <w:rPr>
          <w:rStyle w:val="CaptionLabelChar"/>
        </w:rPr>
        <w:fldChar w:fldCharType="begin"/>
      </w:r>
      <w:r>
        <w:rPr>
          <w:rStyle w:val="CaptionLabelChar"/>
        </w:rPr>
        <w:instrText xml:space="preserve"> SEQ Table \* ARABIC \s 1 </w:instrText>
      </w:r>
      <w:r>
        <w:rPr>
          <w:rStyle w:val="CaptionLabelChar"/>
        </w:rPr>
        <w:fldChar w:fldCharType="separate"/>
      </w:r>
      <w:r w:rsidR="00220498">
        <w:rPr>
          <w:rStyle w:val="CaptionLabelChar"/>
          <w:noProof/>
        </w:rPr>
        <w:t>8</w:t>
      </w:r>
      <w:r>
        <w:rPr>
          <w:rStyle w:val="CaptionLabelChar"/>
        </w:rPr>
        <w:fldChar w:fldCharType="end"/>
      </w:r>
      <w:bookmarkEnd w:id="60"/>
      <w:r w:rsidRPr="00C9244B">
        <w:t xml:space="preserve"> Source of energy for cooking</w:t>
      </w:r>
      <w:bookmarkEnd w:id="61"/>
      <w:r w:rsidR="00AF12BD">
        <w:t xml:space="preserve"> (N=9190)</w:t>
      </w:r>
    </w:p>
    <w:tbl>
      <w:tblPr>
        <w:tblW w:w="9808" w:type="dxa"/>
        <w:tblInd w:w="108" w:type="dxa"/>
        <w:tblLook w:val="04A0" w:firstRow="1" w:lastRow="0" w:firstColumn="1" w:lastColumn="0" w:noHBand="0" w:noVBand="1"/>
      </w:tblPr>
      <w:tblGrid>
        <w:gridCol w:w="5566"/>
        <w:gridCol w:w="1157"/>
        <w:gridCol w:w="956"/>
        <w:gridCol w:w="1166"/>
        <w:gridCol w:w="963"/>
      </w:tblGrid>
      <w:tr w:rsidR="00845741" w:rsidRPr="00B2499E" w14:paraId="23137244" w14:textId="77777777" w:rsidTr="00845741">
        <w:trPr>
          <w:trHeight w:val="315"/>
        </w:trPr>
        <w:tc>
          <w:tcPr>
            <w:tcW w:w="5566" w:type="dxa"/>
            <w:tcBorders>
              <w:top w:val="single" w:sz="8" w:space="0" w:color="auto"/>
              <w:left w:val="single" w:sz="8" w:space="0" w:color="auto"/>
              <w:bottom w:val="nil"/>
              <w:right w:val="nil"/>
            </w:tcBorders>
            <w:shd w:val="clear" w:color="auto" w:fill="auto"/>
            <w:noWrap/>
            <w:vAlign w:val="bottom"/>
            <w:hideMark/>
          </w:tcPr>
          <w:p w14:paraId="1C120C2B" w14:textId="77777777" w:rsidR="00845741" w:rsidRPr="00B2499E" w:rsidRDefault="00845741" w:rsidP="007243AB">
            <w:pPr>
              <w:jc w:val="both"/>
              <w:rPr>
                <w:rFonts w:cs="Arial"/>
                <w:color w:val="000000"/>
                <w:sz w:val="22"/>
                <w:szCs w:val="22"/>
                <w:lang w:eastAsia="en-GB"/>
              </w:rPr>
            </w:pPr>
            <w:r w:rsidRPr="00B2499E">
              <w:rPr>
                <w:rFonts w:cs="Arial"/>
                <w:color w:val="000000"/>
                <w:sz w:val="22"/>
                <w:szCs w:val="22"/>
                <w:lang w:eastAsia="en-GB"/>
              </w:rPr>
              <w:t> </w:t>
            </w:r>
          </w:p>
        </w:tc>
        <w:tc>
          <w:tcPr>
            <w:tcW w:w="2113" w:type="dxa"/>
            <w:gridSpan w:val="2"/>
            <w:tcBorders>
              <w:top w:val="single" w:sz="8" w:space="0" w:color="auto"/>
              <w:left w:val="single" w:sz="8" w:space="0" w:color="auto"/>
              <w:bottom w:val="single" w:sz="8" w:space="0" w:color="auto"/>
              <w:right w:val="single" w:sz="8" w:space="0" w:color="000000"/>
            </w:tcBorders>
            <w:shd w:val="clear" w:color="auto" w:fill="auto"/>
            <w:noWrap/>
            <w:hideMark/>
          </w:tcPr>
          <w:p w14:paraId="7B699E17" w14:textId="53913A43" w:rsidR="00845741" w:rsidRPr="00B2499E" w:rsidRDefault="00845741" w:rsidP="007243AB">
            <w:pPr>
              <w:spacing w:line="240" w:lineRule="auto"/>
              <w:jc w:val="both"/>
              <w:rPr>
                <w:rFonts w:cs="Arial"/>
                <w:b/>
                <w:bCs/>
                <w:color w:val="000000"/>
                <w:sz w:val="22"/>
                <w:szCs w:val="22"/>
                <w:lang w:eastAsia="en-GB"/>
              </w:rPr>
            </w:pPr>
            <w:r w:rsidRPr="00BC41A2">
              <w:t xml:space="preserve">Households with </w:t>
            </w:r>
            <w:r w:rsidR="001E3348">
              <w:t xml:space="preserve">disabled </w:t>
            </w:r>
            <w:r w:rsidRPr="00BC41A2">
              <w:t xml:space="preserve">individuals </w:t>
            </w:r>
          </w:p>
        </w:tc>
        <w:tc>
          <w:tcPr>
            <w:tcW w:w="2129" w:type="dxa"/>
            <w:gridSpan w:val="2"/>
            <w:tcBorders>
              <w:top w:val="single" w:sz="8" w:space="0" w:color="auto"/>
              <w:left w:val="nil"/>
              <w:bottom w:val="single" w:sz="8" w:space="0" w:color="auto"/>
              <w:right w:val="single" w:sz="8" w:space="0" w:color="000000"/>
            </w:tcBorders>
            <w:shd w:val="clear" w:color="auto" w:fill="auto"/>
            <w:noWrap/>
            <w:hideMark/>
          </w:tcPr>
          <w:p w14:paraId="1DE2DBB5" w14:textId="0574F715" w:rsidR="00845741" w:rsidRPr="00B2499E" w:rsidRDefault="00845741" w:rsidP="007243AB">
            <w:pPr>
              <w:spacing w:line="240" w:lineRule="auto"/>
              <w:jc w:val="both"/>
              <w:rPr>
                <w:rFonts w:cs="Arial"/>
                <w:b/>
                <w:bCs/>
                <w:color w:val="000000"/>
                <w:sz w:val="22"/>
                <w:szCs w:val="22"/>
                <w:lang w:eastAsia="en-GB"/>
              </w:rPr>
            </w:pPr>
            <w:r w:rsidRPr="00BC41A2">
              <w:t xml:space="preserve">Households without </w:t>
            </w:r>
            <w:r w:rsidR="001E3348">
              <w:t xml:space="preserve">disabled </w:t>
            </w:r>
            <w:r w:rsidRPr="00BC41A2">
              <w:t xml:space="preserve">individuals </w:t>
            </w:r>
          </w:p>
        </w:tc>
      </w:tr>
      <w:tr w:rsidR="00845741" w:rsidRPr="00B2499E" w14:paraId="48873110" w14:textId="77777777" w:rsidTr="00845741">
        <w:trPr>
          <w:trHeight w:val="315"/>
        </w:trPr>
        <w:tc>
          <w:tcPr>
            <w:tcW w:w="5566" w:type="dxa"/>
            <w:tcBorders>
              <w:top w:val="nil"/>
              <w:left w:val="single" w:sz="8" w:space="0" w:color="auto"/>
              <w:bottom w:val="nil"/>
              <w:right w:val="nil"/>
            </w:tcBorders>
            <w:shd w:val="clear" w:color="auto" w:fill="auto"/>
            <w:noWrap/>
            <w:vAlign w:val="bottom"/>
            <w:hideMark/>
          </w:tcPr>
          <w:p w14:paraId="3C13676E" w14:textId="77777777" w:rsidR="00845741" w:rsidRPr="00B2499E" w:rsidRDefault="00845741" w:rsidP="007243AB">
            <w:pPr>
              <w:jc w:val="both"/>
              <w:rPr>
                <w:rFonts w:cs="Arial"/>
                <w:color w:val="000000"/>
                <w:sz w:val="22"/>
                <w:szCs w:val="22"/>
                <w:lang w:eastAsia="en-GB"/>
              </w:rPr>
            </w:pPr>
            <w:r w:rsidRPr="00B2499E">
              <w:rPr>
                <w:rFonts w:cs="Arial"/>
                <w:color w:val="000000"/>
                <w:sz w:val="22"/>
                <w:szCs w:val="22"/>
                <w:lang w:eastAsia="en-GB"/>
              </w:rPr>
              <w:t> </w:t>
            </w:r>
          </w:p>
        </w:tc>
        <w:tc>
          <w:tcPr>
            <w:tcW w:w="1157" w:type="dxa"/>
            <w:tcBorders>
              <w:top w:val="nil"/>
              <w:left w:val="single" w:sz="8" w:space="0" w:color="auto"/>
              <w:bottom w:val="single" w:sz="8" w:space="0" w:color="auto"/>
              <w:right w:val="single" w:sz="8" w:space="0" w:color="auto"/>
            </w:tcBorders>
            <w:shd w:val="clear" w:color="auto" w:fill="auto"/>
            <w:noWrap/>
            <w:vAlign w:val="bottom"/>
            <w:hideMark/>
          </w:tcPr>
          <w:p w14:paraId="4F73C0CD" w14:textId="77777777" w:rsidR="00845741" w:rsidRPr="008163B1" w:rsidRDefault="00845741" w:rsidP="007243AB">
            <w:pPr>
              <w:jc w:val="both"/>
              <w:rPr>
                <w:rFonts w:cs="Arial"/>
                <w:bCs/>
                <w:i/>
                <w:iCs/>
                <w:color w:val="000000"/>
                <w:sz w:val="22"/>
                <w:szCs w:val="22"/>
                <w:lang w:eastAsia="en-GB"/>
              </w:rPr>
            </w:pPr>
            <w:r w:rsidRPr="008163B1">
              <w:rPr>
                <w:rFonts w:cs="Arial"/>
                <w:bCs/>
                <w:i/>
                <w:iCs/>
                <w:color w:val="000000"/>
                <w:sz w:val="22"/>
                <w:szCs w:val="22"/>
                <w:lang w:eastAsia="en-GB"/>
              </w:rPr>
              <w:t>Rural</w:t>
            </w:r>
          </w:p>
        </w:tc>
        <w:tc>
          <w:tcPr>
            <w:tcW w:w="956" w:type="dxa"/>
            <w:tcBorders>
              <w:top w:val="nil"/>
              <w:left w:val="nil"/>
              <w:bottom w:val="single" w:sz="8" w:space="0" w:color="auto"/>
              <w:right w:val="single" w:sz="8" w:space="0" w:color="auto"/>
            </w:tcBorders>
            <w:shd w:val="clear" w:color="auto" w:fill="auto"/>
            <w:noWrap/>
            <w:vAlign w:val="bottom"/>
            <w:hideMark/>
          </w:tcPr>
          <w:p w14:paraId="26B84A25" w14:textId="77777777" w:rsidR="00845741" w:rsidRPr="008163B1" w:rsidRDefault="00845741" w:rsidP="007243AB">
            <w:pPr>
              <w:jc w:val="both"/>
              <w:rPr>
                <w:rFonts w:cs="Arial"/>
                <w:bCs/>
                <w:i/>
                <w:iCs/>
                <w:color w:val="000000"/>
                <w:sz w:val="22"/>
                <w:szCs w:val="22"/>
                <w:lang w:eastAsia="en-GB"/>
              </w:rPr>
            </w:pPr>
            <w:r w:rsidRPr="008163B1">
              <w:rPr>
                <w:rFonts w:cs="Arial"/>
                <w:bCs/>
                <w:i/>
                <w:iCs/>
                <w:color w:val="000000"/>
                <w:sz w:val="22"/>
                <w:szCs w:val="22"/>
                <w:lang w:eastAsia="en-GB"/>
              </w:rPr>
              <w:t>Urban</w:t>
            </w:r>
          </w:p>
        </w:tc>
        <w:tc>
          <w:tcPr>
            <w:tcW w:w="1166" w:type="dxa"/>
            <w:tcBorders>
              <w:top w:val="nil"/>
              <w:left w:val="nil"/>
              <w:bottom w:val="single" w:sz="8" w:space="0" w:color="auto"/>
              <w:right w:val="nil"/>
            </w:tcBorders>
            <w:shd w:val="clear" w:color="auto" w:fill="auto"/>
            <w:noWrap/>
            <w:vAlign w:val="bottom"/>
            <w:hideMark/>
          </w:tcPr>
          <w:p w14:paraId="070146D6" w14:textId="77777777" w:rsidR="00845741" w:rsidRPr="008163B1" w:rsidRDefault="00845741" w:rsidP="007243AB">
            <w:pPr>
              <w:jc w:val="both"/>
              <w:rPr>
                <w:rFonts w:cs="Arial"/>
                <w:bCs/>
                <w:i/>
                <w:iCs/>
                <w:color w:val="000000"/>
                <w:sz w:val="22"/>
                <w:szCs w:val="22"/>
                <w:lang w:eastAsia="en-GB"/>
              </w:rPr>
            </w:pPr>
            <w:r w:rsidRPr="008163B1">
              <w:rPr>
                <w:rFonts w:cs="Arial"/>
                <w:bCs/>
                <w:i/>
                <w:iCs/>
                <w:color w:val="000000"/>
                <w:sz w:val="22"/>
                <w:szCs w:val="22"/>
                <w:lang w:eastAsia="en-GB"/>
              </w:rPr>
              <w:t>Rural</w:t>
            </w:r>
          </w:p>
        </w:tc>
        <w:tc>
          <w:tcPr>
            <w:tcW w:w="963" w:type="dxa"/>
            <w:tcBorders>
              <w:top w:val="nil"/>
              <w:left w:val="nil"/>
              <w:bottom w:val="single" w:sz="8" w:space="0" w:color="auto"/>
              <w:right w:val="single" w:sz="8" w:space="0" w:color="auto"/>
            </w:tcBorders>
            <w:shd w:val="clear" w:color="auto" w:fill="auto"/>
            <w:noWrap/>
            <w:vAlign w:val="bottom"/>
            <w:hideMark/>
          </w:tcPr>
          <w:p w14:paraId="5707279A" w14:textId="77777777" w:rsidR="00845741" w:rsidRPr="008163B1" w:rsidRDefault="00845741" w:rsidP="007243AB">
            <w:pPr>
              <w:jc w:val="both"/>
              <w:rPr>
                <w:rFonts w:cs="Arial"/>
                <w:bCs/>
                <w:i/>
                <w:iCs/>
                <w:color w:val="000000"/>
                <w:sz w:val="22"/>
                <w:szCs w:val="22"/>
                <w:lang w:eastAsia="en-GB"/>
              </w:rPr>
            </w:pPr>
            <w:r w:rsidRPr="008163B1">
              <w:rPr>
                <w:rFonts w:cs="Arial"/>
                <w:bCs/>
                <w:i/>
                <w:iCs/>
                <w:color w:val="000000"/>
                <w:sz w:val="22"/>
                <w:szCs w:val="22"/>
                <w:lang w:eastAsia="en-GB"/>
              </w:rPr>
              <w:t>Urban</w:t>
            </w:r>
          </w:p>
        </w:tc>
      </w:tr>
      <w:tr w:rsidR="00845741" w:rsidRPr="00B2499E" w14:paraId="598FC235" w14:textId="77777777" w:rsidTr="00845741">
        <w:trPr>
          <w:trHeight w:val="300"/>
        </w:trPr>
        <w:tc>
          <w:tcPr>
            <w:tcW w:w="5566" w:type="dxa"/>
            <w:tcBorders>
              <w:top w:val="nil"/>
              <w:left w:val="single" w:sz="8" w:space="0" w:color="auto"/>
              <w:bottom w:val="nil"/>
              <w:right w:val="nil"/>
            </w:tcBorders>
            <w:shd w:val="clear" w:color="auto" w:fill="auto"/>
            <w:noWrap/>
            <w:vAlign w:val="bottom"/>
            <w:hideMark/>
          </w:tcPr>
          <w:p w14:paraId="0571FECB" w14:textId="77777777" w:rsidR="00845741" w:rsidRPr="00B2499E" w:rsidRDefault="00845741" w:rsidP="007243AB">
            <w:pPr>
              <w:jc w:val="both"/>
              <w:rPr>
                <w:rFonts w:cs="Arial"/>
                <w:b/>
                <w:bCs/>
                <w:color w:val="000000"/>
                <w:sz w:val="22"/>
                <w:szCs w:val="22"/>
                <w:lang w:eastAsia="en-GB"/>
              </w:rPr>
            </w:pPr>
            <w:r w:rsidRPr="00B2499E">
              <w:rPr>
                <w:rFonts w:cs="Arial"/>
                <w:b/>
                <w:bCs/>
                <w:color w:val="000000"/>
                <w:sz w:val="22"/>
                <w:szCs w:val="22"/>
                <w:lang w:eastAsia="en-GB"/>
              </w:rPr>
              <w:t>Source Of energy for Cooking</w:t>
            </w:r>
          </w:p>
        </w:tc>
        <w:tc>
          <w:tcPr>
            <w:tcW w:w="1157" w:type="dxa"/>
            <w:tcBorders>
              <w:top w:val="nil"/>
              <w:left w:val="single" w:sz="8" w:space="0" w:color="auto"/>
              <w:bottom w:val="nil"/>
              <w:right w:val="single" w:sz="8" w:space="0" w:color="auto"/>
            </w:tcBorders>
            <w:shd w:val="clear" w:color="auto" w:fill="auto"/>
            <w:noWrap/>
            <w:vAlign w:val="bottom"/>
            <w:hideMark/>
          </w:tcPr>
          <w:p w14:paraId="01486C45" w14:textId="77777777" w:rsidR="00845741" w:rsidRPr="00B2499E" w:rsidRDefault="00845741" w:rsidP="007243AB">
            <w:pPr>
              <w:jc w:val="both"/>
              <w:rPr>
                <w:rFonts w:cs="Arial"/>
                <w:color w:val="000000"/>
                <w:sz w:val="22"/>
                <w:szCs w:val="22"/>
                <w:lang w:eastAsia="en-GB"/>
              </w:rPr>
            </w:pPr>
            <w:r w:rsidRPr="00B2499E">
              <w:rPr>
                <w:rFonts w:cs="Arial"/>
                <w:color w:val="000000"/>
                <w:sz w:val="22"/>
                <w:szCs w:val="22"/>
                <w:lang w:eastAsia="en-GB"/>
              </w:rPr>
              <w:t> </w:t>
            </w:r>
          </w:p>
        </w:tc>
        <w:tc>
          <w:tcPr>
            <w:tcW w:w="956" w:type="dxa"/>
            <w:tcBorders>
              <w:top w:val="nil"/>
              <w:left w:val="nil"/>
              <w:bottom w:val="nil"/>
              <w:right w:val="nil"/>
            </w:tcBorders>
            <w:shd w:val="clear" w:color="auto" w:fill="auto"/>
            <w:noWrap/>
            <w:vAlign w:val="bottom"/>
            <w:hideMark/>
          </w:tcPr>
          <w:p w14:paraId="526E4139" w14:textId="77777777" w:rsidR="00845741" w:rsidRPr="00B2499E" w:rsidRDefault="00845741" w:rsidP="007243AB">
            <w:pPr>
              <w:jc w:val="both"/>
              <w:rPr>
                <w:rFonts w:cs="Arial"/>
                <w:color w:val="000000"/>
                <w:sz w:val="22"/>
                <w:szCs w:val="22"/>
                <w:lang w:eastAsia="en-GB"/>
              </w:rPr>
            </w:pPr>
          </w:p>
        </w:tc>
        <w:tc>
          <w:tcPr>
            <w:tcW w:w="1166" w:type="dxa"/>
            <w:tcBorders>
              <w:top w:val="nil"/>
              <w:left w:val="single" w:sz="8" w:space="0" w:color="auto"/>
              <w:bottom w:val="nil"/>
              <w:right w:val="single" w:sz="8" w:space="0" w:color="auto"/>
            </w:tcBorders>
            <w:shd w:val="clear" w:color="auto" w:fill="auto"/>
            <w:noWrap/>
            <w:vAlign w:val="bottom"/>
            <w:hideMark/>
          </w:tcPr>
          <w:p w14:paraId="6AC8FD59" w14:textId="77777777" w:rsidR="00845741" w:rsidRPr="00B2499E" w:rsidRDefault="00845741" w:rsidP="007243AB">
            <w:pPr>
              <w:jc w:val="both"/>
              <w:rPr>
                <w:rFonts w:cs="Arial"/>
                <w:color w:val="000000"/>
                <w:sz w:val="22"/>
                <w:szCs w:val="22"/>
                <w:lang w:eastAsia="en-GB"/>
              </w:rPr>
            </w:pPr>
            <w:r w:rsidRPr="00B2499E">
              <w:rPr>
                <w:rFonts w:cs="Arial"/>
                <w:color w:val="000000"/>
                <w:sz w:val="22"/>
                <w:szCs w:val="22"/>
                <w:lang w:eastAsia="en-GB"/>
              </w:rPr>
              <w:t> </w:t>
            </w:r>
          </w:p>
        </w:tc>
        <w:tc>
          <w:tcPr>
            <w:tcW w:w="963" w:type="dxa"/>
            <w:tcBorders>
              <w:top w:val="nil"/>
              <w:left w:val="nil"/>
              <w:bottom w:val="nil"/>
              <w:right w:val="single" w:sz="8" w:space="0" w:color="auto"/>
            </w:tcBorders>
            <w:shd w:val="clear" w:color="auto" w:fill="auto"/>
            <w:noWrap/>
            <w:vAlign w:val="bottom"/>
            <w:hideMark/>
          </w:tcPr>
          <w:p w14:paraId="3BAC3C3D" w14:textId="77777777" w:rsidR="00845741" w:rsidRPr="00B2499E" w:rsidRDefault="00845741" w:rsidP="007243AB">
            <w:pPr>
              <w:jc w:val="both"/>
              <w:rPr>
                <w:rFonts w:cs="Arial"/>
                <w:color w:val="000000"/>
                <w:sz w:val="22"/>
                <w:szCs w:val="22"/>
                <w:lang w:eastAsia="en-GB"/>
              </w:rPr>
            </w:pPr>
            <w:r w:rsidRPr="00B2499E">
              <w:rPr>
                <w:rFonts w:cs="Arial"/>
                <w:color w:val="000000"/>
                <w:sz w:val="22"/>
                <w:szCs w:val="22"/>
                <w:lang w:eastAsia="en-GB"/>
              </w:rPr>
              <w:t> </w:t>
            </w:r>
          </w:p>
        </w:tc>
      </w:tr>
      <w:tr w:rsidR="00845741" w:rsidRPr="00B2499E" w14:paraId="33DC0263" w14:textId="77777777" w:rsidTr="00845741">
        <w:trPr>
          <w:trHeight w:val="300"/>
        </w:trPr>
        <w:tc>
          <w:tcPr>
            <w:tcW w:w="5566" w:type="dxa"/>
            <w:tcBorders>
              <w:top w:val="nil"/>
              <w:left w:val="single" w:sz="8" w:space="0" w:color="auto"/>
              <w:bottom w:val="nil"/>
              <w:right w:val="nil"/>
            </w:tcBorders>
            <w:shd w:val="clear" w:color="auto" w:fill="auto"/>
            <w:noWrap/>
            <w:vAlign w:val="bottom"/>
            <w:hideMark/>
          </w:tcPr>
          <w:p w14:paraId="7B1A411E" w14:textId="77777777" w:rsidR="00845741" w:rsidRPr="00B2499E" w:rsidRDefault="00845741" w:rsidP="007243AB">
            <w:pPr>
              <w:jc w:val="both"/>
              <w:rPr>
                <w:rFonts w:cs="Arial"/>
                <w:color w:val="000000"/>
                <w:sz w:val="22"/>
                <w:szCs w:val="22"/>
                <w:lang w:eastAsia="en-GB"/>
              </w:rPr>
            </w:pPr>
            <w:r w:rsidRPr="00B2499E">
              <w:rPr>
                <w:rFonts w:cs="Arial"/>
                <w:color w:val="000000"/>
                <w:sz w:val="22"/>
                <w:szCs w:val="22"/>
                <w:lang w:eastAsia="en-GB"/>
              </w:rPr>
              <w:t>Electricity</w:t>
            </w:r>
          </w:p>
        </w:tc>
        <w:tc>
          <w:tcPr>
            <w:tcW w:w="1157" w:type="dxa"/>
            <w:tcBorders>
              <w:top w:val="nil"/>
              <w:left w:val="single" w:sz="8" w:space="0" w:color="auto"/>
              <w:bottom w:val="nil"/>
              <w:right w:val="single" w:sz="8" w:space="0" w:color="auto"/>
            </w:tcBorders>
            <w:shd w:val="clear" w:color="auto" w:fill="auto"/>
            <w:noWrap/>
            <w:vAlign w:val="bottom"/>
            <w:hideMark/>
          </w:tcPr>
          <w:p w14:paraId="3941223F" w14:textId="77777777" w:rsidR="00845741" w:rsidRPr="00B2499E" w:rsidRDefault="00845741" w:rsidP="007243AB">
            <w:pPr>
              <w:jc w:val="both"/>
              <w:rPr>
                <w:rFonts w:cs="Arial"/>
                <w:color w:val="000000"/>
                <w:sz w:val="22"/>
                <w:szCs w:val="22"/>
                <w:lang w:eastAsia="en-GB"/>
              </w:rPr>
            </w:pPr>
            <w:r w:rsidRPr="00B2499E">
              <w:rPr>
                <w:rFonts w:cs="Arial"/>
                <w:color w:val="000000"/>
                <w:sz w:val="22"/>
                <w:szCs w:val="22"/>
                <w:lang w:eastAsia="en-GB"/>
              </w:rPr>
              <w:t>2.7</w:t>
            </w:r>
          </w:p>
        </w:tc>
        <w:tc>
          <w:tcPr>
            <w:tcW w:w="956" w:type="dxa"/>
            <w:tcBorders>
              <w:top w:val="nil"/>
              <w:left w:val="nil"/>
              <w:bottom w:val="nil"/>
              <w:right w:val="nil"/>
            </w:tcBorders>
            <w:shd w:val="clear" w:color="auto" w:fill="auto"/>
            <w:noWrap/>
            <w:vAlign w:val="bottom"/>
            <w:hideMark/>
          </w:tcPr>
          <w:p w14:paraId="12CB9897" w14:textId="77777777" w:rsidR="00845741" w:rsidRPr="00B2499E" w:rsidRDefault="00845741" w:rsidP="007243AB">
            <w:pPr>
              <w:jc w:val="both"/>
              <w:rPr>
                <w:rFonts w:cs="Arial"/>
                <w:color w:val="000000"/>
                <w:sz w:val="22"/>
                <w:szCs w:val="22"/>
                <w:lang w:eastAsia="en-GB"/>
              </w:rPr>
            </w:pPr>
            <w:r w:rsidRPr="00B2499E">
              <w:rPr>
                <w:rFonts w:cs="Arial"/>
                <w:color w:val="000000"/>
                <w:sz w:val="22"/>
                <w:szCs w:val="22"/>
                <w:lang w:eastAsia="en-GB"/>
              </w:rPr>
              <w:t>26.0</w:t>
            </w:r>
          </w:p>
        </w:tc>
        <w:tc>
          <w:tcPr>
            <w:tcW w:w="1166" w:type="dxa"/>
            <w:tcBorders>
              <w:top w:val="nil"/>
              <w:left w:val="single" w:sz="8" w:space="0" w:color="auto"/>
              <w:bottom w:val="nil"/>
              <w:right w:val="single" w:sz="8" w:space="0" w:color="auto"/>
            </w:tcBorders>
            <w:shd w:val="clear" w:color="auto" w:fill="auto"/>
            <w:noWrap/>
            <w:vAlign w:val="bottom"/>
            <w:hideMark/>
          </w:tcPr>
          <w:p w14:paraId="27A99A32" w14:textId="77777777" w:rsidR="00845741" w:rsidRPr="00B2499E" w:rsidRDefault="00845741" w:rsidP="007243AB">
            <w:pPr>
              <w:jc w:val="both"/>
              <w:rPr>
                <w:rFonts w:cs="Arial"/>
                <w:color w:val="000000"/>
                <w:sz w:val="22"/>
                <w:szCs w:val="22"/>
                <w:lang w:eastAsia="en-GB"/>
              </w:rPr>
            </w:pPr>
            <w:r w:rsidRPr="00B2499E">
              <w:rPr>
                <w:rFonts w:cs="Arial"/>
                <w:color w:val="000000"/>
                <w:sz w:val="22"/>
                <w:szCs w:val="22"/>
                <w:lang w:eastAsia="en-GB"/>
              </w:rPr>
              <w:t>3.9</w:t>
            </w:r>
          </w:p>
        </w:tc>
        <w:tc>
          <w:tcPr>
            <w:tcW w:w="963" w:type="dxa"/>
            <w:tcBorders>
              <w:top w:val="nil"/>
              <w:left w:val="nil"/>
              <w:bottom w:val="nil"/>
              <w:right w:val="single" w:sz="8" w:space="0" w:color="auto"/>
            </w:tcBorders>
            <w:shd w:val="clear" w:color="auto" w:fill="auto"/>
            <w:noWrap/>
            <w:vAlign w:val="bottom"/>
            <w:hideMark/>
          </w:tcPr>
          <w:p w14:paraId="308D32A0" w14:textId="77777777" w:rsidR="00845741" w:rsidRPr="00B2499E" w:rsidRDefault="00845741" w:rsidP="007243AB">
            <w:pPr>
              <w:jc w:val="both"/>
              <w:rPr>
                <w:rFonts w:cs="Arial"/>
                <w:color w:val="000000"/>
                <w:sz w:val="22"/>
                <w:szCs w:val="22"/>
                <w:lang w:eastAsia="en-GB"/>
              </w:rPr>
            </w:pPr>
            <w:r w:rsidRPr="00B2499E">
              <w:rPr>
                <w:rFonts w:cs="Arial"/>
                <w:color w:val="000000"/>
                <w:sz w:val="22"/>
                <w:szCs w:val="22"/>
                <w:lang w:eastAsia="en-GB"/>
              </w:rPr>
              <w:t>30.4</w:t>
            </w:r>
          </w:p>
        </w:tc>
      </w:tr>
      <w:tr w:rsidR="00845741" w:rsidRPr="00B2499E" w14:paraId="1DC2CE7B" w14:textId="77777777" w:rsidTr="00845741">
        <w:trPr>
          <w:trHeight w:val="300"/>
        </w:trPr>
        <w:tc>
          <w:tcPr>
            <w:tcW w:w="5566" w:type="dxa"/>
            <w:tcBorders>
              <w:top w:val="nil"/>
              <w:left w:val="single" w:sz="8" w:space="0" w:color="auto"/>
              <w:bottom w:val="nil"/>
              <w:right w:val="nil"/>
            </w:tcBorders>
            <w:shd w:val="clear" w:color="auto" w:fill="auto"/>
            <w:noWrap/>
            <w:vAlign w:val="bottom"/>
            <w:hideMark/>
          </w:tcPr>
          <w:p w14:paraId="1A5456C6" w14:textId="77777777" w:rsidR="00845741" w:rsidRPr="00B2499E" w:rsidRDefault="00845741" w:rsidP="007243AB">
            <w:pPr>
              <w:jc w:val="both"/>
              <w:rPr>
                <w:rFonts w:cs="Arial"/>
                <w:color w:val="000000"/>
                <w:sz w:val="22"/>
                <w:szCs w:val="22"/>
                <w:lang w:eastAsia="en-GB"/>
              </w:rPr>
            </w:pPr>
            <w:r w:rsidRPr="00B2499E">
              <w:rPr>
                <w:rFonts w:cs="Arial"/>
                <w:color w:val="000000"/>
                <w:sz w:val="22"/>
                <w:szCs w:val="22"/>
                <w:lang w:eastAsia="en-GB"/>
              </w:rPr>
              <w:t>Paraffin</w:t>
            </w:r>
          </w:p>
        </w:tc>
        <w:tc>
          <w:tcPr>
            <w:tcW w:w="1157" w:type="dxa"/>
            <w:tcBorders>
              <w:top w:val="nil"/>
              <w:left w:val="single" w:sz="8" w:space="0" w:color="auto"/>
              <w:bottom w:val="nil"/>
              <w:right w:val="single" w:sz="8" w:space="0" w:color="auto"/>
            </w:tcBorders>
            <w:shd w:val="clear" w:color="auto" w:fill="auto"/>
            <w:noWrap/>
            <w:vAlign w:val="bottom"/>
            <w:hideMark/>
          </w:tcPr>
          <w:p w14:paraId="3091B65C" w14:textId="77777777" w:rsidR="00845741" w:rsidRPr="00B2499E" w:rsidRDefault="00845741" w:rsidP="007243AB">
            <w:pPr>
              <w:jc w:val="both"/>
              <w:rPr>
                <w:rFonts w:cs="Arial"/>
                <w:color w:val="000000"/>
                <w:sz w:val="22"/>
                <w:szCs w:val="22"/>
                <w:lang w:eastAsia="en-GB"/>
              </w:rPr>
            </w:pPr>
            <w:r w:rsidRPr="00B2499E">
              <w:rPr>
                <w:rFonts w:cs="Arial"/>
                <w:color w:val="000000"/>
                <w:sz w:val="22"/>
                <w:szCs w:val="22"/>
                <w:lang w:eastAsia="en-GB"/>
              </w:rPr>
              <w:t>0.0</w:t>
            </w:r>
          </w:p>
        </w:tc>
        <w:tc>
          <w:tcPr>
            <w:tcW w:w="956" w:type="dxa"/>
            <w:tcBorders>
              <w:top w:val="nil"/>
              <w:left w:val="nil"/>
              <w:bottom w:val="nil"/>
              <w:right w:val="nil"/>
            </w:tcBorders>
            <w:shd w:val="clear" w:color="auto" w:fill="auto"/>
            <w:noWrap/>
            <w:vAlign w:val="bottom"/>
            <w:hideMark/>
          </w:tcPr>
          <w:p w14:paraId="610DA563" w14:textId="77777777" w:rsidR="00845741" w:rsidRPr="00B2499E" w:rsidRDefault="00845741" w:rsidP="007243AB">
            <w:pPr>
              <w:jc w:val="both"/>
              <w:rPr>
                <w:rFonts w:cs="Arial"/>
                <w:color w:val="000000"/>
                <w:sz w:val="22"/>
                <w:szCs w:val="22"/>
                <w:lang w:eastAsia="en-GB"/>
              </w:rPr>
            </w:pPr>
            <w:r w:rsidRPr="00B2499E">
              <w:rPr>
                <w:rFonts w:cs="Arial"/>
                <w:color w:val="000000"/>
                <w:sz w:val="22"/>
                <w:szCs w:val="22"/>
                <w:lang w:eastAsia="en-GB"/>
              </w:rPr>
              <w:t>0.0</w:t>
            </w:r>
          </w:p>
        </w:tc>
        <w:tc>
          <w:tcPr>
            <w:tcW w:w="1166" w:type="dxa"/>
            <w:tcBorders>
              <w:top w:val="nil"/>
              <w:left w:val="single" w:sz="8" w:space="0" w:color="auto"/>
              <w:bottom w:val="nil"/>
              <w:right w:val="single" w:sz="8" w:space="0" w:color="auto"/>
            </w:tcBorders>
            <w:shd w:val="clear" w:color="auto" w:fill="auto"/>
            <w:noWrap/>
            <w:vAlign w:val="bottom"/>
            <w:hideMark/>
          </w:tcPr>
          <w:p w14:paraId="638EA91E" w14:textId="77777777" w:rsidR="00845741" w:rsidRPr="00B2499E" w:rsidRDefault="00845741" w:rsidP="007243AB">
            <w:pPr>
              <w:jc w:val="both"/>
              <w:rPr>
                <w:rFonts w:cs="Arial"/>
                <w:color w:val="000000"/>
                <w:sz w:val="22"/>
                <w:szCs w:val="22"/>
                <w:lang w:eastAsia="en-GB"/>
              </w:rPr>
            </w:pPr>
            <w:r w:rsidRPr="00B2499E">
              <w:rPr>
                <w:rFonts w:cs="Arial"/>
                <w:color w:val="000000"/>
                <w:sz w:val="22"/>
                <w:szCs w:val="22"/>
                <w:lang w:eastAsia="en-GB"/>
              </w:rPr>
              <w:t>0.0</w:t>
            </w:r>
          </w:p>
        </w:tc>
        <w:tc>
          <w:tcPr>
            <w:tcW w:w="963" w:type="dxa"/>
            <w:tcBorders>
              <w:top w:val="nil"/>
              <w:left w:val="nil"/>
              <w:bottom w:val="nil"/>
              <w:right w:val="single" w:sz="8" w:space="0" w:color="auto"/>
            </w:tcBorders>
            <w:shd w:val="clear" w:color="auto" w:fill="auto"/>
            <w:noWrap/>
            <w:vAlign w:val="bottom"/>
            <w:hideMark/>
          </w:tcPr>
          <w:p w14:paraId="72FAE226" w14:textId="77777777" w:rsidR="00845741" w:rsidRPr="00B2499E" w:rsidRDefault="00845741" w:rsidP="007243AB">
            <w:pPr>
              <w:jc w:val="both"/>
              <w:rPr>
                <w:rFonts w:cs="Arial"/>
                <w:color w:val="000000"/>
                <w:sz w:val="22"/>
                <w:szCs w:val="22"/>
                <w:lang w:eastAsia="en-GB"/>
              </w:rPr>
            </w:pPr>
            <w:r w:rsidRPr="00B2499E">
              <w:rPr>
                <w:rFonts w:cs="Arial"/>
                <w:color w:val="000000"/>
                <w:sz w:val="22"/>
                <w:szCs w:val="22"/>
                <w:lang w:eastAsia="en-GB"/>
              </w:rPr>
              <w:t>0.1</w:t>
            </w:r>
          </w:p>
        </w:tc>
      </w:tr>
      <w:tr w:rsidR="00845741" w:rsidRPr="00B2499E" w14:paraId="3A97C36E" w14:textId="77777777" w:rsidTr="00845741">
        <w:trPr>
          <w:trHeight w:val="300"/>
        </w:trPr>
        <w:tc>
          <w:tcPr>
            <w:tcW w:w="5566" w:type="dxa"/>
            <w:tcBorders>
              <w:top w:val="nil"/>
              <w:left w:val="single" w:sz="8" w:space="0" w:color="auto"/>
              <w:bottom w:val="nil"/>
              <w:right w:val="nil"/>
            </w:tcBorders>
            <w:shd w:val="clear" w:color="auto" w:fill="auto"/>
            <w:noWrap/>
            <w:vAlign w:val="bottom"/>
            <w:hideMark/>
          </w:tcPr>
          <w:p w14:paraId="55781621" w14:textId="77777777" w:rsidR="00845741" w:rsidRPr="00B2499E" w:rsidRDefault="00845741" w:rsidP="007243AB">
            <w:pPr>
              <w:jc w:val="both"/>
              <w:rPr>
                <w:rFonts w:cs="Arial"/>
                <w:color w:val="000000"/>
                <w:sz w:val="22"/>
                <w:szCs w:val="22"/>
                <w:lang w:eastAsia="en-GB"/>
              </w:rPr>
            </w:pPr>
            <w:r w:rsidRPr="00B2499E">
              <w:rPr>
                <w:rFonts w:cs="Arial"/>
                <w:color w:val="000000"/>
                <w:sz w:val="22"/>
                <w:szCs w:val="22"/>
                <w:lang w:eastAsia="en-GB"/>
              </w:rPr>
              <w:t>Gas</w:t>
            </w:r>
          </w:p>
        </w:tc>
        <w:tc>
          <w:tcPr>
            <w:tcW w:w="1157" w:type="dxa"/>
            <w:tcBorders>
              <w:top w:val="nil"/>
              <w:left w:val="single" w:sz="8" w:space="0" w:color="auto"/>
              <w:bottom w:val="nil"/>
              <w:right w:val="single" w:sz="8" w:space="0" w:color="auto"/>
            </w:tcBorders>
            <w:shd w:val="clear" w:color="auto" w:fill="auto"/>
            <w:noWrap/>
            <w:vAlign w:val="bottom"/>
            <w:hideMark/>
          </w:tcPr>
          <w:p w14:paraId="7AF5DAD5" w14:textId="77777777" w:rsidR="00845741" w:rsidRPr="00B2499E" w:rsidRDefault="00845741" w:rsidP="007243AB">
            <w:pPr>
              <w:jc w:val="both"/>
              <w:rPr>
                <w:rFonts w:cs="Arial"/>
                <w:color w:val="000000"/>
                <w:sz w:val="22"/>
                <w:szCs w:val="22"/>
                <w:lang w:eastAsia="en-GB"/>
              </w:rPr>
            </w:pPr>
            <w:r w:rsidRPr="00B2499E">
              <w:rPr>
                <w:rFonts w:cs="Arial"/>
                <w:color w:val="000000"/>
                <w:sz w:val="22"/>
                <w:szCs w:val="22"/>
                <w:lang w:eastAsia="en-GB"/>
              </w:rPr>
              <w:t>0.0</w:t>
            </w:r>
          </w:p>
        </w:tc>
        <w:tc>
          <w:tcPr>
            <w:tcW w:w="956" w:type="dxa"/>
            <w:tcBorders>
              <w:top w:val="nil"/>
              <w:left w:val="nil"/>
              <w:bottom w:val="nil"/>
              <w:right w:val="nil"/>
            </w:tcBorders>
            <w:shd w:val="clear" w:color="auto" w:fill="auto"/>
            <w:noWrap/>
            <w:vAlign w:val="bottom"/>
            <w:hideMark/>
          </w:tcPr>
          <w:p w14:paraId="44D91E55" w14:textId="77777777" w:rsidR="00845741" w:rsidRPr="00B2499E" w:rsidRDefault="00845741" w:rsidP="007243AB">
            <w:pPr>
              <w:jc w:val="both"/>
              <w:rPr>
                <w:rFonts w:cs="Arial"/>
                <w:color w:val="000000"/>
                <w:sz w:val="22"/>
                <w:szCs w:val="22"/>
                <w:lang w:eastAsia="en-GB"/>
              </w:rPr>
            </w:pPr>
            <w:r w:rsidRPr="00B2499E">
              <w:rPr>
                <w:rFonts w:cs="Arial"/>
                <w:color w:val="000000"/>
                <w:sz w:val="22"/>
                <w:szCs w:val="22"/>
                <w:lang w:eastAsia="en-GB"/>
              </w:rPr>
              <w:t>0.0</w:t>
            </w:r>
          </w:p>
        </w:tc>
        <w:tc>
          <w:tcPr>
            <w:tcW w:w="1166" w:type="dxa"/>
            <w:tcBorders>
              <w:top w:val="nil"/>
              <w:left w:val="single" w:sz="8" w:space="0" w:color="auto"/>
              <w:bottom w:val="nil"/>
              <w:right w:val="single" w:sz="8" w:space="0" w:color="auto"/>
            </w:tcBorders>
            <w:shd w:val="clear" w:color="auto" w:fill="auto"/>
            <w:noWrap/>
            <w:vAlign w:val="bottom"/>
            <w:hideMark/>
          </w:tcPr>
          <w:p w14:paraId="586D6D95" w14:textId="77777777" w:rsidR="00845741" w:rsidRPr="00B2499E" w:rsidRDefault="00845741" w:rsidP="007243AB">
            <w:pPr>
              <w:jc w:val="both"/>
              <w:rPr>
                <w:rFonts w:cs="Arial"/>
                <w:color w:val="000000"/>
                <w:sz w:val="22"/>
                <w:szCs w:val="22"/>
                <w:lang w:eastAsia="en-GB"/>
              </w:rPr>
            </w:pPr>
            <w:r w:rsidRPr="00B2499E">
              <w:rPr>
                <w:rFonts w:cs="Arial"/>
                <w:color w:val="000000"/>
                <w:sz w:val="22"/>
                <w:szCs w:val="22"/>
                <w:lang w:eastAsia="en-GB"/>
              </w:rPr>
              <w:t>0.0</w:t>
            </w:r>
          </w:p>
        </w:tc>
        <w:tc>
          <w:tcPr>
            <w:tcW w:w="963" w:type="dxa"/>
            <w:tcBorders>
              <w:top w:val="nil"/>
              <w:left w:val="nil"/>
              <w:bottom w:val="nil"/>
              <w:right w:val="single" w:sz="8" w:space="0" w:color="auto"/>
            </w:tcBorders>
            <w:shd w:val="clear" w:color="auto" w:fill="auto"/>
            <w:noWrap/>
            <w:vAlign w:val="bottom"/>
            <w:hideMark/>
          </w:tcPr>
          <w:p w14:paraId="7911CAA3" w14:textId="77777777" w:rsidR="00845741" w:rsidRPr="00B2499E" w:rsidRDefault="00845741" w:rsidP="007243AB">
            <w:pPr>
              <w:jc w:val="both"/>
              <w:rPr>
                <w:rFonts w:cs="Arial"/>
                <w:color w:val="000000"/>
                <w:sz w:val="22"/>
                <w:szCs w:val="22"/>
                <w:lang w:eastAsia="en-GB"/>
              </w:rPr>
            </w:pPr>
            <w:r w:rsidRPr="00B2499E">
              <w:rPr>
                <w:rFonts w:cs="Arial"/>
                <w:color w:val="000000"/>
                <w:sz w:val="22"/>
                <w:szCs w:val="22"/>
                <w:lang w:eastAsia="en-GB"/>
              </w:rPr>
              <w:t>0.1</w:t>
            </w:r>
          </w:p>
        </w:tc>
      </w:tr>
      <w:tr w:rsidR="00845741" w:rsidRPr="00B2499E" w14:paraId="25D0C409" w14:textId="77777777" w:rsidTr="00845741">
        <w:trPr>
          <w:trHeight w:val="300"/>
        </w:trPr>
        <w:tc>
          <w:tcPr>
            <w:tcW w:w="5566" w:type="dxa"/>
            <w:tcBorders>
              <w:top w:val="nil"/>
              <w:left w:val="single" w:sz="8" w:space="0" w:color="auto"/>
              <w:bottom w:val="nil"/>
              <w:right w:val="nil"/>
            </w:tcBorders>
            <w:shd w:val="clear" w:color="auto" w:fill="auto"/>
            <w:noWrap/>
            <w:vAlign w:val="bottom"/>
            <w:hideMark/>
          </w:tcPr>
          <w:p w14:paraId="6B31224F" w14:textId="77777777" w:rsidR="00845741" w:rsidRPr="00B2499E" w:rsidRDefault="00845741" w:rsidP="007243AB">
            <w:pPr>
              <w:jc w:val="both"/>
              <w:rPr>
                <w:rFonts w:cs="Arial"/>
                <w:color w:val="000000"/>
                <w:sz w:val="22"/>
                <w:szCs w:val="22"/>
                <w:lang w:eastAsia="en-GB"/>
              </w:rPr>
            </w:pPr>
            <w:r w:rsidRPr="00B2499E">
              <w:rPr>
                <w:rFonts w:cs="Arial"/>
                <w:color w:val="000000"/>
                <w:sz w:val="22"/>
                <w:szCs w:val="22"/>
                <w:lang w:eastAsia="en-GB"/>
              </w:rPr>
              <w:t>Wood</w:t>
            </w:r>
          </w:p>
        </w:tc>
        <w:tc>
          <w:tcPr>
            <w:tcW w:w="1157" w:type="dxa"/>
            <w:tcBorders>
              <w:top w:val="nil"/>
              <w:left w:val="single" w:sz="8" w:space="0" w:color="auto"/>
              <w:bottom w:val="nil"/>
              <w:right w:val="single" w:sz="8" w:space="0" w:color="auto"/>
            </w:tcBorders>
            <w:shd w:val="clear" w:color="auto" w:fill="auto"/>
            <w:noWrap/>
            <w:vAlign w:val="bottom"/>
            <w:hideMark/>
          </w:tcPr>
          <w:p w14:paraId="56FE1840" w14:textId="77777777" w:rsidR="00845741" w:rsidRPr="00B2499E" w:rsidRDefault="00845741" w:rsidP="007243AB">
            <w:pPr>
              <w:jc w:val="both"/>
              <w:rPr>
                <w:rFonts w:cs="Arial"/>
                <w:color w:val="000000"/>
                <w:sz w:val="22"/>
                <w:szCs w:val="22"/>
                <w:lang w:eastAsia="en-GB"/>
              </w:rPr>
            </w:pPr>
            <w:r w:rsidRPr="00B2499E">
              <w:rPr>
                <w:rFonts w:cs="Arial"/>
                <w:color w:val="000000"/>
                <w:sz w:val="22"/>
                <w:szCs w:val="22"/>
                <w:lang w:eastAsia="en-GB"/>
              </w:rPr>
              <w:t>78.1</w:t>
            </w:r>
          </w:p>
        </w:tc>
        <w:tc>
          <w:tcPr>
            <w:tcW w:w="956" w:type="dxa"/>
            <w:tcBorders>
              <w:top w:val="nil"/>
              <w:left w:val="nil"/>
              <w:bottom w:val="nil"/>
              <w:right w:val="nil"/>
            </w:tcBorders>
            <w:shd w:val="clear" w:color="auto" w:fill="auto"/>
            <w:noWrap/>
            <w:vAlign w:val="bottom"/>
            <w:hideMark/>
          </w:tcPr>
          <w:p w14:paraId="6CF52A49" w14:textId="77777777" w:rsidR="00845741" w:rsidRPr="00B2499E" w:rsidRDefault="00845741" w:rsidP="007243AB">
            <w:pPr>
              <w:jc w:val="both"/>
              <w:rPr>
                <w:rFonts w:cs="Arial"/>
                <w:color w:val="000000"/>
                <w:sz w:val="22"/>
                <w:szCs w:val="22"/>
                <w:lang w:eastAsia="en-GB"/>
              </w:rPr>
            </w:pPr>
            <w:r w:rsidRPr="00B2499E">
              <w:rPr>
                <w:rFonts w:cs="Arial"/>
                <w:color w:val="000000"/>
                <w:sz w:val="22"/>
                <w:szCs w:val="22"/>
                <w:lang w:eastAsia="en-GB"/>
              </w:rPr>
              <w:t>9.9</w:t>
            </w:r>
          </w:p>
        </w:tc>
        <w:tc>
          <w:tcPr>
            <w:tcW w:w="1166" w:type="dxa"/>
            <w:tcBorders>
              <w:top w:val="nil"/>
              <w:left w:val="single" w:sz="8" w:space="0" w:color="auto"/>
              <w:bottom w:val="nil"/>
              <w:right w:val="single" w:sz="8" w:space="0" w:color="auto"/>
            </w:tcBorders>
            <w:shd w:val="clear" w:color="auto" w:fill="auto"/>
            <w:noWrap/>
            <w:vAlign w:val="bottom"/>
            <w:hideMark/>
          </w:tcPr>
          <w:p w14:paraId="146426F6" w14:textId="77777777" w:rsidR="00845741" w:rsidRPr="00B2499E" w:rsidRDefault="00845741" w:rsidP="007243AB">
            <w:pPr>
              <w:jc w:val="both"/>
              <w:rPr>
                <w:rFonts w:cs="Arial"/>
                <w:color w:val="000000"/>
                <w:sz w:val="22"/>
                <w:szCs w:val="22"/>
                <w:lang w:eastAsia="en-GB"/>
              </w:rPr>
            </w:pPr>
            <w:r w:rsidRPr="00B2499E">
              <w:rPr>
                <w:rFonts w:cs="Arial"/>
                <w:color w:val="000000"/>
                <w:sz w:val="22"/>
                <w:szCs w:val="22"/>
                <w:lang w:eastAsia="en-GB"/>
              </w:rPr>
              <w:t>80.8</w:t>
            </w:r>
          </w:p>
        </w:tc>
        <w:tc>
          <w:tcPr>
            <w:tcW w:w="963" w:type="dxa"/>
            <w:tcBorders>
              <w:top w:val="nil"/>
              <w:left w:val="nil"/>
              <w:bottom w:val="nil"/>
              <w:right w:val="single" w:sz="8" w:space="0" w:color="auto"/>
            </w:tcBorders>
            <w:shd w:val="clear" w:color="auto" w:fill="auto"/>
            <w:noWrap/>
            <w:vAlign w:val="bottom"/>
            <w:hideMark/>
          </w:tcPr>
          <w:p w14:paraId="61376955" w14:textId="77777777" w:rsidR="00845741" w:rsidRPr="00B2499E" w:rsidRDefault="00845741" w:rsidP="007243AB">
            <w:pPr>
              <w:jc w:val="both"/>
              <w:rPr>
                <w:rFonts w:cs="Arial"/>
                <w:color w:val="000000"/>
                <w:sz w:val="22"/>
                <w:szCs w:val="22"/>
                <w:lang w:eastAsia="en-GB"/>
              </w:rPr>
            </w:pPr>
            <w:r w:rsidRPr="00B2499E">
              <w:rPr>
                <w:rFonts w:cs="Arial"/>
                <w:color w:val="000000"/>
                <w:sz w:val="22"/>
                <w:szCs w:val="22"/>
                <w:lang w:eastAsia="en-GB"/>
              </w:rPr>
              <w:t>6.5</w:t>
            </w:r>
          </w:p>
        </w:tc>
      </w:tr>
      <w:tr w:rsidR="00845741" w:rsidRPr="00B2499E" w14:paraId="7A57EE2C" w14:textId="77777777" w:rsidTr="00845741">
        <w:trPr>
          <w:trHeight w:val="300"/>
        </w:trPr>
        <w:tc>
          <w:tcPr>
            <w:tcW w:w="5566" w:type="dxa"/>
            <w:tcBorders>
              <w:top w:val="nil"/>
              <w:left w:val="single" w:sz="8" w:space="0" w:color="auto"/>
              <w:bottom w:val="nil"/>
              <w:right w:val="nil"/>
            </w:tcBorders>
            <w:shd w:val="clear" w:color="auto" w:fill="auto"/>
            <w:noWrap/>
            <w:vAlign w:val="bottom"/>
            <w:hideMark/>
          </w:tcPr>
          <w:p w14:paraId="54FD6529" w14:textId="77777777" w:rsidR="00845741" w:rsidRPr="00B2499E" w:rsidRDefault="00845741" w:rsidP="007243AB">
            <w:pPr>
              <w:jc w:val="both"/>
              <w:rPr>
                <w:rFonts w:cs="Arial"/>
                <w:color w:val="000000"/>
                <w:sz w:val="22"/>
                <w:szCs w:val="22"/>
                <w:lang w:eastAsia="en-GB"/>
              </w:rPr>
            </w:pPr>
            <w:r w:rsidRPr="00B2499E">
              <w:rPr>
                <w:rFonts w:cs="Arial"/>
                <w:color w:val="000000"/>
                <w:sz w:val="22"/>
                <w:szCs w:val="22"/>
                <w:lang w:eastAsia="en-GB"/>
              </w:rPr>
              <w:t>Coal</w:t>
            </w:r>
          </w:p>
        </w:tc>
        <w:tc>
          <w:tcPr>
            <w:tcW w:w="1157" w:type="dxa"/>
            <w:tcBorders>
              <w:top w:val="nil"/>
              <w:left w:val="single" w:sz="8" w:space="0" w:color="auto"/>
              <w:bottom w:val="nil"/>
              <w:right w:val="single" w:sz="8" w:space="0" w:color="auto"/>
            </w:tcBorders>
            <w:shd w:val="clear" w:color="auto" w:fill="auto"/>
            <w:noWrap/>
            <w:vAlign w:val="bottom"/>
            <w:hideMark/>
          </w:tcPr>
          <w:p w14:paraId="181EB235" w14:textId="77777777" w:rsidR="00845741" w:rsidRPr="00B2499E" w:rsidRDefault="00845741" w:rsidP="007243AB">
            <w:pPr>
              <w:jc w:val="both"/>
              <w:rPr>
                <w:rFonts w:cs="Arial"/>
                <w:color w:val="000000"/>
                <w:sz w:val="22"/>
                <w:szCs w:val="22"/>
                <w:lang w:eastAsia="en-GB"/>
              </w:rPr>
            </w:pPr>
            <w:r w:rsidRPr="00B2499E">
              <w:rPr>
                <w:rFonts w:cs="Arial"/>
                <w:color w:val="000000"/>
                <w:sz w:val="22"/>
                <w:szCs w:val="22"/>
                <w:lang w:eastAsia="en-GB"/>
              </w:rPr>
              <w:t>0.4</w:t>
            </w:r>
          </w:p>
        </w:tc>
        <w:tc>
          <w:tcPr>
            <w:tcW w:w="956" w:type="dxa"/>
            <w:tcBorders>
              <w:top w:val="nil"/>
              <w:left w:val="nil"/>
              <w:bottom w:val="nil"/>
              <w:right w:val="nil"/>
            </w:tcBorders>
            <w:shd w:val="clear" w:color="auto" w:fill="auto"/>
            <w:noWrap/>
            <w:vAlign w:val="bottom"/>
            <w:hideMark/>
          </w:tcPr>
          <w:p w14:paraId="6CA76CB3" w14:textId="77777777" w:rsidR="00845741" w:rsidRPr="00B2499E" w:rsidRDefault="00845741" w:rsidP="007243AB">
            <w:pPr>
              <w:jc w:val="both"/>
              <w:rPr>
                <w:rFonts w:cs="Arial"/>
                <w:color w:val="000000"/>
                <w:sz w:val="22"/>
                <w:szCs w:val="22"/>
                <w:lang w:eastAsia="en-GB"/>
              </w:rPr>
            </w:pPr>
            <w:r w:rsidRPr="00B2499E">
              <w:rPr>
                <w:rFonts w:cs="Arial"/>
                <w:color w:val="000000"/>
                <w:sz w:val="22"/>
                <w:szCs w:val="22"/>
                <w:lang w:eastAsia="en-GB"/>
              </w:rPr>
              <w:t>0.5</w:t>
            </w:r>
          </w:p>
        </w:tc>
        <w:tc>
          <w:tcPr>
            <w:tcW w:w="1166" w:type="dxa"/>
            <w:tcBorders>
              <w:top w:val="nil"/>
              <w:left w:val="single" w:sz="8" w:space="0" w:color="auto"/>
              <w:bottom w:val="nil"/>
              <w:right w:val="single" w:sz="8" w:space="0" w:color="auto"/>
            </w:tcBorders>
            <w:shd w:val="clear" w:color="auto" w:fill="auto"/>
            <w:noWrap/>
            <w:vAlign w:val="bottom"/>
            <w:hideMark/>
          </w:tcPr>
          <w:p w14:paraId="6E01F9DF" w14:textId="77777777" w:rsidR="00845741" w:rsidRPr="00B2499E" w:rsidRDefault="00845741" w:rsidP="007243AB">
            <w:pPr>
              <w:jc w:val="both"/>
              <w:rPr>
                <w:rFonts w:cs="Arial"/>
                <w:color w:val="000000"/>
                <w:sz w:val="22"/>
                <w:szCs w:val="22"/>
                <w:lang w:eastAsia="en-GB"/>
              </w:rPr>
            </w:pPr>
            <w:r w:rsidRPr="00B2499E">
              <w:rPr>
                <w:rFonts w:cs="Arial"/>
                <w:color w:val="000000"/>
                <w:sz w:val="22"/>
                <w:szCs w:val="22"/>
                <w:lang w:eastAsia="en-GB"/>
              </w:rPr>
              <w:t>0.4</w:t>
            </w:r>
          </w:p>
        </w:tc>
        <w:tc>
          <w:tcPr>
            <w:tcW w:w="963" w:type="dxa"/>
            <w:tcBorders>
              <w:top w:val="nil"/>
              <w:left w:val="nil"/>
              <w:bottom w:val="nil"/>
              <w:right w:val="single" w:sz="8" w:space="0" w:color="auto"/>
            </w:tcBorders>
            <w:shd w:val="clear" w:color="auto" w:fill="auto"/>
            <w:noWrap/>
            <w:vAlign w:val="bottom"/>
            <w:hideMark/>
          </w:tcPr>
          <w:p w14:paraId="5CDBE11D" w14:textId="77777777" w:rsidR="00845741" w:rsidRPr="00B2499E" w:rsidRDefault="00845741" w:rsidP="007243AB">
            <w:pPr>
              <w:jc w:val="both"/>
              <w:rPr>
                <w:rFonts w:cs="Arial"/>
                <w:color w:val="000000"/>
                <w:sz w:val="22"/>
                <w:szCs w:val="22"/>
                <w:lang w:eastAsia="en-GB"/>
              </w:rPr>
            </w:pPr>
            <w:r w:rsidRPr="00B2499E">
              <w:rPr>
                <w:rFonts w:cs="Arial"/>
                <w:color w:val="000000"/>
                <w:sz w:val="22"/>
                <w:szCs w:val="22"/>
                <w:lang w:eastAsia="en-GB"/>
              </w:rPr>
              <w:t>0.5</w:t>
            </w:r>
          </w:p>
        </w:tc>
      </w:tr>
      <w:tr w:rsidR="00845741" w:rsidRPr="00B2499E" w14:paraId="49BD14E3" w14:textId="77777777" w:rsidTr="00845741">
        <w:trPr>
          <w:trHeight w:val="300"/>
        </w:trPr>
        <w:tc>
          <w:tcPr>
            <w:tcW w:w="5566" w:type="dxa"/>
            <w:tcBorders>
              <w:top w:val="nil"/>
              <w:left w:val="single" w:sz="8" w:space="0" w:color="auto"/>
              <w:bottom w:val="nil"/>
              <w:right w:val="nil"/>
            </w:tcBorders>
            <w:shd w:val="clear" w:color="auto" w:fill="auto"/>
            <w:noWrap/>
            <w:vAlign w:val="bottom"/>
            <w:hideMark/>
          </w:tcPr>
          <w:p w14:paraId="1A59099E" w14:textId="77777777" w:rsidR="00845741" w:rsidRPr="00B2499E" w:rsidRDefault="00845741" w:rsidP="007243AB">
            <w:pPr>
              <w:jc w:val="both"/>
              <w:rPr>
                <w:rFonts w:cs="Arial"/>
                <w:color w:val="000000"/>
                <w:sz w:val="22"/>
                <w:szCs w:val="22"/>
                <w:lang w:eastAsia="en-GB"/>
              </w:rPr>
            </w:pPr>
            <w:r w:rsidRPr="00B2499E">
              <w:rPr>
                <w:rFonts w:cs="Arial"/>
                <w:color w:val="000000"/>
                <w:sz w:val="22"/>
                <w:szCs w:val="22"/>
                <w:lang w:eastAsia="en-GB"/>
              </w:rPr>
              <w:t>Charcoal</w:t>
            </w:r>
          </w:p>
        </w:tc>
        <w:tc>
          <w:tcPr>
            <w:tcW w:w="1157" w:type="dxa"/>
            <w:tcBorders>
              <w:top w:val="nil"/>
              <w:left w:val="single" w:sz="8" w:space="0" w:color="auto"/>
              <w:bottom w:val="nil"/>
              <w:right w:val="single" w:sz="8" w:space="0" w:color="auto"/>
            </w:tcBorders>
            <w:shd w:val="clear" w:color="auto" w:fill="auto"/>
            <w:noWrap/>
            <w:vAlign w:val="bottom"/>
            <w:hideMark/>
          </w:tcPr>
          <w:p w14:paraId="64D2C125" w14:textId="77777777" w:rsidR="00845741" w:rsidRPr="00B2499E" w:rsidRDefault="00845741" w:rsidP="007243AB">
            <w:pPr>
              <w:jc w:val="both"/>
              <w:rPr>
                <w:rFonts w:cs="Arial"/>
                <w:color w:val="000000"/>
                <w:sz w:val="22"/>
                <w:szCs w:val="22"/>
                <w:lang w:eastAsia="en-GB"/>
              </w:rPr>
            </w:pPr>
            <w:r w:rsidRPr="00B2499E">
              <w:rPr>
                <w:rFonts w:cs="Arial"/>
                <w:color w:val="000000"/>
                <w:sz w:val="22"/>
                <w:szCs w:val="22"/>
                <w:lang w:eastAsia="en-GB"/>
              </w:rPr>
              <w:t>18.6</w:t>
            </w:r>
          </w:p>
        </w:tc>
        <w:tc>
          <w:tcPr>
            <w:tcW w:w="956" w:type="dxa"/>
            <w:tcBorders>
              <w:top w:val="nil"/>
              <w:left w:val="nil"/>
              <w:bottom w:val="nil"/>
              <w:right w:val="nil"/>
            </w:tcBorders>
            <w:shd w:val="clear" w:color="auto" w:fill="auto"/>
            <w:noWrap/>
            <w:vAlign w:val="bottom"/>
            <w:hideMark/>
          </w:tcPr>
          <w:p w14:paraId="0448A4FA" w14:textId="77777777" w:rsidR="00845741" w:rsidRPr="00B2499E" w:rsidRDefault="00845741" w:rsidP="007243AB">
            <w:pPr>
              <w:jc w:val="both"/>
              <w:rPr>
                <w:rFonts w:cs="Arial"/>
                <w:color w:val="000000"/>
                <w:sz w:val="22"/>
                <w:szCs w:val="22"/>
                <w:lang w:eastAsia="en-GB"/>
              </w:rPr>
            </w:pPr>
            <w:r w:rsidRPr="00B2499E">
              <w:rPr>
                <w:rFonts w:cs="Arial"/>
                <w:color w:val="000000"/>
                <w:sz w:val="22"/>
                <w:szCs w:val="22"/>
                <w:lang w:eastAsia="en-GB"/>
              </w:rPr>
              <w:t>63.7</w:t>
            </w:r>
          </w:p>
        </w:tc>
        <w:tc>
          <w:tcPr>
            <w:tcW w:w="1166" w:type="dxa"/>
            <w:tcBorders>
              <w:top w:val="nil"/>
              <w:left w:val="single" w:sz="8" w:space="0" w:color="auto"/>
              <w:bottom w:val="nil"/>
              <w:right w:val="single" w:sz="8" w:space="0" w:color="auto"/>
            </w:tcBorders>
            <w:shd w:val="clear" w:color="auto" w:fill="auto"/>
            <w:noWrap/>
            <w:vAlign w:val="bottom"/>
            <w:hideMark/>
          </w:tcPr>
          <w:p w14:paraId="71EDB9F3" w14:textId="77777777" w:rsidR="00845741" w:rsidRPr="00B2499E" w:rsidRDefault="00845741" w:rsidP="007243AB">
            <w:pPr>
              <w:jc w:val="both"/>
              <w:rPr>
                <w:rFonts w:cs="Arial"/>
                <w:color w:val="000000"/>
                <w:sz w:val="22"/>
                <w:szCs w:val="22"/>
                <w:lang w:eastAsia="en-GB"/>
              </w:rPr>
            </w:pPr>
            <w:r w:rsidRPr="00B2499E">
              <w:rPr>
                <w:rFonts w:cs="Arial"/>
                <w:color w:val="000000"/>
                <w:sz w:val="22"/>
                <w:szCs w:val="22"/>
                <w:lang w:eastAsia="en-GB"/>
              </w:rPr>
              <w:t>14.6</w:t>
            </w:r>
          </w:p>
        </w:tc>
        <w:tc>
          <w:tcPr>
            <w:tcW w:w="963" w:type="dxa"/>
            <w:tcBorders>
              <w:top w:val="nil"/>
              <w:left w:val="nil"/>
              <w:bottom w:val="nil"/>
              <w:right w:val="single" w:sz="8" w:space="0" w:color="auto"/>
            </w:tcBorders>
            <w:shd w:val="clear" w:color="auto" w:fill="auto"/>
            <w:noWrap/>
            <w:vAlign w:val="bottom"/>
            <w:hideMark/>
          </w:tcPr>
          <w:p w14:paraId="480382C8" w14:textId="77777777" w:rsidR="00845741" w:rsidRPr="00B2499E" w:rsidRDefault="00845741" w:rsidP="007243AB">
            <w:pPr>
              <w:jc w:val="both"/>
              <w:rPr>
                <w:rFonts w:cs="Arial"/>
                <w:color w:val="000000"/>
                <w:sz w:val="22"/>
                <w:szCs w:val="22"/>
                <w:lang w:eastAsia="en-GB"/>
              </w:rPr>
            </w:pPr>
            <w:r w:rsidRPr="00B2499E">
              <w:rPr>
                <w:rFonts w:cs="Arial"/>
                <w:color w:val="000000"/>
                <w:sz w:val="22"/>
                <w:szCs w:val="22"/>
                <w:lang w:eastAsia="en-GB"/>
              </w:rPr>
              <w:t>62.4</w:t>
            </w:r>
          </w:p>
        </w:tc>
      </w:tr>
      <w:tr w:rsidR="00845741" w:rsidRPr="00B2499E" w14:paraId="07CBD228" w14:textId="77777777" w:rsidTr="00845741">
        <w:trPr>
          <w:trHeight w:val="300"/>
        </w:trPr>
        <w:tc>
          <w:tcPr>
            <w:tcW w:w="5566" w:type="dxa"/>
            <w:tcBorders>
              <w:top w:val="nil"/>
              <w:left w:val="single" w:sz="8" w:space="0" w:color="auto"/>
              <w:bottom w:val="nil"/>
              <w:right w:val="nil"/>
            </w:tcBorders>
            <w:shd w:val="clear" w:color="auto" w:fill="auto"/>
            <w:noWrap/>
            <w:vAlign w:val="bottom"/>
            <w:hideMark/>
          </w:tcPr>
          <w:p w14:paraId="75D72752" w14:textId="77777777" w:rsidR="00845741" w:rsidRPr="00B2499E" w:rsidRDefault="00845741" w:rsidP="007243AB">
            <w:pPr>
              <w:jc w:val="both"/>
              <w:rPr>
                <w:rFonts w:cs="Arial"/>
                <w:color w:val="000000"/>
                <w:sz w:val="22"/>
                <w:szCs w:val="22"/>
                <w:lang w:eastAsia="en-GB"/>
              </w:rPr>
            </w:pPr>
            <w:r w:rsidRPr="00B2499E">
              <w:rPr>
                <w:rFonts w:cs="Arial"/>
                <w:color w:val="000000"/>
                <w:sz w:val="22"/>
                <w:szCs w:val="22"/>
                <w:lang w:eastAsia="en-GB"/>
              </w:rPr>
              <w:t>Solar</w:t>
            </w:r>
          </w:p>
        </w:tc>
        <w:tc>
          <w:tcPr>
            <w:tcW w:w="1157" w:type="dxa"/>
            <w:tcBorders>
              <w:top w:val="nil"/>
              <w:left w:val="single" w:sz="8" w:space="0" w:color="auto"/>
              <w:bottom w:val="nil"/>
              <w:right w:val="single" w:sz="8" w:space="0" w:color="auto"/>
            </w:tcBorders>
            <w:shd w:val="clear" w:color="auto" w:fill="auto"/>
            <w:noWrap/>
            <w:vAlign w:val="bottom"/>
            <w:hideMark/>
          </w:tcPr>
          <w:p w14:paraId="5A0C7357" w14:textId="77777777" w:rsidR="00845741" w:rsidRPr="00B2499E" w:rsidRDefault="00845741" w:rsidP="007243AB">
            <w:pPr>
              <w:jc w:val="both"/>
              <w:rPr>
                <w:rFonts w:cs="Arial"/>
                <w:color w:val="000000"/>
                <w:sz w:val="22"/>
                <w:szCs w:val="22"/>
                <w:lang w:eastAsia="en-GB"/>
              </w:rPr>
            </w:pPr>
            <w:r w:rsidRPr="00B2499E">
              <w:rPr>
                <w:rFonts w:cs="Arial"/>
                <w:color w:val="000000"/>
                <w:sz w:val="22"/>
                <w:szCs w:val="22"/>
                <w:lang w:eastAsia="en-GB"/>
              </w:rPr>
              <w:t>0.1</w:t>
            </w:r>
          </w:p>
        </w:tc>
        <w:tc>
          <w:tcPr>
            <w:tcW w:w="956" w:type="dxa"/>
            <w:tcBorders>
              <w:top w:val="nil"/>
              <w:left w:val="nil"/>
              <w:bottom w:val="nil"/>
              <w:right w:val="nil"/>
            </w:tcBorders>
            <w:shd w:val="clear" w:color="auto" w:fill="auto"/>
            <w:noWrap/>
            <w:vAlign w:val="bottom"/>
            <w:hideMark/>
          </w:tcPr>
          <w:p w14:paraId="2AB1C8DE" w14:textId="77777777" w:rsidR="00845741" w:rsidRPr="00B2499E" w:rsidRDefault="00845741" w:rsidP="007243AB">
            <w:pPr>
              <w:jc w:val="both"/>
              <w:rPr>
                <w:rFonts w:cs="Arial"/>
                <w:color w:val="000000"/>
                <w:sz w:val="22"/>
                <w:szCs w:val="22"/>
                <w:lang w:eastAsia="en-GB"/>
              </w:rPr>
            </w:pPr>
            <w:r w:rsidRPr="00B2499E">
              <w:rPr>
                <w:rFonts w:cs="Arial"/>
                <w:color w:val="000000"/>
                <w:sz w:val="22"/>
                <w:szCs w:val="22"/>
                <w:lang w:eastAsia="en-GB"/>
              </w:rPr>
              <w:t>0.0</w:t>
            </w:r>
          </w:p>
        </w:tc>
        <w:tc>
          <w:tcPr>
            <w:tcW w:w="1166" w:type="dxa"/>
            <w:tcBorders>
              <w:top w:val="nil"/>
              <w:left w:val="single" w:sz="8" w:space="0" w:color="auto"/>
              <w:bottom w:val="nil"/>
              <w:right w:val="single" w:sz="8" w:space="0" w:color="auto"/>
            </w:tcBorders>
            <w:shd w:val="clear" w:color="auto" w:fill="auto"/>
            <w:noWrap/>
            <w:vAlign w:val="bottom"/>
            <w:hideMark/>
          </w:tcPr>
          <w:p w14:paraId="0173B495" w14:textId="77777777" w:rsidR="00845741" w:rsidRPr="00B2499E" w:rsidRDefault="00845741" w:rsidP="007243AB">
            <w:pPr>
              <w:jc w:val="both"/>
              <w:rPr>
                <w:rFonts w:cs="Arial"/>
                <w:color w:val="000000"/>
                <w:sz w:val="22"/>
                <w:szCs w:val="22"/>
                <w:lang w:eastAsia="en-GB"/>
              </w:rPr>
            </w:pPr>
            <w:r w:rsidRPr="00B2499E">
              <w:rPr>
                <w:rFonts w:cs="Arial"/>
                <w:color w:val="000000"/>
                <w:sz w:val="22"/>
                <w:szCs w:val="22"/>
                <w:lang w:eastAsia="en-GB"/>
              </w:rPr>
              <w:t>0.1</w:t>
            </w:r>
          </w:p>
        </w:tc>
        <w:tc>
          <w:tcPr>
            <w:tcW w:w="963" w:type="dxa"/>
            <w:tcBorders>
              <w:top w:val="nil"/>
              <w:left w:val="nil"/>
              <w:bottom w:val="nil"/>
              <w:right w:val="single" w:sz="8" w:space="0" w:color="auto"/>
            </w:tcBorders>
            <w:shd w:val="clear" w:color="auto" w:fill="auto"/>
            <w:noWrap/>
            <w:vAlign w:val="bottom"/>
            <w:hideMark/>
          </w:tcPr>
          <w:p w14:paraId="4EE379FE" w14:textId="77777777" w:rsidR="00845741" w:rsidRPr="00B2499E" w:rsidRDefault="00845741" w:rsidP="007243AB">
            <w:pPr>
              <w:jc w:val="both"/>
              <w:rPr>
                <w:rFonts w:cs="Arial"/>
                <w:color w:val="000000"/>
                <w:sz w:val="22"/>
                <w:szCs w:val="22"/>
                <w:lang w:eastAsia="en-GB"/>
              </w:rPr>
            </w:pPr>
            <w:r w:rsidRPr="00B2499E">
              <w:rPr>
                <w:rFonts w:cs="Arial"/>
                <w:color w:val="000000"/>
                <w:sz w:val="22"/>
                <w:szCs w:val="22"/>
                <w:lang w:eastAsia="en-GB"/>
              </w:rPr>
              <w:t>0.0</w:t>
            </w:r>
          </w:p>
        </w:tc>
      </w:tr>
      <w:tr w:rsidR="00845741" w:rsidRPr="00B2499E" w14:paraId="322C840B" w14:textId="77777777" w:rsidTr="00845741">
        <w:trPr>
          <w:trHeight w:val="315"/>
        </w:trPr>
        <w:tc>
          <w:tcPr>
            <w:tcW w:w="5566" w:type="dxa"/>
            <w:tcBorders>
              <w:top w:val="nil"/>
              <w:left w:val="single" w:sz="8" w:space="0" w:color="auto"/>
              <w:bottom w:val="single" w:sz="8" w:space="0" w:color="auto"/>
              <w:right w:val="nil"/>
            </w:tcBorders>
            <w:shd w:val="clear" w:color="auto" w:fill="auto"/>
            <w:noWrap/>
            <w:vAlign w:val="bottom"/>
            <w:hideMark/>
          </w:tcPr>
          <w:p w14:paraId="3149EF0C" w14:textId="77777777" w:rsidR="00845741" w:rsidRPr="00B2499E" w:rsidRDefault="00845741" w:rsidP="007243AB">
            <w:pPr>
              <w:jc w:val="both"/>
              <w:rPr>
                <w:rFonts w:cs="Arial"/>
                <w:color w:val="000000"/>
                <w:sz w:val="22"/>
                <w:szCs w:val="22"/>
                <w:lang w:eastAsia="en-GB"/>
              </w:rPr>
            </w:pPr>
            <w:r w:rsidRPr="00B2499E">
              <w:rPr>
                <w:rFonts w:cs="Arial"/>
                <w:color w:val="000000"/>
                <w:sz w:val="22"/>
                <w:szCs w:val="22"/>
                <w:lang w:eastAsia="en-GB"/>
              </w:rPr>
              <w:t>Other</w:t>
            </w:r>
          </w:p>
        </w:tc>
        <w:tc>
          <w:tcPr>
            <w:tcW w:w="1157" w:type="dxa"/>
            <w:tcBorders>
              <w:top w:val="nil"/>
              <w:left w:val="single" w:sz="8" w:space="0" w:color="auto"/>
              <w:bottom w:val="single" w:sz="8" w:space="0" w:color="auto"/>
              <w:right w:val="single" w:sz="8" w:space="0" w:color="auto"/>
            </w:tcBorders>
            <w:shd w:val="clear" w:color="auto" w:fill="auto"/>
            <w:noWrap/>
            <w:vAlign w:val="bottom"/>
            <w:hideMark/>
          </w:tcPr>
          <w:p w14:paraId="7C6460C5" w14:textId="77777777" w:rsidR="00845741" w:rsidRPr="00B2499E" w:rsidRDefault="00845741" w:rsidP="007243AB">
            <w:pPr>
              <w:jc w:val="both"/>
              <w:rPr>
                <w:rFonts w:cs="Arial"/>
                <w:color w:val="000000"/>
                <w:sz w:val="22"/>
                <w:szCs w:val="22"/>
                <w:lang w:eastAsia="en-GB"/>
              </w:rPr>
            </w:pPr>
            <w:r w:rsidRPr="00B2499E">
              <w:rPr>
                <w:rFonts w:cs="Arial"/>
                <w:color w:val="000000"/>
                <w:sz w:val="22"/>
                <w:szCs w:val="22"/>
                <w:lang w:eastAsia="en-GB"/>
              </w:rPr>
              <w:t>0.0</w:t>
            </w:r>
          </w:p>
        </w:tc>
        <w:tc>
          <w:tcPr>
            <w:tcW w:w="956" w:type="dxa"/>
            <w:tcBorders>
              <w:top w:val="nil"/>
              <w:left w:val="nil"/>
              <w:bottom w:val="single" w:sz="8" w:space="0" w:color="auto"/>
              <w:right w:val="nil"/>
            </w:tcBorders>
            <w:shd w:val="clear" w:color="auto" w:fill="auto"/>
            <w:noWrap/>
            <w:vAlign w:val="bottom"/>
            <w:hideMark/>
          </w:tcPr>
          <w:p w14:paraId="31E1555C" w14:textId="77777777" w:rsidR="00845741" w:rsidRPr="00B2499E" w:rsidRDefault="00845741" w:rsidP="007243AB">
            <w:pPr>
              <w:jc w:val="both"/>
              <w:rPr>
                <w:rFonts w:cs="Arial"/>
                <w:color w:val="000000"/>
                <w:sz w:val="22"/>
                <w:szCs w:val="22"/>
                <w:lang w:eastAsia="en-GB"/>
              </w:rPr>
            </w:pPr>
            <w:r w:rsidRPr="00B2499E">
              <w:rPr>
                <w:rFonts w:cs="Arial"/>
                <w:color w:val="000000"/>
                <w:sz w:val="22"/>
                <w:szCs w:val="22"/>
                <w:lang w:eastAsia="en-GB"/>
              </w:rPr>
              <w:t>0.0</w:t>
            </w:r>
          </w:p>
        </w:tc>
        <w:tc>
          <w:tcPr>
            <w:tcW w:w="1166" w:type="dxa"/>
            <w:tcBorders>
              <w:top w:val="nil"/>
              <w:left w:val="single" w:sz="8" w:space="0" w:color="auto"/>
              <w:bottom w:val="single" w:sz="8" w:space="0" w:color="auto"/>
              <w:right w:val="single" w:sz="8" w:space="0" w:color="auto"/>
            </w:tcBorders>
            <w:shd w:val="clear" w:color="auto" w:fill="auto"/>
            <w:noWrap/>
            <w:vAlign w:val="bottom"/>
            <w:hideMark/>
          </w:tcPr>
          <w:p w14:paraId="2C948490" w14:textId="77777777" w:rsidR="00845741" w:rsidRPr="00B2499E" w:rsidRDefault="00845741" w:rsidP="007243AB">
            <w:pPr>
              <w:jc w:val="both"/>
              <w:rPr>
                <w:rFonts w:cs="Arial"/>
                <w:color w:val="000000"/>
                <w:sz w:val="22"/>
                <w:szCs w:val="22"/>
                <w:lang w:eastAsia="en-GB"/>
              </w:rPr>
            </w:pPr>
            <w:r w:rsidRPr="00B2499E">
              <w:rPr>
                <w:rFonts w:cs="Arial"/>
                <w:color w:val="000000"/>
                <w:sz w:val="22"/>
                <w:szCs w:val="22"/>
                <w:lang w:eastAsia="en-GB"/>
              </w:rPr>
              <w:t>0.1</w:t>
            </w:r>
          </w:p>
        </w:tc>
        <w:tc>
          <w:tcPr>
            <w:tcW w:w="963" w:type="dxa"/>
            <w:tcBorders>
              <w:top w:val="nil"/>
              <w:left w:val="nil"/>
              <w:bottom w:val="single" w:sz="8" w:space="0" w:color="auto"/>
              <w:right w:val="single" w:sz="8" w:space="0" w:color="auto"/>
            </w:tcBorders>
            <w:shd w:val="clear" w:color="auto" w:fill="auto"/>
            <w:noWrap/>
            <w:vAlign w:val="bottom"/>
            <w:hideMark/>
          </w:tcPr>
          <w:p w14:paraId="58AE4F7E" w14:textId="77777777" w:rsidR="00845741" w:rsidRPr="00B2499E" w:rsidRDefault="00845741" w:rsidP="007243AB">
            <w:pPr>
              <w:jc w:val="both"/>
              <w:rPr>
                <w:rFonts w:cs="Arial"/>
                <w:color w:val="000000"/>
                <w:sz w:val="22"/>
                <w:szCs w:val="22"/>
                <w:lang w:eastAsia="en-GB"/>
              </w:rPr>
            </w:pPr>
            <w:r w:rsidRPr="00B2499E">
              <w:rPr>
                <w:rFonts w:cs="Arial"/>
                <w:color w:val="000000"/>
                <w:sz w:val="22"/>
                <w:szCs w:val="22"/>
                <w:lang w:eastAsia="en-GB"/>
              </w:rPr>
              <w:t>0.0</w:t>
            </w:r>
          </w:p>
        </w:tc>
      </w:tr>
    </w:tbl>
    <w:p w14:paraId="70D269B8" w14:textId="77777777" w:rsidR="00845741" w:rsidRPr="003C30DB" w:rsidRDefault="00845741" w:rsidP="007243AB">
      <w:pPr>
        <w:jc w:val="both"/>
        <w:rPr>
          <w:rFonts w:cs="Arial"/>
          <w:color w:val="000000"/>
          <w:sz w:val="20"/>
          <w:szCs w:val="20"/>
          <w:lang w:eastAsia="en-GB"/>
        </w:rPr>
      </w:pPr>
      <w:r w:rsidRPr="003C30DB">
        <w:rPr>
          <w:rFonts w:cs="Arial"/>
          <w:color w:val="000000"/>
          <w:sz w:val="20"/>
          <w:szCs w:val="20"/>
          <w:lang w:eastAsia="en-GB"/>
        </w:rPr>
        <w:t>**Cow dung and none were lumped in other because they were few cases</w:t>
      </w:r>
    </w:p>
    <w:p w14:paraId="5E3D053E" w14:textId="77777777" w:rsidR="00C86C32" w:rsidRDefault="00C86C32" w:rsidP="007243AB">
      <w:pPr>
        <w:jc w:val="both"/>
      </w:pPr>
    </w:p>
    <w:p w14:paraId="65FEF835" w14:textId="77777777" w:rsidR="00C86C32" w:rsidRDefault="00C86C32" w:rsidP="007243AB">
      <w:pPr>
        <w:jc w:val="both"/>
      </w:pPr>
    </w:p>
    <w:p w14:paraId="462CD800" w14:textId="451AE459" w:rsidR="00442928" w:rsidRDefault="00442928" w:rsidP="00D527D9">
      <w:pPr>
        <w:pStyle w:val="Caption"/>
        <w:jc w:val="both"/>
        <w:rPr>
          <w:lang w:eastAsia="en-GB"/>
        </w:rPr>
      </w:pPr>
      <w:bookmarkStart w:id="62" w:name="_Ref458692064"/>
      <w:bookmarkStart w:id="63" w:name="_Toc448931598"/>
      <w:bookmarkStart w:id="64" w:name="_Toc491791582"/>
      <w:r w:rsidRPr="0010637D">
        <w:rPr>
          <w:rStyle w:val="CaptionLabelChar"/>
        </w:rPr>
        <w:t xml:space="preserve">Table </w:t>
      </w:r>
      <w:r>
        <w:rPr>
          <w:rStyle w:val="CaptionLabelChar"/>
        </w:rPr>
        <w:fldChar w:fldCharType="begin"/>
      </w:r>
      <w:r>
        <w:rPr>
          <w:rStyle w:val="CaptionLabelChar"/>
        </w:rPr>
        <w:instrText xml:space="preserve"> STYLEREF 1 \s </w:instrText>
      </w:r>
      <w:r>
        <w:rPr>
          <w:rStyle w:val="CaptionLabelChar"/>
        </w:rPr>
        <w:fldChar w:fldCharType="separate"/>
      </w:r>
      <w:r w:rsidR="00220498">
        <w:rPr>
          <w:rStyle w:val="CaptionLabelChar"/>
          <w:noProof/>
        </w:rPr>
        <w:t>7</w:t>
      </w:r>
      <w:r>
        <w:rPr>
          <w:rStyle w:val="CaptionLabelChar"/>
        </w:rPr>
        <w:fldChar w:fldCharType="end"/>
      </w:r>
      <w:r>
        <w:rPr>
          <w:rStyle w:val="CaptionLabelChar"/>
        </w:rPr>
        <w:t>.</w:t>
      </w:r>
      <w:r>
        <w:rPr>
          <w:rStyle w:val="CaptionLabelChar"/>
        </w:rPr>
        <w:fldChar w:fldCharType="begin"/>
      </w:r>
      <w:r>
        <w:rPr>
          <w:rStyle w:val="CaptionLabelChar"/>
        </w:rPr>
        <w:instrText xml:space="preserve"> SEQ Table \* ARABIC \s 1 </w:instrText>
      </w:r>
      <w:r>
        <w:rPr>
          <w:rStyle w:val="CaptionLabelChar"/>
        </w:rPr>
        <w:fldChar w:fldCharType="separate"/>
      </w:r>
      <w:r w:rsidR="00220498">
        <w:rPr>
          <w:rStyle w:val="CaptionLabelChar"/>
          <w:noProof/>
        </w:rPr>
        <w:t>9</w:t>
      </w:r>
      <w:r>
        <w:rPr>
          <w:rStyle w:val="CaptionLabelChar"/>
        </w:rPr>
        <w:fldChar w:fldCharType="end"/>
      </w:r>
      <w:bookmarkEnd w:id="62"/>
      <w:r>
        <w:t xml:space="preserve"> </w:t>
      </w:r>
      <w:r w:rsidRPr="009051A9">
        <w:rPr>
          <w:lang w:eastAsia="en-GB"/>
        </w:rPr>
        <w:t>Source of Energy for Lighting</w:t>
      </w:r>
      <w:bookmarkEnd w:id="63"/>
      <w:bookmarkEnd w:id="64"/>
      <w:r w:rsidR="00AF12BD">
        <w:rPr>
          <w:lang w:eastAsia="en-GB"/>
        </w:rPr>
        <w:t xml:space="preserve"> </w:t>
      </w:r>
      <w:r w:rsidR="00AF12BD">
        <w:t>(N=9190)</w:t>
      </w:r>
    </w:p>
    <w:tbl>
      <w:tblPr>
        <w:tblW w:w="9732" w:type="dxa"/>
        <w:tblInd w:w="95" w:type="dxa"/>
        <w:tblLook w:val="04A0" w:firstRow="1" w:lastRow="0" w:firstColumn="1" w:lastColumn="0" w:noHBand="0" w:noVBand="1"/>
      </w:tblPr>
      <w:tblGrid>
        <w:gridCol w:w="5450"/>
        <w:gridCol w:w="1158"/>
        <w:gridCol w:w="942"/>
        <w:gridCol w:w="1199"/>
        <w:gridCol w:w="983"/>
      </w:tblGrid>
      <w:tr w:rsidR="00845741" w:rsidRPr="00B2499E" w14:paraId="4F814CE3" w14:textId="77777777" w:rsidTr="00845741">
        <w:trPr>
          <w:trHeight w:val="315"/>
        </w:trPr>
        <w:tc>
          <w:tcPr>
            <w:tcW w:w="5450" w:type="dxa"/>
            <w:tcBorders>
              <w:top w:val="single" w:sz="8" w:space="0" w:color="auto"/>
              <w:left w:val="single" w:sz="8" w:space="0" w:color="auto"/>
              <w:bottom w:val="nil"/>
              <w:right w:val="nil"/>
            </w:tcBorders>
            <w:shd w:val="clear" w:color="auto" w:fill="auto"/>
            <w:noWrap/>
            <w:vAlign w:val="bottom"/>
            <w:hideMark/>
          </w:tcPr>
          <w:p w14:paraId="196D3B35" w14:textId="77777777" w:rsidR="00845741" w:rsidRPr="00B2499E" w:rsidRDefault="00845741" w:rsidP="007243AB">
            <w:pPr>
              <w:jc w:val="both"/>
              <w:rPr>
                <w:rFonts w:cs="Arial"/>
                <w:color w:val="000000"/>
                <w:sz w:val="22"/>
                <w:szCs w:val="22"/>
                <w:lang w:eastAsia="en-GB"/>
              </w:rPr>
            </w:pPr>
            <w:r w:rsidRPr="00B2499E">
              <w:rPr>
                <w:rFonts w:cs="Arial"/>
                <w:color w:val="000000"/>
                <w:sz w:val="22"/>
                <w:szCs w:val="22"/>
                <w:lang w:eastAsia="en-GB"/>
              </w:rPr>
              <w:lastRenderedPageBreak/>
              <w:t> </w:t>
            </w:r>
          </w:p>
        </w:tc>
        <w:tc>
          <w:tcPr>
            <w:tcW w:w="2100" w:type="dxa"/>
            <w:gridSpan w:val="2"/>
            <w:tcBorders>
              <w:top w:val="single" w:sz="8" w:space="0" w:color="auto"/>
              <w:left w:val="single" w:sz="8" w:space="0" w:color="auto"/>
              <w:bottom w:val="single" w:sz="8" w:space="0" w:color="auto"/>
              <w:right w:val="single" w:sz="8" w:space="0" w:color="000000"/>
            </w:tcBorders>
            <w:shd w:val="clear" w:color="auto" w:fill="auto"/>
            <w:noWrap/>
            <w:hideMark/>
          </w:tcPr>
          <w:p w14:paraId="0E851708" w14:textId="733792D4" w:rsidR="00845741" w:rsidRPr="00B2499E" w:rsidRDefault="00845741" w:rsidP="007243AB">
            <w:pPr>
              <w:spacing w:line="240" w:lineRule="auto"/>
              <w:jc w:val="both"/>
              <w:rPr>
                <w:rFonts w:cs="Arial"/>
                <w:b/>
                <w:bCs/>
                <w:color w:val="000000"/>
                <w:sz w:val="22"/>
                <w:szCs w:val="22"/>
                <w:lang w:eastAsia="en-GB"/>
              </w:rPr>
            </w:pPr>
            <w:r w:rsidRPr="0025358D">
              <w:t xml:space="preserve">Households with </w:t>
            </w:r>
            <w:r w:rsidR="001E3348">
              <w:t xml:space="preserve">disabled </w:t>
            </w:r>
            <w:r w:rsidRPr="0025358D">
              <w:t xml:space="preserve">individuals </w:t>
            </w:r>
          </w:p>
        </w:tc>
        <w:tc>
          <w:tcPr>
            <w:tcW w:w="2182" w:type="dxa"/>
            <w:gridSpan w:val="2"/>
            <w:tcBorders>
              <w:top w:val="single" w:sz="8" w:space="0" w:color="auto"/>
              <w:left w:val="nil"/>
              <w:bottom w:val="single" w:sz="8" w:space="0" w:color="auto"/>
              <w:right w:val="single" w:sz="8" w:space="0" w:color="000000"/>
            </w:tcBorders>
            <w:shd w:val="clear" w:color="auto" w:fill="auto"/>
            <w:noWrap/>
            <w:hideMark/>
          </w:tcPr>
          <w:p w14:paraId="22D138EB" w14:textId="3608C3AE" w:rsidR="00845741" w:rsidRPr="00B2499E" w:rsidRDefault="00845741" w:rsidP="007243AB">
            <w:pPr>
              <w:spacing w:line="240" w:lineRule="auto"/>
              <w:jc w:val="both"/>
              <w:rPr>
                <w:rFonts w:cs="Arial"/>
                <w:b/>
                <w:bCs/>
                <w:color w:val="000000"/>
                <w:sz w:val="22"/>
                <w:szCs w:val="22"/>
                <w:lang w:eastAsia="en-GB"/>
              </w:rPr>
            </w:pPr>
            <w:r w:rsidRPr="0025358D">
              <w:t xml:space="preserve">Households without </w:t>
            </w:r>
            <w:r w:rsidR="001E3348">
              <w:t xml:space="preserve">disabled </w:t>
            </w:r>
            <w:r w:rsidRPr="0025358D">
              <w:t xml:space="preserve">individuals </w:t>
            </w:r>
          </w:p>
        </w:tc>
      </w:tr>
      <w:tr w:rsidR="00845741" w:rsidRPr="00B2499E" w14:paraId="095C7423" w14:textId="77777777" w:rsidTr="00845741">
        <w:trPr>
          <w:trHeight w:val="315"/>
        </w:trPr>
        <w:tc>
          <w:tcPr>
            <w:tcW w:w="5450" w:type="dxa"/>
            <w:tcBorders>
              <w:top w:val="nil"/>
              <w:left w:val="single" w:sz="8" w:space="0" w:color="auto"/>
              <w:bottom w:val="nil"/>
              <w:right w:val="nil"/>
            </w:tcBorders>
            <w:shd w:val="clear" w:color="auto" w:fill="auto"/>
            <w:noWrap/>
            <w:vAlign w:val="bottom"/>
            <w:hideMark/>
          </w:tcPr>
          <w:p w14:paraId="2E6F7F2D" w14:textId="77777777" w:rsidR="00845741" w:rsidRPr="00B2499E" w:rsidRDefault="00845741" w:rsidP="007243AB">
            <w:pPr>
              <w:jc w:val="both"/>
              <w:rPr>
                <w:rFonts w:cs="Arial"/>
                <w:b/>
                <w:bCs/>
                <w:color w:val="000000"/>
                <w:sz w:val="22"/>
                <w:szCs w:val="22"/>
                <w:lang w:eastAsia="en-GB"/>
              </w:rPr>
            </w:pPr>
            <w:r w:rsidRPr="00B2499E">
              <w:rPr>
                <w:rFonts w:cs="Arial"/>
                <w:b/>
                <w:bCs/>
                <w:color w:val="000000"/>
                <w:sz w:val="22"/>
                <w:szCs w:val="22"/>
                <w:lang w:eastAsia="en-GB"/>
              </w:rPr>
              <w:t>Source of energy  for lighting</w:t>
            </w:r>
          </w:p>
        </w:tc>
        <w:tc>
          <w:tcPr>
            <w:tcW w:w="1158" w:type="dxa"/>
            <w:tcBorders>
              <w:top w:val="nil"/>
              <w:left w:val="single" w:sz="8" w:space="0" w:color="auto"/>
              <w:bottom w:val="single" w:sz="8" w:space="0" w:color="auto"/>
              <w:right w:val="single" w:sz="8" w:space="0" w:color="auto"/>
            </w:tcBorders>
            <w:shd w:val="clear" w:color="auto" w:fill="auto"/>
            <w:noWrap/>
            <w:vAlign w:val="bottom"/>
            <w:hideMark/>
          </w:tcPr>
          <w:p w14:paraId="066EAB9B" w14:textId="77777777" w:rsidR="00845741" w:rsidRPr="008163B1" w:rsidRDefault="00845741" w:rsidP="007243AB">
            <w:pPr>
              <w:jc w:val="both"/>
              <w:rPr>
                <w:rFonts w:cs="Arial"/>
                <w:bCs/>
                <w:i/>
                <w:iCs/>
                <w:color w:val="000000"/>
                <w:sz w:val="22"/>
                <w:szCs w:val="22"/>
                <w:lang w:eastAsia="en-GB"/>
              </w:rPr>
            </w:pPr>
            <w:r w:rsidRPr="008163B1">
              <w:rPr>
                <w:rFonts w:cs="Arial"/>
                <w:bCs/>
                <w:i/>
                <w:iCs/>
                <w:color w:val="000000"/>
                <w:sz w:val="22"/>
                <w:szCs w:val="22"/>
                <w:lang w:eastAsia="en-GB"/>
              </w:rPr>
              <w:t>Rural</w:t>
            </w:r>
          </w:p>
        </w:tc>
        <w:tc>
          <w:tcPr>
            <w:tcW w:w="942" w:type="dxa"/>
            <w:tcBorders>
              <w:top w:val="nil"/>
              <w:left w:val="nil"/>
              <w:bottom w:val="single" w:sz="8" w:space="0" w:color="auto"/>
              <w:right w:val="single" w:sz="8" w:space="0" w:color="auto"/>
            </w:tcBorders>
            <w:shd w:val="clear" w:color="auto" w:fill="auto"/>
            <w:noWrap/>
            <w:vAlign w:val="bottom"/>
            <w:hideMark/>
          </w:tcPr>
          <w:p w14:paraId="5EBA0D02" w14:textId="77777777" w:rsidR="00845741" w:rsidRPr="008163B1" w:rsidRDefault="00845741" w:rsidP="007243AB">
            <w:pPr>
              <w:jc w:val="both"/>
              <w:rPr>
                <w:rFonts w:cs="Arial"/>
                <w:bCs/>
                <w:i/>
                <w:iCs/>
                <w:color w:val="000000"/>
                <w:sz w:val="22"/>
                <w:szCs w:val="22"/>
                <w:lang w:eastAsia="en-GB"/>
              </w:rPr>
            </w:pPr>
            <w:r w:rsidRPr="008163B1">
              <w:rPr>
                <w:rFonts w:cs="Arial"/>
                <w:bCs/>
                <w:i/>
                <w:iCs/>
                <w:color w:val="000000"/>
                <w:sz w:val="22"/>
                <w:szCs w:val="22"/>
                <w:lang w:eastAsia="en-GB"/>
              </w:rPr>
              <w:t>Urban</w:t>
            </w:r>
          </w:p>
        </w:tc>
        <w:tc>
          <w:tcPr>
            <w:tcW w:w="1199" w:type="dxa"/>
            <w:tcBorders>
              <w:top w:val="nil"/>
              <w:left w:val="nil"/>
              <w:bottom w:val="single" w:sz="8" w:space="0" w:color="auto"/>
              <w:right w:val="nil"/>
            </w:tcBorders>
            <w:shd w:val="clear" w:color="auto" w:fill="auto"/>
            <w:noWrap/>
            <w:vAlign w:val="bottom"/>
            <w:hideMark/>
          </w:tcPr>
          <w:p w14:paraId="2291EC4E" w14:textId="77777777" w:rsidR="00845741" w:rsidRPr="008163B1" w:rsidRDefault="00845741" w:rsidP="007243AB">
            <w:pPr>
              <w:jc w:val="both"/>
              <w:rPr>
                <w:rFonts w:cs="Arial"/>
                <w:bCs/>
                <w:i/>
                <w:iCs/>
                <w:color w:val="000000"/>
                <w:sz w:val="22"/>
                <w:szCs w:val="22"/>
                <w:lang w:eastAsia="en-GB"/>
              </w:rPr>
            </w:pPr>
            <w:r w:rsidRPr="008163B1">
              <w:rPr>
                <w:rFonts w:cs="Arial"/>
                <w:bCs/>
                <w:i/>
                <w:iCs/>
                <w:color w:val="000000"/>
                <w:sz w:val="22"/>
                <w:szCs w:val="22"/>
                <w:lang w:eastAsia="en-GB"/>
              </w:rPr>
              <w:t>Rural</w:t>
            </w:r>
          </w:p>
        </w:tc>
        <w:tc>
          <w:tcPr>
            <w:tcW w:w="983" w:type="dxa"/>
            <w:tcBorders>
              <w:top w:val="nil"/>
              <w:left w:val="nil"/>
              <w:bottom w:val="single" w:sz="8" w:space="0" w:color="auto"/>
              <w:right w:val="single" w:sz="8" w:space="0" w:color="auto"/>
            </w:tcBorders>
            <w:shd w:val="clear" w:color="auto" w:fill="auto"/>
            <w:noWrap/>
            <w:vAlign w:val="bottom"/>
            <w:hideMark/>
          </w:tcPr>
          <w:p w14:paraId="5323395D" w14:textId="77777777" w:rsidR="00845741" w:rsidRPr="008163B1" w:rsidRDefault="00845741" w:rsidP="007243AB">
            <w:pPr>
              <w:jc w:val="both"/>
              <w:rPr>
                <w:rFonts w:cs="Arial"/>
                <w:bCs/>
                <w:i/>
                <w:iCs/>
                <w:color w:val="000000"/>
                <w:sz w:val="22"/>
                <w:szCs w:val="22"/>
                <w:lang w:eastAsia="en-GB"/>
              </w:rPr>
            </w:pPr>
            <w:r w:rsidRPr="008163B1">
              <w:rPr>
                <w:rFonts w:cs="Arial"/>
                <w:bCs/>
                <w:i/>
                <w:iCs/>
                <w:color w:val="000000"/>
                <w:sz w:val="22"/>
                <w:szCs w:val="22"/>
                <w:lang w:eastAsia="en-GB"/>
              </w:rPr>
              <w:t>Urban</w:t>
            </w:r>
          </w:p>
        </w:tc>
      </w:tr>
      <w:tr w:rsidR="00845741" w:rsidRPr="00B2499E" w14:paraId="36845066" w14:textId="77777777" w:rsidTr="00845741">
        <w:trPr>
          <w:trHeight w:val="300"/>
        </w:trPr>
        <w:tc>
          <w:tcPr>
            <w:tcW w:w="5450" w:type="dxa"/>
            <w:tcBorders>
              <w:top w:val="nil"/>
              <w:left w:val="single" w:sz="8" w:space="0" w:color="auto"/>
              <w:bottom w:val="nil"/>
              <w:right w:val="nil"/>
            </w:tcBorders>
            <w:shd w:val="clear" w:color="auto" w:fill="auto"/>
            <w:noWrap/>
            <w:vAlign w:val="bottom"/>
            <w:hideMark/>
          </w:tcPr>
          <w:p w14:paraId="3AE023E7" w14:textId="77777777" w:rsidR="00845741" w:rsidRPr="00B2499E" w:rsidRDefault="00845741" w:rsidP="007243AB">
            <w:pPr>
              <w:jc w:val="both"/>
              <w:rPr>
                <w:rFonts w:cs="Arial"/>
                <w:color w:val="000000"/>
                <w:sz w:val="22"/>
                <w:szCs w:val="22"/>
                <w:lang w:eastAsia="en-GB"/>
              </w:rPr>
            </w:pPr>
            <w:r w:rsidRPr="00B2499E">
              <w:rPr>
                <w:rFonts w:cs="Arial"/>
                <w:color w:val="000000"/>
                <w:sz w:val="22"/>
                <w:szCs w:val="22"/>
                <w:lang w:eastAsia="en-GB"/>
              </w:rPr>
              <w:t>Electricity</w:t>
            </w:r>
          </w:p>
        </w:tc>
        <w:tc>
          <w:tcPr>
            <w:tcW w:w="1158" w:type="dxa"/>
            <w:tcBorders>
              <w:top w:val="nil"/>
              <w:left w:val="single" w:sz="8" w:space="0" w:color="auto"/>
              <w:bottom w:val="nil"/>
              <w:right w:val="single" w:sz="8" w:space="0" w:color="auto"/>
            </w:tcBorders>
            <w:shd w:val="clear" w:color="auto" w:fill="auto"/>
            <w:noWrap/>
            <w:vAlign w:val="bottom"/>
            <w:hideMark/>
          </w:tcPr>
          <w:p w14:paraId="43CE2FCE" w14:textId="77777777" w:rsidR="00845741" w:rsidRPr="00B2499E" w:rsidRDefault="00845741" w:rsidP="007243AB">
            <w:pPr>
              <w:jc w:val="both"/>
              <w:rPr>
                <w:rFonts w:cs="Arial"/>
                <w:color w:val="000000"/>
                <w:sz w:val="22"/>
                <w:szCs w:val="22"/>
                <w:lang w:eastAsia="en-GB"/>
              </w:rPr>
            </w:pPr>
            <w:r w:rsidRPr="00B2499E">
              <w:rPr>
                <w:rFonts w:cs="Arial"/>
                <w:color w:val="000000"/>
                <w:sz w:val="22"/>
                <w:szCs w:val="22"/>
                <w:lang w:eastAsia="en-GB"/>
              </w:rPr>
              <w:t>5.9</w:t>
            </w:r>
          </w:p>
        </w:tc>
        <w:tc>
          <w:tcPr>
            <w:tcW w:w="942" w:type="dxa"/>
            <w:tcBorders>
              <w:top w:val="nil"/>
              <w:left w:val="nil"/>
              <w:bottom w:val="nil"/>
              <w:right w:val="nil"/>
            </w:tcBorders>
            <w:shd w:val="clear" w:color="auto" w:fill="auto"/>
            <w:noWrap/>
            <w:vAlign w:val="bottom"/>
            <w:hideMark/>
          </w:tcPr>
          <w:p w14:paraId="580CD856" w14:textId="77777777" w:rsidR="00845741" w:rsidRPr="00B2499E" w:rsidRDefault="00845741" w:rsidP="007243AB">
            <w:pPr>
              <w:jc w:val="both"/>
              <w:rPr>
                <w:rFonts w:cs="Arial"/>
                <w:color w:val="000000"/>
                <w:sz w:val="22"/>
                <w:szCs w:val="22"/>
                <w:lang w:eastAsia="en-GB"/>
              </w:rPr>
            </w:pPr>
            <w:r w:rsidRPr="00B2499E">
              <w:rPr>
                <w:rFonts w:cs="Arial"/>
                <w:color w:val="000000"/>
                <w:sz w:val="22"/>
                <w:szCs w:val="22"/>
                <w:lang w:eastAsia="en-GB"/>
              </w:rPr>
              <w:t>64.6</w:t>
            </w:r>
          </w:p>
        </w:tc>
        <w:tc>
          <w:tcPr>
            <w:tcW w:w="1199" w:type="dxa"/>
            <w:tcBorders>
              <w:top w:val="nil"/>
              <w:left w:val="single" w:sz="8" w:space="0" w:color="auto"/>
              <w:bottom w:val="nil"/>
              <w:right w:val="single" w:sz="8" w:space="0" w:color="auto"/>
            </w:tcBorders>
            <w:shd w:val="clear" w:color="auto" w:fill="auto"/>
            <w:noWrap/>
            <w:vAlign w:val="bottom"/>
            <w:hideMark/>
          </w:tcPr>
          <w:p w14:paraId="7FD447A9" w14:textId="77777777" w:rsidR="00845741" w:rsidRPr="00B2499E" w:rsidRDefault="00845741" w:rsidP="007243AB">
            <w:pPr>
              <w:jc w:val="both"/>
              <w:rPr>
                <w:rFonts w:cs="Arial"/>
                <w:color w:val="000000"/>
                <w:sz w:val="22"/>
                <w:szCs w:val="22"/>
                <w:lang w:eastAsia="en-GB"/>
              </w:rPr>
            </w:pPr>
            <w:r w:rsidRPr="00B2499E">
              <w:rPr>
                <w:rFonts w:cs="Arial"/>
                <w:color w:val="000000"/>
                <w:sz w:val="22"/>
                <w:szCs w:val="22"/>
                <w:lang w:eastAsia="en-GB"/>
              </w:rPr>
              <w:t>7.4</w:t>
            </w:r>
          </w:p>
        </w:tc>
        <w:tc>
          <w:tcPr>
            <w:tcW w:w="983" w:type="dxa"/>
            <w:tcBorders>
              <w:top w:val="nil"/>
              <w:left w:val="nil"/>
              <w:bottom w:val="nil"/>
              <w:right w:val="single" w:sz="8" w:space="0" w:color="auto"/>
            </w:tcBorders>
            <w:shd w:val="clear" w:color="auto" w:fill="auto"/>
            <w:noWrap/>
            <w:vAlign w:val="bottom"/>
            <w:hideMark/>
          </w:tcPr>
          <w:p w14:paraId="0DCE183B" w14:textId="77777777" w:rsidR="00845741" w:rsidRPr="00B2499E" w:rsidRDefault="00845741" w:rsidP="007243AB">
            <w:pPr>
              <w:jc w:val="both"/>
              <w:rPr>
                <w:rFonts w:cs="Arial"/>
                <w:color w:val="000000"/>
                <w:sz w:val="22"/>
                <w:szCs w:val="22"/>
                <w:lang w:eastAsia="en-GB"/>
              </w:rPr>
            </w:pPr>
            <w:r w:rsidRPr="00B2499E">
              <w:rPr>
                <w:rFonts w:cs="Arial"/>
                <w:color w:val="000000"/>
                <w:sz w:val="22"/>
                <w:szCs w:val="22"/>
                <w:lang w:eastAsia="en-GB"/>
              </w:rPr>
              <w:t>66.4</w:t>
            </w:r>
          </w:p>
        </w:tc>
      </w:tr>
      <w:tr w:rsidR="00845741" w:rsidRPr="00B2499E" w14:paraId="6EBEFCCD" w14:textId="77777777" w:rsidTr="00845741">
        <w:trPr>
          <w:trHeight w:val="300"/>
        </w:trPr>
        <w:tc>
          <w:tcPr>
            <w:tcW w:w="5450" w:type="dxa"/>
            <w:tcBorders>
              <w:top w:val="nil"/>
              <w:left w:val="single" w:sz="8" w:space="0" w:color="auto"/>
              <w:bottom w:val="nil"/>
              <w:right w:val="nil"/>
            </w:tcBorders>
            <w:shd w:val="clear" w:color="auto" w:fill="auto"/>
            <w:noWrap/>
            <w:vAlign w:val="bottom"/>
            <w:hideMark/>
          </w:tcPr>
          <w:p w14:paraId="0D0D1F0B" w14:textId="77777777" w:rsidR="00845741" w:rsidRPr="00B2499E" w:rsidRDefault="00845741" w:rsidP="007243AB">
            <w:pPr>
              <w:jc w:val="both"/>
              <w:rPr>
                <w:rFonts w:cs="Arial"/>
                <w:color w:val="000000"/>
                <w:sz w:val="22"/>
                <w:szCs w:val="22"/>
                <w:lang w:eastAsia="en-GB"/>
              </w:rPr>
            </w:pPr>
            <w:r w:rsidRPr="00B2499E">
              <w:rPr>
                <w:rFonts w:cs="Arial"/>
                <w:color w:val="000000"/>
                <w:sz w:val="22"/>
                <w:szCs w:val="22"/>
                <w:lang w:eastAsia="en-GB"/>
              </w:rPr>
              <w:t>Paraffin</w:t>
            </w:r>
          </w:p>
        </w:tc>
        <w:tc>
          <w:tcPr>
            <w:tcW w:w="1158" w:type="dxa"/>
            <w:tcBorders>
              <w:top w:val="nil"/>
              <w:left w:val="single" w:sz="8" w:space="0" w:color="auto"/>
              <w:bottom w:val="nil"/>
              <w:right w:val="single" w:sz="8" w:space="0" w:color="auto"/>
            </w:tcBorders>
            <w:shd w:val="clear" w:color="auto" w:fill="auto"/>
            <w:noWrap/>
            <w:vAlign w:val="bottom"/>
            <w:hideMark/>
          </w:tcPr>
          <w:p w14:paraId="4B6C8F22" w14:textId="77777777" w:rsidR="00845741" w:rsidRPr="00B2499E" w:rsidRDefault="00845741" w:rsidP="007243AB">
            <w:pPr>
              <w:jc w:val="both"/>
              <w:rPr>
                <w:rFonts w:cs="Arial"/>
                <w:color w:val="000000"/>
                <w:sz w:val="22"/>
                <w:szCs w:val="22"/>
                <w:lang w:eastAsia="en-GB"/>
              </w:rPr>
            </w:pPr>
            <w:r w:rsidRPr="00B2499E">
              <w:rPr>
                <w:rFonts w:cs="Arial"/>
                <w:color w:val="000000"/>
                <w:sz w:val="22"/>
                <w:szCs w:val="22"/>
                <w:lang w:eastAsia="en-GB"/>
              </w:rPr>
              <w:t>1.5</w:t>
            </w:r>
          </w:p>
        </w:tc>
        <w:tc>
          <w:tcPr>
            <w:tcW w:w="942" w:type="dxa"/>
            <w:tcBorders>
              <w:top w:val="nil"/>
              <w:left w:val="nil"/>
              <w:bottom w:val="nil"/>
              <w:right w:val="nil"/>
            </w:tcBorders>
            <w:shd w:val="clear" w:color="auto" w:fill="auto"/>
            <w:noWrap/>
            <w:vAlign w:val="bottom"/>
            <w:hideMark/>
          </w:tcPr>
          <w:p w14:paraId="1EBBF6A7" w14:textId="77777777" w:rsidR="00845741" w:rsidRPr="00B2499E" w:rsidRDefault="00845741" w:rsidP="007243AB">
            <w:pPr>
              <w:jc w:val="both"/>
              <w:rPr>
                <w:rFonts w:cs="Arial"/>
                <w:color w:val="000000"/>
                <w:sz w:val="22"/>
                <w:szCs w:val="22"/>
                <w:lang w:eastAsia="en-GB"/>
              </w:rPr>
            </w:pPr>
            <w:r w:rsidRPr="00B2499E">
              <w:rPr>
                <w:rFonts w:cs="Arial"/>
                <w:color w:val="000000"/>
                <w:sz w:val="22"/>
                <w:szCs w:val="22"/>
                <w:lang w:eastAsia="en-GB"/>
              </w:rPr>
              <w:t>1.2</w:t>
            </w:r>
          </w:p>
        </w:tc>
        <w:tc>
          <w:tcPr>
            <w:tcW w:w="1199" w:type="dxa"/>
            <w:tcBorders>
              <w:top w:val="nil"/>
              <w:left w:val="single" w:sz="8" w:space="0" w:color="auto"/>
              <w:bottom w:val="nil"/>
              <w:right w:val="single" w:sz="8" w:space="0" w:color="auto"/>
            </w:tcBorders>
            <w:shd w:val="clear" w:color="auto" w:fill="auto"/>
            <w:noWrap/>
            <w:vAlign w:val="bottom"/>
            <w:hideMark/>
          </w:tcPr>
          <w:p w14:paraId="2BF21C57" w14:textId="77777777" w:rsidR="00845741" w:rsidRPr="00B2499E" w:rsidRDefault="00845741" w:rsidP="007243AB">
            <w:pPr>
              <w:jc w:val="both"/>
              <w:rPr>
                <w:rFonts w:cs="Arial"/>
                <w:color w:val="000000"/>
                <w:sz w:val="22"/>
                <w:szCs w:val="22"/>
                <w:lang w:eastAsia="en-GB"/>
              </w:rPr>
            </w:pPr>
            <w:r w:rsidRPr="00B2499E">
              <w:rPr>
                <w:rFonts w:cs="Arial"/>
                <w:color w:val="000000"/>
                <w:sz w:val="22"/>
                <w:szCs w:val="22"/>
                <w:lang w:eastAsia="en-GB"/>
              </w:rPr>
              <w:t>0.8</w:t>
            </w:r>
          </w:p>
        </w:tc>
        <w:tc>
          <w:tcPr>
            <w:tcW w:w="983" w:type="dxa"/>
            <w:tcBorders>
              <w:top w:val="nil"/>
              <w:left w:val="nil"/>
              <w:bottom w:val="nil"/>
              <w:right w:val="single" w:sz="8" w:space="0" w:color="auto"/>
            </w:tcBorders>
            <w:shd w:val="clear" w:color="auto" w:fill="auto"/>
            <w:noWrap/>
            <w:vAlign w:val="bottom"/>
            <w:hideMark/>
          </w:tcPr>
          <w:p w14:paraId="02360DE0" w14:textId="77777777" w:rsidR="00845741" w:rsidRPr="00B2499E" w:rsidRDefault="00845741" w:rsidP="007243AB">
            <w:pPr>
              <w:jc w:val="both"/>
              <w:rPr>
                <w:rFonts w:cs="Arial"/>
                <w:color w:val="000000"/>
                <w:sz w:val="22"/>
                <w:szCs w:val="22"/>
                <w:lang w:eastAsia="en-GB"/>
              </w:rPr>
            </w:pPr>
            <w:r w:rsidRPr="00B2499E">
              <w:rPr>
                <w:rFonts w:cs="Arial"/>
                <w:color w:val="000000"/>
                <w:sz w:val="22"/>
                <w:szCs w:val="22"/>
                <w:lang w:eastAsia="en-GB"/>
              </w:rPr>
              <w:t>0.9</w:t>
            </w:r>
          </w:p>
        </w:tc>
      </w:tr>
      <w:tr w:rsidR="00845741" w:rsidRPr="00B2499E" w14:paraId="5FED41AC" w14:textId="77777777" w:rsidTr="00845741">
        <w:trPr>
          <w:trHeight w:val="300"/>
        </w:trPr>
        <w:tc>
          <w:tcPr>
            <w:tcW w:w="5450" w:type="dxa"/>
            <w:tcBorders>
              <w:top w:val="nil"/>
              <w:left w:val="single" w:sz="8" w:space="0" w:color="auto"/>
              <w:bottom w:val="nil"/>
              <w:right w:val="nil"/>
            </w:tcBorders>
            <w:shd w:val="clear" w:color="auto" w:fill="auto"/>
            <w:noWrap/>
            <w:vAlign w:val="bottom"/>
            <w:hideMark/>
          </w:tcPr>
          <w:p w14:paraId="2FF527AE" w14:textId="77777777" w:rsidR="00845741" w:rsidRPr="00B2499E" w:rsidRDefault="00845741" w:rsidP="007243AB">
            <w:pPr>
              <w:jc w:val="both"/>
              <w:rPr>
                <w:rFonts w:cs="Arial"/>
                <w:color w:val="000000"/>
                <w:sz w:val="22"/>
                <w:szCs w:val="22"/>
                <w:lang w:eastAsia="en-GB"/>
              </w:rPr>
            </w:pPr>
            <w:r w:rsidRPr="00B2499E">
              <w:rPr>
                <w:rFonts w:cs="Arial"/>
                <w:color w:val="000000"/>
                <w:sz w:val="22"/>
                <w:szCs w:val="22"/>
                <w:lang w:eastAsia="en-GB"/>
              </w:rPr>
              <w:t>Gas</w:t>
            </w:r>
          </w:p>
        </w:tc>
        <w:tc>
          <w:tcPr>
            <w:tcW w:w="1158" w:type="dxa"/>
            <w:tcBorders>
              <w:top w:val="nil"/>
              <w:left w:val="single" w:sz="8" w:space="0" w:color="auto"/>
              <w:bottom w:val="nil"/>
              <w:right w:val="single" w:sz="8" w:space="0" w:color="auto"/>
            </w:tcBorders>
            <w:shd w:val="clear" w:color="auto" w:fill="auto"/>
            <w:noWrap/>
            <w:vAlign w:val="bottom"/>
            <w:hideMark/>
          </w:tcPr>
          <w:p w14:paraId="6B001BA5" w14:textId="77777777" w:rsidR="00845741" w:rsidRPr="00B2499E" w:rsidRDefault="00845741" w:rsidP="007243AB">
            <w:pPr>
              <w:jc w:val="both"/>
              <w:rPr>
                <w:rFonts w:cs="Arial"/>
                <w:color w:val="000000"/>
                <w:sz w:val="22"/>
                <w:szCs w:val="22"/>
                <w:lang w:eastAsia="en-GB"/>
              </w:rPr>
            </w:pPr>
            <w:r w:rsidRPr="00B2499E">
              <w:rPr>
                <w:rFonts w:cs="Arial"/>
                <w:color w:val="000000"/>
                <w:sz w:val="22"/>
                <w:szCs w:val="22"/>
                <w:lang w:eastAsia="en-GB"/>
              </w:rPr>
              <w:t>0.0</w:t>
            </w:r>
          </w:p>
        </w:tc>
        <w:tc>
          <w:tcPr>
            <w:tcW w:w="942" w:type="dxa"/>
            <w:tcBorders>
              <w:top w:val="nil"/>
              <w:left w:val="nil"/>
              <w:bottom w:val="nil"/>
              <w:right w:val="nil"/>
            </w:tcBorders>
            <w:shd w:val="clear" w:color="auto" w:fill="auto"/>
            <w:noWrap/>
            <w:vAlign w:val="bottom"/>
            <w:hideMark/>
          </w:tcPr>
          <w:p w14:paraId="7E31762F" w14:textId="77777777" w:rsidR="00845741" w:rsidRPr="00B2499E" w:rsidRDefault="00845741" w:rsidP="007243AB">
            <w:pPr>
              <w:jc w:val="both"/>
              <w:rPr>
                <w:rFonts w:cs="Arial"/>
                <w:color w:val="000000"/>
                <w:sz w:val="22"/>
                <w:szCs w:val="22"/>
                <w:lang w:eastAsia="en-GB"/>
              </w:rPr>
            </w:pPr>
            <w:r w:rsidRPr="00B2499E">
              <w:rPr>
                <w:rFonts w:cs="Arial"/>
                <w:color w:val="000000"/>
                <w:sz w:val="22"/>
                <w:szCs w:val="22"/>
                <w:lang w:eastAsia="en-GB"/>
              </w:rPr>
              <w:t>0.0</w:t>
            </w:r>
          </w:p>
        </w:tc>
        <w:tc>
          <w:tcPr>
            <w:tcW w:w="1199" w:type="dxa"/>
            <w:tcBorders>
              <w:top w:val="nil"/>
              <w:left w:val="single" w:sz="8" w:space="0" w:color="auto"/>
              <w:bottom w:val="nil"/>
              <w:right w:val="single" w:sz="8" w:space="0" w:color="auto"/>
            </w:tcBorders>
            <w:shd w:val="clear" w:color="auto" w:fill="auto"/>
            <w:noWrap/>
            <w:vAlign w:val="bottom"/>
            <w:hideMark/>
          </w:tcPr>
          <w:p w14:paraId="4A8FE2FB" w14:textId="77777777" w:rsidR="00845741" w:rsidRPr="00B2499E" w:rsidRDefault="00845741" w:rsidP="007243AB">
            <w:pPr>
              <w:jc w:val="both"/>
              <w:rPr>
                <w:rFonts w:cs="Arial"/>
                <w:color w:val="000000"/>
                <w:sz w:val="22"/>
                <w:szCs w:val="22"/>
                <w:lang w:eastAsia="en-GB"/>
              </w:rPr>
            </w:pPr>
            <w:r w:rsidRPr="00B2499E">
              <w:rPr>
                <w:rFonts w:cs="Arial"/>
                <w:color w:val="000000"/>
                <w:sz w:val="22"/>
                <w:szCs w:val="22"/>
                <w:lang w:eastAsia="en-GB"/>
              </w:rPr>
              <w:t>0.0</w:t>
            </w:r>
          </w:p>
        </w:tc>
        <w:tc>
          <w:tcPr>
            <w:tcW w:w="983" w:type="dxa"/>
            <w:tcBorders>
              <w:top w:val="nil"/>
              <w:left w:val="nil"/>
              <w:bottom w:val="nil"/>
              <w:right w:val="single" w:sz="8" w:space="0" w:color="auto"/>
            </w:tcBorders>
            <w:shd w:val="clear" w:color="auto" w:fill="auto"/>
            <w:noWrap/>
            <w:vAlign w:val="bottom"/>
            <w:hideMark/>
          </w:tcPr>
          <w:p w14:paraId="0D03A568" w14:textId="77777777" w:rsidR="00845741" w:rsidRPr="00B2499E" w:rsidRDefault="00845741" w:rsidP="007243AB">
            <w:pPr>
              <w:jc w:val="both"/>
              <w:rPr>
                <w:rFonts w:cs="Arial"/>
                <w:color w:val="000000"/>
                <w:sz w:val="22"/>
                <w:szCs w:val="22"/>
                <w:lang w:eastAsia="en-GB"/>
              </w:rPr>
            </w:pPr>
            <w:r w:rsidRPr="00B2499E">
              <w:rPr>
                <w:rFonts w:cs="Arial"/>
                <w:color w:val="000000"/>
                <w:sz w:val="22"/>
                <w:szCs w:val="22"/>
                <w:lang w:eastAsia="en-GB"/>
              </w:rPr>
              <w:t>0.0</w:t>
            </w:r>
          </w:p>
        </w:tc>
      </w:tr>
      <w:tr w:rsidR="00845741" w:rsidRPr="00B2499E" w14:paraId="3EA967B9" w14:textId="77777777" w:rsidTr="00845741">
        <w:trPr>
          <w:trHeight w:val="300"/>
        </w:trPr>
        <w:tc>
          <w:tcPr>
            <w:tcW w:w="5450" w:type="dxa"/>
            <w:tcBorders>
              <w:top w:val="nil"/>
              <w:left w:val="single" w:sz="8" w:space="0" w:color="auto"/>
              <w:bottom w:val="nil"/>
              <w:right w:val="nil"/>
            </w:tcBorders>
            <w:shd w:val="clear" w:color="auto" w:fill="auto"/>
            <w:noWrap/>
            <w:vAlign w:val="bottom"/>
            <w:hideMark/>
          </w:tcPr>
          <w:p w14:paraId="2BFD5AD9" w14:textId="77777777" w:rsidR="00845741" w:rsidRPr="00B2499E" w:rsidRDefault="00845741" w:rsidP="007243AB">
            <w:pPr>
              <w:jc w:val="both"/>
              <w:rPr>
                <w:rFonts w:cs="Arial"/>
                <w:color w:val="000000"/>
                <w:sz w:val="22"/>
                <w:szCs w:val="22"/>
                <w:lang w:eastAsia="en-GB"/>
              </w:rPr>
            </w:pPr>
            <w:r w:rsidRPr="00B2499E">
              <w:rPr>
                <w:rFonts w:cs="Arial"/>
                <w:color w:val="000000"/>
                <w:sz w:val="22"/>
                <w:szCs w:val="22"/>
                <w:lang w:eastAsia="en-GB"/>
              </w:rPr>
              <w:t>Wood</w:t>
            </w:r>
          </w:p>
        </w:tc>
        <w:tc>
          <w:tcPr>
            <w:tcW w:w="1158" w:type="dxa"/>
            <w:tcBorders>
              <w:top w:val="nil"/>
              <w:left w:val="single" w:sz="8" w:space="0" w:color="auto"/>
              <w:bottom w:val="nil"/>
              <w:right w:val="single" w:sz="8" w:space="0" w:color="auto"/>
            </w:tcBorders>
            <w:shd w:val="clear" w:color="auto" w:fill="auto"/>
            <w:noWrap/>
            <w:vAlign w:val="bottom"/>
            <w:hideMark/>
          </w:tcPr>
          <w:p w14:paraId="3192F7DF" w14:textId="77777777" w:rsidR="00845741" w:rsidRPr="00B2499E" w:rsidRDefault="00845741" w:rsidP="007243AB">
            <w:pPr>
              <w:jc w:val="both"/>
              <w:rPr>
                <w:rFonts w:cs="Arial"/>
                <w:color w:val="000000"/>
                <w:sz w:val="22"/>
                <w:szCs w:val="22"/>
                <w:lang w:eastAsia="en-GB"/>
              </w:rPr>
            </w:pPr>
            <w:r w:rsidRPr="00B2499E">
              <w:rPr>
                <w:rFonts w:cs="Arial"/>
                <w:color w:val="000000"/>
                <w:sz w:val="22"/>
                <w:szCs w:val="22"/>
                <w:lang w:eastAsia="en-GB"/>
              </w:rPr>
              <w:t>2.7</w:t>
            </w:r>
          </w:p>
        </w:tc>
        <w:tc>
          <w:tcPr>
            <w:tcW w:w="942" w:type="dxa"/>
            <w:tcBorders>
              <w:top w:val="nil"/>
              <w:left w:val="nil"/>
              <w:bottom w:val="nil"/>
              <w:right w:val="nil"/>
            </w:tcBorders>
            <w:shd w:val="clear" w:color="auto" w:fill="auto"/>
            <w:noWrap/>
            <w:vAlign w:val="bottom"/>
            <w:hideMark/>
          </w:tcPr>
          <w:p w14:paraId="6E3BF2F6" w14:textId="77777777" w:rsidR="00845741" w:rsidRPr="00B2499E" w:rsidRDefault="00845741" w:rsidP="007243AB">
            <w:pPr>
              <w:jc w:val="both"/>
              <w:rPr>
                <w:rFonts w:cs="Arial"/>
                <w:color w:val="000000"/>
                <w:sz w:val="22"/>
                <w:szCs w:val="22"/>
                <w:lang w:eastAsia="en-GB"/>
              </w:rPr>
            </w:pPr>
            <w:r w:rsidRPr="00B2499E">
              <w:rPr>
                <w:rFonts w:cs="Arial"/>
                <w:color w:val="000000"/>
                <w:sz w:val="22"/>
                <w:szCs w:val="22"/>
                <w:lang w:eastAsia="en-GB"/>
              </w:rPr>
              <w:t>0.5</w:t>
            </w:r>
          </w:p>
        </w:tc>
        <w:tc>
          <w:tcPr>
            <w:tcW w:w="1199" w:type="dxa"/>
            <w:tcBorders>
              <w:top w:val="nil"/>
              <w:left w:val="single" w:sz="8" w:space="0" w:color="auto"/>
              <w:bottom w:val="nil"/>
              <w:right w:val="single" w:sz="8" w:space="0" w:color="auto"/>
            </w:tcBorders>
            <w:shd w:val="clear" w:color="auto" w:fill="auto"/>
            <w:noWrap/>
            <w:vAlign w:val="bottom"/>
            <w:hideMark/>
          </w:tcPr>
          <w:p w14:paraId="0CE4B61D" w14:textId="77777777" w:rsidR="00845741" w:rsidRPr="00B2499E" w:rsidRDefault="00845741" w:rsidP="007243AB">
            <w:pPr>
              <w:jc w:val="both"/>
              <w:rPr>
                <w:rFonts w:cs="Arial"/>
                <w:color w:val="000000"/>
                <w:sz w:val="22"/>
                <w:szCs w:val="22"/>
                <w:lang w:eastAsia="en-GB"/>
              </w:rPr>
            </w:pPr>
            <w:r w:rsidRPr="00B2499E">
              <w:rPr>
                <w:rFonts w:cs="Arial"/>
                <w:color w:val="000000"/>
                <w:sz w:val="22"/>
                <w:szCs w:val="22"/>
                <w:lang w:eastAsia="en-GB"/>
              </w:rPr>
              <w:t>2.5</w:t>
            </w:r>
          </w:p>
        </w:tc>
        <w:tc>
          <w:tcPr>
            <w:tcW w:w="983" w:type="dxa"/>
            <w:tcBorders>
              <w:top w:val="nil"/>
              <w:left w:val="nil"/>
              <w:bottom w:val="nil"/>
              <w:right w:val="single" w:sz="8" w:space="0" w:color="auto"/>
            </w:tcBorders>
            <w:shd w:val="clear" w:color="auto" w:fill="auto"/>
            <w:noWrap/>
            <w:vAlign w:val="bottom"/>
            <w:hideMark/>
          </w:tcPr>
          <w:p w14:paraId="3D2B3BFF" w14:textId="77777777" w:rsidR="00845741" w:rsidRPr="00B2499E" w:rsidRDefault="00845741" w:rsidP="007243AB">
            <w:pPr>
              <w:jc w:val="both"/>
              <w:rPr>
                <w:rFonts w:cs="Arial"/>
                <w:color w:val="000000"/>
                <w:sz w:val="22"/>
                <w:szCs w:val="22"/>
                <w:lang w:eastAsia="en-GB"/>
              </w:rPr>
            </w:pPr>
            <w:r w:rsidRPr="00B2499E">
              <w:rPr>
                <w:rFonts w:cs="Arial"/>
                <w:color w:val="000000"/>
                <w:sz w:val="22"/>
                <w:szCs w:val="22"/>
                <w:lang w:eastAsia="en-GB"/>
              </w:rPr>
              <w:t>0.2</w:t>
            </w:r>
          </w:p>
        </w:tc>
      </w:tr>
      <w:tr w:rsidR="00845741" w:rsidRPr="00B2499E" w14:paraId="0BA3AA33" w14:textId="77777777" w:rsidTr="00845741">
        <w:trPr>
          <w:trHeight w:val="300"/>
        </w:trPr>
        <w:tc>
          <w:tcPr>
            <w:tcW w:w="5450" w:type="dxa"/>
            <w:tcBorders>
              <w:top w:val="nil"/>
              <w:left w:val="single" w:sz="8" w:space="0" w:color="auto"/>
              <w:bottom w:val="nil"/>
              <w:right w:val="nil"/>
            </w:tcBorders>
            <w:shd w:val="clear" w:color="auto" w:fill="auto"/>
            <w:noWrap/>
            <w:vAlign w:val="bottom"/>
            <w:hideMark/>
          </w:tcPr>
          <w:p w14:paraId="03FD05FE" w14:textId="77777777" w:rsidR="00845741" w:rsidRPr="00B2499E" w:rsidRDefault="00845741" w:rsidP="007243AB">
            <w:pPr>
              <w:jc w:val="both"/>
              <w:rPr>
                <w:rFonts w:cs="Arial"/>
                <w:color w:val="000000"/>
                <w:sz w:val="22"/>
                <w:szCs w:val="22"/>
                <w:lang w:eastAsia="en-GB"/>
              </w:rPr>
            </w:pPr>
            <w:r w:rsidRPr="00B2499E">
              <w:rPr>
                <w:rFonts w:cs="Arial"/>
                <w:color w:val="000000"/>
                <w:sz w:val="22"/>
                <w:szCs w:val="22"/>
                <w:lang w:eastAsia="en-GB"/>
              </w:rPr>
              <w:t>Coal/charcoal</w:t>
            </w:r>
          </w:p>
        </w:tc>
        <w:tc>
          <w:tcPr>
            <w:tcW w:w="1158" w:type="dxa"/>
            <w:tcBorders>
              <w:top w:val="nil"/>
              <w:left w:val="single" w:sz="8" w:space="0" w:color="auto"/>
              <w:bottom w:val="nil"/>
              <w:right w:val="single" w:sz="8" w:space="0" w:color="auto"/>
            </w:tcBorders>
            <w:shd w:val="clear" w:color="auto" w:fill="auto"/>
            <w:noWrap/>
            <w:vAlign w:val="bottom"/>
            <w:hideMark/>
          </w:tcPr>
          <w:p w14:paraId="1CDB9653" w14:textId="77777777" w:rsidR="00845741" w:rsidRPr="00B2499E" w:rsidRDefault="00845741" w:rsidP="007243AB">
            <w:pPr>
              <w:jc w:val="both"/>
              <w:rPr>
                <w:rFonts w:cs="Arial"/>
                <w:color w:val="000000"/>
                <w:sz w:val="22"/>
                <w:szCs w:val="22"/>
                <w:lang w:eastAsia="en-GB"/>
              </w:rPr>
            </w:pPr>
            <w:r w:rsidRPr="00B2499E">
              <w:rPr>
                <w:rFonts w:cs="Arial"/>
                <w:color w:val="000000"/>
                <w:sz w:val="22"/>
                <w:szCs w:val="22"/>
                <w:lang w:eastAsia="en-GB"/>
              </w:rPr>
              <w:t>0.4</w:t>
            </w:r>
          </w:p>
        </w:tc>
        <w:tc>
          <w:tcPr>
            <w:tcW w:w="942" w:type="dxa"/>
            <w:tcBorders>
              <w:top w:val="nil"/>
              <w:left w:val="nil"/>
              <w:bottom w:val="nil"/>
              <w:right w:val="nil"/>
            </w:tcBorders>
            <w:shd w:val="clear" w:color="auto" w:fill="auto"/>
            <w:noWrap/>
            <w:vAlign w:val="bottom"/>
            <w:hideMark/>
          </w:tcPr>
          <w:p w14:paraId="2F22B8B5" w14:textId="77777777" w:rsidR="00845741" w:rsidRPr="00B2499E" w:rsidRDefault="00845741" w:rsidP="007243AB">
            <w:pPr>
              <w:jc w:val="both"/>
              <w:rPr>
                <w:rFonts w:cs="Arial"/>
                <w:color w:val="000000"/>
                <w:sz w:val="22"/>
                <w:szCs w:val="22"/>
                <w:lang w:eastAsia="en-GB"/>
              </w:rPr>
            </w:pPr>
            <w:r w:rsidRPr="00B2499E">
              <w:rPr>
                <w:rFonts w:cs="Arial"/>
                <w:color w:val="000000"/>
                <w:sz w:val="22"/>
                <w:szCs w:val="22"/>
                <w:lang w:eastAsia="en-GB"/>
              </w:rPr>
              <w:t>0.9</w:t>
            </w:r>
          </w:p>
        </w:tc>
        <w:tc>
          <w:tcPr>
            <w:tcW w:w="1199" w:type="dxa"/>
            <w:tcBorders>
              <w:top w:val="nil"/>
              <w:left w:val="single" w:sz="8" w:space="0" w:color="auto"/>
              <w:bottom w:val="nil"/>
              <w:right w:val="single" w:sz="8" w:space="0" w:color="auto"/>
            </w:tcBorders>
            <w:shd w:val="clear" w:color="auto" w:fill="auto"/>
            <w:noWrap/>
            <w:vAlign w:val="bottom"/>
            <w:hideMark/>
          </w:tcPr>
          <w:p w14:paraId="6214C753" w14:textId="77777777" w:rsidR="00845741" w:rsidRPr="00B2499E" w:rsidRDefault="00845741" w:rsidP="007243AB">
            <w:pPr>
              <w:jc w:val="both"/>
              <w:rPr>
                <w:rFonts w:cs="Arial"/>
                <w:color w:val="000000"/>
                <w:sz w:val="22"/>
                <w:szCs w:val="22"/>
                <w:lang w:eastAsia="en-GB"/>
              </w:rPr>
            </w:pPr>
            <w:r w:rsidRPr="00B2499E">
              <w:rPr>
                <w:rFonts w:cs="Arial"/>
                <w:color w:val="000000"/>
                <w:sz w:val="22"/>
                <w:szCs w:val="22"/>
                <w:lang w:eastAsia="en-GB"/>
              </w:rPr>
              <w:t>0.3</w:t>
            </w:r>
          </w:p>
        </w:tc>
        <w:tc>
          <w:tcPr>
            <w:tcW w:w="983" w:type="dxa"/>
            <w:tcBorders>
              <w:top w:val="nil"/>
              <w:left w:val="nil"/>
              <w:bottom w:val="nil"/>
              <w:right w:val="single" w:sz="8" w:space="0" w:color="auto"/>
            </w:tcBorders>
            <w:shd w:val="clear" w:color="auto" w:fill="auto"/>
            <w:noWrap/>
            <w:vAlign w:val="bottom"/>
            <w:hideMark/>
          </w:tcPr>
          <w:p w14:paraId="522FB79C" w14:textId="77777777" w:rsidR="00845741" w:rsidRPr="00B2499E" w:rsidRDefault="00845741" w:rsidP="007243AB">
            <w:pPr>
              <w:jc w:val="both"/>
              <w:rPr>
                <w:rFonts w:cs="Arial"/>
                <w:color w:val="000000"/>
                <w:sz w:val="22"/>
                <w:szCs w:val="22"/>
                <w:lang w:eastAsia="en-GB"/>
              </w:rPr>
            </w:pPr>
            <w:r w:rsidRPr="00B2499E">
              <w:rPr>
                <w:rFonts w:cs="Arial"/>
                <w:color w:val="000000"/>
                <w:sz w:val="22"/>
                <w:szCs w:val="22"/>
                <w:lang w:eastAsia="en-GB"/>
              </w:rPr>
              <w:t>1.3</w:t>
            </w:r>
          </w:p>
        </w:tc>
      </w:tr>
      <w:tr w:rsidR="00845741" w:rsidRPr="00B2499E" w14:paraId="6A1BDAB7" w14:textId="77777777" w:rsidTr="00845741">
        <w:trPr>
          <w:trHeight w:val="300"/>
        </w:trPr>
        <w:tc>
          <w:tcPr>
            <w:tcW w:w="5450" w:type="dxa"/>
            <w:tcBorders>
              <w:top w:val="nil"/>
              <w:left w:val="single" w:sz="8" w:space="0" w:color="auto"/>
              <w:bottom w:val="nil"/>
              <w:right w:val="nil"/>
            </w:tcBorders>
            <w:shd w:val="clear" w:color="auto" w:fill="auto"/>
            <w:noWrap/>
            <w:vAlign w:val="bottom"/>
            <w:hideMark/>
          </w:tcPr>
          <w:p w14:paraId="20C527CB" w14:textId="77777777" w:rsidR="00845741" w:rsidRPr="00B2499E" w:rsidRDefault="00845741" w:rsidP="007243AB">
            <w:pPr>
              <w:jc w:val="both"/>
              <w:rPr>
                <w:rFonts w:cs="Arial"/>
                <w:color w:val="000000"/>
                <w:sz w:val="22"/>
                <w:szCs w:val="22"/>
                <w:lang w:eastAsia="en-GB"/>
              </w:rPr>
            </w:pPr>
            <w:r w:rsidRPr="00B2499E">
              <w:rPr>
                <w:rFonts w:cs="Arial"/>
                <w:color w:val="000000"/>
                <w:sz w:val="22"/>
                <w:szCs w:val="22"/>
                <w:lang w:eastAsia="en-GB"/>
              </w:rPr>
              <w:t>Solar</w:t>
            </w:r>
          </w:p>
        </w:tc>
        <w:tc>
          <w:tcPr>
            <w:tcW w:w="1158" w:type="dxa"/>
            <w:tcBorders>
              <w:top w:val="nil"/>
              <w:left w:val="single" w:sz="8" w:space="0" w:color="auto"/>
              <w:bottom w:val="nil"/>
              <w:right w:val="single" w:sz="8" w:space="0" w:color="auto"/>
            </w:tcBorders>
            <w:shd w:val="clear" w:color="auto" w:fill="auto"/>
            <w:noWrap/>
            <w:vAlign w:val="bottom"/>
            <w:hideMark/>
          </w:tcPr>
          <w:p w14:paraId="4694523D" w14:textId="77777777" w:rsidR="00845741" w:rsidRPr="00B2499E" w:rsidRDefault="00845741" w:rsidP="007243AB">
            <w:pPr>
              <w:jc w:val="both"/>
              <w:rPr>
                <w:rFonts w:cs="Arial"/>
                <w:color w:val="000000"/>
                <w:sz w:val="22"/>
                <w:szCs w:val="22"/>
                <w:lang w:eastAsia="en-GB"/>
              </w:rPr>
            </w:pPr>
            <w:r w:rsidRPr="00B2499E">
              <w:rPr>
                <w:rFonts w:cs="Arial"/>
                <w:color w:val="000000"/>
                <w:sz w:val="22"/>
                <w:szCs w:val="22"/>
                <w:lang w:eastAsia="en-GB"/>
              </w:rPr>
              <w:t>4.8</w:t>
            </w:r>
          </w:p>
        </w:tc>
        <w:tc>
          <w:tcPr>
            <w:tcW w:w="942" w:type="dxa"/>
            <w:tcBorders>
              <w:top w:val="nil"/>
              <w:left w:val="nil"/>
              <w:bottom w:val="nil"/>
              <w:right w:val="nil"/>
            </w:tcBorders>
            <w:shd w:val="clear" w:color="auto" w:fill="auto"/>
            <w:noWrap/>
            <w:vAlign w:val="bottom"/>
            <w:hideMark/>
          </w:tcPr>
          <w:p w14:paraId="4323D08B" w14:textId="77777777" w:rsidR="00845741" w:rsidRPr="00B2499E" w:rsidRDefault="00845741" w:rsidP="007243AB">
            <w:pPr>
              <w:jc w:val="both"/>
              <w:rPr>
                <w:rFonts w:cs="Arial"/>
                <w:color w:val="000000"/>
                <w:sz w:val="22"/>
                <w:szCs w:val="22"/>
                <w:lang w:eastAsia="en-GB"/>
              </w:rPr>
            </w:pPr>
            <w:r w:rsidRPr="00B2499E">
              <w:rPr>
                <w:rFonts w:cs="Arial"/>
                <w:color w:val="000000"/>
                <w:sz w:val="22"/>
                <w:szCs w:val="22"/>
                <w:lang w:eastAsia="en-GB"/>
              </w:rPr>
              <w:t>0.4</w:t>
            </w:r>
          </w:p>
        </w:tc>
        <w:tc>
          <w:tcPr>
            <w:tcW w:w="1199" w:type="dxa"/>
            <w:tcBorders>
              <w:top w:val="nil"/>
              <w:left w:val="single" w:sz="8" w:space="0" w:color="auto"/>
              <w:bottom w:val="nil"/>
              <w:right w:val="single" w:sz="8" w:space="0" w:color="auto"/>
            </w:tcBorders>
            <w:shd w:val="clear" w:color="auto" w:fill="auto"/>
            <w:noWrap/>
            <w:vAlign w:val="bottom"/>
            <w:hideMark/>
          </w:tcPr>
          <w:p w14:paraId="50042AEE" w14:textId="77777777" w:rsidR="00845741" w:rsidRPr="00B2499E" w:rsidRDefault="00845741" w:rsidP="007243AB">
            <w:pPr>
              <w:jc w:val="both"/>
              <w:rPr>
                <w:rFonts w:cs="Arial"/>
                <w:color w:val="000000"/>
                <w:sz w:val="22"/>
                <w:szCs w:val="22"/>
                <w:lang w:eastAsia="en-GB"/>
              </w:rPr>
            </w:pPr>
            <w:r w:rsidRPr="00B2499E">
              <w:rPr>
                <w:rFonts w:cs="Arial"/>
                <w:color w:val="000000"/>
                <w:sz w:val="22"/>
                <w:szCs w:val="22"/>
                <w:lang w:eastAsia="en-GB"/>
              </w:rPr>
              <w:t>5.6</w:t>
            </w:r>
          </w:p>
        </w:tc>
        <w:tc>
          <w:tcPr>
            <w:tcW w:w="983" w:type="dxa"/>
            <w:tcBorders>
              <w:top w:val="nil"/>
              <w:left w:val="nil"/>
              <w:bottom w:val="nil"/>
              <w:right w:val="single" w:sz="8" w:space="0" w:color="auto"/>
            </w:tcBorders>
            <w:shd w:val="clear" w:color="auto" w:fill="auto"/>
            <w:noWrap/>
            <w:vAlign w:val="bottom"/>
            <w:hideMark/>
          </w:tcPr>
          <w:p w14:paraId="4AEFBC69" w14:textId="77777777" w:rsidR="00845741" w:rsidRPr="00B2499E" w:rsidRDefault="00845741" w:rsidP="007243AB">
            <w:pPr>
              <w:jc w:val="both"/>
              <w:rPr>
                <w:rFonts w:cs="Arial"/>
                <w:color w:val="000000"/>
                <w:sz w:val="22"/>
                <w:szCs w:val="22"/>
                <w:lang w:eastAsia="en-GB"/>
              </w:rPr>
            </w:pPr>
            <w:r w:rsidRPr="00B2499E">
              <w:rPr>
                <w:rFonts w:cs="Arial"/>
                <w:color w:val="000000"/>
                <w:sz w:val="22"/>
                <w:szCs w:val="22"/>
                <w:lang w:eastAsia="en-GB"/>
              </w:rPr>
              <w:t>0.8</w:t>
            </w:r>
          </w:p>
        </w:tc>
      </w:tr>
      <w:tr w:rsidR="00845741" w:rsidRPr="00B2499E" w14:paraId="337E74C4" w14:textId="77777777" w:rsidTr="00845741">
        <w:trPr>
          <w:trHeight w:val="300"/>
        </w:trPr>
        <w:tc>
          <w:tcPr>
            <w:tcW w:w="5450" w:type="dxa"/>
            <w:tcBorders>
              <w:top w:val="nil"/>
              <w:left w:val="single" w:sz="8" w:space="0" w:color="auto"/>
              <w:bottom w:val="nil"/>
              <w:right w:val="nil"/>
            </w:tcBorders>
            <w:shd w:val="clear" w:color="auto" w:fill="auto"/>
            <w:noWrap/>
            <w:vAlign w:val="bottom"/>
            <w:hideMark/>
          </w:tcPr>
          <w:p w14:paraId="49A27EC3" w14:textId="77777777" w:rsidR="00845741" w:rsidRPr="00B2499E" w:rsidRDefault="00845741" w:rsidP="007243AB">
            <w:pPr>
              <w:jc w:val="both"/>
              <w:rPr>
                <w:rFonts w:cs="Arial"/>
                <w:color w:val="000000"/>
                <w:sz w:val="22"/>
                <w:szCs w:val="22"/>
                <w:lang w:eastAsia="en-GB"/>
              </w:rPr>
            </w:pPr>
            <w:r w:rsidRPr="00B2499E">
              <w:rPr>
                <w:rFonts w:cs="Arial"/>
                <w:color w:val="000000"/>
                <w:sz w:val="22"/>
                <w:szCs w:val="22"/>
                <w:lang w:eastAsia="en-GB"/>
              </w:rPr>
              <w:t>Candles</w:t>
            </w:r>
          </w:p>
        </w:tc>
        <w:tc>
          <w:tcPr>
            <w:tcW w:w="1158" w:type="dxa"/>
            <w:tcBorders>
              <w:top w:val="nil"/>
              <w:left w:val="single" w:sz="8" w:space="0" w:color="auto"/>
              <w:bottom w:val="nil"/>
              <w:right w:val="single" w:sz="8" w:space="0" w:color="auto"/>
            </w:tcBorders>
            <w:shd w:val="clear" w:color="auto" w:fill="auto"/>
            <w:noWrap/>
            <w:vAlign w:val="bottom"/>
            <w:hideMark/>
          </w:tcPr>
          <w:p w14:paraId="79E5E856" w14:textId="77777777" w:rsidR="00845741" w:rsidRPr="00B2499E" w:rsidRDefault="00845741" w:rsidP="007243AB">
            <w:pPr>
              <w:jc w:val="both"/>
              <w:rPr>
                <w:rFonts w:cs="Arial"/>
                <w:color w:val="000000"/>
                <w:sz w:val="22"/>
                <w:szCs w:val="22"/>
                <w:lang w:eastAsia="en-GB"/>
              </w:rPr>
            </w:pPr>
            <w:r w:rsidRPr="00B2499E">
              <w:rPr>
                <w:rFonts w:cs="Arial"/>
                <w:color w:val="000000"/>
                <w:sz w:val="22"/>
                <w:szCs w:val="22"/>
                <w:lang w:eastAsia="en-GB"/>
              </w:rPr>
              <w:t>6.9</w:t>
            </w:r>
          </w:p>
        </w:tc>
        <w:tc>
          <w:tcPr>
            <w:tcW w:w="942" w:type="dxa"/>
            <w:tcBorders>
              <w:top w:val="nil"/>
              <w:left w:val="nil"/>
              <w:bottom w:val="nil"/>
              <w:right w:val="nil"/>
            </w:tcBorders>
            <w:shd w:val="clear" w:color="auto" w:fill="auto"/>
            <w:noWrap/>
            <w:vAlign w:val="bottom"/>
            <w:hideMark/>
          </w:tcPr>
          <w:p w14:paraId="040F21DC" w14:textId="77777777" w:rsidR="00845741" w:rsidRPr="00B2499E" w:rsidRDefault="00845741" w:rsidP="007243AB">
            <w:pPr>
              <w:jc w:val="both"/>
              <w:rPr>
                <w:rFonts w:cs="Arial"/>
                <w:color w:val="000000"/>
                <w:sz w:val="22"/>
                <w:szCs w:val="22"/>
                <w:lang w:eastAsia="en-GB"/>
              </w:rPr>
            </w:pPr>
            <w:r w:rsidRPr="00B2499E">
              <w:rPr>
                <w:rFonts w:cs="Arial"/>
                <w:color w:val="000000"/>
                <w:sz w:val="22"/>
                <w:szCs w:val="22"/>
                <w:lang w:eastAsia="en-GB"/>
              </w:rPr>
              <w:t>19.1</w:t>
            </w:r>
          </w:p>
        </w:tc>
        <w:tc>
          <w:tcPr>
            <w:tcW w:w="1199" w:type="dxa"/>
            <w:tcBorders>
              <w:top w:val="nil"/>
              <w:left w:val="single" w:sz="8" w:space="0" w:color="auto"/>
              <w:bottom w:val="nil"/>
              <w:right w:val="single" w:sz="8" w:space="0" w:color="auto"/>
            </w:tcBorders>
            <w:shd w:val="clear" w:color="auto" w:fill="auto"/>
            <w:noWrap/>
            <w:vAlign w:val="bottom"/>
            <w:hideMark/>
          </w:tcPr>
          <w:p w14:paraId="539296B7" w14:textId="77777777" w:rsidR="00845741" w:rsidRPr="00B2499E" w:rsidRDefault="00845741" w:rsidP="007243AB">
            <w:pPr>
              <w:jc w:val="both"/>
              <w:rPr>
                <w:rFonts w:cs="Arial"/>
                <w:color w:val="000000"/>
                <w:sz w:val="22"/>
                <w:szCs w:val="22"/>
                <w:lang w:eastAsia="en-GB"/>
              </w:rPr>
            </w:pPr>
            <w:r w:rsidRPr="00B2499E">
              <w:rPr>
                <w:rFonts w:cs="Arial"/>
                <w:color w:val="000000"/>
                <w:sz w:val="22"/>
                <w:szCs w:val="22"/>
                <w:lang w:eastAsia="en-GB"/>
              </w:rPr>
              <w:t>5.5</w:t>
            </w:r>
          </w:p>
        </w:tc>
        <w:tc>
          <w:tcPr>
            <w:tcW w:w="983" w:type="dxa"/>
            <w:tcBorders>
              <w:top w:val="nil"/>
              <w:left w:val="nil"/>
              <w:bottom w:val="nil"/>
              <w:right w:val="single" w:sz="8" w:space="0" w:color="auto"/>
            </w:tcBorders>
            <w:shd w:val="clear" w:color="auto" w:fill="auto"/>
            <w:noWrap/>
            <w:vAlign w:val="bottom"/>
            <w:hideMark/>
          </w:tcPr>
          <w:p w14:paraId="39ACC140" w14:textId="77777777" w:rsidR="00845741" w:rsidRPr="00B2499E" w:rsidRDefault="00845741" w:rsidP="007243AB">
            <w:pPr>
              <w:jc w:val="both"/>
              <w:rPr>
                <w:rFonts w:cs="Arial"/>
                <w:color w:val="000000"/>
                <w:sz w:val="22"/>
                <w:szCs w:val="22"/>
                <w:lang w:eastAsia="en-GB"/>
              </w:rPr>
            </w:pPr>
            <w:r w:rsidRPr="00B2499E">
              <w:rPr>
                <w:rFonts w:cs="Arial"/>
                <w:color w:val="000000"/>
                <w:sz w:val="22"/>
                <w:szCs w:val="22"/>
                <w:lang w:eastAsia="en-GB"/>
              </w:rPr>
              <w:t>15.8</w:t>
            </w:r>
          </w:p>
        </w:tc>
      </w:tr>
      <w:tr w:rsidR="00845741" w:rsidRPr="00B2499E" w14:paraId="2B2EE449" w14:textId="77777777" w:rsidTr="00845741">
        <w:trPr>
          <w:trHeight w:val="300"/>
        </w:trPr>
        <w:tc>
          <w:tcPr>
            <w:tcW w:w="5450" w:type="dxa"/>
            <w:tcBorders>
              <w:top w:val="nil"/>
              <w:left w:val="single" w:sz="8" w:space="0" w:color="auto"/>
              <w:bottom w:val="nil"/>
              <w:right w:val="nil"/>
            </w:tcBorders>
            <w:shd w:val="clear" w:color="auto" w:fill="auto"/>
            <w:noWrap/>
            <w:vAlign w:val="bottom"/>
            <w:hideMark/>
          </w:tcPr>
          <w:p w14:paraId="155245BE" w14:textId="77777777" w:rsidR="00845741" w:rsidRPr="00B2499E" w:rsidRDefault="00845741" w:rsidP="007243AB">
            <w:pPr>
              <w:jc w:val="both"/>
              <w:rPr>
                <w:rFonts w:cs="Arial"/>
                <w:color w:val="000000"/>
                <w:sz w:val="22"/>
                <w:szCs w:val="22"/>
                <w:lang w:eastAsia="en-GB"/>
              </w:rPr>
            </w:pPr>
            <w:r w:rsidRPr="00B2499E">
              <w:rPr>
                <w:rFonts w:cs="Arial"/>
                <w:color w:val="000000"/>
                <w:sz w:val="22"/>
                <w:szCs w:val="22"/>
                <w:lang w:eastAsia="en-GB"/>
              </w:rPr>
              <w:t>Torch/lamp (battery powered)</w:t>
            </w:r>
          </w:p>
        </w:tc>
        <w:tc>
          <w:tcPr>
            <w:tcW w:w="1158" w:type="dxa"/>
            <w:tcBorders>
              <w:top w:val="nil"/>
              <w:left w:val="single" w:sz="8" w:space="0" w:color="auto"/>
              <w:bottom w:val="nil"/>
              <w:right w:val="single" w:sz="8" w:space="0" w:color="auto"/>
            </w:tcBorders>
            <w:shd w:val="clear" w:color="auto" w:fill="auto"/>
            <w:noWrap/>
            <w:vAlign w:val="bottom"/>
            <w:hideMark/>
          </w:tcPr>
          <w:p w14:paraId="104A48E4" w14:textId="77777777" w:rsidR="00845741" w:rsidRPr="00B2499E" w:rsidRDefault="00845741" w:rsidP="007243AB">
            <w:pPr>
              <w:jc w:val="both"/>
              <w:rPr>
                <w:rFonts w:cs="Arial"/>
                <w:color w:val="000000"/>
                <w:sz w:val="22"/>
                <w:szCs w:val="22"/>
                <w:lang w:eastAsia="en-GB"/>
              </w:rPr>
            </w:pPr>
            <w:r w:rsidRPr="00B2499E">
              <w:rPr>
                <w:rFonts w:cs="Arial"/>
                <w:color w:val="000000"/>
                <w:sz w:val="22"/>
                <w:szCs w:val="22"/>
                <w:lang w:eastAsia="en-GB"/>
              </w:rPr>
              <w:t>73.6</w:t>
            </w:r>
          </w:p>
        </w:tc>
        <w:tc>
          <w:tcPr>
            <w:tcW w:w="942" w:type="dxa"/>
            <w:tcBorders>
              <w:top w:val="nil"/>
              <w:left w:val="nil"/>
              <w:bottom w:val="nil"/>
              <w:right w:val="nil"/>
            </w:tcBorders>
            <w:shd w:val="clear" w:color="auto" w:fill="auto"/>
            <w:noWrap/>
            <w:vAlign w:val="bottom"/>
            <w:hideMark/>
          </w:tcPr>
          <w:p w14:paraId="0CDB1585" w14:textId="77777777" w:rsidR="00845741" w:rsidRPr="00B2499E" w:rsidRDefault="00845741" w:rsidP="007243AB">
            <w:pPr>
              <w:jc w:val="both"/>
              <w:rPr>
                <w:rFonts w:cs="Arial"/>
                <w:color w:val="000000"/>
                <w:sz w:val="22"/>
                <w:szCs w:val="22"/>
                <w:lang w:eastAsia="en-GB"/>
              </w:rPr>
            </w:pPr>
            <w:r w:rsidRPr="00B2499E">
              <w:rPr>
                <w:rFonts w:cs="Arial"/>
                <w:color w:val="000000"/>
                <w:sz w:val="22"/>
                <w:szCs w:val="22"/>
                <w:lang w:eastAsia="en-GB"/>
              </w:rPr>
              <w:t>12.8</w:t>
            </w:r>
          </w:p>
        </w:tc>
        <w:tc>
          <w:tcPr>
            <w:tcW w:w="1199" w:type="dxa"/>
            <w:tcBorders>
              <w:top w:val="nil"/>
              <w:left w:val="single" w:sz="8" w:space="0" w:color="auto"/>
              <w:bottom w:val="nil"/>
              <w:right w:val="single" w:sz="8" w:space="0" w:color="auto"/>
            </w:tcBorders>
            <w:shd w:val="clear" w:color="auto" w:fill="auto"/>
            <w:noWrap/>
            <w:vAlign w:val="bottom"/>
            <w:hideMark/>
          </w:tcPr>
          <w:p w14:paraId="4BD535C1" w14:textId="77777777" w:rsidR="00845741" w:rsidRPr="00B2499E" w:rsidRDefault="00845741" w:rsidP="007243AB">
            <w:pPr>
              <w:jc w:val="both"/>
              <w:rPr>
                <w:rFonts w:cs="Arial"/>
                <w:color w:val="000000"/>
                <w:sz w:val="22"/>
                <w:szCs w:val="22"/>
                <w:lang w:eastAsia="en-GB"/>
              </w:rPr>
            </w:pPr>
            <w:r w:rsidRPr="00B2499E">
              <w:rPr>
                <w:rFonts w:cs="Arial"/>
                <w:color w:val="000000"/>
                <w:sz w:val="22"/>
                <w:szCs w:val="22"/>
                <w:lang w:eastAsia="en-GB"/>
              </w:rPr>
              <w:t>74.6</w:t>
            </w:r>
          </w:p>
        </w:tc>
        <w:tc>
          <w:tcPr>
            <w:tcW w:w="983" w:type="dxa"/>
            <w:tcBorders>
              <w:top w:val="nil"/>
              <w:left w:val="nil"/>
              <w:bottom w:val="nil"/>
              <w:right w:val="single" w:sz="8" w:space="0" w:color="auto"/>
            </w:tcBorders>
            <w:shd w:val="clear" w:color="auto" w:fill="auto"/>
            <w:noWrap/>
            <w:vAlign w:val="bottom"/>
            <w:hideMark/>
          </w:tcPr>
          <w:p w14:paraId="4D7C0DEC" w14:textId="77777777" w:rsidR="00845741" w:rsidRPr="00B2499E" w:rsidRDefault="00845741" w:rsidP="007243AB">
            <w:pPr>
              <w:jc w:val="both"/>
              <w:rPr>
                <w:rFonts w:cs="Arial"/>
                <w:color w:val="000000"/>
                <w:sz w:val="22"/>
                <w:szCs w:val="22"/>
                <w:lang w:eastAsia="en-GB"/>
              </w:rPr>
            </w:pPr>
            <w:r w:rsidRPr="00B2499E">
              <w:rPr>
                <w:rFonts w:cs="Arial"/>
                <w:color w:val="000000"/>
                <w:sz w:val="22"/>
                <w:szCs w:val="22"/>
                <w:lang w:eastAsia="en-GB"/>
              </w:rPr>
              <w:t>14.3</w:t>
            </w:r>
          </w:p>
        </w:tc>
      </w:tr>
      <w:tr w:rsidR="00845741" w:rsidRPr="00B2499E" w14:paraId="4DF3DD45" w14:textId="77777777" w:rsidTr="00845741">
        <w:trPr>
          <w:trHeight w:val="300"/>
        </w:trPr>
        <w:tc>
          <w:tcPr>
            <w:tcW w:w="5450" w:type="dxa"/>
            <w:tcBorders>
              <w:top w:val="nil"/>
              <w:left w:val="single" w:sz="8" w:space="0" w:color="auto"/>
              <w:bottom w:val="nil"/>
              <w:right w:val="nil"/>
            </w:tcBorders>
            <w:shd w:val="clear" w:color="auto" w:fill="auto"/>
            <w:noWrap/>
            <w:vAlign w:val="bottom"/>
            <w:hideMark/>
          </w:tcPr>
          <w:p w14:paraId="40F89E49" w14:textId="77777777" w:rsidR="00845741" w:rsidRPr="00B2499E" w:rsidRDefault="00845741" w:rsidP="007243AB">
            <w:pPr>
              <w:jc w:val="both"/>
              <w:rPr>
                <w:rFonts w:cs="Arial"/>
                <w:color w:val="000000"/>
                <w:sz w:val="22"/>
                <w:szCs w:val="22"/>
                <w:lang w:eastAsia="en-GB"/>
              </w:rPr>
            </w:pPr>
            <w:r w:rsidRPr="00B2499E">
              <w:rPr>
                <w:rFonts w:cs="Arial"/>
                <w:color w:val="000000"/>
                <w:sz w:val="22"/>
                <w:szCs w:val="22"/>
                <w:lang w:eastAsia="en-GB"/>
              </w:rPr>
              <w:t>None</w:t>
            </w:r>
          </w:p>
        </w:tc>
        <w:tc>
          <w:tcPr>
            <w:tcW w:w="1158" w:type="dxa"/>
            <w:tcBorders>
              <w:top w:val="nil"/>
              <w:left w:val="single" w:sz="8" w:space="0" w:color="auto"/>
              <w:bottom w:val="nil"/>
              <w:right w:val="single" w:sz="8" w:space="0" w:color="auto"/>
            </w:tcBorders>
            <w:shd w:val="clear" w:color="auto" w:fill="auto"/>
            <w:noWrap/>
            <w:vAlign w:val="bottom"/>
            <w:hideMark/>
          </w:tcPr>
          <w:p w14:paraId="1CDD213A" w14:textId="77777777" w:rsidR="00845741" w:rsidRPr="00B2499E" w:rsidRDefault="00845741" w:rsidP="007243AB">
            <w:pPr>
              <w:jc w:val="both"/>
              <w:rPr>
                <w:rFonts w:cs="Arial"/>
                <w:color w:val="000000"/>
                <w:sz w:val="22"/>
                <w:szCs w:val="22"/>
                <w:lang w:eastAsia="en-GB"/>
              </w:rPr>
            </w:pPr>
            <w:r w:rsidRPr="00B2499E">
              <w:rPr>
                <w:rFonts w:cs="Arial"/>
                <w:color w:val="000000"/>
                <w:sz w:val="22"/>
                <w:szCs w:val="22"/>
                <w:lang w:eastAsia="en-GB"/>
              </w:rPr>
              <w:t>2.3</w:t>
            </w:r>
          </w:p>
        </w:tc>
        <w:tc>
          <w:tcPr>
            <w:tcW w:w="942" w:type="dxa"/>
            <w:tcBorders>
              <w:top w:val="nil"/>
              <w:left w:val="nil"/>
              <w:bottom w:val="nil"/>
              <w:right w:val="nil"/>
            </w:tcBorders>
            <w:shd w:val="clear" w:color="auto" w:fill="auto"/>
            <w:noWrap/>
            <w:vAlign w:val="bottom"/>
            <w:hideMark/>
          </w:tcPr>
          <w:p w14:paraId="6A506537" w14:textId="77777777" w:rsidR="00845741" w:rsidRPr="00B2499E" w:rsidRDefault="00845741" w:rsidP="007243AB">
            <w:pPr>
              <w:jc w:val="both"/>
              <w:rPr>
                <w:rFonts w:cs="Arial"/>
                <w:color w:val="000000"/>
                <w:sz w:val="22"/>
                <w:szCs w:val="22"/>
                <w:lang w:eastAsia="en-GB"/>
              </w:rPr>
            </w:pPr>
            <w:r w:rsidRPr="00B2499E">
              <w:rPr>
                <w:rFonts w:cs="Arial"/>
                <w:color w:val="000000"/>
                <w:sz w:val="22"/>
                <w:szCs w:val="22"/>
                <w:lang w:eastAsia="en-GB"/>
              </w:rPr>
              <w:t>0.6</w:t>
            </w:r>
          </w:p>
        </w:tc>
        <w:tc>
          <w:tcPr>
            <w:tcW w:w="1199" w:type="dxa"/>
            <w:tcBorders>
              <w:top w:val="nil"/>
              <w:left w:val="single" w:sz="8" w:space="0" w:color="auto"/>
              <w:bottom w:val="nil"/>
              <w:right w:val="single" w:sz="8" w:space="0" w:color="auto"/>
            </w:tcBorders>
            <w:shd w:val="clear" w:color="auto" w:fill="auto"/>
            <w:noWrap/>
            <w:vAlign w:val="bottom"/>
            <w:hideMark/>
          </w:tcPr>
          <w:p w14:paraId="2947E332" w14:textId="77777777" w:rsidR="00845741" w:rsidRPr="00B2499E" w:rsidRDefault="00845741" w:rsidP="007243AB">
            <w:pPr>
              <w:jc w:val="both"/>
              <w:rPr>
                <w:rFonts w:cs="Arial"/>
                <w:color w:val="000000"/>
                <w:sz w:val="22"/>
                <w:szCs w:val="22"/>
                <w:lang w:eastAsia="en-GB"/>
              </w:rPr>
            </w:pPr>
            <w:r w:rsidRPr="00B2499E">
              <w:rPr>
                <w:rFonts w:cs="Arial"/>
                <w:color w:val="000000"/>
                <w:sz w:val="22"/>
                <w:szCs w:val="22"/>
                <w:lang w:eastAsia="en-GB"/>
              </w:rPr>
              <w:t>1.5</w:t>
            </w:r>
          </w:p>
        </w:tc>
        <w:tc>
          <w:tcPr>
            <w:tcW w:w="983" w:type="dxa"/>
            <w:tcBorders>
              <w:top w:val="nil"/>
              <w:left w:val="nil"/>
              <w:bottom w:val="nil"/>
              <w:right w:val="single" w:sz="8" w:space="0" w:color="auto"/>
            </w:tcBorders>
            <w:shd w:val="clear" w:color="auto" w:fill="auto"/>
            <w:noWrap/>
            <w:vAlign w:val="bottom"/>
            <w:hideMark/>
          </w:tcPr>
          <w:p w14:paraId="45E3C470" w14:textId="77777777" w:rsidR="00845741" w:rsidRPr="00B2499E" w:rsidRDefault="00845741" w:rsidP="007243AB">
            <w:pPr>
              <w:jc w:val="both"/>
              <w:rPr>
                <w:rFonts w:cs="Arial"/>
                <w:color w:val="000000"/>
                <w:sz w:val="22"/>
                <w:szCs w:val="22"/>
                <w:lang w:eastAsia="en-GB"/>
              </w:rPr>
            </w:pPr>
            <w:r w:rsidRPr="00B2499E">
              <w:rPr>
                <w:rFonts w:cs="Arial"/>
                <w:color w:val="000000"/>
                <w:sz w:val="22"/>
                <w:szCs w:val="22"/>
                <w:lang w:eastAsia="en-GB"/>
              </w:rPr>
              <w:t>0.2</w:t>
            </w:r>
          </w:p>
        </w:tc>
      </w:tr>
      <w:tr w:rsidR="00845741" w:rsidRPr="00B2499E" w14:paraId="345F3955" w14:textId="77777777" w:rsidTr="00845741">
        <w:trPr>
          <w:trHeight w:val="300"/>
        </w:trPr>
        <w:tc>
          <w:tcPr>
            <w:tcW w:w="5450" w:type="dxa"/>
            <w:tcBorders>
              <w:top w:val="nil"/>
              <w:left w:val="single" w:sz="8" w:space="0" w:color="auto"/>
              <w:bottom w:val="nil"/>
              <w:right w:val="nil"/>
            </w:tcBorders>
            <w:shd w:val="clear" w:color="auto" w:fill="auto"/>
            <w:noWrap/>
            <w:vAlign w:val="bottom"/>
            <w:hideMark/>
          </w:tcPr>
          <w:p w14:paraId="1F7C7F14" w14:textId="77777777" w:rsidR="00845741" w:rsidRPr="00B2499E" w:rsidRDefault="00845741" w:rsidP="007243AB">
            <w:pPr>
              <w:jc w:val="both"/>
              <w:rPr>
                <w:rFonts w:cs="Arial"/>
                <w:color w:val="000000"/>
                <w:sz w:val="22"/>
                <w:szCs w:val="22"/>
                <w:lang w:eastAsia="en-GB"/>
              </w:rPr>
            </w:pPr>
            <w:r w:rsidRPr="00B2499E">
              <w:rPr>
                <w:rFonts w:cs="Arial"/>
                <w:color w:val="000000"/>
                <w:sz w:val="22"/>
                <w:szCs w:val="22"/>
                <w:lang w:eastAsia="en-GB"/>
              </w:rPr>
              <w:t>Grass</w:t>
            </w:r>
          </w:p>
        </w:tc>
        <w:tc>
          <w:tcPr>
            <w:tcW w:w="1158" w:type="dxa"/>
            <w:tcBorders>
              <w:top w:val="nil"/>
              <w:left w:val="single" w:sz="8" w:space="0" w:color="auto"/>
              <w:bottom w:val="nil"/>
              <w:right w:val="single" w:sz="8" w:space="0" w:color="auto"/>
            </w:tcBorders>
            <w:shd w:val="clear" w:color="auto" w:fill="auto"/>
            <w:noWrap/>
            <w:vAlign w:val="bottom"/>
            <w:hideMark/>
          </w:tcPr>
          <w:p w14:paraId="0623E209" w14:textId="77777777" w:rsidR="00845741" w:rsidRPr="00B2499E" w:rsidRDefault="00845741" w:rsidP="007243AB">
            <w:pPr>
              <w:jc w:val="both"/>
              <w:rPr>
                <w:rFonts w:cs="Arial"/>
                <w:color w:val="000000"/>
                <w:sz w:val="22"/>
                <w:szCs w:val="22"/>
                <w:lang w:eastAsia="en-GB"/>
              </w:rPr>
            </w:pPr>
            <w:r w:rsidRPr="00B2499E">
              <w:rPr>
                <w:rFonts w:cs="Arial"/>
                <w:color w:val="000000"/>
                <w:sz w:val="22"/>
                <w:szCs w:val="22"/>
                <w:lang w:eastAsia="en-GB"/>
              </w:rPr>
              <w:t>1.7</w:t>
            </w:r>
          </w:p>
        </w:tc>
        <w:tc>
          <w:tcPr>
            <w:tcW w:w="942" w:type="dxa"/>
            <w:tcBorders>
              <w:top w:val="nil"/>
              <w:left w:val="nil"/>
              <w:bottom w:val="nil"/>
              <w:right w:val="nil"/>
            </w:tcBorders>
            <w:shd w:val="clear" w:color="auto" w:fill="auto"/>
            <w:noWrap/>
            <w:vAlign w:val="bottom"/>
            <w:hideMark/>
          </w:tcPr>
          <w:p w14:paraId="29A3167D" w14:textId="77777777" w:rsidR="00845741" w:rsidRPr="00B2499E" w:rsidRDefault="00845741" w:rsidP="007243AB">
            <w:pPr>
              <w:jc w:val="both"/>
              <w:rPr>
                <w:rFonts w:cs="Arial"/>
                <w:color w:val="000000"/>
                <w:sz w:val="22"/>
                <w:szCs w:val="22"/>
                <w:lang w:eastAsia="en-GB"/>
              </w:rPr>
            </w:pPr>
            <w:r w:rsidRPr="00B2499E">
              <w:rPr>
                <w:rFonts w:cs="Arial"/>
                <w:color w:val="000000"/>
                <w:sz w:val="22"/>
                <w:szCs w:val="22"/>
                <w:lang w:eastAsia="en-GB"/>
              </w:rPr>
              <w:t>0.1</w:t>
            </w:r>
          </w:p>
        </w:tc>
        <w:tc>
          <w:tcPr>
            <w:tcW w:w="1199" w:type="dxa"/>
            <w:tcBorders>
              <w:top w:val="nil"/>
              <w:left w:val="single" w:sz="8" w:space="0" w:color="auto"/>
              <w:bottom w:val="nil"/>
              <w:right w:val="single" w:sz="8" w:space="0" w:color="auto"/>
            </w:tcBorders>
            <w:shd w:val="clear" w:color="auto" w:fill="auto"/>
            <w:noWrap/>
            <w:vAlign w:val="bottom"/>
            <w:hideMark/>
          </w:tcPr>
          <w:p w14:paraId="70A27B1F" w14:textId="77777777" w:rsidR="00845741" w:rsidRPr="00B2499E" w:rsidRDefault="00845741" w:rsidP="007243AB">
            <w:pPr>
              <w:jc w:val="both"/>
              <w:rPr>
                <w:rFonts w:cs="Arial"/>
                <w:color w:val="000000"/>
                <w:sz w:val="22"/>
                <w:szCs w:val="22"/>
                <w:lang w:eastAsia="en-GB"/>
              </w:rPr>
            </w:pPr>
            <w:r w:rsidRPr="00B2499E">
              <w:rPr>
                <w:rFonts w:cs="Arial"/>
                <w:color w:val="000000"/>
                <w:sz w:val="22"/>
                <w:szCs w:val="22"/>
                <w:lang w:eastAsia="en-GB"/>
              </w:rPr>
              <w:t>1.4</w:t>
            </w:r>
          </w:p>
        </w:tc>
        <w:tc>
          <w:tcPr>
            <w:tcW w:w="983" w:type="dxa"/>
            <w:tcBorders>
              <w:top w:val="nil"/>
              <w:left w:val="nil"/>
              <w:bottom w:val="nil"/>
              <w:right w:val="single" w:sz="8" w:space="0" w:color="auto"/>
            </w:tcBorders>
            <w:shd w:val="clear" w:color="auto" w:fill="auto"/>
            <w:noWrap/>
            <w:vAlign w:val="bottom"/>
            <w:hideMark/>
          </w:tcPr>
          <w:p w14:paraId="245A3991" w14:textId="77777777" w:rsidR="00845741" w:rsidRPr="00B2499E" w:rsidRDefault="00845741" w:rsidP="007243AB">
            <w:pPr>
              <w:jc w:val="both"/>
              <w:rPr>
                <w:rFonts w:cs="Arial"/>
                <w:color w:val="000000"/>
                <w:sz w:val="22"/>
                <w:szCs w:val="22"/>
                <w:lang w:eastAsia="en-GB"/>
              </w:rPr>
            </w:pPr>
            <w:r w:rsidRPr="00B2499E">
              <w:rPr>
                <w:rFonts w:cs="Arial"/>
                <w:color w:val="000000"/>
                <w:sz w:val="22"/>
                <w:szCs w:val="22"/>
                <w:lang w:eastAsia="en-GB"/>
              </w:rPr>
              <w:t>0.0</w:t>
            </w:r>
          </w:p>
        </w:tc>
      </w:tr>
      <w:tr w:rsidR="00845741" w:rsidRPr="00B2499E" w14:paraId="3CEE54EC" w14:textId="77777777" w:rsidTr="00845741">
        <w:trPr>
          <w:trHeight w:val="315"/>
        </w:trPr>
        <w:tc>
          <w:tcPr>
            <w:tcW w:w="5450" w:type="dxa"/>
            <w:tcBorders>
              <w:top w:val="nil"/>
              <w:left w:val="single" w:sz="8" w:space="0" w:color="auto"/>
              <w:bottom w:val="single" w:sz="8" w:space="0" w:color="auto"/>
              <w:right w:val="nil"/>
            </w:tcBorders>
            <w:shd w:val="clear" w:color="auto" w:fill="auto"/>
            <w:noWrap/>
            <w:vAlign w:val="bottom"/>
            <w:hideMark/>
          </w:tcPr>
          <w:p w14:paraId="44273A8F" w14:textId="77777777" w:rsidR="00845741" w:rsidRPr="00B2499E" w:rsidRDefault="00845741" w:rsidP="007243AB">
            <w:pPr>
              <w:jc w:val="both"/>
              <w:rPr>
                <w:rFonts w:cs="Arial"/>
                <w:color w:val="000000"/>
                <w:sz w:val="22"/>
                <w:szCs w:val="22"/>
                <w:lang w:eastAsia="en-GB"/>
              </w:rPr>
            </w:pPr>
            <w:r w:rsidRPr="00B2499E">
              <w:rPr>
                <w:rFonts w:cs="Arial"/>
                <w:color w:val="000000"/>
                <w:sz w:val="22"/>
                <w:szCs w:val="22"/>
                <w:lang w:eastAsia="en-GB"/>
              </w:rPr>
              <w:t>Other</w:t>
            </w:r>
          </w:p>
        </w:tc>
        <w:tc>
          <w:tcPr>
            <w:tcW w:w="1158" w:type="dxa"/>
            <w:tcBorders>
              <w:top w:val="nil"/>
              <w:left w:val="single" w:sz="8" w:space="0" w:color="auto"/>
              <w:bottom w:val="single" w:sz="8" w:space="0" w:color="auto"/>
              <w:right w:val="single" w:sz="8" w:space="0" w:color="auto"/>
            </w:tcBorders>
            <w:shd w:val="clear" w:color="auto" w:fill="auto"/>
            <w:noWrap/>
            <w:vAlign w:val="bottom"/>
            <w:hideMark/>
          </w:tcPr>
          <w:p w14:paraId="2FFE6122" w14:textId="77777777" w:rsidR="00845741" w:rsidRPr="00B2499E" w:rsidRDefault="00845741" w:rsidP="007243AB">
            <w:pPr>
              <w:jc w:val="both"/>
              <w:rPr>
                <w:rFonts w:cs="Arial"/>
                <w:color w:val="000000"/>
                <w:sz w:val="22"/>
                <w:szCs w:val="22"/>
                <w:lang w:eastAsia="en-GB"/>
              </w:rPr>
            </w:pPr>
            <w:r w:rsidRPr="00B2499E">
              <w:rPr>
                <w:rFonts w:cs="Arial"/>
                <w:color w:val="000000"/>
                <w:sz w:val="22"/>
                <w:szCs w:val="22"/>
                <w:lang w:eastAsia="en-GB"/>
              </w:rPr>
              <w:t>0.2</w:t>
            </w:r>
          </w:p>
        </w:tc>
        <w:tc>
          <w:tcPr>
            <w:tcW w:w="942" w:type="dxa"/>
            <w:tcBorders>
              <w:top w:val="nil"/>
              <w:left w:val="nil"/>
              <w:bottom w:val="single" w:sz="8" w:space="0" w:color="auto"/>
              <w:right w:val="nil"/>
            </w:tcBorders>
            <w:shd w:val="clear" w:color="auto" w:fill="auto"/>
            <w:noWrap/>
            <w:vAlign w:val="bottom"/>
            <w:hideMark/>
          </w:tcPr>
          <w:p w14:paraId="4CE11F61" w14:textId="77777777" w:rsidR="00845741" w:rsidRPr="00B2499E" w:rsidRDefault="00845741" w:rsidP="007243AB">
            <w:pPr>
              <w:jc w:val="both"/>
              <w:rPr>
                <w:rFonts w:cs="Arial"/>
                <w:color w:val="000000"/>
                <w:sz w:val="22"/>
                <w:szCs w:val="22"/>
                <w:lang w:eastAsia="en-GB"/>
              </w:rPr>
            </w:pPr>
            <w:r w:rsidRPr="00B2499E">
              <w:rPr>
                <w:rFonts w:cs="Arial"/>
                <w:color w:val="000000"/>
                <w:sz w:val="22"/>
                <w:szCs w:val="22"/>
                <w:lang w:eastAsia="en-GB"/>
              </w:rPr>
              <w:t>0.0</w:t>
            </w:r>
          </w:p>
        </w:tc>
        <w:tc>
          <w:tcPr>
            <w:tcW w:w="1199" w:type="dxa"/>
            <w:tcBorders>
              <w:top w:val="nil"/>
              <w:left w:val="single" w:sz="8" w:space="0" w:color="auto"/>
              <w:bottom w:val="single" w:sz="8" w:space="0" w:color="auto"/>
              <w:right w:val="single" w:sz="8" w:space="0" w:color="auto"/>
            </w:tcBorders>
            <w:shd w:val="clear" w:color="auto" w:fill="auto"/>
            <w:noWrap/>
            <w:vAlign w:val="bottom"/>
            <w:hideMark/>
          </w:tcPr>
          <w:p w14:paraId="737DB7C2" w14:textId="77777777" w:rsidR="00845741" w:rsidRPr="00B2499E" w:rsidRDefault="00845741" w:rsidP="007243AB">
            <w:pPr>
              <w:jc w:val="both"/>
              <w:rPr>
                <w:rFonts w:cs="Arial"/>
                <w:color w:val="000000"/>
                <w:sz w:val="22"/>
                <w:szCs w:val="22"/>
                <w:lang w:eastAsia="en-GB"/>
              </w:rPr>
            </w:pPr>
            <w:r w:rsidRPr="00B2499E">
              <w:rPr>
                <w:rFonts w:cs="Arial"/>
                <w:color w:val="000000"/>
                <w:sz w:val="22"/>
                <w:szCs w:val="22"/>
                <w:lang w:eastAsia="en-GB"/>
              </w:rPr>
              <w:t>0.2</w:t>
            </w:r>
          </w:p>
        </w:tc>
        <w:tc>
          <w:tcPr>
            <w:tcW w:w="983" w:type="dxa"/>
            <w:tcBorders>
              <w:top w:val="nil"/>
              <w:left w:val="nil"/>
              <w:bottom w:val="single" w:sz="8" w:space="0" w:color="auto"/>
              <w:right w:val="single" w:sz="8" w:space="0" w:color="auto"/>
            </w:tcBorders>
            <w:shd w:val="clear" w:color="auto" w:fill="auto"/>
            <w:noWrap/>
            <w:vAlign w:val="bottom"/>
            <w:hideMark/>
          </w:tcPr>
          <w:p w14:paraId="38FF806B" w14:textId="77777777" w:rsidR="00845741" w:rsidRPr="00B2499E" w:rsidRDefault="00845741" w:rsidP="007243AB">
            <w:pPr>
              <w:jc w:val="both"/>
              <w:rPr>
                <w:rFonts w:cs="Arial"/>
                <w:color w:val="000000"/>
                <w:sz w:val="22"/>
                <w:szCs w:val="22"/>
                <w:lang w:eastAsia="en-GB"/>
              </w:rPr>
            </w:pPr>
            <w:r w:rsidRPr="00B2499E">
              <w:rPr>
                <w:rFonts w:cs="Arial"/>
                <w:color w:val="000000"/>
                <w:sz w:val="22"/>
                <w:szCs w:val="22"/>
                <w:lang w:eastAsia="en-GB"/>
              </w:rPr>
              <w:t>0.0</w:t>
            </w:r>
          </w:p>
        </w:tc>
      </w:tr>
    </w:tbl>
    <w:p w14:paraId="1E3CC996" w14:textId="77777777" w:rsidR="00845741" w:rsidRDefault="00845741" w:rsidP="002051EB">
      <w:pPr>
        <w:jc w:val="both"/>
        <w:rPr>
          <w:color w:val="000000"/>
        </w:rPr>
      </w:pPr>
    </w:p>
    <w:p w14:paraId="42365200" w14:textId="77777777" w:rsidR="008D6C63" w:rsidRDefault="008D6C63" w:rsidP="007243AB">
      <w:pPr>
        <w:pStyle w:val="Caption"/>
        <w:jc w:val="both"/>
        <w:rPr>
          <w:rStyle w:val="CaptionLabelChar"/>
        </w:rPr>
      </w:pPr>
      <w:bookmarkStart w:id="65" w:name="_Ref469475642"/>
      <w:bookmarkStart w:id="66" w:name="_Ref458692087"/>
      <w:bookmarkStart w:id="67" w:name="_Toc448931599"/>
    </w:p>
    <w:p w14:paraId="38F49B13" w14:textId="77777777" w:rsidR="008D6C63" w:rsidRDefault="008D6C63" w:rsidP="007243AB">
      <w:pPr>
        <w:pStyle w:val="Caption"/>
        <w:jc w:val="both"/>
        <w:rPr>
          <w:rStyle w:val="CaptionLabelChar"/>
        </w:rPr>
      </w:pPr>
    </w:p>
    <w:p w14:paraId="1AEDEFE9" w14:textId="77777777" w:rsidR="008D6C63" w:rsidRDefault="008D6C63" w:rsidP="007243AB">
      <w:pPr>
        <w:pStyle w:val="Caption"/>
        <w:jc w:val="both"/>
        <w:rPr>
          <w:rStyle w:val="CaptionLabelChar"/>
        </w:rPr>
      </w:pPr>
    </w:p>
    <w:p w14:paraId="3519867A" w14:textId="77777777" w:rsidR="008D6C63" w:rsidRDefault="008D6C63" w:rsidP="007243AB">
      <w:pPr>
        <w:pStyle w:val="Caption"/>
        <w:jc w:val="both"/>
        <w:rPr>
          <w:rStyle w:val="CaptionLabelChar"/>
        </w:rPr>
      </w:pPr>
    </w:p>
    <w:p w14:paraId="2F48BF14" w14:textId="77777777" w:rsidR="008D6C63" w:rsidRDefault="008D6C63" w:rsidP="007243AB">
      <w:pPr>
        <w:pStyle w:val="Caption"/>
        <w:jc w:val="both"/>
        <w:rPr>
          <w:rStyle w:val="CaptionLabelChar"/>
        </w:rPr>
      </w:pPr>
    </w:p>
    <w:p w14:paraId="14D7240E" w14:textId="77777777" w:rsidR="008D6C63" w:rsidRDefault="008D6C63" w:rsidP="007243AB">
      <w:pPr>
        <w:pStyle w:val="Caption"/>
        <w:jc w:val="both"/>
        <w:rPr>
          <w:rStyle w:val="CaptionLabelChar"/>
        </w:rPr>
      </w:pPr>
    </w:p>
    <w:p w14:paraId="1C8EF2FF" w14:textId="77777777" w:rsidR="008D6C63" w:rsidRDefault="008D6C63" w:rsidP="007243AB">
      <w:pPr>
        <w:pStyle w:val="Caption"/>
        <w:jc w:val="both"/>
        <w:rPr>
          <w:rStyle w:val="CaptionLabelChar"/>
        </w:rPr>
      </w:pPr>
    </w:p>
    <w:p w14:paraId="330CE62C" w14:textId="77777777" w:rsidR="008D6C63" w:rsidRDefault="008D6C63" w:rsidP="007243AB">
      <w:pPr>
        <w:pStyle w:val="Caption"/>
        <w:jc w:val="both"/>
        <w:rPr>
          <w:rStyle w:val="CaptionLabelChar"/>
        </w:rPr>
      </w:pPr>
    </w:p>
    <w:p w14:paraId="10E6EF0B" w14:textId="77777777" w:rsidR="008D6C63" w:rsidRDefault="008D6C63" w:rsidP="007243AB">
      <w:pPr>
        <w:pStyle w:val="Caption"/>
        <w:jc w:val="both"/>
        <w:rPr>
          <w:rStyle w:val="CaptionLabelChar"/>
        </w:rPr>
      </w:pPr>
    </w:p>
    <w:p w14:paraId="066D304C" w14:textId="77777777" w:rsidR="008D6C63" w:rsidRDefault="008D6C63" w:rsidP="007243AB">
      <w:pPr>
        <w:pStyle w:val="Caption"/>
        <w:jc w:val="both"/>
        <w:rPr>
          <w:rStyle w:val="CaptionLabelChar"/>
        </w:rPr>
      </w:pPr>
    </w:p>
    <w:p w14:paraId="25E28909" w14:textId="77777777" w:rsidR="008D6C63" w:rsidRDefault="008D6C63" w:rsidP="007243AB">
      <w:pPr>
        <w:pStyle w:val="Caption"/>
        <w:jc w:val="both"/>
        <w:rPr>
          <w:rStyle w:val="CaptionLabelChar"/>
        </w:rPr>
      </w:pPr>
    </w:p>
    <w:p w14:paraId="7EAFE54C" w14:textId="77777777" w:rsidR="008D6C63" w:rsidRDefault="008D6C63" w:rsidP="007243AB">
      <w:pPr>
        <w:pStyle w:val="Caption"/>
        <w:jc w:val="both"/>
        <w:rPr>
          <w:rStyle w:val="CaptionLabelChar"/>
        </w:rPr>
      </w:pPr>
    </w:p>
    <w:p w14:paraId="3CFC9C4E" w14:textId="77777777" w:rsidR="008D6C63" w:rsidRDefault="008D6C63" w:rsidP="007243AB">
      <w:pPr>
        <w:pStyle w:val="Caption"/>
        <w:jc w:val="both"/>
        <w:rPr>
          <w:rStyle w:val="CaptionLabelChar"/>
        </w:rPr>
      </w:pPr>
    </w:p>
    <w:p w14:paraId="42053460" w14:textId="77777777" w:rsidR="008D6C63" w:rsidRDefault="008D6C63" w:rsidP="007243AB">
      <w:pPr>
        <w:pStyle w:val="Caption"/>
        <w:jc w:val="both"/>
        <w:rPr>
          <w:rStyle w:val="CaptionLabelChar"/>
        </w:rPr>
      </w:pPr>
    </w:p>
    <w:p w14:paraId="5CB7311F" w14:textId="77777777" w:rsidR="008D6C63" w:rsidRDefault="008D6C63" w:rsidP="007243AB">
      <w:pPr>
        <w:pStyle w:val="Caption"/>
        <w:jc w:val="both"/>
        <w:rPr>
          <w:rStyle w:val="CaptionLabelChar"/>
        </w:rPr>
      </w:pPr>
    </w:p>
    <w:p w14:paraId="7AE461D4" w14:textId="77777777" w:rsidR="008D6C63" w:rsidRDefault="008D6C63" w:rsidP="007243AB">
      <w:pPr>
        <w:pStyle w:val="Caption"/>
        <w:jc w:val="both"/>
        <w:rPr>
          <w:rStyle w:val="CaptionLabelChar"/>
        </w:rPr>
      </w:pPr>
    </w:p>
    <w:p w14:paraId="2689ED9D" w14:textId="77777777" w:rsidR="008D6C63" w:rsidRDefault="008D6C63" w:rsidP="007243AB">
      <w:pPr>
        <w:pStyle w:val="Caption"/>
        <w:jc w:val="both"/>
        <w:rPr>
          <w:rStyle w:val="CaptionLabelChar"/>
        </w:rPr>
      </w:pPr>
    </w:p>
    <w:p w14:paraId="146D7395" w14:textId="77777777" w:rsidR="008D6C63" w:rsidRDefault="008D6C63" w:rsidP="007243AB">
      <w:pPr>
        <w:pStyle w:val="Caption"/>
        <w:jc w:val="both"/>
        <w:rPr>
          <w:rStyle w:val="CaptionLabelChar"/>
        </w:rPr>
      </w:pPr>
    </w:p>
    <w:p w14:paraId="45F7E2E9" w14:textId="77777777" w:rsidR="008D6C63" w:rsidRDefault="008D6C63" w:rsidP="007243AB">
      <w:pPr>
        <w:pStyle w:val="Caption"/>
        <w:jc w:val="both"/>
        <w:rPr>
          <w:rStyle w:val="CaptionLabelChar"/>
        </w:rPr>
      </w:pPr>
    </w:p>
    <w:p w14:paraId="51C8DEEF" w14:textId="77777777" w:rsidR="008D6C63" w:rsidRDefault="008D6C63" w:rsidP="007243AB">
      <w:pPr>
        <w:pStyle w:val="Caption"/>
        <w:jc w:val="both"/>
        <w:rPr>
          <w:rStyle w:val="CaptionLabelChar"/>
        </w:rPr>
      </w:pPr>
    </w:p>
    <w:p w14:paraId="619039AF" w14:textId="1135E5FE" w:rsidR="00845741" w:rsidRPr="004029AC" w:rsidRDefault="00845741" w:rsidP="00D527D9">
      <w:pPr>
        <w:pStyle w:val="Caption"/>
        <w:jc w:val="both"/>
      </w:pPr>
      <w:bookmarkStart w:id="68" w:name="_Toc491791583"/>
      <w:r w:rsidRPr="0010637D">
        <w:rPr>
          <w:rStyle w:val="CaptionLabelChar"/>
        </w:rPr>
        <w:t xml:space="preserve">Table </w:t>
      </w:r>
      <w:r>
        <w:rPr>
          <w:rStyle w:val="CaptionLabelChar"/>
        </w:rPr>
        <w:fldChar w:fldCharType="begin"/>
      </w:r>
      <w:r>
        <w:rPr>
          <w:rStyle w:val="CaptionLabelChar"/>
        </w:rPr>
        <w:instrText xml:space="preserve"> STYLEREF 1 \s </w:instrText>
      </w:r>
      <w:r>
        <w:rPr>
          <w:rStyle w:val="CaptionLabelChar"/>
        </w:rPr>
        <w:fldChar w:fldCharType="separate"/>
      </w:r>
      <w:r w:rsidR="00220498">
        <w:rPr>
          <w:rStyle w:val="CaptionLabelChar"/>
          <w:noProof/>
        </w:rPr>
        <w:t>7</w:t>
      </w:r>
      <w:r>
        <w:rPr>
          <w:rStyle w:val="CaptionLabelChar"/>
        </w:rPr>
        <w:fldChar w:fldCharType="end"/>
      </w:r>
      <w:r>
        <w:rPr>
          <w:rStyle w:val="CaptionLabelChar"/>
        </w:rPr>
        <w:t>.</w:t>
      </w:r>
      <w:r>
        <w:rPr>
          <w:rStyle w:val="CaptionLabelChar"/>
        </w:rPr>
        <w:fldChar w:fldCharType="begin"/>
      </w:r>
      <w:r>
        <w:rPr>
          <w:rStyle w:val="CaptionLabelChar"/>
        </w:rPr>
        <w:instrText xml:space="preserve"> SEQ Table \* ARABIC \s 1 </w:instrText>
      </w:r>
      <w:r>
        <w:rPr>
          <w:rStyle w:val="CaptionLabelChar"/>
        </w:rPr>
        <w:fldChar w:fldCharType="separate"/>
      </w:r>
      <w:r w:rsidR="00220498">
        <w:rPr>
          <w:rStyle w:val="CaptionLabelChar"/>
          <w:noProof/>
        </w:rPr>
        <w:t>10</w:t>
      </w:r>
      <w:r>
        <w:rPr>
          <w:rStyle w:val="CaptionLabelChar"/>
        </w:rPr>
        <w:fldChar w:fldCharType="end"/>
      </w:r>
      <w:bookmarkEnd w:id="65"/>
      <w:r w:rsidRPr="004029AC">
        <w:t xml:space="preserve"> Source of Drinking Water</w:t>
      </w:r>
      <w:bookmarkEnd w:id="68"/>
      <w:r w:rsidR="00AF12BD">
        <w:t xml:space="preserve"> (N=9190)</w:t>
      </w:r>
    </w:p>
    <w:tbl>
      <w:tblPr>
        <w:tblW w:w="9562" w:type="dxa"/>
        <w:tblInd w:w="95" w:type="dxa"/>
        <w:tblLook w:val="04A0" w:firstRow="1" w:lastRow="0" w:firstColumn="1" w:lastColumn="0" w:noHBand="0" w:noVBand="1"/>
      </w:tblPr>
      <w:tblGrid>
        <w:gridCol w:w="5320"/>
        <w:gridCol w:w="1158"/>
        <w:gridCol w:w="930"/>
        <w:gridCol w:w="1191"/>
        <w:gridCol w:w="963"/>
      </w:tblGrid>
      <w:tr w:rsidR="00845741" w:rsidRPr="00B2499E" w14:paraId="5D3FE09E" w14:textId="77777777" w:rsidTr="00845741">
        <w:trPr>
          <w:trHeight w:val="315"/>
        </w:trPr>
        <w:tc>
          <w:tcPr>
            <w:tcW w:w="5320" w:type="dxa"/>
            <w:tcBorders>
              <w:top w:val="single" w:sz="8" w:space="0" w:color="auto"/>
              <w:left w:val="single" w:sz="8" w:space="0" w:color="auto"/>
              <w:bottom w:val="nil"/>
              <w:right w:val="nil"/>
            </w:tcBorders>
            <w:shd w:val="clear" w:color="auto" w:fill="auto"/>
            <w:noWrap/>
            <w:vAlign w:val="bottom"/>
            <w:hideMark/>
          </w:tcPr>
          <w:p w14:paraId="7501CC75" w14:textId="77777777" w:rsidR="00845741" w:rsidRPr="00B2499E" w:rsidRDefault="00845741" w:rsidP="007243AB">
            <w:pPr>
              <w:jc w:val="both"/>
              <w:rPr>
                <w:rFonts w:cs="Arial"/>
                <w:color w:val="000000"/>
                <w:sz w:val="22"/>
                <w:szCs w:val="22"/>
                <w:lang w:eastAsia="en-GB"/>
              </w:rPr>
            </w:pPr>
            <w:r w:rsidRPr="00B2499E">
              <w:rPr>
                <w:rFonts w:cs="Arial"/>
                <w:color w:val="000000"/>
                <w:sz w:val="22"/>
                <w:szCs w:val="22"/>
                <w:lang w:eastAsia="en-GB"/>
              </w:rPr>
              <w:lastRenderedPageBreak/>
              <w:t> </w:t>
            </w:r>
          </w:p>
        </w:tc>
        <w:tc>
          <w:tcPr>
            <w:tcW w:w="2088" w:type="dxa"/>
            <w:gridSpan w:val="2"/>
            <w:tcBorders>
              <w:top w:val="single" w:sz="8" w:space="0" w:color="auto"/>
              <w:left w:val="single" w:sz="8" w:space="0" w:color="auto"/>
              <w:bottom w:val="single" w:sz="8" w:space="0" w:color="auto"/>
              <w:right w:val="single" w:sz="8" w:space="0" w:color="000000"/>
            </w:tcBorders>
            <w:shd w:val="clear" w:color="auto" w:fill="auto"/>
            <w:noWrap/>
            <w:hideMark/>
          </w:tcPr>
          <w:p w14:paraId="610D9532" w14:textId="0947BD03" w:rsidR="00845741" w:rsidRPr="00B2499E" w:rsidRDefault="00845741" w:rsidP="007243AB">
            <w:pPr>
              <w:spacing w:line="240" w:lineRule="auto"/>
              <w:jc w:val="both"/>
              <w:rPr>
                <w:rFonts w:cs="Arial"/>
                <w:b/>
                <w:bCs/>
                <w:color w:val="000000"/>
                <w:sz w:val="22"/>
                <w:szCs w:val="22"/>
                <w:lang w:eastAsia="en-GB"/>
              </w:rPr>
            </w:pPr>
            <w:r w:rsidRPr="00FE3870">
              <w:t xml:space="preserve">Households with </w:t>
            </w:r>
            <w:r w:rsidR="001E3348">
              <w:t xml:space="preserve">disabled </w:t>
            </w:r>
            <w:r w:rsidRPr="00FE3870">
              <w:t xml:space="preserve">individuals </w:t>
            </w:r>
          </w:p>
        </w:tc>
        <w:tc>
          <w:tcPr>
            <w:tcW w:w="2154" w:type="dxa"/>
            <w:gridSpan w:val="2"/>
            <w:tcBorders>
              <w:top w:val="single" w:sz="8" w:space="0" w:color="auto"/>
              <w:left w:val="nil"/>
              <w:bottom w:val="single" w:sz="8" w:space="0" w:color="auto"/>
              <w:right w:val="single" w:sz="8" w:space="0" w:color="000000"/>
            </w:tcBorders>
            <w:shd w:val="clear" w:color="auto" w:fill="auto"/>
            <w:noWrap/>
            <w:hideMark/>
          </w:tcPr>
          <w:p w14:paraId="61218032" w14:textId="202AC48E" w:rsidR="00845741" w:rsidRPr="00B2499E" w:rsidRDefault="00845741" w:rsidP="007243AB">
            <w:pPr>
              <w:spacing w:line="240" w:lineRule="auto"/>
              <w:jc w:val="both"/>
              <w:rPr>
                <w:rFonts w:cs="Arial"/>
                <w:b/>
                <w:bCs/>
                <w:color w:val="000000"/>
                <w:sz w:val="22"/>
                <w:szCs w:val="22"/>
                <w:lang w:eastAsia="en-GB"/>
              </w:rPr>
            </w:pPr>
            <w:r w:rsidRPr="00FE3870">
              <w:t xml:space="preserve">Households without </w:t>
            </w:r>
            <w:r w:rsidR="001E3348">
              <w:t xml:space="preserve">disabled </w:t>
            </w:r>
            <w:r w:rsidRPr="00FE3870">
              <w:t xml:space="preserve">individuals </w:t>
            </w:r>
          </w:p>
        </w:tc>
      </w:tr>
      <w:tr w:rsidR="00845741" w:rsidRPr="00B2499E" w14:paraId="7567421A" w14:textId="77777777" w:rsidTr="00845741">
        <w:trPr>
          <w:trHeight w:val="315"/>
        </w:trPr>
        <w:tc>
          <w:tcPr>
            <w:tcW w:w="5320" w:type="dxa"/>
            <w:tcBorders>
              <w:top w:val="nil"/>
              <w:left w:val="single" w:sz="8" w:space="0" w:color="auto"/>
              <w:bottom w:val="nil"/>
              <w:right w:val="nil"/>
            </w:tcBorders>
            <w:shd w:val="clear" w:color="auto" w:fill="auto"/>
            <w:noWrap/>
            <w:vAlign w:val="bottom"/>
            <w:hideMark/>
          </w:tcPr>
          <w:p w14:paraId="76990129" w14:textId="77777777" w:rsidR="00845741" w:rsidRPr="00B2499E" w:rsidRDefault="00845741" w:rsidP="007243AB">
            <w:pPr>
              <w:jc w:val="both"/>
              <w:rPr>
                <w:rFonts w:cs="Arial"/>
                <w:b/>
                <w:bCs/>
                <w:color w:val="000000"/>
                <w:sz w:val="22"/>
                <w:szCs w:val="22"/>
                <w:lang w:eastAsia="en-GB"/>
              </w:rPr>
            </w:pPr>
            <w:r w:rsidRPr="00B2499E">
              <w:rPr>
                <w:rFonts w:cs="Arial"/>
                <w:b/>
                <w:bCs/>
                <w:color w:val="000000"/>
                <w:sz w:val="22"/>
                <w:szCs w:val="22"/>
                <w:lang w:eastAsia="en-GB"/>
              </w:rPr>
              <w:t xml:space="preserve">Source of drinking water </w:t>
            </w:r>
          </w:p>
        </w:tc>
        <w:tc>
          <w:tcPr>
            <w:tcW w:w="1158" w:type="dxa"/>
            <w:tcBorders>
              <w:top w:val="nil"/>
              <w:left w:val="single" w:sz="8" w:space="0" w:color="auto"/>
              <w:bottom w:val="single" w:sz="8" w:space="0" w:color="auto"/>
              <w:right w:val="single" w:sz="8" w:space="0" w:color="auto"/>
            </w:tcBorders>
            <w:shd w:val="clear" w:color="auto" w:fill="auto"/>
            <w:noWrap/>
            <w:vAlign w:val="bottom"/>
            <w:hideMark/>
          </w:tcPr>
          <w:p w14:paraId="66CE7415" w14:textId="77777777" w:rsidR="00845741" w:rsidRPr="008163B1" w:rsidRDefault="00845741" w:rsidP="007243AB">
            <w:pPr>
              <w:jc w:val="both"/>
              <w:rPr>
                <w:rFonts w:cs="Arial"/>
                <w:bCs/>
                <w:i/>
                <w:iCs/>
                <w:color w:val="000000"/>
                <w:sz w:val="22"/>
                <w:szCs w:val="22"/>
                <w:lang w:eastAsia="en-GB"/>
              </w:rPr>
            </w:pPr>
            <w:r w:rsidRPr="008163B1">
              <w:rPr>
                <w:rFonts w:cs="Arial"/>
                <w:bCs/>
                <w:i/>
                <w:iCs/>
                <w:color w:val="000000"/>
                <w:sz w:val="22"/>
                <w:szCs w:val="22"/>
                <w:lang w:eastAsia="en-GB"/>
              </w:rPr>
              <w:t>Rural</w:t>
            </w:r>
          </w:p>
        </w:tc>
        <w:tc>
          <w:tcPr>
            <w:tcW w:w="930" w:type="dxa"/>
            <w:tcBorders>
              <w:top w:val="nil"/>
              <w:left w:val="nil"/>
              <w:bottom w:val="single" w:sz="8" w:space="0" w:color="auto"/>
              <w:right w:val="single" w:sz="8" w:space="0" w:color="auto"/>
            </w:tcBorders>
            <w:shd w:val="clear" w:color="auto" w:fill="auto"/>
            <w:noWrap/>
            <w:vAlign w:val="bottom"/>
            <w:hideMark/>
          </w:tcPr>
          <w:p w14:paraId="194842F1" w14:textId="77777777" w:rsidR="00845741" w:rsidRPr="008163B1" w:rsidRDefault="00845741" w:rsidP="007243AB">
            <w:pPr>
              <w:jc w:val="both"/>
              <w:rPr>
                <w:rFonts w:cs="Arial"/>
                <w:bCs/>
                <w:i/>
                <w:iCs/>
                <w:color w:val="000000"/>
                <w:sz w:val="22"/>
                <w:szCs w:val="22"/>
                <w:lang w:eastAsia="en-GB"/>
              </w:rPr>
            </w:pPr>
            <w:r w:rsidRPr="008163B1">
              <w:rPr>
                <w:rFonts w:cs="Arial"/>
                <w:bCs/>
                <w:i/>
                <w:iCs/>
                <w:color w:val="000000"/>
                <w:sz w:val="22"/>
                <w:szCs w:val="22"/>
                <w:lang w:eastAsia="en-GB"/>
              </w:rPr>
              <w:t>Urban</w:t>
            </w:r>
          </w:p>
        </w:tc>
        <w:tc>
          <w:tcPr>
            <w:tcW w:w="1191" w:type="dxa"/>
            <w:tcBorders>
              <w:top w:val="nil"/>
              <w:left w:val="nil"/>
              <w:bottom w:val="single" w:sz="8" w:space="0" w:color="auto"/>
              <w:right w:val="nil"/>
            </w:tcBorders>
            <w:shd w:val="clear" w:color="auto" w:fill="auto"/>
            <w:noWrap/>
            <w:vAlign w:val="bottom"/>
            <w:hideMark/>
          </w:tcPr>
          <w:p w14:paraId="043CCDF4" w14:textId="77777777" w:rsidR="00845741" w:rsidRPr="008163B1" w:rsidRDefault="00845741" w:rsidP="007243AB">
            <w:pPr>
              <w:jc w:val="both"/>
              <w:rPr>
                <w:rFonts w:cs="Arial"/>
                <w:bCs/>
                <w:i/>
                <w:iCs/>
                <w:color w:val="000000"/>
                <w:sz w:val="22"/>
                <w:szCs w:val="22"/>
                <w:lang w:eastAsia="en-GB"/>
              </w:rPr>
            </w:pPr>
            <w:r w:rsidRPr="008163B1">
              <w:rPr>
                <w:rFonts w:cs="Arial"/>
                <w:bCs/>
                <w:i/>
                <w:iCs/>
                <w:color w:val="000000"/>
                <w:sz w:val="22"/>
                <w:szCs w:val="22"/>
                <w:lang w:eastAsia="en-GB"/>
              </w:rPr>
              <w:t>Rural</w:t>
            </w:r>
          </w:p>
        </w:tc>
        <w:tc>
          <w:tcPr>
            <w:tcW w:w="963" w:type="dxa"/>
            <w:tcBorders>
              <w:top w:val="nil"/>
              <w:left w:val="nil"/>
              <w:bottom w:val="single" w:sz="8" w:space="0" w:color="auto"/>
              <w:right w:val="single" w:sz="8" w:space="0" w:color="auto"/>
            </w:tcBorders>
            <w:shd w:val="clear" w:color="auto" w:fill="auto"/>
            <w:noWrap/>
            <w:vAlign w:val="bottom"/>
            <w:hideMark/>
          </w:tcPr>
          <w:p w14:paraId="2BB5B82C" w14:textId="77777777" w:rsidR="00845741" w:rsidRPr="008163B1" w:rsidRDefault="00845741" w:rsidP="007243AB">
            <w:pPr>
              <w:jc w:val="both"/>
              <w:rPr>
                <w:rFonts w:cs="Arial"/>
                <w:bCs/>
                <w:i/>
                <w:iCs/>
                <w:color w:val="000000"/>
                <w:sz w:val="22"/>
                <w:szCs w:val="22"/>
                <w:lang w:eastAsia="en-GB"/>
              </w:rPr>
            </w:pPr>
            <w:r w:rsidRPr="008163B1">
              <w:rPr>
                <w:rFonts w:cs="Arial"/>
                <w:bCs/>
                <w:i/>
                <w:iCs/>
                <w:color w:val="000000"/>
                <w:sz w:val="22"/>
                <w:szCs w:val="22"/>
                <w:lang w:eastAsia="en-GB"/>
              </w:rPr>
              <w:t>Urban</w:t>
            </w:r>
          </w:p>
        </w:tc>
      </w:tr>
      <w:tr w:rsidR="00845741" w:rsidRPr="00B2499E" w14:paraId="0ECB3550" w14:textId="77777777" w:rsidTr="00845741">
        <w:trPr>
          <w:trHeight w:val="300"/>
        </w:trPr>
        <w:tc>
          <w:tcPr>
            <w:tcW w:w="5320" w:type="dxa"/>
            <w:tcBorders>
              <w:top w:val="nil"/>
              <w:left w:val="single" w:sz="8" w:space="0" w:color="auto"/>
              <w:bottom w:val="nil"/>
              <w:right w:val="nil"/>
            </w:tcBorders>
            <w:shd w:val="clear" w:color="auto" w:fill="auto"/>
            <w:noWrap/>
            <w:vAlign w:val="bottom"/>
            <w:hideMark/>
          </w:tcPr>
          <w:p w14:paraId="155FE2A6" w14:textId="77777777" w:rsidR="00845741" w:rsidRPr="00B2499E" w:rsidRDefault="00845741" w:rsidP="007243AB">
            <w:pPr>
              <w:jc w:val="both"/>
              <w:rPr>
                <w:rFonts w:cs="Arial"/>
                <w:color w:val="000000"/>
                <w:sz w:val="22"/>
                <w:szCs w:val="22"/>
                <w:lang w:eastAsia="en-GB"/>
              </w:rPr>
            </w:pPr>
            <w:r w:rsidRPr="00B2499E">
              <w:rPr>
                <w:rFonts w:cs="Arial"/>
                <w:color w:val="000000"/>
                <w:sz w:val="22"/>
                <w:szCs w:val="22"/>
                <w:lang w:eastAsia="en-GB"/>
              </w:rPr>
              <w:t>Piped into dwelling (piped water)</w:t>
            </w:r>
          </w:p>
        </w:tc>
        <w:tc>
          <w:tcPr>
            <w:tcW w:w="1158" w:type="dxa"/>
            <w:tcBorders>
              <w:top w:val="nil"/>
              <w:left w:val="single" w:sz="8" w:space="0" w:color="auto"/>
              <w:bottom w:val="nil"/>
              <w:right w:val="single" w:sz="8" w:space="0" w:color="auto"/>
            </w:tcBorders>
            <w:shd w:val="clear" w:color="auto" w:fill="auto"/>
            <w:noWrap/>
            <w:vAlign w:val="bottom"/>
            <w:hideMark/>
          </w:tcPr>
          <w:p w14:paraId="1A86AFE2" w14:textId="77777777" w:rsidR="00845741" w:rsidRPr="00B2499E" w:rsidRDefault="00845741" w:rsidP="007243AB">
            <w:pPr>
              <w:jc w:val="both"/>
              <w:rPr>
                <w:rFonts w:cs="Arial"/>
                <w:color w:val="000000"/>
                <w:sz w:val="22"/>
                <w:szCs w:val="22"/>
                <w:lang w:eastAsia="en-GB"/>
              </w:rPr>
            </w:pPr>
            <w:r w:rsidRPr="00B2499E">
              <w:rPr>
                <w:rFonts w:cs="Arial"/>
                <w:color w:val="000000"/>
                <w:sz w:val="22"/>
                <w:szCs w:val="22"/>
                <w:lang w:eastAsia="en-GB"/>
              </w:rPr>
              <w:t>1.2</w:t>
            </w:r>
          </w:p>
        </w:tc>
        <w:tc>
          <w:tcPr>
            <w:tcW w:w="930" w:type="dxa"/>
            <w:tcBorders>
              <w:top w:val="nil"/>
              <w:left w:val="nil"/>
              <w:bottom w:val="nil"/>
              <w:right w:val="nil"/>
            </w:tcBorders>
            <w:shd w:val="clear" w:color="auto" w:fill="auto"/>
            <w:noWrap/>
            <w:vAlign w:val="bottom"/>
            <w:hideMark/>
          </w:tcPr>
          <w:p w14:paraId="3C161FB5" w14:textId="77777777" w:rsidR="00845741" w:rsidRPr="00B2499E" w:rsidRDefault="00845741" w:rsidP="007243AB">
            <w:pPr>
              <w:jc w:val="both"/>
              <w:rPr>
                <w:rFonts w:cs="Arial"/>
                <w:color w:val="000000"/>
                <w:sz w:val="22"/>
                <w:szCs w:val="22"/>
                <w:lang w:eastAsia="en-GB"/>
              </w:rPr>
            </w:pPr>
            <w:r w:rsidRPr="00B2499E">
              <w:rPr>
                <w:rFonts w:cs="Arial"/>
                <w:color w:val="000000"/>
                <w:sz w:val="22"/>
                <w:szCs w:val="22"/>
                <w:lang w:eastAsia="en-GB"/>
              </w:rPr>
              <w:t>21.0</w:t>
            </w:r>
          </w:p>
        </w:tc>
        <w:tc>
          <w:tcPr>
            <w:tcW w:w="1191" w:type="dxa"/>
            <w:tcBorders>
              <w:top w:val="nil"/>
              <w:left w:val="single" w:sz="8" w:space="0" w:color="auto"/>
              <w:bottom w:val="nil"/>
              <w:right w:val="single" w:sz="8" w:space="0" w:color="auto"/>
            </w:tcBorders>
            <w:shd w:val="clear" w:color="auto" w:fill="auto"/>
            <w:noWrap/>
            <w:vAlign w:val="bottom"/>
            <w:hideMark/>
          </w:tcPr>
          <w:p w14:paraId="37CB3BD8" w14:textId="77777777" w:rsidR="00845741" w:rsidRPr="00B2499E" w:rsidRDefault="00845741" w:rsidP="007243AB">
            <w:pPr>
              <w:jc w:val="both"/>
              <w:rPr>
                <w:rFonts w:cs="Arial"/>
                <w:color w:val="000000"/>
                <w:sz w:val="22"/>
                <w:szCs w:val="22"/>
                <w:lang w:eastAsia="en-GB"/>
              </w:rPr>
            </w:pPr>
            <w:r w:rsidRPr="00B2499E">
              <w:rPr>
                <w:rFonts w:cs="Arial"/>
                <w:color w:val="000000"/>
                <w:sz w:val="22"/>
                <w:szCs w:val="22"/>
                <w:lang w:eastAsia="en-GB"/>
              </w:rPr>
              <w:t>1.1</w:t>
            </w:r>
          </w:p>
        </w:tc>
        <w:tc>
          <w:tcPr>
            <w:tcW w:w="963" w:type="dxa"/>
            <w:tcBorders>
              <w:top w:val="nil"/>
              <w:left w:val="nil"/>
              <w:bottom w:val="nil"/>
              <w:right w:val="single" w:sz="8" w:space="0" w:color="auto"/>
            </w:tcBorders>
            <w:shd w:val="clear" w:color="auto" w:fill="auto"/>
            <w:noWrap/>
            <w:vAlign w:val="bottom"/>
            <w:hideMark/>
          </w:tcPr>
          <w:p w14:paraId="0AC3A630" w14:textId="77777777" w:rsidR="00845741" w:rsidRPr="00B2499E" w:rsidRDefault="00845741" w:rsidP="007243AB">
            <w:pPr>
              <w:jc w:val="both"/>
              <w:rPr>
                <w:rFonts w:cs="Arial"/>
                <w:color w:val="000000"/>
                <w:sz w:val="22"/>
                <w:szCs w:val="22"/>
                <w:lang w:eastAsia="en-GB"/>
              </w:rPr>
            </w:pPr>
            <w:r w:rsidRPr="00B2499E">
              <w:rPr>
                <w:rFonts w:cs="Arial"/>
                <w:color w:val="000000"/>
                <w:sz w:val="22"/>
                <w:szCs w:val="22"/>
                <w:lang w:eastAsia="en-GB"/>
              </w:rPr>
              <w:t>18.0</w:t>
            </w:r>
          </w:p>
        </w:tc>
      </w:tr>
      <w:tr w:rsidR="00845741" w:rsidRPr="00B2499E" w14:paraId="0533260B" w14:textId="77777777" w:rsidTr="00845741">
        <w:trPr>
          <w:trHeight w:val="300"/>
        </w:trPr>
        <w:tc>
          <w:tcPr>
            <w:tcW w:w="5320" w:type="dxa"/>
            <w:tcBorders>
              <w:top w:val="nil"/>
              <w:left w:val="single" w:sz="8" w:space="0" w:color="auto"/>
              <w:bottom w:val="nil"/>
              <w:right w:val="nil"/>
            </w:tcBorders>
            <w:shd w:val="clear" w:color="auto" w:fill="auto"/>
            <w:noWrap/>
            <w:vAlign w:val="bottom"/>
            <w:hideMark/>
          </w:tcPr>
          <w:p w14:paraId="24C9088B" w14:textId="77777777" w:rsidR="00845741" w:rsidRPr="00B2499E" w:rsidRDefault="00845741" w:rsidP="007243AB">
            <w:pPr>
              <w:jc w:val="both"/>
              <w:rPr>
                <w:rFonts w:cs="Arial"/>
                <w:color w:val="000000"/>
                <w:sz w:val="22"/>
                <w:szCs w:val="22"/>
                <w:lang w:eastAsia="en-GB"/>
              </w:rPr>
            </w:pPr>
            <w:r w:rsidRPr="00B2499E">
              <w:rPr>
                <w:rFonts w:cs="Arial"/>
                <w:color w:val="000000"/>
                <w:sz w:val="22"/>
                <w:szCs w:val="22"/>
                <w:lang w:eastAsia="en-GB"/>
              </w:rPr>
              <w:t>Piped to yard/plot (piped water)</w:t>
            </w:r>
          </w:p>
        </w:tc>
        <w:tc>
          <w:tcPr>
            <w:tcW w:w="1158" w:type="dxa"/>
            <w:tcBorders>
              <w:top w:val="nil"/>
              <w:left w:val="single" w:sz="8" w:space="0" w:color="auto"/>
              <w:bottom w:val="nil"/>
              <w:right w:val="single" w:sz="8" w:space="0" w:color="auto"/>
            </w:tcBorders>
            <w:shd w:val="clear" w:color="auto" w:fill="auto"/>
            <w:noWrap/>
            <w:vAlign w:val="bottom"/>
            <w:hideMark/>
          </w:tcPr>
          <w:p w14:paraId="4F59851A" w14:textId="77777777" w:rsidR="00845741" w:rsidRPr="00B2499E" w:rsidRDefault="00845741" w:rsidP="007243AB">
            <w:pPr>
              <w:jc w:val="both"/>
              <w:rPr>
                <w:rFonts w:cs="Arial"/>
                <w:color w:val="000000"/>
                <w:sz w:val="22"/>
                <w:szCs w:val="22"/>
                <w:lang w:eastAsia="en-GB"/>
              </w:rPr>
            </w:pPr>
            <w:r w:rsidRPr="00B2499E">
              <w:rPr>
                <w:rFonts w:cs="Arial"/>
                <w:color w:val="000000"/>
                <w:sz w:val="22"/>
                <w:szCs w:val="22"/>
                <w:lang w:eastAsia="en-GB"/>
              </w:rPr>
              <w:t>1.7</w:t>
            </w:r>
          </w:p>
        </w:tc>
        <w:tc>
          <w:tcPr>
            <w:tcW w:w="930" w:type="dxa"/>
            <w:tcBorders>
              <w:top w:val="nil"/>
              <w:left w:val="nil"/>
              <w:bottom w:val="nil"/>
              <w:right w:val="nil"/>
            </w:tcBorders>
            <w:shd w:val="clear" w:color="auto" w:fill="auto"/>
            <w:noWrap/>
            <w:vAlign w:val="bottom"/>
            <w:hideMark/>
          </w:tcPr>
          <w:p w14:paraId="385410A9" w14:textId="77777777" w:rsidR="00845741" w:rsidRPr="00B2499E" w:rsidRDefault="00845741" w:rsidP="007243AB">
            <w:pPr>
              <w:jc w:val="both"/>
              <w:rPr>
                <w:rFonts w:cs="Arial"/>
                <w:color w:val="000000"/>
                <w:sz w:val="22"/>
                <w:szCs w:val="22"/>
                <w:lang w:eastAsia="en-GB"/>
              </w:rPr>
            </w:pPr>
            <w:r w:rsidRPr="00B2499E">
              <w:rPr>
                <w:rFonts w:cs="Arial"/>
                <w:color w:val="000000"/>
                <w:sz w:val="22"/>
                <w:szCs w:val="22"/>
                <w:lang w:eastAsia="en-GB"/>
              </w:rPr>
              <w:t>25.4</w:t>
            </w:r>
          </w:p>
        </w:tc>
        <w:tc>
          <w:tcPr>
            <w:tcW w:w="1191" w:type="dxa"/>
            <w:tcBorders>
              <w:top w:val="nil"/>
              <w:left w:val="single" w:sz="8" w:space="0" w:color="auto"/>
              <w:bottom w:val="nil"/>
              <w:right w:val="single" w:sz="8" w:space="0" w:color="auto"/>
            </w:tcBorders>
            <w:shd w:val="clear" w:color="auto" w:fill="auto"/>
            <w:noWrap/>
            <w:vAlign w:val="bottom"/>
            <w:hideMark/>
          </w:tcPr>
          <w:p w14:paraId="0C0FF18C" w14:textId="77777777" w:rsidR="00845741" w:rsidRPr="00B2499E" w:rsidRDefault="00845741" w:rsidP="007243AB">
            <w:pPr>
              <w:jc w:val="both"/>
              <w:rPr>
                <w:rFonts w:cs="Arial"/>
                <w:color w:val="000000"/>
                <w:sz w:val="22"/>
                <w:szCs w:val="22"/>
                <w:lang w:eastAsia="en-GB"/>
              </w:rPr>
            </w:pPr>
            <w:r w:rsidRPr="00B2499E">
              <w:rPr>
                <w:rFonts w:cs="Arial"/>
                <w:color w:val="000000"/>
                <w:sz w:val="22"/>
                <w:szCs w:val="22"/>
                <w:lang w:eastAsia="en-GB"/>
              </w:rPr>
              <w:t>2.1</w:t>
            </w:r>
          </w:p>
        </w:tc>
        <w:tc>
          <w:tcPr>
            <w:tcW w:w="963" w:type="dxa"/>
            <w:tcBorders>
              <w:top w:val="nil"/>
              <w:left w:val="nil"/>
              <w:bottom w:val="nil"/>
              <w:right w:val="single" w:sz="8" w:space="0" w:color="auto"/>
            </w:tcBorders>
            <w:shd w:val="clear" w:color="auto" w:fill="auto"/>
            <w:noWrap/>
            <w:vAlign w:val="bottom"/>
            <w:hideMark/>
          </w:tcPr>
          <w:p w14:paraId="5AB24CA4" w14:textId="77777777" w:rsidR="00845741" w:rsidRPr="00B2499E" w:rsidRDefault="00845741" w:rsidP="007243AB">
            <w:pPr>
              <w:jc w:val="both"/>
              <w:rPr>
                <w:rFonts w:cs="Arial"/>
                <w:color w:val="000000"/>
                <w:sz w:val="22"/>
                <w:szCs w:val="22"/>
                <w:lang w:eastAsia="en-GB"/>
              </w:rPr>
            </w:pPr>
            <w:r w:rsidRPr="00B2499E">
              <w:rPr>
                <w:rFonts w:cs="Arial"/>
                <w:color w:val="000000"/>
                <w:sz w:val="22"/>
                <w:szCs w:val="22"/>
                <w:lang w:eastAsia="en-GB"/>
              </w:rPr>
              <w:t>24.7</w:t>
            </w:r>
          </w:p>
        </w:tc>
      </w:tr>
      <w:tr w:rsidR="00845741" w:rsidRPr="00B2499E" w14:paraId="7703B5B3" w14:textId="77777777" w:rsidTr="00845741">
        <w:trPr>
          <w:trHeight w:val="300"/>
        </w:trPr>
        <w:tc>
          <w:tcPr>
            <w:tcW w:w="5320" w:type="dxa"/>
            <w:tcBorders>
              <w:top w:val="nil"/>
              <w:left w:val="single" w:sz="8" w:space="0" w:color="auto"/>
              <w:bottom w:val="nil"/>
              <w:right w:val="nil"/>
            </w:tcBorders>
            <w:shd w:val="clear" w:color="auto" w:fill="auto"/>
            <w:noWrap/>
            <w:vAlign w:val="bottom"/>
            <w:hideMark/>
          </w:tcPr>
          <w:p w14:paraId="16472E25" w14:textId="77777777" w:rsidR="00845741" w:rsidRPr="00B2499E" w:rsidRDefault="00845741" w:rsidP="007243AB">
            <w:pPr>
              <w:jc w:val="both"/>
              <w:rPr>
                <w:rFonts w:cs="Arial"/>
                <w:color w:val="000000"/>
                <w:sz w:val="22"/>
                <w:szCs w:val="22"/>
                <w:lang w:eastAsia="en-GB"/>
              </w:rPr>
            </w:pPr>
            <w:r w:rsidRPr="00B2499E">
              <w:rPr>
                <w:rFonts w:cs="Arial"/>
                <w:color w:val="000000"/>
                <w:sz w:val="22"/>
                <w:szCs w:val="22"/>
                <w:lang w:eastAsia="en-GB"/>
              </w:rPr>
              <w:t>Public tap/standpipe (piped water)</w:t>
            </w:r>
          </w:p>
        </w:tc>
        <w:tc>
          <w:tcPr>
            <w:tcW w:w="1158" w:type="dxa"/>
            <w:tcBorders>
              <w:top w:val="nil"/>
              <w:left w:val="single" w:sz="8" w:space="0" w:color="auto"/>
              <w:bottom w:val="nil"/>
              <w:right w:val="single" w:sz="8" w:space="0" w:color="auto"/>
            </w:tcBorders>
            <w:shd w:val="clear" w:color="auto" w:fill="auto"/>
            <w:noWrap/>
            <w:vAlign w:val="bottom"/>
            <w:hideMark/>
          </w:tcPr>
          <w:p w14:paraId="43C1F31E" w14:textId="77777777" w:rsidR="00845741" w:rsidRPr="00B2499E" w:rsidRDefault="00845741" w:rsidP="007243AB">
            <w:pPr>
              <w:jc w:val="both"/>
              <w:rPr>
                <w:rFonts w:cs="Arial"/>
                <w:color w:val="000000"/>
                <w:sz w:val="22"/>
                <w:szCs w:val="22"/>
                <w:lang w:eastAsia="en-GB"/>
              </w:rPr>
            </w:pPr>
            <w:r w:rsidRPr="00B2499E">
              <w:rPr>
                <w:rFonts w:cs="Arial"/>
                <w:color w:val="000000"/>
                <w:sz w:val="22"/>
                <w:szCs w:val="22"/>
                <w:lang w:eastAsia="en-GB"/>
              </w:rPr>
              <w:t>4.4</w:t>
            </w:r>
          </w:p>
        </w:tc>
        <w:tc>
          <w:tcPr>
            <w:tcW w:w="930" w:type="dxa"/>
            <w:tcBorders>
              <w:top w:val="nil"/>
              <w:left w:val="nil"/>
              <w:bottom w:val="nil"/>
              <w:right w:val="nil"/>
            </w:tcBorders>
            <w:shd w:val="clear" w:color="auto" w:fill="auto"/>
            <w:noWrap/>
            <w:vAlign w:val="bottom"/>
            <w:hideMark/>
          </w:tcPr>
          <w:p w14:paraId="0298B027" w14:textId="77777777" w:rsidR="00845741" w:rsidRPr="00B2499E" w:rsidRDefault="00845741" w:rsidP="007243AB">
            <w:pPr>
              <w:jc w:val="both"/>
              <w:rPr>
                <w:rFonts w:cs="Arial"/>
                <w:color w:val="000000"/>
                <w:sz w:val="22"/>
                <w:szCs w:val="22"/>
                <w:lang w:eastAsia="en-GB"/>
              </w:rPr>
            </w:pPr>
            <w:r w:rsidRPr="00B2499E">
              <w:rPr>
                <w:rFonts w:cs="Arial"/>
                <w:color w:val="000000"/>
                <w:sz w:val="22"/>
                <w:szCs w:val="22"/>
                <w:lang w:eastAsia="en-GB"/>
              </w:rPr>
              <w:t>20.8</w:t>
            </w:r>
          </w:p>
        </w:tc>
        <w:tc>
          <w:tcPr>
            <w:tcW w:w="1191" w:type="dxa"/>
            <w:tcBorders>
              <w:top w:val="nil"/>
              <w:left w:val="single" w:sz="8" w:space="0" w:color="auto"/>
              <w:bottom w:val="nil"/>
              <w:right w:val="single" w:sz="8" w:space="0" w:color="auto"/>
            </w:tcBorders>
            <w:shd w:val="clear" w:color="auto" w:fill="auto"/>
            <w:noWrap/>
            <w:vAlign w:val="bottom"/>
            <w:hideMark/>
          </w:tcPr>
          <w:p w14:paraId="36AA6B03" w14:textId="77777777" w:rsidR="00845741" w:rsidRPr="00B2499E" w:rsidRDefault="00845741" w:rsidP="007243AB">
            <w:pPr>
              <w:jc w:val="both"/>
              <w:rPr>
                <w:rFonts w:cs="Arial"/>
                <w:color w:val="000000"/>
                <w:sz w:val="22"/>
                <w:szCs w:val="22"/>
                <w:lang w:eastAsia="en-GB"/>
              </w:rPr>
            </w:pPr>
            <w:r w:rsidRPr="00B2499E">
              <w:rPr>
                <w:rFonts w:cs="Arial"/>
                <w:color w:val="000000"/>
                <w:sz w:val="22"/>
                <w:szCs w:val="22"/>
                <w:lang w:eastAsia="en-GB"/>
              </w:rPr>
              <w:t>7.0</w:t>
            </w:r>
          </w:p>
        </w:tc>
        <w:tc>
          <w:tcPr>
            <w:tcW w:w="963" w:type="dxa"/>
            <w:tcBorders>
              <w:top w:val="nil"/>
              <w:left w:val="nil"/>
              <w:bottom w:val="nil"/>
              <w:right w:val="single" w:sz="8" w:space="0" w:color="auto"/>
            </w:tcBorders>
            <w:shd w:val="clear" w:color="auto" w:fill="auto"/>
            <w:noWrap/>
            <w:vAlign w:val="bottom"/>
            <w:hideMark/>
          </w:tcPr>
          <w:p w14:paraId="42D81753" w14:textId="77777777" w:rsidR="00845741" w:rsidRPr="00B2499E" w:rsidRDefault="00845741" w:rsidP="007243AB">
            <w:pPr>
              <w:jc w:val="both"/>
              <w:rPr>
                <w:rFonts w:cs="Arial"/>
                <w:color w:val="000000"/>
                <w:sz w:val="22"/>
                <w:szCs w:val="22"/>
                <w:lang w:eastAsia="en-GB"/>
              </w:rPr>
            </w:pPr>
            <w:r w:rsidRPr="00B2499E">
              <w:rPr>
                <w:rFonts w:cs="Arial"/>
                <w:color w:val="000000"/>
                <w:sz w:val="22"/>
                <w:szCs w:val="22"/>
                <w:lang w:eastAsia="en-GB"/>
              </w:rPr>
              <w:t>27.4</w:t>
            </w:r>
          </w:p>
        </w:tc>
      </w:tr>
      <w:tr w:rsidR="00845741" w:rsidRPr="00B2499E" w14:paraId="1EE6BEDE" w14:textId="77777777" w:rsidTr="00845741">
        <w:trPr>
          <w:trHeight w:val="300"/>
        </w:trPr>
        <w:tc>
          <w:tcPr>
            <w:tcW w:w="5320" w:type="dxa"/>
            <w:tcBorders>
              <w:top w:val="nil"/>
              <w:left w:val="single" w:sz="8" w:space="0" w:color="auto"/>
              <w:bottom w:val="nil"/>
              <w:right w:val="nil"/>
            </w:tcBorders>
            <w:shd w:val="clear" w:color="auto" w:fill="auto"/>
            <w:noWrap/>
            <w:vAlign w:val="bottom"/>
            <w:hideMark/>
          </w:tcPr>
          <w:p w14:paraId="645E791B" w14:textId="77777777" w:rsidR="00845741" w:rsidRPr="00B2499E" w:rsidRDefault="00845741" w:rsidP="007243AB">
            <w:pPr>
              <w:jc w:val="both"/>
              <w:rPr>
                <w:rFonts w:cs="Arial"/>
                <w:color w:val="000000"/>
                <w:sz w:val="22"/>
                <w:szCs w:val="22"/>
                <w:lang w:eastAsia="en-GB"/>
              </w:rPr>
            </w:pPr>
            <w:r w:rsidRPr="00B2499E">
              <w:rPr>
                <w:rFonts w:cs="Arial"/>
                <w:color w:val="000000"/>
                <w:sz w:val="22"/>
                <w:szCs w:val="22"/>
                <w:lang w:eastAsia="en-GB"/>
              </w:rPr>
              <w:t>Tube well or borehole</w:t>
            </w:r>
          </w:p>
        </w:tc>
        <w:tc>
          <w:tcPr>
            <w:tcW w:w="1158" w:type="dxa"/>
            <w:tcBorders>
              <w:top w:val="nil"/>
              <w:left w:val="single" w:sz="8" w:space="0" w:color="auto"/>
              <w:bottom w:val="nil"/>
              <w:right w:val="single" w:sz="8" w:space="0" w:color="auto"/>
            </w:tcBorders>
            <w:shd w:val="clear" w:color="auto" w:fill="auto"/>
            <w:noWrap/>
            <w:vAlign w:val="bottom"/>
            <w:hideMark/>
          </w:tcPr>
          <w:p w14:paraId="1758DC00" w14:textId="77777777" w:rsidR="00845741" w:rsidRPr="00B2499E" w:rsidRDefault="00845741" w:rsidP="007243AB">
            <w:pPr>
              <w:jc w:val="both"/>
              <w:rPr>
                <w:rFonts w:cs="Arial"/>
                <w:color w:val="000000"/>
                <w:sz w:val="22"/>
                <w:szCs w:val="22"/>
                <w:lang w:eastAsia="en-GB"/>
              </w:rPr>
            </w:pPr>
            <w:r w:rsidRPr="00B2499E">
              <w:rPr>
                <w:rFonts w:cs="Arial"/>
                <w:color w:val="000000"/>
                <w:sz w:val="22"/>
                <w:szCs w:val="22"/>
                <w:lang w:eastAsia="en-GB"/>
              </w:rPr>
              <w:t>34.4</w:t>
            </w:r>
          </w:p>
        </w:tc>
        <w:tc>
          <w:tcPr>
            <w:tcW w:w="930" w:type="dxa"/>
            <w:tcBorders>
              <w:top w:val="nil"/>
              <w:left w:val="nil"/>
              <w:bottom w:val="nil"/>
              <w:right w:val="nil"/>
            </w:tcBorders>
            <w:shd w:val="clear" w:color="auto" w:fill="auto"/>
            <w:noWrap/>
            <w:vAlign w:val="bottom"/>
            <w:hideMark/>
          </w:tcPr>
          <w:p w14:paraId="46FCA1A6" w14:textId="77777777" w:rsidR="00845741" w:rsidRPr="00B2499E" w:rsidRDefault="00845741" w:rsidP="007243AB">
            <w:pPr>
              <w:jc w:val="both"/>
              <w:rPr>
                <w:rFonts w:cs="Arial"/>
                <w:color w:val="000000"/>
                <w:sz w:val="22"/>
                <w:szCs w:val="22"/>
                <w:lang w:eastAsia="en-GB"/>
              </w:rPr>
            </w:pPr>
            <w:r w:rsidRPr="00B2499E">
              <w:rPr>
                <w:rFonts w:cs="Arial"/>
                <w:color w:val="000000"/>
                <w:sz w:val="22"/>
                <w:szCs w:val="22"/>
                <w:lang w:eastAsia="en-GB"/>
              </w:rPr>
              <w:t>8.6</w:t>
            </w:r>
          </w:p>
        </w:tc>
        <w:tc>
          <w:tcPr>
            <w:tcW w:w="1191" w:type="dxa"/>
            <w:tcBorders>
              <w:top w:val="nil"/>
              <w:left w:val="single" w:sz="8" w:space="0" w:color="auto"/>
              <w:bottom w:val="nil"/>
              <w:right w:val="single" w:sz="8" w:space="0" w:color="auto"/>
            </w:tcBorders>
            <w:shd w:val="clear" w:color="auto" w:fill="auto"/>
            <w:noWrap/>
            <w:vAlign w:val="bottom"/>
            <w:hideMark/>
          </w:tcPr>
          <w:p w14:paraId="64D2393D" w14:textId="77777777" w:rsidR="00845741" w:rsidRPr="00B2499E" w:rsidRDefault="00845741" w:rsidP="007243AB">
            <w:pPr>
              <w:jc w:val="both"/>
              <w:rPr>
                <w:rFonts w:cs="Arial"/>
                <w:color w:val="000000"/>
                <w:sz w:val="22"/>
                <w:szCs w:val="22"/>
                <w:lang w:eastAsia="en-GB"/>
              </w:rPr>
            </w:pPr>
            <w:r w:rsidRPr="00B2499E">
              <w:rPr>
                <w:rFonts w:cs="Arial"/>
                <w:color w:val="000000"/>
                <w:sz w:val="22"/>
                <w:szCs w:val="22"/>
                <w:lang w:eastAsia="en-GB"/>
              </w:rPr>
              <w:t>33.5</w:t>
            </w:r>
          </w:p>
        </w:tc>
        <w:tc>
          <w:tcPr>
            <w:tcW w:w="963" w:type="dxa"/>
            <w:tcBorders>
              <w:top w:val="nil"/>
              <w:left w:val="nil"/>
              <w:bottom w:val="nil"/>
              <w:right w:val="single" w:sz="8" w:space="0" w:color="auto"/>
            </w:tcBorders>
            <w:shd w:val="clear" w:color="auto" w:fill="auto"/>
            <w:noWrap/>
            <w:vAlign w:val="bottom"/>
            <w:hideMark/>
          </w:tcPr>
          <w:p w14:paraId="6FEAD47D" w14:textId="77777777" w:rsidR="00845741" w:rsidRPr="00B2499E" w:rsidRDefault="00845741" w:rsidP="007243AB">
            <w:pPr>
              <w:jc w:val="both"/>
              <w:rPr>
                <w:rFonts w:cs="Arial"/>
                <w:color w:val="000000"/>
                <w:sz w:val="22"/>
                <w:szCs w:val="22"/>
                <w:lang w:eastAsia="en-GB"/>
              </w:rPr>
            </w:pPr>
            <w:r w:rsidRPr="00B2499E">
              <w:rPr>
                <w:rFonts w:cs="Arial"/>
                <w:color w:val="000000"/>
                <w:sz w:val="22"/>
                <w:szCs w:val="22"/>
                <w:lang w:eastAsia="en-GB"/>
              </w:rPr>
              <w:t>5.9</w:t>
            </w:r>
          </w:p>
        </w:tc>
      </w:tr>
      <w:tr w:rsidR="00845741" w:rsidRPr="00B2499E" w14:paraId="4E331004" w14:textId="77777777" w:rsidTr="00845741">
        <w:trPr>
          <w:trHeight w:val="300"/>
        </w:trPr>
        <w:tc>
          <w:tcPr>
            <w:tcW w:w="5320" w:type="dxa"/>
            <w:tcBorders>
              <w:top w:val="nil"/>
              <w:left w:val="single" w:sz="8" w:space="0" w:color="auto"/>
              <w:bottom w:val="nil"/>
              <w:right w:val="nil"/>
            </w:tcBorders>
            <w:shd w:val="clear" w:color="auto" w:fill="auto"/>
            <w:noWrap/>
            <w:vAlign w:val="bottom"/>
            <w:hideMark/>
          </w:tcPr>
          <w:p w14:paraId="1534FD14" w14:textId="77777777" w:rsidR="00845741" w:rsidRPr="00B2499E" w:rsidRDefault="00845741" w:rsidP="007243AB">
            <w:pPr>
              <w:jc w:val="both"/>
              <w:rPr>
                <w:rFonts w:cs="Arial"/>
                <w:color w:val="000000"/>
                <w:sz w:val="22"/>
                <w:szCs w:val="22"/>
                <w:lang w:eastAsia="en-GB"/>
              </w:rPr>
            </w:pPr>
            <w:r w:rsidRPr="00B2499E">
              <w:rPr>
                <w:rFonts w:cs="Arial"/>
                <w:color w:val="000000"/>
                <w:sz w:val="22"/>
                <w:szCs w:val="22"/>
                <w:lang w:eastAsia="en-GB"/>
              </w:rPr>
              <w:t>Protected well (dug well)</w:t>
            </w:r>
          </w:p>
        </w:tc>
        <w:tc>
          <w:tcPr>
            <w:tcW w:w="1158" w:type="dxa"/>
            <w:tcBorders>
              <w:top w:val="nil"/>
              <w:left w:val="single" w:sz="8" w:space="0" w:color="auto"/>
              <w:bottom w:val="nil"/>
              <w:right w:val="single" w:sz="8" w:space="0" w:color="auto"/>
            </w:tcBorders>
            <w:shd w:val="clear" w:color="auto" w:fill="auto"/>
            <w:noWrap/>
            <w:vAlign w:val="bottom"/>
            <w:hideMark/>
          </w:tcPr>
          <w:p w14:paraId="2CDDA51C" w14:textId="77777777" w:rsidR="00845741" w:rsidRPr="00B2499E" w:rsidRDefault="00845741" w:rsidP="007243AB">
            <w:pPr>
              <w:jc w:val="both"/>
              <w:rPr>
                <w:rFonts w:cs="Arial"/>
                <w:color w:val="000000"/>
                <w:sz w:val="22"/>
                <w:szCs w:val="22"/>
                <w:lang w:eastAsia="en-GB"/>
              </w:rPr>
            </w:pPr>
            <w:r w:rsidRPr="00B2499E">
              <w:rPr>
                <w:rFonts w:cs="Arial"/>
                <w:color w:val="000000"/>
                <w:sz w:val="22"/>
                <w:szCs w:val="22"/>
                <w:lang w:eastAsia="en-GB"/>
              </w:rPr>
              <w:t>12.3</w:t>
            </w:r>
          </w:p>
        </w:tc>
        <w:tc>
          <w:tcPr>
            <w:tcW w:w="930" w:type="dxa"/>
            <w:tcBorders>
              <w:top w:val="nil"/>
              <w:left w:val="nil"/>
              <w:bottom w:val="nil"/>
              <w:right w:val="nil"/>
            </w:tcBorders>
            <w:shd w:val="clear" w:color="auto" w:fill="auto"/>
            <w:noWrap/>
            <w:vAlign w:val="bottom"/>
            <w:hideMark/>
          </w:tcPr>
          <w:p w14:paraId="4E13E987" w14:textId="77777777" w:rsidR="00845741" w:rsidRPr="00B2499E" w:rsidRDefault="00845741" w:rsidP="007243AB">
            <w:pPr>
              <w:jc w:val="both"/>
              <w:rPr>
                <w:rFonts w:cs="Arial"/>
                <w:color w:val="000000"/>
                <w:sz w:val="22"/>
                <w:szCs w:val="22"/>
                <w:lang w:eastAsia="en-GB"/>
              </w:rPr>
            </w:pPr>
            <w:r w:rsidRPr="00B2499E">
              <w:rPr>
                <w:rFonts w:cs="Arial"/>
                <w:color w:val="000000"/>
                <w:sz w:val="22"/>
                <w:szCs w:val="22"/>
                <w:lang w:eastAsia="en-GB"/>
              </w:rPr>
              <w:t>10.9</w:t>
            </w:r>
          </w:p>
        </w:tc>
        <w:tc>
          <w:tcPr>
            <w:tcW w:w="1191" w:type="dxa"/>
            <w:tcBorders>
              <w:top w:val="nil"/>
              <w:left w:val="single" w:sz="8" w:space="0" w:color="auto"/>
              <w:bottom w:val="nil"/>
              <w:right w:val="single" w:sz="8" w:space="0" w:color="auto"/>
            </w:tcBorders>
            <w:shd w:val="clear" w:color="auto" w:fill="auto"/>
            <w:noWrap/>
            <w:vAlign w:val="bottom"/>
            <w:hideMark/>
          </w:tcPr>
          <w:p w14:paraId="6CF2CF62" w14:textId="77777777" w:rsidR="00845741" w:rsidRPr="00B2499E" w:rsidRDefault="00845741" w:rsidP="007243AB">
            <w:pPr>
              <w:jc w:val="both"/>
              <w:rPr>
                <w:rFonts w:cs="Arial"/>
                <w:color w:val="000000"/>
                <w:sz w:val="22"/>
                <w:szCs w:val="22"/>
                <w:lang w:eastAsia="en-GB"/>
              </w:rPr>
            </w:pPr>
            <w:r w:rsidRPr="00B2499E">
              <w:rPr>
                <w:rFonts w:cs="Arial"/>
                <w:color w:val="000000"/>
                <w:sz w:val="22"/>
                <w:szCs w:val="22"/>
                <w:lang w:eastAsia="en-GB"/>
              </w:rPr>
              <w:t>9.0</w:t>
            </w:r>
          </w:p>
        </w:tc>
        <w:tc>
          <w:tcPr>
            <w:tcW w:w="963" w:type="dxa"/>
            <w:tcBorders>
              <w:top w:val="nil"/>
              <w:left w:val="nil"/>
              <w:bottom w:val="nil"/>
              <w:right w:val="single" w:sz="8" w:space="0" w:color="auto"/>
            </w:tcBorders>
            <w:shd w:val="clear" w:color="auto" w:fill="auto"/>
            <w:noWrap/>
            <w:vAlign w:val="bottom"/>
            <w:hideMark/>
          </w:tcPr>
          <w:p w14:paraId="3A0ADFA8" w14:textId="77777777" w:rsidR="00845741" w:rsidRPr="00B2499E" w:rsidRDefault="00845741" w:rsidP="007243AB">
            <w:pPr>
              <w:jc w:val="both"/>
              <w:rPr>
                <w:rFonts w:cs="Arial"/>
                <w:color w:val="000000"/>
                <w:sz w:val="22"/>
                <w:szCs w:val="22"/>
                <w:lang w:eastAsia="en-GB"/>
              </w:rPr>
            </w:pPr>
            <w:r w:rsidRPr="00B2499E">
              <w:rPr>
                <w:rFonts w:cs="Arial"/>
                <w:color w:val="000000"/>
                <w:sz w:val="22"/>
                <w:szCs w:val="22"/>
                <w:lang w:eastAsia="en-GB"/>
              </w:rPr>
              <w:t>9.3</w:t>
            </w:r>
          </w:p>
        </w:tc>
      </w:tr>
      <w:tr w:rsidR="00845741" w:rsidRPr="00B2499E" w14:paraId="64E18F78" w14:textId="77777777" w:rsidTr="00845741">
        <w:trPr>
          <w:trHeight w:val="300"/>
        </w:trPr>
        <w:tc>
          <w:tcPr>
            <w:tcW w:w="5320" w:type="dxa"/>
            <w:tcBorders>
              <w:top w:val="nil"/>
              <w:left w:val="single" w:sz="8" w:space="0" w:color="auto"/>
              <w:bottom w:val="nil"/>
              <w:right w:val="nil"/>
            </w:tcBorders>
            <w:shd w:val="clear" w:color="auto" w:fill="auto"/>
            <w:noWrap/>
            <w:vAlign w:val="bottom"/>
            <w:hideMark/>
          </w:tcPr>
          <w:p w14:paraId="17FA3715" w14:textId="77777777" w:rsidR="00845741" w:rsidRPr="00B2499E" w:rsidRDefault="00845741" w:rsidP="007243AB">
            <w:pPr>
              <w:jc w:val="both"/>
              <w:rPr>
                <w:rFonts w:cs="Arial"/>
                <w:color w:val="000000"/>
                <w:sz w:val="22"/>
                <w:szCs w:val="22"/>
                <w:lang w:eastAsia="en-GB"/>
              </w:rPr>
            </w:pPr>
            <w:r w:rsidRPr="00B2499E">
              <w:rPr>
                <w:rFonts w:cs="Arial"/>
                <w:color w:val="000000"/>
                <w:sz w:val="22"/>
                <w:szCs w:val="22"/>
                <w:lang w:eastAsia="en-GB"/>
              </w:rPr>
              <w:t>Unprotected well (dug well)</w:t>
            </w:r>
          </w:p>
        </w:tc>
        <w:tc>
          <w:tcPr>
            <w:tcW w:w="1158" w:type="dxa"/>
            <w:tcBorders>
              <w:top w:val="nil"/>
              <w:left w:val="single" w:sz="8" w:space="0" w:color="auto"/>
              <w:bottom w:val="nil"/>
              <w:right w:val="single" w:sz="8" w:space="0" w:color="auto"/>
            </w:tcBorders>
            <w:shd w:val="clear" w:color="auto" w:fill="auto"/>
            <w:noWrap/>
            <w:vAlign w:val="bottom"/>
            <w:hideMark/>
          </w:tcPr>
          <w:p w14:paraId="751FDAFF" w14:textId="77777777" w:rsidR="00845741" w:rsidRPr="00B2499E" w:rsidRDefault="00845741" w:rsidP="007243AB">
            <w:pPr>
              <w:jc w:val="both"/>
              <w:rPr>
                <w:rFonts w:cs="Arial"/>
                <w:color w:val="000000"/>
                <w:sz w:val="22"/>
                <w:szCs w:val="22"/>
                <w:lang w:eastAsia="en-GB"/>
              </w:rPr>
            </w:pPr>
            <w:r w:rsidRPr="00B2499E">
              <w:rPr>
                <w:rFonts w:cs="Arial"/>
                <w:color w:val="000000"/>
                <w:sz w:val="22"/>
                <w:szCs w:val="22"/>
                <w:lang w:eastAsia="en-GB"/>
              </w:rPr>
              <w:t>25.1</w:t>
            </w:r>
          </w:p>
        </w:tc>
        <w:tc>
          <w:tcPr>
            <w:tcW w:w="930" w:type="dxa"/>
            <w:tcBorders>
              <w:top w:val="nil"/>
              <w:left w:val="nil"/>
              <w:bottom w:val="nil"/>
              <w:right w:val="nil"/>
            </w:tcBorders>
            <w:shd w:val="clear" w:color="auto" w:fill="auto"/>
            <w:noWrap/>
            <w:vAlign w:val="bottom"/>
            <w:hideMark/>
          </w:tcPr>
          <w:p w14:paraId="62215595" w14:textId="77777777" w:rsidR="00845741" w:rsidRPr="00B2499E" w:rsidRDefault="00845741" w:rsidP="007243AB">
            <w:pPr>
              <w:jc w:val="both"/>
              <w:rPr>
                <w:rFonts w:cs="Arial"/>
                <w:color w:val="000000"/>
                <w:sz w:val="22"/>
                <w:szCs w:val="22"/>
                <w:lang w:eastAsia="en-GB"/>
              </w:rPr>
            </w:pPr>
            <w:r w:rsidRPr="00B2499E">
              <w:rPr>
                <w:rFonts w:cs="Arial"/>
                <w:color w:val="000000"/>
                <w:sz w:val="22"/>
                <w:szCs w:val="22"/>
                <w:lang w:eastAsia="en-GB"/>
              </w:rPr>
              <w:t>8.5</w:t>
            </w:r>
          </w:p>
        </w:tc>
        <w:tc>
          <w:tcPr>
            <w:tcW w:w="1191" w:type="dxa"/>
            <w:tcBorders>
              <w:top w:val="nil"/>
              <w:left w:val="single" w:sz="8" w:space="0" w:color="auto"/>
              <w:bottom w:val="nil"/>
              <w:right w:val="single" w:sz="8" w:space="0" w:color="auto"/>
            </w:tcBorders>
            <w:shd w:val="clear" w:color="auto" w:fill="auto"/>
            <w:noWrap/>
            <w:vAlign w:val="bottom"/>
            <w:hideMark/>
          </w:tcPr>
          <w:p w14:paraId="33DD132A" w14:textId="77777777" w:rsidR="00845741" w:rsidRPr="00B2499E" w:rsidRDefault="00845741" w:rsidP="007243AB">
            <w:pPr>
              <w:jc w:val="both"/>
              <w:rPr>
                <w:rFonts w:cs="Arial"/>
                <w:color w:val="000000"/>
                <w:sz w:val="22"/>
                <w:szCs w:val="22"/>
                <w:lang w:eastAsia="en-GB"/>
              </w:rPr>
            </w:pPr>
            <w:r w:rsidRPr="00B2499E">
              <w:rPr>
                <w:rFonts w:cs="Arial"/>
                <w:color w:val="000000"/>
                <w:sz w:val="22"/>
                <w:szCs w:val="22"/>
                <w:lang w:eastAsia="en-GB"/>
              </w:rPr>
              <w:t>25.5</w:t>
            </w:r>
          </w:p>
        </w:tc>
        <w:tc>
          <w:tcPr>
            <w:tcW w:w="963" w:type="dxa"/>
            <w:tcBorders>
              <w:top w:val="nil"/>
              <w:left w:val="nil"/>
              <w:bottom w:val="nil"/>
              <w:right w:val="single" w:sz="8" w:space="0" w:color="auto"/>
            </w:tcBorders>
            <w:shd w:val="clear" w:color="auto" w:fill="auto"/>
            <w:noWrap/>
            <w:vAlign w:val="bottom"/>
            <w:hideMark/>
          </w:tcPr>
          <w:p w14:paraId="43350A86" w14:textId="77777777" w:rsidR="00845741" w:rsidRPr="00B2499E" w:rsidRDefault="00845741" w:rsidP="007243AB">
            <w:pPr>
              <w:jc w:val="both"/>
              <w:rPr>
                <w:rFonts w:cs="Arial"/>
                <w:color w:val="000000"/>
                <w:sz w:val="22"/>
                <w:szCs w:val="22"/>
                <w:lang w:eastAsia="en-GB"/>
              </w:rPr>
            </w:pPr>
            <w:r w:rsidRPr="00B2499E">
              <w:rPr>
                <w:rFonts w:cs="Arial"/>
                <w:color w:val="000000"/>
                <w:sz w:val="22"/>
                <w:szCs w:val="22"/>
                <w:lang w:eastAsia="en-GB"/>
              </w:rPr>
              <w:t>9.6</w:t>
            </w:r>
          </w:p>
        </w:tc>
      </w:tr>
      <w:tr w:rsidR="00845741" w:rsidRPr="00B2499E" w14:paraId="7DC986D9" w14:textId="77777777" w:rsidTr="00845741">
        <w:trPr>
          <w:trHeight w:val="300"/>
        </w:trPr>
        <w:tc>
          <w:tcPr>
            <w:tcW w:w="5320" w:type="dxa"/>
            <w:tcBorders>
              <w:top w:val="nil"/>
              <w:left w:val="single" w:sz="8" w:space="0" w:color="auto"/>
              <w:bottom w:val="nil"/>
              <w:right w:val="nil"/>
            </w:tcBorders>
            <w:shd w:val="clear" w:color="auto" w:fill="auto"/>
            <w:noWrap/>
            <w:vAlign w:val="bottom"/>
            <w:hideMark/>
          </w:tcPr>
          <w:p w14:paraId="3C49D1CD" w14:textId="77777777" w:rsidR="00845741" w:rsidRPr="00B2499E" w:rsidRDefault="00845741" w:rsidP="007243AB">
            <w:pPr>
              <w:jc w:val="both"/>
              <w:rPr>
                <w:rFonts w:cs="Arial"/>
                <w:color w:val="000000"/>
                <w:sz w:val="22"/>
                <w:szCs w:val="22"/>
                <w:lang w:eastAsia="en-GB"/>
              </w:rPr>
            </w:pPr>
            <w:r w:rsidRPr="00B2499E">
              <w:rPr>
                <w:rFonts w:cs="Arial"/>
                <w:color w:val="000000"/>
                <w:sz w:val="22"/>
                <w:szCs w:val="22"/>
                <w:lang w:eastAsia="en-GB"/>
              </w:rPr>
              <w:t>Protected spring (water from spring)</w:t>
            </w:r>
          </w:p>
        </w:tc>
        <w:tc>
          <w:tcPr>
            <w:tcW w:w="1158" w:type="dxa"/>
            <w:tcBorders>
              <w:top w:val="nil"/>
              <w:left w:val="single" w:sz="8" w:space="0" w:color="auto"/>
              <w:bottom w:val="nil"/>
              <w:right w:val="single" w:sz="8" w:space="0" w:color="auto"/>
            </w:tcBorders>
            <w:shd w:val="clear" w:color="auto" w:fill="auto"/>
            <w:noWrap/>
            <w:vAlign w:val="bottom"/>
            <w:hideMark/>
          </w:tcPr>
          <w:p w14:paraId="77026BD4" w14:textId="77777777" w:rsidR="00845741" w:rsidRPr="00B2499E" w:rsidRDefault="00845741" w:rsidP="007243AB">
            <w:pPr>
              <w:jc w:val="both"/>
              <w:rPr>
                <w:rFonts w:cs="Arial"/>
                <w:color w:val="000000"/>
                <w:sz w:val="22"/>
                <w:szCs w:val="22"/>
                <w:lang w:eastAsia="en-GB"/>
              </w:rPr>
            </w:pPr>
            <w:r w:rsidRPr="00B2499E">
              <w:rPr>
                <w:rFonts w:cs="Arial"/>
                <w:color w:val="000000"/>
                <w:sz w:val="22"/>
                <w:szCs w:val="22"/>
                <w:lang w:eastAsia="en-GB"/>
              </w:rPr>
              <w:t>0.9</w:t>
            </w:r>
          </w:p>
        </w:tc>
        <w:tc>
          <w:tcPr>
            <w:tcW w:w="930" w:type="dxa"/>
            <w:tcBorders>
              <w:top w:val="nil"/>
              <w:left w:val="nil"/>
              <w:bottom w:val="nil"/>
              <w:right w:val="nil"/>
            </w:tcBorders>
            <w:shd w:val="clear" w:color="auto" w:fill="auto"/>
            <w:noWrap/>
            <w:vAlign w:val="bottom"/>
            <w:hideMark/>
          </w:tcPr>
          <w:p w14:paraId="32EF935C" w14:textId="77777777" w:rsidR="00845741" w:rsidRPr="00B2499E" w:rsidRDefault="00845741" w:rsidP="007243AB">
            <w:pPr>
              <w:jc w:val="both"/>
              <w:rPr>
                <w:rFonts w:cs="Arial"/>
                <w:color w:val="000000"/>
                <w:sz w:val="22"/>
                <w:szCs w:val="22"/>
                <w:lang w:eastAsia="en-GB"/>
              </w:rPr>
            </w:pPr>
            <w:r w:rsidRPr="00B2499E">
              <w:rPr>
                <w:rFonts w:cs="Arial"/>
                <w:color w:val="000000"/>
                <w:sz w:val="22"/>
                <w:szCs w:val="22"/>
                <w:lang w:eastAsia="en-GB"/>
              </w:rPr>
              <w:t>0.5</w:t>
            </w:r>
          </w:p>
        </w:tc>
        <w:tc>
          <w:tcPr>
            <w:tcW w:w="1191" w:type="dxa"/>
            <w:tcBorders>
              <w:top w:val="nil"/>
              <w:left w:val="single" w:sz="8" w:space="0" w:color="auto"/>
              <w:bottom w:val="nil"/>
              <w:right w:val="single" w:sz="8" w:space="0" w:color="auto"/>
            </w:tcBorders>
            <w:shd w:val="clear" w:color="auto" w:fill="auto"/>
            <w:noWrap/>
            <w:vAlign w:val="bottom"/>
            <w:hideMark/>
          </w:tcPr>
          <w:p w14:paraId="2BF50744" w14:textId="77777777" w:rsidR="00845741" w:rsidRPr="00B2499E" w:rsidRDefault="00845741" w:rsidP="007243AB">
            <w:pPr>
              <w:jc w:val="both"/>
              <w:rPr>
                <w:rFonts w:cs="Arial"/>
                <w:color w:val="000000"/>
                <w:sz w:val="22"/>
                <w:szCs w:val="22"/>
                <w:lang w:eastAsia="en-GB"/>
              </w:rPr>
            </w:pPr>
            <w:r w:rsidRPr="00B2499E">
              <w:rPr>
                <w:rFonts w:cs="Arial"/>
                <w:color w:val="000000"/>
                <w:sz w:val="22"/>
                <w:szCs w:val="22"/>
                <w:lang w:eastAsia="en-GB"/>
              </w:rPr>
              <w:t>0.6</w:t>
            </w:r>
          </w:p>
        </w:tc>
        <w:tc>
          <w:tcPr>
            <w:tcW w:w="963" w:type="dxa"/>
            <w:tcBorders>
              <w:top w:val="nil"/>
              <w:left w:val="nil"/>
              <w:bottom w:val="nil"/>
              <w:right w:val="single" w:sz="8" w:space="0" w:color="auto"/>
            </w:tcBorders>
            <w:shd w:val="clear" w:color="auto" w:fill="auto"/>
            <w:noWrap/>
            <w:vAlign w:val="bottom"/>
            <w:hideMark/>
          </w:tcPr>
          <w:p w14:paraId="7224832F" w14:textId="77777777" w:rsidR="00845741" w:rsidRPr="00B2499E" w:rsidRDefault="00845741" w:rsidP="007243AB">
            <w:pPr>
              <w:jc w:val="both"/>
              <w:rPr>
                <w:rFonts w:cs="Arial"/>
                <w:color w:val="000000"/>
                <w:sz w:val="22"/>
                <w:szCs w:val="22"/>
                <w:lang w:eastAsia="en-GB"/>
              </w:rPr>
            </w:pPr>
            <w:r w:rsidRPr="00B2499E">
              <w:rPr>
                <w:rFonts w:cs="Arial"/>
                <w:color w:val="000000"/>
                <w:sz w:val="22"/>
                <w:szCs w:val="22"/>
                <w:lang w:eastAsia="en-GB"/>
              </w:rPr>
              <w:t>0.2</w:t>
            </w:r>
          </w:p>
        </w:tc>
      </w:tr>
      <w:tr w:rsidR="00845741" w:rsidRPr="00B2499E" w14:paraId="029CF314" w14:textId="77777777" w:rsidTr="00845741">
        <w:trPr>
          <w:trHeight w:val="300"/>
        </w:trPr>
        <w:tc>
          <w:tcPr>
            <w:tcW w:w="5320" w:type="dxa"/>
            <w:tcBorders>
              <w:top w:val="nil"/>
              <w:left w:val="single" w:sz="8" w:space="0" w:color="auto"/>
              <w:bottom w:val="nil"/>
              <w:right w:val="nil"/>
            </w:tcBorders>
            <w:shd w:val="clear" w:color="auto" w:fill="auto"/>
            <w:noWrap/>
            <w:vAlign w:val="bottom"/>
            <w:hideMark/>
          </w:tcPr>
          <w:p w14:paraId="37473EE0" w14:textId="77777777" w:rsidR="00845741" w:rsidRPr="00B2499E" w:rsidRDefault="00845741" w:rsidP="007243AB">
            <w:pPr>
              <w:jc w:val="both"/>
              <w:rPr>
                <w:rFonts w:cs="Arial"/>
                <w:color w:val="000000"/>
                <w:sz w:val="22"/>
                <w:szCs w:val="22"/>
                <w:lang w:eastAsia="en-GB"/>
              </w:rPr>
            </w:pPr>
            <w:r w:rsidRPr="00B2499E">
              <w:rPr>
                <w:rFonts w:cs="Arial"/>
                <w:color w:val="000000"/>
                <w:sz w:val="22"/>
                <w:szCs w:val="22"/>
                <w:lang w:eastAsia="en-GB"/>
              </w:rPr>
              <w:t>Unprotected spring (water from spring)</w:t>
            </w:r>
          </w:p>
        </w:tc>
        <w:tc>
          <w:tcPr>
            <w:tcW w:w="1158" w:type="dxa"/>
            <w:tcBorders>
              <w:top w:val="nil"/>
              <w:left w:val="single" w:sz="8" w:space="0" w:color="auto"/>
              <w:bottom w:val="nil"/>
              <w:right w:val="single" w:sz="8" w:space="0" w:color="auto"/>
            </w:tcBorders>
            <w:shd w:val="clear" w:color="auto" w:fill="auto"/>
            <w:noWrap/>
            <w:vAlign w:val="bottom"/>
            <w:hideMark/>
          </w:tcPr>
          <w:p w14:paraId="4343DD95" w14:textId="77777777" w:rsidR="00845741" w:rsidRPr="00B2499E" w:rsidRDefault="00845741" w:rsidP="007243AB">
            <w:pPr>
              <w:jc w:val="both"/>
              <w:rPr>
                <w:rFonts w:cs="Arial"/>
                <w:color w:val="000000"/>
                <w:sz w:val="22"/>
                <w:szCs w:val="22"/>
                <w:lang w:eastAsia="en-GB"/>
              </w:rPr>
            </w:pPr>
            <w:r w:rsidRPr="00B2499E">
              <w:rPr>
                <w:rFonts w:cs="Arial"/>
                <w:color w:val="000000"/>
                <w:sz w:val="22"/>
                <w:szCs w:val="22"/>
                <w:lang w:eastAsia="en-GB"/>
              </w:rPr>
              <w:t>3.9</w:t>
            </w:r>
          </w:p>
        </w:tc>
        <w:tc>
          <w:tcPr>
            <w:tcW w:w="930" w:type="dxa"/>
            <w:tcBorders>
              <w:top w:val="nil"/>
              <w:left w:val="nil"/>
              <w:bottom w:val="nil"/>
              <w:right w:val="nil"/>
            </w:tcBorders>
            <w:shd w:val="clear" w:color="auto" w:fill="auto"/>
            <w:noWrap/>
            <w:vAlign w:val="bottom"/>
            <w:hideMark/>
          </w:tcPr>
          <w:p w14:paraId="1D987E8A" w14:textId="77777777" w:rsidR="00845741" w:rsidRPr="00B2499E" w:rsidRDefault="00845741" w:rsidP="007243AB">
            <w:pPr>
              <w:jc w:val="both"/>
              <w:rPr>
                <w:rFonts w:cs="Arial"/>
                <w:color w:val="000000"/>
                <w:sz w:val="22"/>
                <w:szCs w:val="22"/>
                <w:lang w:eastAsia="en-GB"/>
              </w:rPr>
            </w:pPr>
            <w:r w:rsidRPr="00B2499E">
              <w:rPr>
                <w:rFonts w:cs="Arial"/>
                <w:color w:val="000000"/>
                <w:sz w:val="22"/>
                <w:szCs w:val="22"/>
                <w:lang w:eastAsia="en-GB"/>
              </w:rPr>
              <w:t>0.5</w:t>
            </w:r>
          </w:p>
        </w:tc>
        <w:tc>
          <w:tcPr>
            <w:tcW w:w="1191" w:type="dxa"/>
            <w:tcBorders>
              <w:top w:val="nil"/>
              <w:left w:val="single" w:sz="8" w:space="0" w:color="auto"/>
              <w:bottom w:val="nil"/>
              <w:right w:val="single" w:sz="8" w:space="0" w:color="auto"/>
            </w:tcBorders>
            <w:shd w:val="clear" w:color="auto" w:fill="auto"/>
            <w:noWrap/>
            <w:vAlign w:val="bottom"/>
            <w:hideMark/>
          </w:tcPr>
          <w:p w14:paraId="7E3B2CB3" w14:textId="77777777" w:rsidR="00845741" w:rsidRPr="00B2499E" w:rsidRDefault="00845741" w:rsidP="007243AB">
            <w:pPr>
              <w:jc w:val="both"/>
              <w:rPr>
                <w:rFonts w:cs="Arial"/>
                <w:color w:val="000000"/>
                <w:sz w:val="22"/>
                <w:szCs w:val="22"/>
                <w:lang w:eastAsia="en-GB"/>
              </w:rPr>
            </w:pPr>
            <w:r w:rsidRPr="00B2499E">
              <w:rPr>
                <w:rFonts w:cs="Arial"/>
                <w:color w:val="000000"/>
                <w:sz w:val="22"/>
                <w:szCs w:val="22"/>
                <w:lang w:eastAsia="en-GB"/>
              </w:rPr>
              <w:t>4.2</w:t>
            </w:r>
          </w:p>
        </w:tc>
        <w:tc>
          <w:tcPr>
            <w:tcW w:w="963" w:type="dxa"/>
            <w:tcBorders>
              <w:top w:val="nil"/>
              <w:left w:val="nil"/>
              <w:bottom w:val="nil"/>
              <w:right w:val="single" w:sz="8" w:space="0" w:color="auto"/>
            </w:tcBorders>
            <w:shd w:val="clear" w:color="auto" w:fill="auto"/>
            <w:noWrap/>
            <w:vAlign w:val="bottom"/>
            <w:hideMark/>
          </w:tcPr>
          <w:p w14:paraId="3F2ED48D" w14:textId="77777777" w:rsidR="00845741" w:rsidRPr="00B2499E" w:rsidRDefault="00845741" w:rsidP="007243AB">
            <w:pPr>
              <w:jc w:val="both"/>
              <w:rPr>
                <w:rFonts w:cs="Arial"/>
                <w:color w:val="000000"/>
                <w:sz w:val="22"/>
                <w:szCs w:val="22"/>
                <w:lang w:eastAsia="en-GB"/>
              </w:rPr>
            </w:pPr>
            <w:r w:rsidRPr="00B2499E">
              <w:rPr>
                <w:rFonts w:cs="Arial"/>
                <w:color w:val="000000"/>
                <w:sz w:val="22"/>
                <w:szCs w:val="22"/>
                <w:lang w:eastAsia="en-GB"/>
              </w:rPr>
              <w:t>0.7</w:t>
            </w:r>
          </w:p>
        </w:tc>
      </w:tr>
      <w:tr w:rsidR="00845741" w:rsidRPr="00B2499E" w14:paraId="358A501B" w14:textId="77777777" w:rsidTr="00845741">
        <w:trPr>
          <w:trHeight w:val="300"/>
        </w:trPr>
        <w:tc>
          <w:tcPr>
            <w:tcW w:w="5320" w:type="dxa"/>
            <w:tcBorders>
              <w:top w:val="nil"/>
              <w:left w:val="single" w:sz="8" w:space="0" w:color="auto"/>
              <w:bottom w:val="nil"/>
              <w:right w:val="nil"/>
            </w:tcBorders>
            <w:shd w:val="clear" w:color="auto" w:fill="auto"/>
            <w:noWrap/>
            <w:vAlign w:val="bottom"/>
            <w:hideMark/>
          </w:tcPr>
          <w:p w14:paraId="5A25EF2D" w14:textId="77777777" w:rsidR="00845741" w:rsidRPr="00B2499E" w:rsidRDefault="00845741" w:rsidP="007243AB">
            <w:pPr>
              <w:jc w:val="both"/>
              <w:rPr>
                <w:rFonts w:cs="Arial"/>
                <w:color w:val="000000"/>
                <w:sz w:val="22"/>
                <w:szCs w:val="22"/>
                <w:lang w:eastAsia="en-GB"/>
              </w:rPr>
            </w:pPr>
            <w:r w:rsidRPr="00B2499E">
              <w:rPr>
                <w:rFonts w:cs="Arial"/>
                <w:color w:val="000000"/>
                <w:sz w:val="22"/>
                <w:szCs w:val="22"/>
                <w:lang w:eastAsia="en-GB"/>
              </w:rPr>
              <w:t>Tanker truck</w:t>
            </w:r>
          </w:p>
        </w:tc>
        <w:tc>
          <w:tcPr>
            <w:tcW w:w="1158" w:type="dxa"/>
            <w:tcBorders>
              <w:top w:val="nil"/>
              <w:left w:val="single" w:sz="8" w:space="0" w:color="auto"/>
              <w:bottom w:val="nil"/>
              <w:right w:val="single" w:sz="8" w:space="0" w:color="auto"/>
            </w:tcBorders>
            <w:shd w:val="clear" w:color="auto" w:fill="auto"/>
            <w:noWrap/>
            <w:vAlign w:val="bottom"/>
            <w:hideMark/>
          </w:tcPr>
          <w:p w14:paraId="7C5571EE" w14:textId="77777777" w:rsidR="00845741" w:rsidRPr="00B2499E" w:rsidRDefault="00845741" w:rsidP="007243AB">
            <w:pPr>
              <w:jc w:val="both"/>
              <w:rPr>
                <w:rFonts w:cs="Arial"/>
                <w:color w:val="000000"/>
                <w:sz w:val="22"/>
                <w:szCs w:val="22"/>
                <w:lang w:eastAsia="en-GB"/>
              </w:rPr>
            </w:pPr>
            <w:r w:rsidRPr="00B2499E">
              <w:rPr>
                <w:rFonts w:cs="Arial"/>
                <w:color w:val="000000"/>
                <w:sz w:val="22"/>
                <w:szCs w:val="22"/>
                <w:lang w:eastAsia="en-GB"/>
              </w:rPr>
              <w:t>0.1</w:t>
            </w:r>
          </w:p>
        </w:tc>
        <w:tc>
          <w:tcPr>
            <w:tcW w:w="930" w:type="dxa"/>
            <w:tcBorders>
              <w:top w:val="nil"/>
              <w:left w:val="nil"/>
              <w:bottom w:val="nil"/>
              <w:right w:val="nil"/>
            </w:tcBorders>
            <w:shd w:val="clear" w:color="auto" w:fill="auto"/>
            <w:noWrap/>
            <w:vAlign w:val="bottom"/>
            <w:hideMark/>
          </w:tcPr>
          <w:p w14:paraId="7500AD78" w14:textId="77777777" w:rsidR="00845741" w:rsidRPr="00B2499E" w:rsidRDefault="00845741" w:rsidP="007243AB">
            <w:pPr>
              <w:jc w:val="both"/>
              <w:rPr>
                <w:rFonts w:cs="Arial"/>
                <w:color w:val="000000"/>
                <w:sz w:val="22"/>
                <w:szCs w:val="22"/>
                <w:lang w:eastAsia="en-GB"/>
              </w:rPr>
            </w:pPr>
            <w:r w:rsidRPr="00B2499E">
              <w:rPr>
                <w:rFonts w:cs="Arial"/>
                <w:color w:val="000000"/>
                <w:sz w:val="22"/>
                <w:szCs w:val="22"/>
                <w:lang w:eastAsia="en-GB"/>
              </w:rPr>
              <w:t>0.0</w:t>
            </w:r>
          </w:p>
        </w:tc>
        <w:tc>
          <w:tcPr>
            <w:tcW w:w="1191" w:type="dxa"/>
            <w:tcBorders>
              <w:top w:val="nil"/>
              <w:left w:val="single" w:sz="8" w:space="0" w:color="auto"/>
              <w:bottom w:val="nil"/>
              <w:right w:val="single" w:sz="8" w:space="0" w:color="auto"/>
            </w:tcBorders>
            <w:shd w:val="clear" w:color="auto" w:fill="auto"/>
            <w:noWrap/>
            <w:vAlign w:val="bottom"/>
            <w:hideMark/>
          </w:tcPr>
          <w:p w14:paraId="360BD818" w14:textId="77777777" w:rsidR="00845741" w:rsidRPr="00B2499E" w:rsidRDefault="00845741" w:rsidP="007243AB">
            <w:pPr>
              <w:jc w:val="both"/>
              <w:rPr>
                <w:rFonts w:cs="Arial"/>
                <w:color w:val="000000"/>
                <w:sz w:val="22"/>
                <w:szCs w:val="22"/>
                <w:lang w:eastAsia="en-GB"/>
              </w:rPr>
            </w:pPr>
            <w:r w:rsidRPr="00B2499E">
              <w:rPr>
                <w:rFonts w:cs="Arial"/>
                <w:color w:val="000000"/>
                <w:sz w:val="22"/>
                <w:szCs w:val="22"/>
                <w:lang w:eastAsia="en-GB"/>
              </w:rPr>
              <w:t>0.0</w:t>
            </w:r>
          </w:p>
        </w:tc>
        <w:tc>
          <w:tcPr>
            <w:tcW w:w="963" w:type="dxa"/>
            <w:tcBorders>
              <w:top w:val="nil"/>
              <w:left w:val="nil"/>
              <w:bottom w:val="nil"/>
              <w:right w:val="single" w:sz="8" w:space="0" w:color="auto"/>
            </w:tcBorders>
            <w:shd w:val="clear" w:color="auto" w:fill="auto"/>
            <w:noWrap/>
            <w:vAlign w:val="bottom"/>
            <w:hideMark/>
          </w:tcPr>
          <w:p w14:paraId="7F6DE22A" w14:textId="77777777" w:rsidR="00845741" w:rsidRPr="00B2499E" w:rsidRDefault="00845741" w:rsidP="007243AB">
            <w:pPr>
              <w:jc w:val="both"/>
              <w:rPr>
                <w:rFonts w:cs="Arial"/>
                <w:color w:val="000000"/>
                <w:sz w:val="22"/>
                <w:szCs w:val="22"/>
                <w:lang w:eastAsia="en-GB"/>
              </w:rPr>
            </w:pPr>
            <w:r w:rsidRPr="00B2499E">
              <w:rPr>
                <w:rFonts w:cs="Arial"/>
                <w:color w:val="000000"/>
                <w:sz w:val="22"/>
                <w:szCs w:val="22"/>
                <w:lang w:eastAsia="en-GB"/>
              </w:rPr>
              <w:t>0.0</w:t>
            </w:r>
          </w:p>
        </w:tc>
      </w:tr>
      <w:tr w:rsidR="00845741" w:rsidRPr="00B2499E" w14:paraId="21C76A90" w14:textId="77777777" w:rsidTr="00845741">
        <w:trPr>
          <w:trHeight w:val="600"/>
        </w:trPr>
        <w:tc>
          <w:tcPr>
            <w:tcW w:w="5320" w:type="dxa"/>
            <w:tcBorders>
              <w:top w:val="nil"/>
              <w:left w:val="single" w:sz="8" w:space="0" w:color="auto"/>
              <w:bottom w:val="nil"/>
              <w:right w:val="nil"/>
            </w:tcBorders>
            <w:shd w:val="clear" w:color="auto" w:fill="auto"/>
            <w:vAlign w:val="bottom"/>
            <w:hideMark/>
          </w:tcPr>
          <w:p w14:paraId="162FF68D" w14:textId="66429461" w:rsidR="00845741" w:rsidRPr="00B2499E" w:rsidRDefault="00845741" w:rsidP="007243AB">
            <w:pPr>
              <w:jc w:val="both"/>
              <w:rPr>
                <w:rFonts w:cs="Arial"/>
                <w:color w:val="000000"/>
                <w:sz w:val="22"/>
                <w:szCs w:val="22"/>
                <w:lang w:eastAsia="en-GB"/>
              </w:rPr>
            </w:pPr>
            <w:r w:rsidRPr="00B2499E">
              <w:rPr>
                <w:rFonts w:cs="Arial"/>
                <w:color w:val="000000"/>
                <w:sz w:val="22"/>
                <w:szCs w:val="22"/>
                <w:lang w:eastAsia="en-GB"/>
              </w:rPr>
              <w:t>Surface water (river/dam/ lake/pond/stream/canal</w:t>
            </w:r>
            <w:r w:rsidR="00C5130C">
              <w:rPr>
                <w:rFonts w:cs="Arial"/>
                <w:color w:val="000000"/>
                <w:sz w:val="22"/>
                <w:szCs w:val="22"/>
                <w:lang w:eastAsia="en-GB"/>
              </w:rPr>
              <w:t>)</w:t>
            </w:r>
          </w:p>
        </w:tc>
        <w:tc>
          <w:tcPr>
            <w:tcW w:w="1158" w:type="dxa"/>
            <w:tcBorders>
              <w:top w:val="nil"/>
              <w:left w:val="single" w:sz="8" w:space="0" w:color="auto"/>
              <w:bottom w:val="nil"/>
              <w:right w:val="single" w:sz="8" w:space="0" w:color="auto"/>
            </w:tcBorders>
            <w:shd w:val="clear" w:color="auto" w:fill="auto"/>
            <w:noWrap/>
            <w:vAlign w:val="bottom"/>
            <w:hideMark/>
          </w:tcPr>
          <w:p w14:paraId="4912316D" w14:textId="77777777" w:rsidR="00845741" w:rsidRPr="00B2499E" w:rsidRDefault="00845741" w:rsidP="007243AB">
            <w:pPr>
              <w:jc w:val="both"/>
              <w:rPr>
                <w:rFonts w:cs="Arial"/>
                <w:color w:val="000000"/>
                <w:sz w:val="22"/>
                <w:szCs w:val="22"/>
                <w:lang w:eastAsia="en-GB"/>
              </w:rPr>
            </w:pPr>
            <w:r w:rsidRPr="00B2499E">
              <w:rPr>
                <w:rFonts w:cs="Arial"/>
                <w:color w:val="000000"/>
                <w:sz w:val="22"/>
                <w:szCs w:val="22"/>
                <w:lang w:eastAsia="en-GB"/>
              </w:rPr>
              <w:t>15.9</w:t>
            </w:r>
          </w:p>
        </w:tc>
        <w:tc>
          <w:tcPr>
            <w:tcW w:w="930" w:type="dxa"/>
            <w:tcBorders>
              <w:top w:val="nil"/>
              <w:left w:val="nil"/>
              <w:bottom w:val="nil"/>
              <w:right w:val="nil"/>
            </w:tcBorders>
            <w:shd w:val="clear" w:color="auto" w:fill="auto"/>
            <w:noWrap/>
            <w:vAlign w:val="bottom"/>
            <w:hideMark/>
          </w:tcPr>
          <w:p w14:paraId="59FEF0E5" w14:textId="77777777" w:rsidR="00845741" w:rsidRPr="00B2499E" w:rsidRDefault="00845741" w:rsidP="007243AB">
            <w:pPr>
              <w:jc w:val="both"/>
              <w:rPr>
                <w:rFonts w:cs="Arial"/>
                <w:color w:val="000000"/>
                <w:sz w:val="22"/>
                <w:szCs w:val="22"/>
                <w:lang w:eastAsia="en-GB"/>
              </w:rPr>
            </w:pPr>
            <w:r w:rsidRPr="00B2499E">
              <w:rPr>
                <w:rFonts w:cs="Arial"/>
                <w:color w:val="000000"/>
                <w:sz w:val="22"/>
                <w:szCs w:val="22"/>
                <w:lang w:eastAsia="en-GB"/>
              </w:rPr>
              <w:t>2.0</w:t>
            </w:r>
          </w:p>
        </w:tc>
        <w:tc>
          <w:tcPr>
            <w:tcW w:w="1191" w:type="dxa"/>
            <w:tcBorders>
              <w:top w:val="nil"/>
              <w:left w:val="single" w:sz="8" w:space="0" w:color="auto"/>
              <w:bottom w:val="nil"/>
              <w:right w:val="single" w:sz="8" w:space="0" w:color="auto"/>
            </w:tcBorders>
            <w:shd w:val="clear" w:color="auto" w:fill="auto"/>
            <w:noWrap/>
            <w:vAlign w:val="bottom"/>
            <w:hideMark/>
          </w:tcPr>
          <w:p w14:paraId="246C7A47" w14:textId="77777777" w:rsidR="00845741" w:rsidRPr="00B2499E" w:rsidRDefault="00845741" w:rsidP="007243AB">
            <w:pPr>
              <w:jc w:val="both"/>
              <w:rPr>
                <w:rFonts w:cs="Arial"/>
                <w:color w:val="000000"/>
                <w:sz w:val="22"/>
                <w:szCs w:val="22"/>
                <w:lang w:eastAsia="en-GB"/>
              </w:rPr>
            </w:pPr>
            <w:r w:rsidRPr="00B2499E">
              <w:rPr>
                <w:rFonts w:cs="Arial"/>
                <w:color w:val="000000"/>
                <w:sz w:val="22"/>
                <w:szCs w:val="22"/>
                <w:lang w:eastAsia="en-GB"/>
              </w:rPr>
              <w:t>16.7</w:t>
            </w:r>
          </w:p>
        </w:tc>
        <w:tc>
          <w:tcPr>
            <w:tcW w:w="963" w:type="dxa"/>
            <w:tcBorders>
              <w:top w:val="nil"/>
              <w:left w:val="nil"/>
              <w:bottom w:val="nil"/>
              <w:right w:val="single" w:sz="8" w:space="0" w:color="auto"/>
            </w:tcBorders>
            <w:shd w:val="clear" w:color="auto" w:fill="auto"/>
            <w:noWrap/>
            <w:vAlign w:val="bottom"/>
            <w:hideMark/>
          </w:tcPr>
          <w:p w14:paraId="709BBDA6" w14:textId="77777777" w:rsidR="00845741" w:rsidRPr="00B2499E" w:rsidRDefault="00845741" w:rsidP="007243AB">
            <w:pPr>
              <w:jc w:val="both"/>
              <w:rPr>
                <w:rFonts w:cs="Arial"/>
                <w:color w:val="000000"/>
                <w:sz w:val="22"/>
                <w:szCs w:val="22"/>
                <w:lang w:eastAsia="en-GB"/>
              </w:rPr>
            </w:pPr>
            <w:r w:rsidRPr="00B2499E">
              <w:rPr>
                <w:rFonts w:cs="Arial"/>
                <w:color w:val="000000"/>
                <w:sz w:val="22"/>
                <w:szCs w:val="22"/>
                <w:lang w:eastAsia="en-GB"/>
              </w:rPr>
              <w:t>1.9</w:t>
            </w:r>
          </w:p>
        </w:tc>
      </w:tr>
      <w:tr w:rsidR="00845741" w:rsidRPr="00B2499E" w14:paraId="277E3C72" w14:textId="77777777" w:rsidTr="00845741">
        <w:trPr>
          <w:trHeight w:val="300"/>
        </w:trPr>
        <w:tc>
          <w:tcPr>
            <w:tcW w:w="5320" w:type="dxa"/>
            <w:tcBorders>
              <w:top w:val="nil"/>
              <w:left w:val="single" w:sz="8" w:space="0" w:color="auto"/>
              <w:bottom w:val="nil"/>
              <w:right w:val="nil"/>
            </w:tcBorders>
            <w:shd w:val="clear" w:color="auto" w:fill="auto"/>
            <w:noWrap/>
            <w:vAlign w:val="bottom"/>
            <w:hideMark/>
          </w:tcPr>
          <w:p w14:paraId="7A4FE775" w14:textId="77777777" w:rsidR="00845741" w:rsidRPr="00B2499E" w:rsidRDefault="00845741" w:rsidP="007243AB">
            <w:pPr>
              <w:jc w:val="both"/>
              <w:rPr>
                <w:rFonts w:cs="Arial"/>
                <w:color w:val="000000"/>
                <w:sz w:val="22"/>
                <w:szCs w:val="22"/>
                <w:lang w:eastAsia="en-GB"/>
              </w:rPr>
            </w:pPr>
            <w:r w:rsidRPr="00B2499E">
              <w:rPr>
                <w:rFonts w:cs="Arial"/>
                <w:color w:val="000000"/>
                <w:sz w:val="22"/>
                <w:szCs w:val="22"/>
                <w:lang w:eastAsia="en-GB"/>
              </w:rPr>
              <w:t>Bottled water</w:t>
            </w:r>
          </w:p>
        </w:tc>
        <w:tc>
          <w:tcPr>
            <w:tcW w:w="1158" w:type="dxa"/>
            <w:tcBorders>
              <w:top w:val="nil"/>
              <w:left w:val="single" w:sz="8" w:space="0" w:color="auto"/>
              <w:bottom w:val="nil"/>
              <w:right w:val="single" w:sz="8" w:space="0" w:color="auto"/>
            </w:tcBorders>
            <w:shd w:val="clear" w:color="auto" w:fill="auto"/>
            <w:noWrap/>
            <w:vAlign w:val="bottom"/>
            <w:hideMark/>
          </w:tcPr>
          <w:p w14:paraId="666F68D7" w14:textId="77777777" w:rsidR="00845741" w:rsidRPr="00B2499E" w:rsidRDefault="00845741" w:rsidP="007243AB">
            <w:pPr>
              <w:jc w:val="both"/>
              <w:rPr>
                <w:rFonts w:cs="Arial"/>
                <w:color w:val="000000"/>
                <w:sz w:val="22"/>
                <w:szCs w:val="22"/>
                <w:lang w:eastAsia="en-GB"/>
              </w:rPr>
            </w:pPr>
            <w:r w:rsidRPr="00B2499E">
              <w:rPr>
                <w:rFonts w:cs="Arial"/>
                <w:color w:val="000000"/>
                <w:sz w:val="22"/>
                <w:szCs w:val="22"/>
                <w:lang w:eastAsia="en-GB"/>
              </w:rPr>
              <w:t>0.0</w:t>
            </w:r>
          </w:p>
        </w:tc>
        <w:tc>
          <w:tcPr>
            <w:tcW w:w="930" w:type="dxa"/>
            <w:tcBorders>
              <w:top w:val="nil"/>
              <w:left w:val="nil"/>
              <w:bottom w:val="nil"/>
              <w:right w:val="nil"/>
            </w:tcBorders>
            <w:shd w:val="clear" w:color="auto" w:fill="auto"/>
            <w:noWrap/>
            <w:vAlign w:val="bottom"/>
            <w:hideMark/>
          </w:tcPr>
          <w:p w14:paraId="5B15EB54" w14:textId="77777777" w:rsidR="00845741" w:rsidRPr="00B2499E" w:rsidRDefault="00845741" w:rsidP="007243AB">
            <w:pPr>
              <w:jc w:val="both"/>
              <w:rPr>
                <w:rFonts w:cs="Arial"/>
                <w:color w:val="000000"/>
                <w:sz w:val="22"/>
                <w:szCs w:val="22"/>
                <w:lang w:eastAsia="en-GB"/>
              </w:rPr>
            </w:pPr>
            <w:r w:rsidRPr="00B2499E">
              <w:rPr>
                <w:rFonts w:cs="Arial"/>
                <w:color w:val="000000"/>
                <w:sz w:val="22"/>
                <w:szCs w:val="22"/>
                <w:lang w:eastAsia="en-GB"/>
              </w:rPr>
              <w:t>1.1</w:t>
            </w:r>
          </w:p>
        </w:tc>
        <w:tc>
          <w:tcPr>
            <w:tcW w:w="1191" w:type="dxa"/>
            <w:tcBorders>
              <w:top w:val="nil"/>
              <w:left w:val="single" w:sz="8" w:space="0" w:color="auto"/>
              <w:bottom w:val="nil"/>
              <w:right w:val="single" w:sz="8" w:space="0" w:color="auto"/>
            </w:tcBorders>
            <w:shd w:val="clear" w:color="auto" w:fill="auto"/>
            <w:noWrap/>
            <w:vAlign w:val="bottom"/>
            <w:hideMark/>
          </w:tcPr>
          <w:p w14:paraId="72F1CC94" w14:textId="77777777" w:rsidR="00845741" w:rsidRPr="00B2499E" w:rsidRDefault="00845741" w:rsidP="007243AB">
            <w:pPr>
              <w:jc w:val="both"/>
              <w:rPr>
                <w:rFonts w:cs="Arial"/>
                <w:color w:val="000000"/>
                <w:sz w:val="22"/>
                <w:szCs w:val="22"/>
                <w:lang w:eastAsia="en-GB"/>
              </w:rPr>
            </w:pPr>
            <w:r w:rsidRPr="00B2499E">
              <w:rPr>
                <w:rFonts w:cs="Arial"/>
                <w:color w:val="000000"/>
                <w:sz w:val="22"/>
                <w:szCs w:val="22"/>
                <w:lang w:eastAsia="en-GB"/>
              </w:rPr>
              <w:t>0.0</w:t>
            </w:r>
          </w:p>
        </w:tc>
        <w:tc>
          <w:tcPr>
            <w:tcW w:w="963" w:type="dxa"/>
            <w:tcBorders>
              <w:top w:val="nil"/>
              <w:left w:val="nil"/>
              <w:bottom w:val="nil"/>
              <w:right w:val="single" w:sz="8" w:space="0" w:color="auto"/>
            </w:tcBorders>
            <w:shd w:val="clear" w:color="auto" w:fill="auto"/>
            <w:noWrap/>
            <w:vAlign w:val="bottom"/>
            <w:hideMark/>
          </w:tcPr>
          <w:p w14:paraId="41424C84" w14:textId="77777777" w:rsidR="00845741" w:rsidRPr="00B2499E" w:rsidRDefault="00845741" w:rsidP="007243AB">
            <w:pPr>
              <w:jc w:val="both"/>
              <w:rPr>
                <w:rFonts w:cs="Arial"/>
                <w:color w:val="000000"/>
                <w:sz w:val="22"/>
                <w:szCs w:val="22"/>
                <w:lang w:eastAsia="en-GB"/>
              </w:rPr>
            </w:pPr>
            <w:r w:rsidRPr="00B2499E">
              <w:rPr>
                <w:rFonts w:cs="Arial"/>
                <w:color w:val="000000"/>
                <w:sz w:val="22"/>
                <w:szCs w:val="22"/>
                <w:lang w:eastAsia="en-GB"/>
              </w:rPr>
              <w:t>1.6</w:t>
            </w:r>
          </w:p>
        </w:tc>
      </w:tr>
      <w:tr w:rsidR="00845741" w:rsidRPr="00B2499E" w14:paraId="50605E29" w14:textId="77777777" w:rsidTr="00845741">
        <w:trPr>
          <w:trHeight w:val="315"/>
        </w:trPr>
        <w:tc>
          <w:tcPr>
            <w:tcW w:w="5320" w:type="dxa"/>
            <w:tcBorders>
              <w:top w:val="nil"/>
              <w:left w:val="single" w:sz="8" w:space="0" w:color="auto"/>
              <w:bottom w:val="single" w:sz="8" w:space="0" w:color="auto"/>
              <w:right w:val="nil"/>
            </w:tcBorders>
            <w:shd w:val="clear" w:color="auto" w:fill="auto"/>
            <w:noWrap/>
            <w:vAlign w:val="bottom"/>
            <w:hideMark/>
          </w:tcPr>
          <w:p w14:paraId="30E1A8BF" w14:textId="77777777" w:rsidR="00845741" w:rsidRPr="00B2499E" w:rsidRDefault="00845741" w:rsidP="007243AB">
            <w:pPr>
              <w:jc w:val="both"/>
              <w:rPr>
                <w:rFonts w:cs="Arial"/>
                <w:color w:val="000000"/>
                <w:sz w:val="22"/>
                <w:szCs w:val="22"/>
                <w:lang w:eastAsia="en-GB"/>
              </w:rPr>
            </w:pPr>
            <w:r w:rsidRPr="00B2499E">
              <w:rPr>
                <w:rFonts w:cs="Arial"/>
                <w:color w:val="000000"/>
                <w:sz w:val="22"/>
                <w:szCs w:val="22"/>
                <w:lang w:eastAsia="en-GB"/>
              </w:rPr>
              <w:t>Other</w:t>
            </w:r>
          </w:p>
        </w:tc>
        <w:tc>
          <w:tcPr>
            <w:tcW w:w="1158" w:type="dxa"/>
            <w:tcBorders>
              <w:top w:val="nil"/>
              <w:left w:val="single" w:sz="8" w:space="0" w:color="auto"/>
              <w:bottom w:val="single" w:sz="8" w:space="0" w:color="auto"/>
              <w:right w:val="single" w:sz="8" w:space="0" w:color="auto"/>
            </w:tcBorders>
            <w:shd w:val="clear" w:color="auto" w:fill="auto"/>
            <w:noWrap/>
            <w:vAlign w:val="bottom"/>
            <w:hideMark/>
          </w:tcPr>
          <w:p w14:paraId="5C137E3A" w14:textId="77777777" w:rsidR="00845741" w:rsidRPr="00B2499E" w:rsidRDefault="00845741" w:rsidP="007243AB">
            <w:pPr>
              <w:jc w:val="both"/>
              <w:rPr>
                <w:rFonts w:cs="Arial"/>
                <w:color w:val="000000"/>
                <w:sz w:val="22"/>
                <w:szCs w:val="22"/>
                <w:lang w:eastAsia="en-GB"/>
              </w:rPr>
            </w:pPr>
            <w:r w:rsidRPr="00B2499E">
              <w:rPr>
                <w:rFonts w:cs="Arial"/>
                <w:color w:val="000000"/>
                <w:sz w:val="22"/>
                <w:szCs w:val="22"/>
                <w:lang w:eastAsia="en-GB"/>
              </w:rPr>
              <w:t>0.2</w:t>
            </w:r>
          </w:p>
        </w:tc>
        <w:tc>
          <w:tcPr>
            <w:tcW w:w="930" w:type="dxa"/>
            <w:tcBorders>
              <w:top w:val="nil"/>
              <w:left w:val="nil"/>
              <w:bottom w:val="single" w:sz="8" w:space="0" w:color="auto"/>
              <w:right w:val="nil"/>
            </w:tcBorders>
            <w:shd w:val="clear" w:color="auto" w:fill="auto"/>
            <w:noWrap/>
            <w:vAlign w:val="bottom"/>
            <w:hideMark/>
          </w:tcPr>
          <w:p w14:paraId="72DE64EA" w14:textId="77777777" w:rsidR="00845741" w:rsidRPr="00B2499E" w:rsidRDefault="00845741" w:rsidP="007243AB">
            <w:pPr>
              <w:jc w:val="both"/>
              <w:rPr>
                <w:rFonts w:cs="Arial"/>
                <w:color w:val="000000"/>
                <w:sz w:val="22"/>
                <w:szCs w:val="22"/>
                <w:lang w:eastAsia="en-GB"/>
              </w:rPr>
            </w:pPr>
            <w:r w:rsidRPr="00B2499E">
              <w:rPr>
                <w:rFonts w:cs="Arial"/>
                <w:color w:val="000000"/>
                <w:sz w:val="22"/>
                <w:szCs w:val="22"/>
                <w:lang w:eastAsia="en-GB"/>
              </w:rPr>
              <w:t>0.7</w:t>
            </w:r>
          </w:p>
        </w:tc>
        <w:tc>
          <w:tcPr>
            <w:tcW w:w="1191" w:type="dxa"/>
            <w:tcBorders>
              <w:top w:val="nil"/>
              <w:left w:val="single" w:sz="8" w:space="0" w:color="auto"/>
              <w:bottom w:val="single" w:sz="8" w:space="0" w:color="auto"/>
              <w:right w:val="single" w:sz="8" w:space="0" w:color="auto"/>
            </w:tcBorders>
            <w:shd w:val="clear" w:color="auto" w:fill="auto"/>
            <w:noWrap/>
            <w:vAlign w:val="bottom"/>
            <w:hideMark/>
          </w:tcPr>
          <w:p w14:paraId="58D249C9" w14:textId="77777777" w:rsidR="00845741" w:rsidRPr="00B2499E" w:rsidRDefault="00845741" w:rsidP="007243AB">
            <w:pPr>
              <w:jc w:val="both"/>
              <w:rPr>
                <w:rFonts w:cs="Arial"/>
                <w:color w:val="000000"/>
                <w:sz w:val="22"/>
                <w:szCs w:val="22"/>
                <w:lang w:eastAsia="en-GB"/>
              </w:rPr>
            </w:pPr>
            <w:r w:rsidRPr="00B2499E">
              <w:rPr>
                <w:rFonts w:cs="Arial"/>
                <w:color w:val="000000"/>
                <w:sz w:val="22"/>
                <w:szCs w:val="22"/>
                <w:lang w:eastAsia="en-GB"/>
              </w:rPr>
              <w:t>0.1</w:t>
            </w:r>
          </w:p>
        </w:tc>
        <w:tc>
          <w:tcPr>
            <w:tcW w:w="963" w:type="dxa"/>
            <w:tcBorders>
              <w:top w:val="nil"/>
              <w:left w:val="nil"/>
              <w:bottom w:val="single" w:sz="8" w:space="0" w:color="auto"/>
              <w:right w:val="single" w:sz="8" w:space="0" w:color="auto"/>
            </w:tcBorders>
            <w:shd w:val="clear" w:color="auto" w:fill="auto"/>
            <w:noWrap/>
            <w:vAlign w:val="bottom"/>
            <w:hideMark/>
          </w:tcPr>
          <w:p w14:paraId="166589B3" w14:textId="77777777" w:rsidR="00845741" w:rsidRPr="00B2499E" w:rsidRDefault="00845741" w:rsidP="007243AB">
            <w:pPr>
              <w:jc w:val="both"/>
              <w:rPr>
                <w:rFonts w:cs="Arial"/>
                <w:color w:val="000000"/>
                <w:sz w:val="22"/>
                <w:szCs w:val="22"/>
                <w:lang w:eastAsia="en-GB"/>
              </w:rPr>
            </w:pPr>
            <w:r w:rsidRPr="00B2499E">
              <w:rPr>
                <w:rFonts w:cs="Arial"/>
                <w:color w:val="000000"/>
                <w:sz w:val="22"/>
                <w:szCs w:val="22"/>
                <w:lang w:eastAsia="en-GB"/>
              </w:rPr>
              <w:t>0.6</w:t>
            </w:r>
          </w:p>
        </w:tc>
      </w:tr>
    </w:tbl>
    <w:p w14:paraId="0AB8306E" w14:textId="77777777" w:rsidR="00845741" w:rsidRDefault="00845741" w:rsidP="007243AB">
      <w:pPr>
        <w:pStyle w:val="Caption"/>
        <w:jc w:val="both"/>
        <w:rPr>
          <w:rStyle w:val="CaptionLabelChar"/>
        </w:rPr>
      </w:pPr>
    </w:p>
    <w:p w14:paraId="5726AF65" w14:textId="77777777" w:rsidR="00845741" w:rsidRDefault="00845741" w:rsidP="007243AB">
      <w:pPr>
        <w:pStyle w:val="Caption"/>
        <w:jc w:val="both"/>
        <w:rPr>
          <w:rStyle w:val="CaptionLabelChar"/>
        </w:rPr>
      </w:pPr>
    </w:p>
    <w:p w14:paraId="399029C4" w14:textId="77777777" w:rsidR="00845741" w:rsidRDefault="00845741" w:rsidP="007243AB">
      <w:pPr>
        <w:pStyle w:val="Caption"/>
        <w:jc w:val="both"/>
        <w:rPr>
          <w:rStyle w:val="CaptionLabelChar"/>
        </w:rPr>
      </w:pPr>
      <w:bookmarkStart w:id="69" w:name="_Ref458692111"/>
      <w:bookmarkStart w:id="70" w:name="_Toc448931600"/>
      <w:bookmarkEnd w:id="66"/>
      <w:bookmarkEnd w:id="67"/>
    </w:p>
    <w:p w14:paraId="53C23317" w14:textId="77777777" w:rsidR="00C86C32" w:rsidRDefault="00C86C32" w:rsidP="007243AB">
      <w:pPr>
        <w:pStyle w:val="Caption"/>
        <w:jc w:val="both"/>
        <w:rPr>
          <w:rStyle w:val="CaptionLabelChar"/>
        </w:rPr>
      </w:pPr>
    </w:p>
    <w:p w14:paraId="5C2ED0CC" w14:textId="77777777" w:rsidR="00C86C32" w:rsidRDefault="00C86C32" w:rsidP="007243AB">
      <w:pPr>
        <w:pStyle w:val="Caption"/>
        <w:jc w:val="both"/>
        <w:rPr>
          <w:rStyle w:val="CaptionLabelChar"/>
        </w:rPr>
      </w:pPr>
    </w:p>
    <w:p w14:paraId="0B0CFAFA" w14:textId="77777777" w:rsidR="00C86C32" w:rsidRDefault="00C86C32" w:rsidP="007243AB">
      <w:pPr>
        <w:pStyle w:val="Caption"/>
        <w:jc w:val="both"/>
        <w:rPr>
          <w:rStyle w:val="CaptionLabelChar"/>
        </w:rPr>
      </w:pPr>
    </w:p>
    <w:p w14:paraId="0C050CA2" w14:textId="77777777" w:rsidR="00C86C32" w:rsidRDefault="00C86C32" w:rsidP="007243AB">
      <w:pPr>
        <w:pStyle w:val="Caption"/>
        <w:jc w:val="both"/>
        <w:rPr>
          <w:rStyle w:val="CaptionLabelChar"/>
        </w:rPr>
      </w:pPr>
    </w:p>
    <w:p w14:paraId="38C26517" w14:textId="77777777" w:rsidR="00C86C32" w:rsidRDefault="00C86C32" w:rsidP="007243AB">
      <w:pPr>
        <w:pStyle w:val="Caption"/>
        <w:jc w:val="both"/>
        <w:rPr>
          <w:rStyle w:val="CaptionLabelChar"/>
        </w:rPr>
      </w:pPr>
    </w:p>
    <w:p w14:paraId="14ACECB7" w14:textId="77777777" w:rsidR="00C86C32" w:rsidRDefault="00C86C32" w:rsidP="007243AB">
      <w:pPr>
        <w:pStyle w:val="Caption"/>
        <w:jc w:val="both"/>
        <w:rPr>
          <w:rStyle w:val="CaptionLabelChar"/>
        </w:rPr>
      </w:pPr>
    </w:p>
    <w:p w14:paraId="4901D54A" w14:textId="77777777" w:rsidR="00C86C32" w:rsidRDefault="00C86C32" w:rsidP="007243AB">
      <w:pPr>
        <w:pStyle w:val="Caption"/>
        <w:jc w:val="both"/>
        <w:rPr>
          <w:rStyle w:val="CaptionLabelChar"/>
        </w:rPr>
      </w:pPr>
    </w:p>
    <w:p w14:paraId="6660432F" w14:textId="77777777" w:rsidR="00C86C32" w:rsidRDefault="00C86C32" w:rsidP="007243AB">
      <w:pPr>
        <w:pStyle w:val="Caption"/>
        <w:jc w:val="both"/>
        <w:rPr>
          <w:rStyle w:val="CaptionLabelChar"/>
        </w:rPr>
      </w:pPr>
    </w:p>
    <w:p w14:paraId="15FE50F9" w14:textId="77777777" w:rsidR="00C86C32" w:rsidRDefault="00C86C32" w:rsidP="007243AB">
      <w:pPr>
        <w:pStyle w:val="Caption"/>
        <w:jc w:val="both"/>
        <w:rPr>
          <w:rStyle w:val="CaptionLabelChar"/>
        </w:rPr>
      </w:pPr>
    </w:p>
    <w:p w14:paraId="58750D57" w14:textId="77777777" w:rsidR="00C86C32" w:rsidRDefault="00C86C32" w:rsidP="007243AB">
      <w:pPr>
        <w:pStyle w:val="Caption"/>
        <w:jc w:val="both"/>
        <w:rPr>
          <w:rStyle w:val="CaptionLabelChar"/>
        </w:rPr>
      </w:pPr>
    </w:p>
    <w:p w14:paraId="1D8D94E1" w14:textId="77777777" w:rsidR="00C86C32" w:rsidRDefault="00C86C32" w:rsidP="007243AB">
      <w:pPr>
        <w:pStyle w:val="Caption"/>
        <w:jc w:val="both"/>
        <w:rPr>
          <w:rStyle w:val="CaptionLabelChar"/>
        </w:rPr>
      </w:pPr>
    </w:p>
    <w:p w14:paraId="5B954025" w14:textId="77777777" w:rsidR="00C86C32" w:rsidRDefault="00C86C32" w:rsidP="007243AB">
      <w:pPr>
        <w:pStyle w:val="Caption"/>
        <w:jc w:val="both"/>
        <w:rPr>
          <w:rStyle w:val="CaptionLabelChar"/>
        </w:rPr>
      </w:pPr>
    </w:p>
    <w:p w14:paraId="07CAC56E" w14:textId="77777777" w:rsidR="00C86C32" w:rsidRDefault="00C86C32" w:rsidP="007243AB">
      <w:pPr>
        <w:pStyle w:val="Caption"/>
        <w:jc w:val="both"/>
        <w:rPr>
          <w:rStyle w:val="CaptionLabelChar"/>
        </w:rPr>
      </w:pPr>
    </w:p>
    <w:p w14:paraId="0904B55A" w14:textId="77777777" w:rsidR="00C86C32" w:rsidRDefault="00C86C32" w:rsidP="007243AB">
      <w:pPr>
        <w:pStyle w:val="Caption"/>
        <w:jc w:val="both"/>
        <w:rPr>
          <w:rStyle w:val="CaptionLabelChar"/>
        </w:rPr>
      </w:pPr>
    </w:p>
    <w:p w14:paraId="14ADED81" w14:textId="77777777" w:rsidR="00C86C32" w:rsidRDefault="00C86C32" w:rsidP="007243AB">
      <w:pPr>
        <w:pStyle w:val="Caption"/>
        <w:jc w:val="both"/>
        <w:rPr>
          <w:rStyle w:val="CaptionLabelChar"/>
        </w:rPr>
      </w:pPr>
    </w:p>
    <w:p w14:paraId="6F7D1CFE" w14:textId="77777777" w:rsidR="00C86C32" w:rsidRDefault="00C86C32" w:rsidP="007243AB">
      <w:pPr>
        <w:pStyle w:val="Caption"/>
        <w:jc w:val="both"/>
        <w:rPr>
          <w:rStyle w:val="CaptionLabelChar"/>
        </w:rPr>
      </w:pPr>
    </w:p>
    <w:p w14:paraId="242C4F4D" w14:textId="5BC50169" w:rsidR="00845741" w:rsidRPr="004029AC" w:rsidRDefault="00845741" w:rsidP="00D527D9">
      <w:pPr>
        <w:pStyle w:val="Caption"/>
        <w:jc w:val="both"/>
      </w:pPr>
      <w:bookmarkStart w:id="71" w:name="_Toc491791584"/>
      <w:r w:rsidRPr="0010637D">
        <w:rPr>
          <w:rStyle w:val="CaptionLabelChar"/>
        </w:rPr>
        <w:t xml:space="preserve">Table </w:t>
      </w:r>
      <w:r>
        <w:rPr>
          <w:rStyle w:val="CaptionLabelChar"/>
        </w:rPr>
        <w:fldChar w:fldCharType="begin"/>
      </w:r>
      <w:r>
        <w:rPr>
          <w:rStyle w:val="CaptionLabelChar"/>
        </w:rPr>
        <w:instrText xml:space="preserve"> STYLEREF 1 \s </w:instrText>
      </w:r>
      <w:r>
        <w:rPr>
          <w:rStyle w:val="CaptionLabelChar"/>
        </w:rPr>
        <w:fldChar w:fldCharType="separate"/>
      </w:r>
      <w:r w:rsidR="00220498">
        <w:rPr>
          <w:rStyle w:val="CaptionLabelChar"/>
          <w:noProof/>
        </w:rPr>
        <w:t>7</w:t>
      </w:r>
      <w:r>
        <w:rPr>
          <w:rStyle w:val="CaptionLabelChar"/>
        </w:rPr>
        <w:fldChar w:fldCharType="end"/>
      </w:r>
      <w:r>
        <w:rPr>
          <w:rStyle w:val="CaptionLabelChar"/>
        </w:rPr>
        <w:t>.</w:t>
      </w:r>
      <w:r>
        <w:rPr>
          <w:rStyle w:val="CaptionLabelChar"/>
        </w:rPr>
        <w:fldChar w:fldCharType="begin"/>
      </w:r>
      <w:r>
        <w:rPr>
          <w:rStyle w:val="CaptionLabelChar"/>
        </w:rPr>
        <w:instrText xml:space="preserve"> SEQ Table \* ARABIC \s 1 </w:instrText>
      </w:r>
      <w:r>
        <w:rPr>
          <w:rStyle w:val="CaptionLabelChar"/>
        </w:rPr>
        <w:fldChar w:fldCharType="separate"/>
      </w:r>
      <w:r w:rsidR="00220498">
        <w:rPr>
          <w:rStyle w:val="CaptionLabelChar"/>
          <w:noProof/>
        </w:rPr>
        <w:t>11</w:t>
      </w:r>
      <w:r>
        <w:rPr>
          <w:rStyle w:val="CaptionLabelChar"/>
        </w:rPr>
        <w:fldChar w:fldCharType="end"/>
      </w:r>
      <w:r w:rsidRPr="004029AC">
        <w:t xml:space="preserve"> </w:t>
      </w:r>
      <w:r w:rsidR="00C5130C">
        <w:t>Toilet Facility</w:t>
      </w:r>
      <w:bookmarkEnd w:id="71"/>
      <w:r w:rsidR="00AF12BD">
        <w:t>(N=9190)</w:t>
      </w:r>
    </w:p>
    <w:tbl>
      <w:tblPr>
        <w:tblW w:w="9382" w:type="dxa"/>
        <w:tblInd w:w="95" w:type="dxa"/>
        <w:tblLook w:val="04A0" w:firstRow="1" w:lastRow="0" w:firstColumn="1" w:lastColumn="0" w:noHBand="0" w:noVBand="1"/>
      </w:tblPr>
      <w:tblGrid>
        <w:gridCol w:w="5450"/>
        <w:gridCol w:w="983"/>
        <w:gridCol w:w="983"/>
        <w:gridCol w:w="983"/>
        <w:gridCol w:w="983"/>
      </w:tblGrid>
      <w:tr w:rsidR="00845741" w:rsidRPr="00B2499E" w14:paraId="206CCDFF" w14:textId="77777777" w:rsidTr="00845741">
        <w:trPr>
          <w:trHeight w:val="315"/>
        </w:trPr>
        <w:tc>
          <w:tcPr>
            <w:tcW w:w="5450" w:type="dxa"/>
            <w:tcBorders>
              <w:top w:val="single" w:sz="8" w:space="0" w:color="auto"/>
              <w:left w:val="single" w:sz="8" w:space="0" w:color="auto"/>
              <w:bottom w:val="nil"/>
              <w:right w:val="nil"/>
            </w:tcBorders>
            <w:shd w:val="clear" w:color="auto" w:fill="auto"/>
            <w:noWrap/>
            <w:vAlign w:val="bottom"/>
            <w:hideMark/>
          </w:tcPr>
          <w:p w14:paraId="52EAFF49" w14:textId="77777777" w:rsidR="00845741" w:rsidRPr="00B2499E" w:rsidRDefault="00845741" w:rsidP="007243AB">
            <w:pPr>
              <w:jc w:val="both"/>
              <w:rPr>
                <w:rFonts w:cs="Arial"/>
                <w:color w:val="000000"/>
                <w:sz w:val="22"/>
                <w:szCs w:val="22"/>
                <w:lang w:eastAsia="en-GB"/>
              </w:rPr>
            </w:pPr>
            <w:r w:rsidRPr="00B2499E">
              <w:rPr>
                <w:rFonts w:cs="Arial"/>
                <w:color w:val="000000"/>
                <w:sz w:val="22"/>
                <w:szCs w:val="22"/>
                <w:lang w:eastAsia="en-GB"/>
              </w:rPr>
              <w:lastRenderedPageBreak/>
              <w:t> </w:t>
            </w:r>
          </w:p>
        </w:tc>
        <w:tc>
          <w:tcPr>
            <w:tcW w:w="1966" w:type="dxa"/>
            <w:gridSpan w:val="2"/>
            <w:tcBorders>
              <w:top w:val="single" w:sz="8" w:space="0" w:color="auto"/>
              <w:left w:val="single" w:sz="8" w:space="0" w:color="auto"/>
              <w:bottom w:val="single" w:sz="8" w:space="0" w:color="auto"/>
              <w:right w:val="single" w:sz="8" w:space="0" w:color="000000"/>
            </w:tcBorders>
            <w:shd w:val="clear" w:color="auto" w:fill="auto"/>
            <w:noWrap/>
            <w:hideMark/>
          </w:tcPr>
          <w:p w14:paraId="1C5063D8" w14:textId="23C3325C" w:rsidR="00845741" w:rsidRPr="00B2499E" w:rsidRDefault="00845741" w:rsidP="007243AB">
            <w:pPr>
              <w:spacing w:line="240" w:lineRule="auto"/>
              <w:jc w:val="both"/>
              <w:rPr>
                <w:rFonts w:cs="Arial"/>
                <w:b/>
                <w:bCs/>
                <w:color w:val="000000"/>
                <w:sz w:val="22"/>
                <w:szCs w:val="22"/>
                <w:lang w:eastAsia="en-GB"/>
              </w:rPr>
            </w:pPr>
            <w:r w:rsidRPr="001A69B3">
              <w:t xml:space="preserve">Households with </w:t>
            </w:r>
            <w:r w:rsidR="001E3348">
              <w:t xml:space="preserve">disabled </w:t>
            </w:r>
            <w:r w:rsidRPr="001A69B3">
              <w:t xml:space="preserve">individuals </w:t>
            </w:r>
          </w:p>
        </w:tc>
        <w:tc>
          <w:tcPr>
            <w:tcW w:w="1966" w:type="dxa"/>
            <w:gridSpan w:val="2"/>
            <w:tcBorders>
              <w:top w:val="single" w:sz="8" w:space="0" w:color="auto"/>
              <w:left w:val="nil"/>
              <w:bottom w:val="single" w:sz="8" w:space="0" w:color="auto"/>
              <w:right w:val="single" w:sz="8" w:space="0" w:color="000000"/>
            </w:tcBorders>
            <w:shd w:val="clear" w:color="auto" w:fill="auto"/>
            <w:noWrap/>
            <w:hideMark/>
          </w:tcPr>
          <w:p w14:paraId="53132484" w14:textId="64DD83A0" w:rsidR="00845741" w:rsidRPr="00B2499E" w:rsidRDefault="00845741" w:rsidP="007243AB">
            <w:pPr>
              <w:spacing w:line="240" w:lineRule="auto"/>
              <w:jc w:val="both"/>
              <w:rPr>
                <w:rFonts w:cs="Arial"/>
                <w:b/>
                <w:bCs/>
                <w:color w:val="000000"/>
                <w:sz w:val="22"/>
                <w:szCs w:val="22"/>
                <w:lang w:eastAsia="en-GB"/>
              </w:rPr>
            </w:pPr>
            <w:r w:rsidRPr="001A69B3">
              <w:t xml:space="preserve">Households without </w:t>
            </w:r>
            <w:r w:rsidR="001E3348">
              <w:t>disabled i</w:t>
            </w:r>
            <w:r w:rsidR="001E3348" w:rsidRPr="001A69B3">
              <w:t xml:space="preserve">ndividuals </w:t>
            </w:r>
          </w:p>
        </w:tc>
      </w:tr>
      <w:tr w:rsidR="00845741" w:rsidRPr="00B2499E" w14:paraId="2BCB2AF6" w14:textId="77777777" w:rsidTr="00845741">
        <w:trPr>
          <w:trHeight w:val="315"/>
        </w:trPr>
        <w:tc>
          <w:tcPr>
            <w:tcW w:w="5450" w:type="dxa"/>
            <w:tcBorders>
              <w:top w:val="nil"/>
              <w:left w:val="single" w:sz="8" w:space="0" w:color="auto"/>
              <w:bottom w:val="nil"/>
              <w:right w:val="nil"/>
            </w:tcBorders>
            <w:shd w:val="clear" w:color="auto" w:fill="auto"/>
            <w:noWrap/>
            <w:vAlign w:val="bottom"/>
            <w:hideMark/>
          </w:tcPr>
          <w:p w14:paraId="092774A6" w14:textId="77777777" w:rsidR="00845741" w:rsidRPr="00B2499E" w:rsidRDefault="00845741" w:rsidP="007243AB">
            <w:pPr>
              <w:jc w:val="both"/>
              <w:rPr>
                <w:rFonts w:cs="Arial"/>
                <w:b/>
                <w:bCs/>
                <w:color w:val="000000"/>
                <w:sz w:val="22"/>
                <w:szCs w:val="22"/>
                <w:lang w:eastAsia="en-GB"/>
              </w:rPr>
            </w:pPr>
            <w:r w:rsidRPr="00B2499E">
              <w:rPr>
                <w:rFonts w:cs="Arial"/>
                <w:b/>
                <w:bCs/>
                <w:color w:val="000000"/>
                <w:sz w:val="22"/>
                <w:szCs w:val="22"/>
                <w:lang w:eastAsia="en-GB"/>
              </w:rPr>
              <w:t xml:space="preserve"> Type of toilet facility</w:t>
            </w:r>
          </w:p>
        </w:tc>
        <w:tc>
          <w:tcPr>
            <w:tcW w:w="983" w:type="dxa"/>
            <w:tcBorders>
              <w:top w:val="nil"/>
              <w:left w:val="single" w:sz="8" w:space="0" w:color="auto"/>
              <w:bottom w:val="single" w:sz="8" w:space="0" w:color="auto"/>
              <w:right w:val="single" w:sz="8" w:space="0" w:color="auto"/>
            </w:tcBorders>
            <w:shd w:val="clear" w:color="auto" w:fill="auto"/>
            <w:noWrap/>
            <w:vAlign w:val="bottom"/>
            <w:hideMark/>
          </w:tcPr>
          <w:p w14:paraId="49B2C2F2" w14:textId="77777777" w:rsidR="00845741" w:rsidRPr="008163B1" w:rsidRDefault="00845741" w:rsidP="007243AB">
            <w:pPr>
              <w:jc w:val="both"/>
              <w:rPr>
                <w:rFonts w:cs="Arial"/>
                <w:bCs/>
                <w:i/>
                <w:iCs/>
                <w:color w:val="000000"/>
                <w:sz w:val="22"/>
                <w:szCs w:val="22"/>
                <w:lang w:eastAsia="en-GB"/>
              </w:rPr>
            </w:pPr>
            <w:r w:rsidRPr="008163B1">
              <w:rPr>
                <w:rFonts w:cs="Arial"/>
                <w:bCs/>
                <w:i/>
                <w:iCs/>
                <w:color w:val="000000"/>
                <w:sz w:val="22"/>
                <w:szCs w:val="22"/>
                <w:lang w:eastAsia="en-GB"/>
              </w:rPr>
              <w:t>Rural</w:t>
            </w:r>
          </w:p>
        </w:tc>
        <w:tc>
          <w:tcPr>
            <w:tcW w:w="983" w:type="dxa"/>
            <w:tcBorders>
              <w:top w:val="nil"/>
              <w:left w:val="nil"/>
              <w:bottom w:val="single" w:sz="8" w:space="0" w:color="auto"/>
              <w:right w:val="single" w:sz="8" w:space="0" w:color="auto"/>
            </w:tcBorders>
            <w:shd w:val="clear" w:color="auto" w:fill="auto"/>
            <w:noWrap/>
            <w:vAlign w:val="bottom"/>
            <w:hideMark/>
          </w:tcPr>
          <w:p w14:paraId="69ED920E" w14:textId="77777777" w:rsidR="00845741" w:rsidRPr="008163B1" w:rsidRDefault="00845741" w:rsidP="007243AB">
            <w:pPr>
              <w:jc w:val="both"/>
              <w:rPr>
                <w:rFonts w:cs="Arial"/>
                <w:bCs/>
                <w:i/>
                <w:iCs/>
                <w:color w:val="000000"/>
                <w:sz w:val="22"/>
                <w:szCs w:val="22"/>
                <w:lang w:eastAsia="en-GB"/>
              </w:rPr>
            </w:pPr>
            <w:r w:rsidRPr="008163B1">
              <w:rPr>
                <w:rFonts w:cs="Arial"/>
                <w:bCs/>
                <w:i/>
                <w:iCs/>
                <w:color w:val="000000"/>
                <w:sz w:val="22"/>
                <w:szCs w:val="22"/>
                <w:lang w:eastAsia="en-GB"/>
              </w:rPr>
              <w:t>Urban</w:t>
            </w:r>
          </w:p>
        </w:tc>
        <w:tc>
          <w:tcPr>
            <w:tcW w:w="983" w:type="dxa"/>
            <w:tcBorders>
              <w:top w:val="nil"/>
              <w:left w:val="nil"/>
              <w:bottom w:val="single" w:sz="8" w:space="0" w:color="auto"/>
              <w:right w:val="nil"/>
            </w:tcBorders>
            <w:shd w:val="clear" w:color="auto" w:fill="auto"/>
            <w:noWrap/>
            <w:vAlign w:val="bottom"/>
            <w:hideMark/>
          </w:tcPr>
          <w:p w14:paraId="5A09229D" w14:textId="77777777" w:rsidR="00845741" w:rsidRPr="008163B1" w:rsidRDefault="00845741" w:rsidP="007243AB">
            <w:pPr>
              <w:jc w:val="both"/>
              <w:rPr>
                <w:rFonts w:cs="Arial"/>
                <w:bCs/>
                <w:i/>
                <w:iCs/>
                <w:color w:val="000000"/>
                <w:sz w:val="22"/>
                <w:szCs w:val="22"/>
                <w:lang w:eastAsia="en-GB"/>
              </w:rPr>
            </w:pPr>
            <w:r w:rsidRPr="008163B1">
              <w:rPr>
                <w:rFonts w:cs="Arial"/>
                <w:bCs/>
                <w:i/>
                <w:iCs/>
                <w:color w:val="000000"/>
                <w:sz w:val="22"/>
                <w:szCs w:val="22"/>
                <w:lang w:eastAsia="en-GB"/>
              </w:rPr>
              <w:t>Rural</w:t>
            </w:r>
          </w:p>
        </w:tc>
        <w:tc>
          <w:tcPr>
            <w:tcW w:w="983" w:type="dxa"/>
            <w:tcBorders>
              <w:top w:val="nil"/>
              <w:left w:val="nil"/>
              <w:bottom w:val="single" w:sz="8" w:space="0" w:color="auto"/>
              <w:right w:val="single" w:sz="8" w:space="0" w:color="auto"/>
            </w:tcBorders>
            <w:shd w:val="clear" w:color="auto" w:fill="auto"/>
            <w:noWrap/>
            <w:vAlign w:val="bottom"/>
            <w:hideMark/>
          </w:tcPr>
          <w:p w14:paraId="2B81C0B8" w14:textId="77777777" w:rsidR="00845741" w:rsidRPr="008163B1" w:rsidRDefault="00845741" w:rsidP="007243AB">
            <w:pPr>
              <w:jc w:val="both"/>
              <w:rPr>
                <w:rFonts w:cs="Arial"/>
                <w:bCs/>
                <w:i/>
                <w:iCs/>
                <w:color w:val="000000"/>
                <w:sz w:val="22"/>
                <w:szCs w:val="22"/>
                <w:lang w:eastAsia="en-GB"/>
              </w:rPr>
            </w:pPr>
            <w:r w:rsidRPr="008163B1">
              <w:rPr>
                <w:rFonts w:cs="Arial"/>
                <w:bCs/>
                <w:i/>
                <w:iCs/>
                <w:color w:val="000000"/>
                <w:sz w:val="22"/>
                <w:szCs w:val="22"/>
                <w:lang w:eastAsia="en-GB"/>
              </w:rPr>
              <w:t>Urban</w:t>
            </w:r>
          </w:p>
        </w:tc>
      </w:tr>
      <w:tr w:rsidR="00845741" w:rsidRPr="00B2499E" w14:paraId="230651C9" w14:textId="77777777" w:rsidTr="00845741">
        <w:trPr>
          <w:trHeight w:val="600"/>
        </w:trPr>
        <w:tc>
          <w:tcPr>
            <w:tcW w:w="5450" w:type="dxa"/>
            <w:tcBorders>
              <w:top w:val="nil"/>
              <w:left w:val="single" w:sz="8" w:space="0" w:color="auto"/>
              <w:bottom w:val="nil"/>
              <w:right w:val="nil"/>
            </w:tcBorders>
            <w:shd w:val="clear" w:color="auto" w:fill="auto"/>
            <w:vAlign w:val="bottom"/>
            <w:hideMark/>
          </w:tcPr>
          <w:p w14:paraId="2C3BEA39" w14:textId="77777777" w:rsidR="00845741" w:rsidRPr="00B2499E" w:rsidRDefault="00845741" w:rsidP="007243AB">
            <w:pPr>
              <w:jc w:val="both"/>
              <w:rPr>
                <w:rFonts w:cs="Arial"/>
                <w:color w:val="000000"/>
                <w:sz w:val="22"/>
                <w:szCs w:val="22"/>
                <w:lang w:eastAsia="en-GB"/>
              </w:rPr>
            </w:pPr>
            <w:r w:rsidRPr="00B2499E">
              <w:rPr>
                <w:rFonts w:cs="Arial"/>
                <w:color w:val="000000"/>
                <w:sz w:val="22"/>
                <w:szCs w:val="22"/>
                <w:lang w:eastAsia="en-GB"/>
              </w:rPr>
              <w:t>Flush to piped sewer system (flush or pour toilet)</w:t>
            </w:r>
          </w:p>
        </w:tc>
        <w:tc>
          <w:tcPr>
            <w:tcW w:w="983" w:type="dxa"/>
            <w:tcBorders>
              <w:top w:val="nil"/>
              <w:left w:val="single" w:sz="8" w:space="0" w:color="auto"/>
              <w:bottom w:val="nil"/>
              <w:right w:val="single" w:sz="8" w:space="0" w:color="auto"/>
            </w:tcBorders>
            <w:shd w:val="clear" w:color="auto" w:fill="auto"/>
            <w:noWrap/>
            <w:vAlign w:val="bottom"/>
            <w:hideMark/>
          </w:tcPr>
          <w:p w14:paraId="119551CB" w14:textId="77777777" w:rsidR="00845741" w:rsidRPr="00B2499E" w:rsidRDefault="00845741" w:rsidP="007243AB">
            <w:pPr>
              <w:jc w:val="both"/>
              <w:rPr>
                <w:rFonts w:cs="Arial"/>
                <w:color w:val="000000"/>
                <w:sz w:val="22"/>
                <w:szCs w:val="22"/>
                <w:lang w:eastAsia="en-GB"/>
              </w:rPr>
            </w:pPr>
            <w:r w:rsidRPr="00B2499E">
              <w:rPr>
                <w:rFonts w:cs="Arial"/>
                <w:color w:val="000000"/>
                <w:sz w:val="22"/>
                <w:szCs w:val="22"/>
                <w:lang w:eastAsia="en-GB"/>
              </w:rPr>
              <w:t>0.6</w:t>
            </w:r>
          </w:p>
        </w:tc>
        <w:tc>
          <w:tcPr>
            <w:tcW w:w="983" w:type="dxa"/>
            <w:tcBorders>
              <w:top w:val="nil"/>
              <w:left w:val="nil"/>
              <w:bottom w:val="nil"/>
              <w:right w:val="nil"/>
            </w:tcBorders>
            <w:shd w:val="clear" w:color="auto" w:fill="auto"/>
            <w:noWrap/>
            <w:vAlign w:val="bottom"/>
            <w:hideMark/>
          </w:tcPr>
          <w:p w14:paraId="286F9E5B" w14:textId="77777777" w:rsidR="00845741" w:rsidRPr="00B2499E" w:rsidRDefault="00845741" w:rsidP="007243AB">
            <w:pPr>
              <w:jc w:val="both"/>
              <w:rPr>
                <w:rFonts w:cs="Arial"/>
                <w:color w:val="000000"/>
                <w:sz w:val="22"/>
                <w:szCs w:val="22"/>
                <w:lang w:eastAsia="en-GB"/>
              </w:rPr>
            </w:pPr>
            <w:r w:rsidRPr="00B2499E">
              <w:rPr>
                <w:rFonts w:cs="Arial"/>
                <w:color w:val="000000"/>
                <w:sz w:val="22"/>
                <w:szCs w:val="22"/>
                <w:lang w:eastAsia="en-GB"/>
              </w:rPr>
              <w:t>29.1</w:t>
            </w:r>
          </w:p>
        </w:tc>
        <w:tc>
          <w:tcPr>
            <w:tcW w:w="983" w:type="dxa"/>
            <w:tcBorders>
              <w:top w:val="nil"/>
              <w:left w:val="single" w:sz="8" w:space="0" w:color="auto"/>
              <w:bottom w:val="nil"/>
              <w:right w:val="single" w:sz="8" w:space="0" w:color="auto"/>
            </w:tcBorders>
            <w:shd w:val="clear" w:color="auto" w:fill="auto"/>
            <w:noWrap/>
            <w:vAlign w:val="bottom"/>
            <w:hideMark/>
          </w:tcPr>
          <w:p w14:paraId="5D1AD915" w14:textId="77777777" w:rsidR="00845741" w:rsidRPr="00B2499E" w:rsidRDefault="00845741" w:rsidP="007243AB">
            <w:pPr>
              <w:jc w:val="both"/>
              <w:rPr>
                <w:rFonts w:cs="Arial"/>
                <w:color w:val="000000"/>
                <w:sz w:val="22"/>
                <w:szCs w:val="22"/>
                <w:lang w:eastAsia="en-GB"/>
              </w:rPr>
            </w:pPr>
            <w:r w:rsidRPr="00B2499E">
              <w:rPr>
                <w:rFonts w:cs="Arial"/>
                <w:color w:val="000000"/>
                <w:sz w:val="22"/>
                <w:szCs w:val="22"/>
                <w:lang w:eastAsia="en-GB"/>
              </w:rPr>
              <w:t>0.4</w:t>
            </w:r>
          </w:p>
        </w:tc>
        <w:tc>
          <w:tcPr>
            <w:tcW w:w="983" w:type="dxa"/>
            <w:tcBorders>
              <w:top w:val="nil"/>
              <w:left w:val="nil"/>
              <w:bottom w:val="nil"/>
              <w:right w:val="single" w:sz="8" w:space="0" w:color="auto"/>
            </w:tcBorders>
            <w:shd w:val="clear" w:color="auto" w:fill="auto"/>
            <w:noWrap/>
            <w:vAlign w:val="bottom"/>
            <w:hideMark/>
          </w:tcPr>
          <w:p w14:paraId="6A06D42A" w14:textId="77777777" w:rsidR="00845741" w:rsidRPr="00B2499E" w:rsidRDefault="00845741" w:rsidP="007243AB">
            <w:pPr>
              <w:jc w:val="both"/>
              <w:rPr>
                <w:rFonts w:cs="Arial"/>
                <w:color w:val="000000"/>
                <w:sz w:val="22"/>
                <w:szCs w:val="22"/>
                <w:lang w:eastAsia="en-GB"/>
              </w:rPr>
            </w:pPr>
            <w:r w:rsidRPr="00B2499E">
              <w:rPr>
                <w:rFonts w:cs="Arial"/>
                <w:color w:val="000000"/>
                <w:sz w:val="22"/>
                <w:szCs w:val="22"/>
                <w:lang w:eastAsia="en-GB"/>
              </w:rPr>
              <w:t>23.4</w:t>
            </w:r>
          </w:p>
        </w:tc>
      </w:tr>
      <w:tr w:rsidR="00845741" w:rsidRPr="00B2499E" w14:paraId="5E185972" w14:textId="77777777" w:rsidTr="00845741">
        <w:trPr>
          <w:trHeight w:val="300"/>
        </w:trPr>
        <w:tc>
          <w:tcPr>
            <w:tcW w:w="5450" w:type="dxa"/>
            <w:tcBorders>
              <w:top w:val="nil"/>
              <w:left w:val="single" w:sz="8" w:space="0" w:color="auto"/>
              <w:bottom w:val="nil"/>
              <w:right w:val="nil"/>
            </w:tcBorders>
            <w:shd w:val="clear" w:color="auto" w:fill="auto"/>
            <w:noWrap/>
            <w:vAlign w:val="bottom"/>
            <w:hideMark/>
          </w:tcPr>
          <w:p w14:paraId="447C4F88" w14:textId="77777777" w:rsidR="00845741" w:rsidRPr="00B2499E" w:rsidRDefault="00845741" w:rsidP="007243AB">
            <w:pPr>
              <w:jc w:val="both"/>
              <w:rPr>
                <w:rFonts w:cs="Arial"/>
                <w:color w:val="000000"/>
                <w:sz w:val="22"/>
                <w:szCs w:val="22"/>
                <w:lang w:eastAsia="en-GB"/>
              </w:rPr>
            </w:pPr>
            <w:r w:rsidRPr="00B2499E">
              <w:rPr>
                <w:rFonts w:cs="Arial"/>
                <w:color w:val="000000"/>
                <w:sz w:val="22"/>
                <w:szCs w:val="22"/>
                <w:lang w:eastAsia="en-GB"/>
              </w:rPr>
              <w:t>Flush to septic tank (flush or pour toilet)</w:t>
            </w:r>
          </w:p>
        </w:tc>
        <w:tc>
          <w:tcPr>
            <w:tcW w:w="983" w:type="dxa"/>
            <w:tcBorders>
              <w:top w:val="nil"/>
              <w:left w:val="single" w:sz="8" w:space="0" w:color="auto"/>
              <w:bottom w:val="nil"/>
              <w:right w:val="single" w:sz="8" w:space="0" w:color="auto"/>
            </w:tcBorders>
            <w:shd w:val="clear" w:color="auto" w:fill="auto"/>
            <w:noWrap/>
            <w:vAlign w:val="bottom"/>
            <w:hideMark/>
          </w:tcPr>
          <w:p w14:paraId="7003E121" w14:textId="77777777" w:rsidR="00845741" w:rsidRPr="00B2499E" w:rsidRDefault="00845741" w:rsidP="007243AB">
            <w:pPr>
              <w:jc w:val="both"/>
              <w:rPr>
                <w:rFonts w:cs="Arial"/>
                <w:color w:val="000000"/>
                <w:sz w:val="22"/>
                <w:szCs w:val="22"/>
                <w:lang w:eastAsia="en-GB"/>
              </w:rPr>
            </w:pPr>
            <w:r w:rsidRPr="00B2499E">
              <w:rPr>
                <w:rFonts w:cs="Arial"/>
                <w:color w:val="000000"/>
                <w:sz w:val="22"/>
                <w:szCs w:val="22"/>
                <w:lang w:eastAsia="en-GB"/>
              </w:rPr>
              <w:t>1.4</w:t>
            </w:r>
          </w:p>
        </w:tc>
        <w:tc>
          <w:tcPr>
            <w:tcW w:w="983" w:type="dxa"/>
            <w:tcBorders>
              <w:top w:val="nil"/>
              <w:left w:val="nil"/>
              <w:bottom w:val="nil"/>
              <w:right w:val="nil"/>
            </w:tcBorders>
            <w:shd w:val="clear" w:color="auto" w:fill="auto"/>
            <w:noWrap/>
            <w:vAlign w:val="bottom"/>
            <w:hideMark/>
          </w:tcPr>
          <w:p w14:paraId="5FE0AF30" w14:textId="77777777" w:rsidR="00845741" w:rsidRPr="00B2499E" w:rsidRDefault="00845741" w:rsidP="007243AB">
            <w:pPr>
              <w:jc w:val="both"/>
              <w:rPr>
                <w:rFonts w:cs="Arial"/>
                <w:color w:val="000000"/>
                <w:sz w:val="22"/>
                <w:szCs w:val="22"/>
                <w:lang w:eastAsia="en-GB"/>
              </w:rPr>
            </w:pPr>
            <w:r w:rsidRPr="00B2499E">
              <w:rPr>
                <w:rFonts w:cs="Arial"/>
                <w:color w:val="000000"/>
                <w:sz w:val="22"/>
                <w:szCs w:val="22"/>
                <w:lang w:eastAsia="en-GB"/>
              </w:rPr>
              <w:t>5.6</w:t>
            </w:r>
          </w:p>
        </w:tc>
        <w:tc>
          <w:tcPr>
            <w:tcW w:w="983" w:type="dxa"/>
            <w:tcBorders>
              <w:top w:val="nil"/>
              <w:left w:val="single" w:sz="8" w:space="0" w:color="auto"/>
              <w:bottom w:val="nil"/>
              <w:right w:val="single" w:sz="8" w:space="0" w:color="auto"/>
            </w:tcBorders>
            <w:shd w:val="clear" w:color="auto" w:fill="auto"/>
            <w:noWrap/>
            <w:vAlign w:val="bottom"/>
            <w:hideMark/>
          </w:tcPr>
          <w:p w14:paraId="49ADBC8C" w14:textId="77777777" w:rsidR="00845741" w:rsidRPr="00B2499E" w:rsidRDefault="00845741" w:rsidP="007243AB">
            <w:pPr>
              <w:jc w:val="both"/>
              <w:rPr>
                <w:rFonts w:cs="Arial"/>
                <w:color w:val="000000"/>
                <w:sz w:val="22"/>
                <w:szCs w:val="22"/>
                <w:lang w:eastAsia="en-GB"/>
              </w:rPr>
            </w:pPr>
            <w:r w:rsidRPr="00B2499E">
              <w:rPr>
                <w:rFonts w:cs="Arial"/>
                <w:color w:val="000000"/>
                <w:sz w:val="22"/>
                <w:szCs w:val="22"/>
                <w:lang w:eastAsia="en-GB"/>
              </w:rPr>
              <w:t>1.5</w:t>
            </w:r>
          </w:p>
        </w:tc>
        <w:tc>
          <w:tcPr>
            <w:tcW w:w="983" w:type="dxa"/>
            <w:tcBorders>
              <w:top w:val="nil"/>
              <w:left w:val="nil"/>
              <w:bottom w:val="nil"/>
              <w:right w:val="single" w:sz="8" w:space="0" w:color="auto"/>
            </w:tcBorders>
            <w:shd w:val="clear" w:color="auto" w:fill="auto"/>
            <w:noWrap/>
            <w:vAlign w:val="bottom"/>
            <w:hideMark/>
          </w:tcPr>
          <w:p w14:paraId="29272738" w14:textId="77777777" w:rsidR="00845741" w:rsidRPr="00B2499E" w:rsidRDefault="00845741" w:rsidP="007243AB">
            <w:pPr>
              <w:jc w:val="both"/>
              <w:rPr>
                <w:rFonts w:cs="Arial"/>
                <w:color w:val="000000"/>
                <w:sz w:val="22"/>
                <w:szCs w:val="22"/>
                <w:lang w:eastAsia="en-GB"/>
              </w:rPr>
            </w:pPr>
            <w:r w:rsidRPr="00B2499E">
              <w:rPr>
                <w:rFonts w:cs="Arial"/>
                <w:color w:val="000000"/>
                <w:sz w:val="22"/>
                <w:szCs w:val="22"/>
                <w:lang w:eastAsia="en-GB"/>
              </w:rPr>
              <w:t>7.4</w:t>
            </w:r>
          </w:p>
        </w:tc>
      </w:tr>
      <w:tr w:rsidR="00845741" w:rsidRPr="00B2499E" w14:paraId="5413BD58" w14:textId="77777777" w:rsidTr="00845741">
        <w:trPr>
          <w:trHeight w:val="300"/>
        </w:trPr>
        <w:tc>
          <w:tcPr>
            <w:tcW w:w="5450" w:type="dxa"/>
            <w:tcBorders>
              <w:top w:val="nil"/>
              <w:left w:val="single" w:sz="8" w:space="0" w:color="auto"/>
              <w:bottom w:val="nil"/>
              <w:right w:val="nil"/>
            </w:tcBorders>
            <w:shd w:val="clear" w:color="auto" w:fill="auto"/>
            <w:noWrap/>
            <w:vAlign w:val="bottom"/>
            <w:hideMark/>
          </w:tcPr>
          <w:p w14:paraId="672C5CE7" w14:textId="77777777" w:rsidR="00845741" w:rsidRPr="00B2499E" w:rsidRDefault="00845741" w:rsidP="007243AB">
            <w:pPr>
              <w:jc w:val="both"/>
              <w:rPr>
                <w:rFonts w:cs="Arial"/>
                <w:color w:val="000000"/>
                <w:sz w:val="22"/>
                <w:szCs w:val="22"/>
                <w:lang w:eastAsia="en-GB"/>
              </w:rPr>
            </w:pPr>
            <w:r w:rsidRPr="00B2499E">
              <w:rPr>
                <w:rFonts w:cs="Arial"/>
                <w:color w:val="000000"/>
                <w:sz w:val="22"/>
                <w:szCs w:val="22"/>
                <w:lang w:eastAsia="en-GB"/>
              </w:rPr>
              <w:t>Flush to pit latrine (flush or pour toilet)</w:t>
            </w:r>
          </w:p>
        </w:tc>
        <w:tc>
          <w:tcPr>
            <w:tcW w:w="983" w:type="dxa"/>
            <w:tcBorders>
              <w:top w:val="nil"/>
              <w:left w:val="single" w:sz="8" w:space="0" w:color="auto"/>
              <w:bottom w:val="nil"/>
              <w:right w:val="single" w:sz="8" w:space="0" w:color="auto"/>
            </w:tcBorders>
            <w:shd w:val="clear" w:color="auto" w:fill="auto"/>
            <w:noWrap/>
            <w:vAlign w:val="bottom"/>
            <w:hideMark/>
          </w:tcPr>
          <w:p w14:paraId="2BF4F8BD" w14:textId="77777777" w:rsidR="00845741" w:rsidRPr="00B2499E" w:rsidRDefault="00845741" w:rsidP="007243AB">
            <w:pPr>
              <w:jc w:val="both"/>
              <w:rPr>
                <w:rFonts w:cs="Arial"/>
                <w:color w:val="000000"/>
                <w:sz w:val="22"/>
                <w:szCs w:val="22"/>
                <w:lang w:eastAsia="en-GB"/>
              </w:rPr>
            </w:pPr>
            <w:r w:rsidRPr="00B2499E">
              <w:rPr>
                <w:rFonts w:cs="Arial"/>
                <w:color w:val="000000"/>
                <w:sz w:val="22"/>
                <w:szCs w:val="22"/>
                <w:lang w:eastAsia="en-GB"/>
              </w:rPr>
              <w:t>0.1</w:t>
            </w:r>
          </w:p>
        </w:tc>
        <w:tc>
          <w:tcPr>
            <w:tcW w:w="983" w:type="dxa"/>
            <w:tcBorders>
              <w:top w:val="nil"/>
              <w:left w:val="nil"/>
              <w:bottom w:val="nil"/>
              <w:right w:val="nil"/>
            </w:tcBorders>
            <w:shd w:val="clear" w:color="auto" w:fill="auto"/>
            <w:noWrap/>
            <w:vAlign w:val="bottom"/>
            <w:hideMark/>
          </w:tcPr>
          <w:p w14:paraId="6FF736EF" w14:textId="77777777" w:rsidR="00845741" w:rsidRPr="00B2499E" w:rsidRDefault="00845741" w:rsidP="007243AB">
            <w:pPr>
              <w:jc w:val="both"/>
              <w:rPr>
                <w:rFonts w:cs="Arial"/>
                <w:color w:val="000000"/>
                <w:sz w:val="22"/>
                <w:szCs w:val="22"/>
                <w:lang w:eastAsia="en-GB"/>
              </w:rPr>
            </w:pPr>
            <w:r w:rsidRPr="00B2499E">
              <w:rPr>
                <w:rFonts w:cs="Arial"/>
                <w:color w:val="000000"/>
                <w:sz w:val="22"/>
                <w:szCs w:val="22"/>
                <w:lang w:eastAsia="en-GB"/>
              </w:rPr>
              <w:t>3.1</w:t>
            </w:r>
          </w:p>
        </w:tc>
        <w:tc>
          <w:tcPr>
            <w:tcW w:w="983" w:type="dxa"/>
            <w:tcBorders>
              <w:top w:val="nil"/>
              <w:left w:val="single" w:sz="8" w:space="0" w:color="auto"/>
              <w:bottom w:val="nil"/>
              <w:right w:val="single" w:sz="8" w:space="0" w:color="auto"/>
            </w:tcBorders>
            <w:shd w:val="clear" w:color="auto" w:fill="auto"/>
            <w:noWrap/>
            <w:vAlign w:val="bottom"/>
            <w:hideMark/>
          </w:tcPr>
          <w:p w14:paraId="7A036B94" w14:textId="77777777" w:rsidR="00845741" w:rsidRPr="00B2499E" w:rsidRDefault="00845741" w:rsidP="007243AB">
            <w:pPr>
              <w:jc w:val="both"/>
              <w:rPr>
                <w:rFonts w:cs="Arial"/>
                <w:color w:val="000000"/>
                <w:sz w:val="22"/>
                <w:szCs w:val="22"/>
                <w:lang w:eastAsia="en-GB"/>
              </w:rPr>
            </w:pPr>
            <w:r w:rsidRPr="00B2499E">
              <w:rPr>
                <w:rFonts w:cs="Arial"/>
                <w:color w:val="000000"/>
                <w:sz w:val="22"/>
                <w:szCs w:val="22"/>
                <w:lang w:eastAsia="en-GB"/>
              </w:rPr>
              <w:t>0.3</w:t>
            </w:r>
          </w:p>
        </w:tc>
        <w:tc>
          <w:tcPr>
            <w:tcW w:w="983" w:type="dxa"/>
            <w:tcBorders>
              <w:top w:val="nil"/>
              <w:left w:val="nil"/>
              <w:bottom w:val="nil"/>
              <w:right w:val="single" w:sz="8" w:space="0" w:color="auto"/>
            </w:tcBorders>
            <w:shd w:val="clear" w:color="auto" w:fill="auto"/>
            <w:noWrap/>
            <w:vAlign w:val="bottom"/>
            <w:hideMark/>
          </w:tcPr>
          <w:p w14:paraId="7042F73C" w14:textId="77777777" w:rsidR="00845741" w:rsidRPr="00B2499E" w:rsidRDefault="00845741" w:rsidP="007243AB">
            <w:pPr>
              <w:jc w:val="both"/>
              <w:rPr>
                <w:rFonts w:cs="Arial"/>
                <w:color w:val="000000"/>
                <w:sz w:val="22"/>
                <w:szCs w:val="22"/>
                <w:lang w:eastAsia="en-GB"/>
              </w:rPr>
            </w:pPr>
            <w:r w:rsidRPr="00B2499E">
              <w:rPr>
                <w:rFonts w:cs="Arial"/>
                <w:color w:val="000000"/>
                <w:sz w:val="22"/>
                <w:szCs w:val="22"/>
                <w:lang w:eastAsia="en-GB"/>
              </w:rPr>
              <w:t>2.9</w:t>
            </w:r>
          </w:p>
        </w:tc>
      </w:tr>
      <w:tr w:rsidR="00845741" w:rsidRPr="00B2499E" w14:paraId="1E704F01" w14:textId="77777777" w:rsidTr="00845741">
        <w:trPr>
          <w:trHeight w:val="300"/>
        </w:trPr>
        <w:tc>
          <w:tcPr>
            <w:tcW w:w="5450" w:type="dxa"/>
            <w:tcBorders>
              <w:top w:val="nil"/>
              <w:left w:val="single" w:sz="8" w:space="0" w:color="auto"/>
              <w:bottom w:val="nil"/>
              <w:right w:val="nil"/>
            </w:tcBorders>
            <w:shd w:val="clear" w:color="auto" w:fill="auto"/>
            <w:noWrap/>
            <w:vAlign w:val="bottom"/>
            <w:hideMark/>
          </w:tcPr>
          <w:p w14:paraId="1453BF40" w14:textId="77777777" w:rsidR="00845741" w:rsidRPr="00B2499E" w:rsidRDefault="00845741" w:rsidP="007243AB">
            <w:pPr>
              <w:jc w:val="both"/>
              <w:rPr>
                <w:rFonts w:cs="Arial"/>
                <w:color w:val="000000"/>
                <w:sz w:val="22"/>
                <w:szCs w:val="22"/>
                <w:lang w:eastAsia="en-GB"/>
              </w:rPr>
            </w:pPr>
            <w:r w:rsidRPr="00B2499E">
              <w:rPr>
                <w:rFonts w:cs="Arial"/>
                <w:color w:val="000000"/>
                <w:sz w:val="22"/>
                <w:szCs w:val="22"/>
                <w:lang w:eastAsia="en-GB"/>
              </w:rPr>
              <w:t>Flush to somewhere else (flush or pour toilet)</w:t>
            </w:r>
          </w:p>
        </w:tc>
        <w:tc>
          <w:tcPr>
            <w:tcW w:w="983" w:type="dxa"/>
            <w:tcBorders>
              <w:top w:val="nil"/>
              <w:left w:val="single" w:sz="8" w:space="0" w:color="auto"/>
              <w:bottom w:val="nil"/>
              <w:right w:val="single" w:sz="8" w:space="0" w:color="auto"/>
            </w:tcBorders>
            <w:shd w:val="clear" w:color="auto" w:fill="auto"/>
            <w:noWrap/>
            <w:vAlign w:val="bottom"/>
            <w:hideMark/>
          </w:tcPr>
          <w:p w14:paraId="6BDCAB67" w14:textId="77777777" w:rsidR="00845741" w:rsidRPr="00B2499E" w:rsidRDefault="00845741" w:rsidP="007243AB">
            <w:pPr>
              <w:jc w:val="both"/>
              <w:rPr>
                <w:rFonts w:cs="Arial"/>
                <w:color w:val="000000"/>
                <w:sz w:val="22"/>
                <w:szCs w:val="22"/>
                <w:lang w:eastAsia="en-GB"/>
              </w:rPr>
            </w:pPr>
            <w:r w:rsidRPr="00B2499E">
              <w:rPr>
                <w:rFonts w:cs="Arial"/>
                <w:color w:val="000000"/>
                <w:sz w:val="22"/>
                <w:szCs w:val="22"/>
                <w:lang w:eastAsia="en-GB"/>
              </w:rPr>
              <w:t>0.0</w:t>
            </w:r>
          </w:p>
        </w:tc>
        <w:tc>
          <w:tcPr>
            <w:tcW w:w="983" w:type="dxa"/>
            <w:tcBorders>
              <w:top w:val="nil"/>
              <w:left w:val="nil"/>
              <w:bottom w:val="nil"/>
              <w:right w:val="nil"/>
            </w:tcBorders>
            <w:shd w:val="clear" w:color="auto" w:fill="auto"/>
            <w:noWrap/>
            <w:vAlign w:val="bottom"/>
            <w:hideMark/>
          </w:tcPr>
          <w:p w14:paraId="0BA86E41" w14:textId="77777777" w:rsidR="00845741" w:rsidRPr="00B2499E" w:rsidRDefault="00845741" w:rsidP="007243AB">
            <w:pPr>
              <w:jc w:val="both"/>
              <w:rPr>
                <w:rFonts w:cs="Arial"/>
                <w:color w:val="000000"/>
                <w:sz w:val="22"/>
                <w:szCs w:val="22"/>
                <w:lang w:eastAsia="en-GB"/>
              </w:rPr>
            </w:pPr>
            <w:r w:rsidRPr="00B2499E">
              <w:rPr>
                <w:rFonts w:cs="Arial"/>
                <w:color w:val="000000"/>
                <w:sz w:val="22"/>
                <w:szCs w:val="22"/>
                <w:lang w:eastAsia="en-GB"/>
              </w:rPr>
              <w:t>0.6</w:t>
            </w:r>
          </w:p>
        </w:tc>
        <w:tc>
          <w:tcPr>
            <w:tcW w:w="983" w:type="dxa"/>
            <w:tcBorders>
              <w:top w:val="nil"/>
              <w:left w:val="single" w:sz="8" w:space="0" w:color="auto"/>
              <w:bottom w:val="nil"/>
              <w:right w:val="single" w:sz="8" w:space="0" w:color="auto"/>
            </w:tcBorders>
            <w:shd w:val="clear" w:color="auto" w:fill="auto"/>
            <w:noWrap/>
            <w:vAlign w:val="bottom"/>
            <w:hideMark/>
          </w:tcPr>
          <w:p w14:paraId="579A7360" w14:textId="77777777" w:rsidR="00845741" w:rsidRPr="00B2499E" w:rsidRDefault="00845741" w:rsidP="007243AB">
            <w:pPr>
              <w:jc w:val="both"/>
              <w:rPr>
                <w:rFonts w:cs="Arial"/>
                <w:color w:val="000000"/>
                <w:sz w:val="22"/>
                <w:szCs w:val="22"/>
                <w:lang w:eastAsia="en-GB"/>
              </w:rPr>
            </w:pPr>
            <w:r w:rsidRPr="00B2499E">
              <w:rPr>
                <w:rFonts w:cs="Arial"/>
                <w:color w:val="000000"/>
                <w:sz w:val="22"/>
                <w:szCs w:val="22"/>
                <w:lang w:eastAsia="en-GB"/>
              </w:rPr>
              <w:t>0.1</w:t>
            </w:r>
          </w:p>
        </w:tc>
        <w:tc>
          <w:tcPr>
            <w:tcW w:w="983" w:type="dxa"/>
            <w:tcBorders>
              <w:top w:val="nil"/>
              <w:left w:val="nil"/>
              <w:bottom w:val="nil"/>
              <w:right w:val="single" w:sz="8" w:space="0" w:color="auto"/>
            </w:tcBorders>
            <w:shd w:val="clear" w:color="auto" w:fill="auto"/>
            <w:noWrap/>
            <w:vAlign w:val="bottom"/>
            <w:hideMark/>
          </w:tcPr>
          <w:p w14:paraId="5B4919D1" w14:textId="77777777" w:rsidR="00845741" w:rsidRPr="00B2499E" w:rsidRDefault="00845741" w:rsidP="007243AB">
            <w:pPr>
              <w:jc w:val="both"/>
              <w:rPr>
                <w:rFonts w:cs="Arial"/>
                <w:color w:val="000000"/>
                <w:sz w:val="22"/>
                <w:szCs w:val="22"/>
                <w:lang w:eastAsia="en-GB"/>
              </w:rPr>
            </w:pPr>
            <w:r w:rsidRPr="00B2499E">
              <w:rPr>
                <w:rFonts w:cs="Arial"/>
                <w:color w:val="000000"/>
                <w:sz w:val="22"/>
                <w:szCs w:val="22"/>
                <w:lang w:eastAsia="en-GB"/>
              </w:rPr>
              <w:t>0.3</w:t>
            </w:r>
          </w:p>
        </w:tc>
      </w:tr>
      <w:tr w:rsidR="00845741" w:rsidRPr="00B2499E" w14:paraId="08A338BD" w14:textId="77777777" w:rsidTr="00845741">
        <w:trPr>
          <w:trHeight w:val="300"/>
        </w:trPr>
        <w:tc>
          <w:tcPr>
            <w:tcW w:w="5450" w:type="dxa"/>
            <w:tcBorders>
              <w:top w:val="nil"/>
              <w:left w:val="single" w:sz="8" w:space="0" w:color="auto"/>
              <w:bottom w:val="nil"/>
              <w:right w:val="nil"/>
            </w:tcBorders>
            <w:shd w:val="clear" w:color="auto" w:fill="auto"/>
            <w:noWrap/>
            <w:vAlign w:val="bottom"/>
            <w:hideMark/>
          </w:tcPr>
          <w:p w14:paraId="5593984D" w14:textId="77777777" w:rsidR="00845741" w:rsidRPr="00B2499E" w:rsidRDefault="00845741" w:rsidP="007243AB">
            <w:pPr>
              <w:jc w:val="both"/>
              <w:rPr>
                <w:rFonts w:cs="Arial"/>
                <w:color w:val="000000"/>
                <w:sz w:val="22"/>
                <w:szCs w:val="22"/>
                <w:lang w:eastAsia="en-GB"/>
              </w:rPr>
            </w:pPr>
            <w:r w:rsidRPr="00B2499E">
              <w:rPr>
                <w:rFonts w:cs="Arial"/>
                <w:color w:val="000000"/>
                <w:sz w:val="22"/>
                <w:szCs w:val="22"/>
                <w:lang w:eastAsia="en-GB"/>
              </w:rPr>
              <w:t>Flush, don't know where (flush or pour toilet)</w:t>
            </w:r>
          </w:p>
        </w:tc>
        <w:tc>
          <w:tcPr>
            <w:tcW w:w="983" w:type="dxa"/>
            <w:tcBorders>
              <w:top w:val="nil"/>
              <w:left w:val="single" w:sz="8" w:space="0" w:color="auto"/>
              <w:bottom w:val="nil"/>
              <w:right w:val="single" w:sz="8" w:space="0" w:color="auto"/>
            </w:tcBorders>
            <w:shd w:val="clear" w:color="auto" w:fill="auto"/>
            <w:noWrap/>
            <w:vAlign w:val="bottom"/>
            <w:hideMark/>
          </w:tcPr>
          <w:p w14:paraId="1A46B1FE" w14:textId="77777777" w:rsidR="00845741" w:rsidRPr="00B2499E" w:rsidRDefault="00845741" w:rsidP="007243AB">
            <w:pPr>
              <w:jc w:val="both"/>
              <w:rPr>
                <w:rFonts w:cs="Arial"/>
                <w:color w:val="000000"/>
                <w:sz w:val="22"/>
                <w:szCs w:val="22"/>
                <w:lang w:eastAsia="en-GB"/>
              </w:rPr>
            </w:pPr>
            <w:r w:rsidRPr="00B2499E">
              <w:rPr>
                <w:rFonts w:cs="Arial"/>
                <w:color w:val="000000"/>
                <w:sz w:val="22"/>
                <w:szCs w:val="22"/>
                <w:lang w:eastAsia="en-GB"/>
              </w:rPr>
              <w:t>0.1</w:t>
            </w:r>
          </w:p>
        </w:tc>
        <w:tc>
          <w:tcPr>
            <w:tcW w:w="983" w:type="dxa"/>
            <w:tcBorders>
              <w:top w:val="nil"/>
              <w:left w:val="nil"/>
              <w:bottom w:val="nil"/>
              <w:right w:val="nil"/>
            </w:tcBorders>
            <w:shd w:val="clear" w:color="auto" w:fill="auto"/>
            <w:noWrap/>
            <w:vAlign w:val="bottom"/>
            <w:hideMark/>
          </w:tcPr>
          <w:p w14:paraId="252725F5" w14:textId="77777777" w:rsidR="00845741" w:rsidRPr="00B2499E" w:rsidRDefault="00845741" w:rsidP="007243AB">
            <w:pPr>
              <w:jc w:val="both"/>
              <w:rPr>
                <w:rFonts w:cs="Arial"/>
                <w:color w:val="000000"/>
                <w:sz w:val="22"/>
                <w:szCs w:val="22"/>
                <w:lang w:eastAsia="en-GB"/>
              </w:rPr>
            </w:pPr>
            <w:r w:rsidRPr="00B2499E">
              <w:rPr>
                <w:rFonts w:cs="Arial"/>
                <w:color w:val="000000"/>
                <w:sz w:val="22"/>
                <w:szCs w:val="22"/>
                <w:lang w:eastAsia="en-GB"/>
              </w:rPr>
              <w:t>0.3</w:t>
            </w:r>
          </w:p>
        </w:tc>
        <w:tc>
          <w:tcPr>
            <w:tcW w:w="983" w:type="dxa"/>
            <w:tcBorders>
              <w:top w:val="nil"/>
              <w:left w:val="single" w:sz="8" w:space="0" w:color="auto"/>
              <w:bottom w:val="nil"/>
              <w:right w:val="single" w:sz="8" w:space="0" w:color="auto"/>
            </w:tcBorders>
            <w:shd w:val="clear" w:color="auto" w:fill="auto"/>
            <w:noWrap/>
            <w:vAlign w:val="bottom"/>
            <w:hideMark/>
          </w:tcPr>
          <w:p w14:paraId="69E7E2D2" w14:textId="77777777" w:rsidR="00845741" w:rsidRPr="00B2499E" w:rsidRDefault="00845741" w:rsidP="007243AB">
            <w:pPr>
              <w:jc w:val="both"/>
              <w:rPr>
                <w:rFonts w:cs="Arial"/>
                <w:color w:val="000000"/>
                <w:sz w:val="22"/>
                <w:szCs w:val="22"/>
                <w:lang w:eastAsia="en-GB"/>
              </w:rPr>
            </w:pPr>
            <w:r w:rsidRPr="00B2499E">
              <w:rPr>
                <w:rFonts w:cs="Arial"/>
                <w:color w:val="000000"/>
                <w:sz w:val="22"/>
                <w:szCs w:val="22"/>
                <w:lang w:eastAsia="en-GB"/>
              </w:rPr>
              <w:t>0.0</w:t>
            </w:r>
          </w:p>
        </w:tc>
        <w:tc>
          <w:tcPr>
            <w:tcW w:w="983" w:type="dxa"/>
            <w:tcBorders>
              <w:top w:val="nil"/>
              <w:left w:val="nil"/>
              <w:bottom w:val="nil"/>
              <w:right w:val="single" w:sz="8" w:space="0" w:color="auto"/>
            </w:tcBorders>
            <w:shd w:val="clear" w:color="auto" w:fill="auto"/>
            <w:noWrap/>
            <w:vAlign w:val="bottom"/>
            <w:hideMark/>
          </w:tcPr>
          <w:p w14:paraId="7FF582AE" w14:textId="77777777" w:rsidR="00845741" w:rsidRPr="00B2499E" w:rsidRDefault="00845741" w:rsidP="007243AB">
            <w:pPr>
              <w:jc w:val="both"/>
              <w:rPr>
                <w:rFonts w:cs="Arial"/>
                <w:color w:val="000000"/>
                <w:sz w:val="22"/>
                <w:szCs w:val="22"/>
                <w:lang w:eastAsia="en-GB"/>
              </w:rPr>
            </w:pPr>
            <w:r w:rsidRPr="00B2499E">
              <w:rPr>
                <w:rFonts w:cs="Arial"/>
                <w:color w:val="000000"/>
                <w:sz w:val="22"/>
                <w:szCs w:val="22"/>
                <w:lang w:eastAsia="en-GB"/>
              </w:rPr>
              <w:t>0.2</w:t>
            </w:r>
          </w:p>
        </w:tc>
      </w:tr>
      <w:tr w:rsidR="00845741" w:rsidRPr="00B2499E" w14:paraId="7F5D7047" w14:textId="77777777" w:rsidTr="00845741">
        <w:trPr>
          <w:trHeight w:val="300"/>
        </w:trPr>
        <w:tc>
          <w:tcPr>
            <w:tcW w:w="5450" w:type="dxa"/>
            <w:tcBorders>
              <w:top w:val="nil"/>
              <w:left w:val="single" w:sz="8" w:space="0" w:color="auto"/>
              <w:bottom w:val="nil"/>
              <w:right w:val="nil"/>
            </w:tcBorders>
            <w:shd w:val="clear" w:color="auto" w:fill="auto"/>
            <w:noWrap/>
            <w:vAlign w:val="bottom"/>
            <w:hideMark/>
          </w:tcPr>
          <w:p w14:paraId="78C450F2" w14:textId="77777777" w:rsidR="00845741" w:rsidRPr="00B2499E" w:rsidRDefault="00845741" w:rsidP="007243AB">
            <w:pPr>
              <w:jc w:val="both"/>
              <w:rPr>
                <w:rFonts w:cs="Arial"/>
                <w:color w:val="000000"/>
                <w:sz w:val="22"/>
                <w:szCs w:val="22"/>
                <w:lang w:eastAsia="en-GB"/>
              </w:rPr>
            </w:pPr>
            <w:r w:rsidRPr="00B2499E">
              <w:rPr>
                <w:rFonts w:cs="Arial"/>
                <w:color w:val="000000"/>
                <w:sz w:val="22"/>
                <w:szCs w:val="22"/>
                <w:lang w:eastAsia="en-GB"/>
              </w:rPr>
              <w:t>Ventilated improved pit latrine (pit latrine)</w:t>
            </w:r>
          </w:p>
        </w:tc>
        <w:tc>
          <w:tcPr>
            <w:tcW w:w="983" w:type="dxa"/>
            <w:tcBorders>
              <w:top w:val="nil"/>
              <w:left w:val="single" w:sz="8" w:space="0" w:color="auto"/>
              <w:bottom w:val="nil"/>
              <w:right w:val="single" w:sz="8" w:space="0" w:color="auto"/>
            </w:tcBorders>
            <w:shd w:val="clear" w:color="auto" w:fill="auto"/>
            <w:noWrap/>
            <w:vAlign w:val="bottom"/>
            <w:hideMark/>
          </w:tcPr>
          <w:p w14:paraId="1E624D27" w14:textId="77777777" w:rsidR="00845741" w:rsidRPr="00B2499E" w:rsidRDefault="00845741" w:rsidP="007243AB">
            <w:pPr>
              <w:jc w:val="both"/>
              <w:rPr>
                <w:rFonts w:cs="Arial"/>
                <w:color w:val="000000"/>
                <w:sz w:val="22"/>
                <w:szCs w:val="22"/>
                <w:lang w:eastAsia="en-GB"/>
              </w:rPr>
            </w:pPr>
            <w:r w:rsidRPr="00B2499E">
              <w:rPr>
                <w:rFonts w:cs="Arial"/>
                <w:color w:val="000000"/>
                <w:sz w:val="22"/>
                <w:szCs w:val="22"/>
                <w:lang w:eastAsia="en-GB"/>
              </w:rPr>
              <w:t>1.5</w:t>
            </w:r>
          </w:p>
        </w:tc>
        <w:tc>
          <w:tcPr>
            <w:tcW w:w="983" w:type="dxa"/>
            <w:tcBorders>
              <w:top w:val="nil"/>
              <w:left w:val="nil"/>
              <w:bottom w:val="nil"/>
              <w:right w:val="nil"/>
            </w:tcBorders>
            <w:shd w:val="clear" w:color="auto" w:fill="auto"/>
            <w:noWrap/>
            <w:vAlign w:val="bottom"/>
            <w:hideMark/>
          </w:tcPr>
          <w:p w14:paraId="3C3680BF" w14:textId="77777777" w:rsidR="00845741" w:rsidRPr="00B2499E" w:rsidRDefault="00845741" w:rsidP="007243AB">
            <w:pPr>
              <w:jc w:val="both"/>
              <w:rPr>
                <w:rFonts w:cs="Arial"/>
                <w:color w:val="000000"/>
                <w:sz w:val="22"/>
                <w:szCs w:val="22"/>
                <w:lang w:eastAsia="en-GB"/>
              </w:rPr>
            </w:pPr>
            <w:r w:rsidRPr="00B2499E">
              <w:rPr>
                <w:rFonts w:cs="Arial"/>
                <w:color w:val="000000"/>
                <w:sz w:val="22"/>
                <w:szCs w:val="22"/>
                <w:lang w:eastAsia="en-GB"/>
              </w:rPr>
              <w:t>1.4</w:t>
            </w:r>
          </w:p>
        </w:tc>
        <w:tc>
          <w:tcPr>
            <w:tcW w:w="983" w:type="dxa"/>
            <w:tcBorders>
              <w:top w:val="nil"/>
              <w:left w:val="single" w:sz="8" w:space="0" w:color="auto"/>
              <w:bottom w:val="nil"/>
              <w:right w:val="single" w:sz="8" w:space="0" w:color="auto"/>
            </w:tcBorders>
            <w:shd w:val="clear" w:color="auto" w:fill="auto"/>
            <w:noWrap/>
            <w:vAlign w:val="bottom"/>
            <w:hideMark/>
          </w:tcPr>
          <w:p w14:paraId="11F60657" w14:textId="77777777" w:rsidR="00845741" w:rsidRPr="00B2499E" w:rsidRDefault="00845741" w:rsidP="007243AB">
            <w:pPr>
              <w:jc w:val="both"/>
              <w:rPr>
                <w:rFonts w:cs="Arial"/>
                <w:color w:val="000000"/>
                <w:sz w:val="22"/>
                <w:szCs w:val="22"/>
                <w:lang w:eastAsia="en-GB"/>
              </w:rPr>
            </w:pPr>
            <w:r w:rsidRPr="00B2499E">
              <w:rPr>
                <w:rFonts w:cs="Arial"/>
                <w:color w:val="000000"/>
                <w:sz w:val="22"/>
                <w:szCs w:val="22"/>
                <w:lang w:eastAsia="en-GB"/>
              </w:rPr>
              <w:t>1.5</w:t>
            </w:r>
          </w:p>
        </w:tc>
        <w:tc>
          <w:tcPr>
            <w:tcW w:w="983" w:type="dxa"/>
            <w:tcBorders>
              <w:top w:val="nil"/>
              <w:left w:val="nil"/>
              <w:bottom w:val="nil"/>
              <w:right w:val="single" w:sz="8" w:space="0" w:color="auto"/>
            </w:tcBorders>
            <w:shd w:val="clear" w:color="auto" w:fill="auto"/>
            <w:noWrap/>
            <w:vAlign w:val="bottom"/>
            <w:hideMark/>
          </w:tcPr>
          <w:p w14:paraId="265E011D" w14:textId="77777777" w:rsidR="00845741" w:rsidRPr="00B2499E" w:rsidRDefault="00845741" w:rsidP="007243AB">
            <w:pPr>
              <w:jc w:val="both"/>
              <w:rPr>
                <w:rFonts w:cs="Arial"/>
                <w:color w:val="000000"/>
                <w:sz w:val="22"/>
                <w:szCs w:val="22"/>
                <w:lang w:eastAsia="en-GB"/>
              </w:rPr>
            </w:pPr>
            <w:r w:rsidRPr="00B2499E">
              <w:rPr>
                <w:rFonts w:cs="Arial"/>
                <w:color w:val="000000"/>
                <w:sz w:val="22"/>
                <w:szCs w:val="22"/>
                <w:lang w:eastAsia="en-GB"/>
              </w:rPr>
              <w:t>1.6</w:t>
            </w:r>
          </w:p>
        </w:tc>
      </w:tr>
      <w:tr w:rsidR="00845741" w:rsidRPr="00B2499E" w14:paraId="79DE33AB" w14:textId="77777777" w:rsidTr="00845741">
        <w:trPr>
          <w:trHeight w:val="300"/>
        </w:trPr>
        <w:tc>
          <w:tcPr>
            <w:tcW w:w="5450" w:type="dxa"/>
            <w:tcBorders>
              <w:top w:val="nil"/>
              <w:left w:val="single" w:sz="8" w:space="0" w:color="auto"/>
              <w:bottom w:val="nil"/>
              <w:right w:val="nil"/>
            </w:tcBorders>
            <w:shd w:val="clear" w:color="auto" w:fill="auto"/>
            <w:noWrap/>
            <w:vAlign w:val="bottom"/>
            <w:hideMark/>
          </w:tcPr>
          <w:p w14:paraId="3EA93D38" w14:textId="77777777" w:rsidR="00845741" w:rsidRPr="00B2499E" w:rsidRDefault="00845741" w:rsidP="007243AB">
            <w:pPr>
              <w:jc w:val="both"/>
              <w:rPr>
                <w:rFonts w:cs="Arial"/>
                <w:color w:val="000000"/>
                <w:sz w:val="22"/>
                <w:szCs w:val="22"/>
                <w:lang w:eastAsia="en-GB"/>
              </w:rPr>
            </w:pPr>
            <w:r w:rsidRPr="00B2499E">
              <w:rPr>
                <w:rFonts w:cs="Arial"/>
                <w:color w:val="000000"/>
                <w:sz w:val="22"/>
                <w:szCs w:val="22"/>
                <w:lang w:eastAsia="en-GB"/>
              </w:rPr>
              <w:t>Pit latrine with slab (pit latrine)</w:t>
            </w:r>
          </w:p>
        </w:tc>
        <w:tc>
          <w:tcPr>
            <w:tcW w:w="983" w:type="dxa"/>
            <w:tcBorders>
              <w:top w:val="nil"/>
              <w:left w:val="single" w:sz="8" w:space="0" w:color="auto"/>
              <w:bottom w:val="nil"/>
              <w:right w:val="single" w:sz="8" w:space="0" w:color="auto"/>
            </w:tcBorders>
            <w:shd w:val="clear" w:color="auto" w:fill="auto"/>
            <w:noWrap/>
            <w:vAlign w:val="bottom"/>
            <w:hideMark/>
          </w:tcPr>
          <w:p w14:paraId="7D9E56B2" w14:textId="77777777" w:rsidR="00845741" w:rsidRPr="00B2499E" w:rsidRDefault="00845741" w:rsidP="007243AB">
            <w:pPr>
              <w:jc w:val="both"/>
              <w:rPr>
                <w:rFonts w:cs="Arial"/>
                <w:color w:val="000000"/>
                <w:sz w:val="22"/>
                <w:szCs w:val="22"/>
                <w:lang w:eastAsia="en-GB"/>
              </w:rPr>
            </w:pPr>
            <w:r w:rsidRPr="00B2499E">
              <w:rPr>
                <w:rFonts w:cs="Arial"/>
                <w:color w:val="000000"/>
                <w:sz w:val="22"/>
                <w:szCs w:val="22"/>
                <w:lang w:eastAsia="en-GB"/>
              </w:rPr>
              <w:t>12.5</w:t>
            </w:r>
          </w:p>
        </w:tc>
        <w:tc>
          <w:tcPr>
            <w:tcW w:w="983" w:type="dxa"/>
            <w:tcBorders>
              <w:top w:val="nil"/>
              <w:left w:val="nil"/>
              <w:bottom w:val="nil"/>
              <w:right w:val="nil"/>
            </w:tcBorders>
            <w:shd w:val="clear" w:color="auto" w:fill="auto"/>
            <w:noWrap/>
            <w:vAlign w:val="bottom"/>
            <w:hideMark/>
          </w:tcPr>
          <w:p w14:paraId="3E70E433" w14:textId="77777777" w:rsidR="00845741" w:rsidRPr="00B2499E" w:rsidRDefault="00845741" w:rsidP="007243AB">
            <w:pPr>
              <w:jc w:val="both"/>
              <w:rPr>
                <w:rFonts w:cs="Arial"/>
                <w:color w:val="000000"/>
                <w:sz w:val="22"/>
                <w:szCs w:val="22"/>
                <w:lang w:eastAsia="en-GB"/>
              </w:rPr>
            </w:pPr>
            <w:r w:rsidRPr="00B2499E">
              <w:rPr>
                <w:rFonts w:cs="Arial"/>
                <w:color w:val="000000"/>
                <w:sz w:val="22"/>
                <w:szCs w:val="22"/>
                <w:lang w:eastAsia="en-GB"/>
              </w:rPr>
              <w:t>29.0</w:t>
            </w:r>
          </w:p>
        </w:tc>
        <w:tc>
          <w:tcPr>
            <w:tcW w:w="983" w:type="dxa"/>
            <w:tcBorders>
              <w:top w:val="nil"/>
              <w:left w:val="single" w:sz="8" w:space="0" w:color="auto"/>
              <w:bottom w:val="nil"/>
              <w:right w:val="single" w:sz="8" w:space="0" w:color="auto"/>
            </w:tcBorders>
            <w:shd w:val="clear" w:color="auto" w:fill="auto"/>
            <w:noWrap/>
            <w:vAlign w:val="bottom"/>
            <w:hideMark/>
          </w:tcPr>
          <w:p w14:paraId="0BEF43FC" w14:textId="77777777" w:rsidR="00845741" w:rsidRPr="00B2499E" w:rsidRDefault="00845741" w:rsidP="007243AB">
            <w:pPr>
              <w:jc w:val="both"/>
              <w:rPr>
                <w:rFonts w:cs="Arial"/>
                <w:color w:val="000000"/>
                <w:sz w:val="22"/>
                <w:szCs w:val="22"/>
                <w:lang w:eastAsia="en-GB"/>
              </w:rPr>
            </w:pPr>
            <w:r w:rsidRPr="00B2499E">
              <w:rPr>
                <w:rFonts w:cs="Arial"/>
                <w:color w:val="000000"/>
                <w:sz w:val="22"/>
                <w:szCs w:val="22"/>
                <w:lang w:eastAsia="en-GB"/>
              </w:rPr>
              <w:t>15.5</w:t>
            </w:r>
          </w:p>
        </w:tc>
        <w:tc>
          <w:tcPr>
            <w:tcW w:w="983" w:type="dxa"/>
            <w:tcBorders>
              <w:top w:val="nil"/>
              <w:left w:val="nil"/>
              <w:bottom w:val="nil"/>
              <w:right w:val="single" w:sz="8" w:space="0" w:color="auto"/>
            </w:tcBorders>
            <w:shd w:val="clear" w:color="auto" w:fill="auto"/>
            <w:noWrap/>
            <w:vAlign w:val="bottom"/>
            <w:hideMark/>
          </w:tcPr>
          <w:p w14:paraId="750FCAA6" w14:textId="77777777" w:rsidR="00845741" w:rsidRPr="00B2499E" w:rsidRDefault="00845741" w:rsidP="007243AB">
            <w:pPr>
              <w:jc w:val="both"/>
              <w:rPr>
                <w:rFonts w:cs="Arial"/>
                <w:color w:val="000000"/>
                <w:sz w:val="22"/>
                <w:szCs w:val="22"/>
                <w:lang w:eastAsia="en-GB"/>
              </w:rPr>
            </w:pPr>
            <w:r w:rsidRPr="00B2499E">
              <w:rPr>
                <w:rFonts w:cs="Arial"/>
                <w:color w:val="000000"/>
                <w:sz w:val="22"/>
                <w:szCs w:val="22"/>
                <w:lang w:eastAsia="en-GB"/>
              </w:rPr>
              <w:t>34.4</w:t>
            </w:r>
          </w:p>
        </w:tc>
      </w:tr>
      <w:tr w:rsidR="00845741" w:rsidRPr="00B2499E" w14:paraId="6B15A2A2" w14:textId="77777777" w:rsidTr="00845741">
        <w:trPr>
          <w:trHeight w:val="300"/>
        </w:trPr>
        <w:tc>
          <w:tcPr>
            <w:tcW w:w="5450" w:type="dxa"/>
            <w:tcBorders>
              <w:top w:val="nil"/>
              <w:left w:val="single" w:sz="8" w:space="0" w:color="auto"/>
              <w:bottom w:val="nil"/>
              <w:right w:val="nil"/>
            </w:tcBorders>
            <w:shd w:val="clear" w:color="auto" w:fill="auto"/>
            <w:noWrap/>
            <w:vAlign w:val="bottom"/>
            <w:hideMark/>
          </w:tcPr>
          <w:p w14:paraId="5C712094" w14:textId="77777777" w:rsidR="00845741" w:rsidRPr="00B2499E" w:rsidRDefault="00845741" w:rsidP="007243AB">
            <w:pPr>
              <w:jc w:val="both"/>
              <w:rPr>
                <w:rFonts w:cs="Arial"/>
                <w:color w:val="000000"/>
                <w:sz w:val="22"/>
                <w:szCs w:val="22"/>
                <w:lang w:eastAsia="en-GB"/>
              </w:rPr>
            </w:pPr>
            <w:r w:rsidRPr="00B2499E">
              <w:rPr>
                <w:rFonts w:cs="Arial"/>
                <w:color w:val="000000"/>
                <w:sz w:val="22"/>
                <w:szCs w:val="22"/>
                <w:lang w:eastAsia="en-GB"/>
              </w:rPr>
              <w:t>Pit latrine without slab/ open pit (pit latrine)</w:t>
            </w:r>
          </w:p>
        </w:tc>
        <w:tc>
          <w:tcPr>
            <w:tcW w:w="983" w:type="dxa"/>
            <w:tcBorders>
              <w:top w:val="nil"/>
              <w:left w:val="single" w:sz="8" w:space="0" w:color="auto"/>
              <w:bottom w:val="nil"/>
              <w:right w:val="single" w:sz="8" w:space="0" w:color="auto"/>
            </w:tcBorders>
            <w:shd w:val="clear" w:color="auto" w:fill="auto"/>
            <w:noWrap/>
            <w:vAlign w:val="bottom"/>
            <w:hideMark/>
          </w:tcPr>
          <w:p w14:paraId="7AFBB889" w14:textId="77777777" w:rsidR="00845741" w:rsidRPr="00B2499E" w:rsidRDefault="00845741" w:rsidP="007243AB">
            <w:pPr>
              <w:jc w:val="both"/>
              <w:rPr>
                <w:rFonts w:cs="Arial"/>
                <w:color w:val="000000"/>
                <w:sz w:val="22"/>
                <w:szCs w:val="22"/>
                <w:lang w:eastAsia="en-GB"/>
              </w:rPr>
            </w:pPr>
            <w:r w:rsidRPr="00B2499E">
              <w:rPr>
                <w:rFonts w:cs="Arial"/>
                <w:color w:val="000000"/>
                <w:sz w:val="22"/>
                <w:szCs w:val="22"/>
                <w:lang w:eastAsia="en-GB"/>
              </w:rPr>
              <w:t>67.0</w:t>
            </w:r>
          </w:p>
        </w:tc>
        <w:tc>
          <w:tcPr>
            <w:tcW w:w="983" w:type="dxa"/>
            <w:tcBorders>
              <w:top w:val="nil"/>
              <w:left w:val="nil"/>
              <w:bottom w:val="nil"/>
              <w:right w:val="nil"/>
            </w:tcBorders>
            <w:shd w:val="clear" w:color="auto" w:fill="auto"/>
            <w:noWrap/>
            <w:vAlign w:val="bottom"/>
            <w:hideMark/>
          </w:tcPr>
          <w:p w14:paraId="25E359C1" w14:textId="77777777" w:rsidR="00845741" w:rsidRPr="00B2499E" w:rsidRDefault="00845741" w:rsidP="007243AB">
            <w:pPr>
              <w:jc w:val="both"/>
              <w:rPr>
                <w:rFonts w:cs="Arial"/>
                <w:color w:val="000000"/>
                <w:sz w:val="22"/>
                <w:szCs w:val="22"/>
                <w:lang w:eastAsia="en-GB"/>
              </w:rPr>
            </w:pPr>
            <w:r w:rsidRPr="00B2499E">
              <w:rPr>
                <w:rFonts w:cs="Arial"/>
                <w:color w:val="000000"/>
                <w:sz w:val="22"/>
                <w:szCs w:val="22"/>
                <w:lang w:eastAsia="en-GB"/>
              </w:rPr>
              <w:t>28.7</w:t>
            </w:r>
          </w:p>
        </w:tc>
        <w:tc>
          <w:tcPr>
            <w:tcW w:w="983" w:type="dxa"/>
            <w:tcBorders>
              <w:top w:val="nil"/>
              <w:left w:val="single" w:sz="8" w:space="0" w:color="auto"/>
              <w:bottom w:val="nil"/>
              <w:right w:val="single" w:sz="8" w:space="0" w:color="auto"/>
            </w:tcBorders>
            <w:shd w:val="clear" w:color="auto" w:fill="auto"/>
            <w:noWrap/>
            <w:vAlign w:val="bottom"/>
            <w:hideMark/>
          </w:tcPr>
          <w:p w14:paraId="1DF70FDE" w14:textId="77777777" w:rsidR="00845741" w:rsidRPr="00B2499E" w:rsidRDefault="00845741" w:rsidP="007243AB">
            <w:pPr>
              <w:jc w:val="both"/>
              <w:rPr>
                <w:rFonts w:cs="Arial"/>
                <w:color w:val="000000"/>
                <w:sz w:val="22"/>
                <w:szCs w:val="22"/>
                <w:lang w:eastAsia="en-GB"/>
              </w:rPr>
            </w:pPr>
            <w:r w:rsidRPr="00B2499E">
              <w:rPr>
                <w:rFonts w:cs="Arial"/>
                <w:color w:val="000000"/>
                <w:sz w:val="22"/>
                <w:szCs w:val="22"/>
                <w:lang w:eastAsia="en-GB"/>
              </w:rPr>
              <w:t>65.0</w:t>
            </w:r>
          </w:p>
        </w:tc>
        <w:tc>
          <w:tcPr>
            <w:tcW w:w="983" w:type="dxa"/>
            <w:tcBorders>
              <w:top w:val="nil"/>
              <w:left w:val="nil"/>
              <w:bottom w:val="nil"/>
              <w:right w:val="single" w:sz="8" w:space="0" w:color="auto"/>
            </w:tcBorders>
            <w:shd w:val="clear" w:color="auto" w:fill="auto"/>
            <w:noWrap/>
            <w:vAlign w:val="bottom"/>
            <w:hideMark/>
          </w:tcPr>
          <w:p w14:paraId="2A286774" w14:textId="77777777" w:rsidR="00845741" w:rsidRPr="00B2499E" w:rsidRDefault="00845741" w:rsidP="007243AB">
            <w:pPr>
              <w:jc w:val="both"/>
              <w:rPr>
                <w:rFonts w:cs="Arial"/>
                <w:color w:val="000000"/>
                <w:sz w:val="22"/>
                <w:szCs w:val="22"/>
                <w:lang w:eastAsia="en-GB"/>
              </w:rPr>
            </w:pPr>
            <w:r w:rsidRPr="00B2499E">
              <w:rPr>
                <w:rFonts w:cs="Arial"/>
                <w:color w:val="000000"/>
                <w:sz w:val="22"/>
                <w:szCs w:val="22"/>
                <w:lang w:eastAsia="en-GB"/>
              </w:rPr>
              <w:t>28.4</w:t>
            </w:r>
          </w:p>
        </w:tc>
      </w:tr>
      <w:tr w:rsidR="00845741" w:rsidRPr="00B2499E" w14:paraId="1A529DAC" w14:textId="77777777" w:rsidTr="00845741">
        <w:trPr>
          <w:trHeight w:val="300"/>
        </w:trPr>
        <w:tc>
          <w:tcPr>
            <w:tcW w:w="5450" w:type="dxa"/>
            <w:tcBorders>
              <w:top w:val="nil"/>
              <w:left w:val="single" w:sz="8" w:space="0" w:color="auto"/>
              <w:bottom w:val="nil"/>
              <w:right w:val="nil"/>
            </w:tcBorders>
            <w:shd w:val="clear" w:color="auto" w:fill="auto"/>
            <w:noWrap/>
            <w:vAlign w:val="bottom"/>
            <w:hideMark/>
          </w:tcPr>
          <w:p w14:paraId="380D045B" w14:textId="77777777" w:rsidR="00845741" w:rsidRPr="00B2499E" w:rsidRDefault="00845741" w:rsidP="007243AB">
            <w:pPr>
              <w:jc w:val="both"/>
              <w:rPr>
                <w:rFonts w:cs="Arial"/>
                <w:color w:val="000000"/>
                <w:sz w:val="22"/>
                <w:szCs w:val="22"/>
                <w:lang w:eastAsia="en-GB"/>
              </w:rPr>
            </w:pPr>
            <w:r w:rsidRPr="00B2499E">
              <w:rPr>
                <w:rFonts w:cs="Arial"/>
                <w:color w:val="000000"/>
                <w:sz w:val="22"/>
                <w:szCs w:val="22"/>
                <w:lang w:eastAsia="en-GB"/>
              </w:rPr>
              <w:t>Composting toilet</w:t>
            </w:r>
          </w:p>
        </w:tc>
        <w:tc>
          <w:tcPr>
            <w:tcW w:w="983" w:type="dxa"/>
            <w:tcBorders>
              <w:top w:val="nil"/>
              <w:left w:val="single" w:sz="8" w:space="0" w:color="auto"/>
              <w:bottom w:val="nil"/>
              <w:right w:val="single" w:sz="8" w:space="0" w:color="auto"/>
            </w:tcBorders>
            <w:shd w:val="clear" w:color="auto" w:fill="auto"/>
            <w:noWrap/>
            <w:vAlign w:val="bottom"/>
            <w:hideMark/>
          </w:tcPr>
          <w:p w14:paraId="666CF94A" w14:textId="77777777" w:rsidR="00845741" w:rsidRPr="00B2499E" w:rsidRDefault="00845741" w:rsidP="007243AB">
            <w:pPr>
              <w:jc w:val="both"/>
              <w:rPr>
                <w:rFonts w:cs="Arial"/>
                <w:color w:val="000000"/>
                <w:sz w:val="22"/>
                <w:szCs w:val="22"/>
                <w:lang w:eastAsia="en-GB"/>
              </w:rPr>
            </w:pPr>
            <w:r w:rsidRPr="00B2499E">
              <w:rPr>
                <w:rFonts w:cs="Arial"/>
                <w:color w:val="000000"/>
                <w:sz w:val="22"/>
                <w:szCs w:val="22"/>
                <w:lang w:eastAsia="en-GB"/>
              </w:rPr>
              <w:t>0.1</w:t>
            </w:r>
          </w:p>
        </w:tc>
        <w:tc>
          <w:tcPr>
            <w:tcW w:w="983" w:type="dxa"/>
            <w:tcBorders>
              <w:top w:val="nil"/>
              <w:left w:val="nil"/>
              <w:bottom w:val="nil"/>
              <w:right w:val="nil"/>
            </w:tcBorders>
            <w:shd w:val="clear" w:color="auto" w:fill="auto"/>
            <w:noWrap/>
            <w:vAlign w:val="bottom"/>
            <w:hideMark/>
          </w:tcPr>
          <w:p w14:paraId="7DA46ABD" w14:textId="77777777" w:rsidR="00845741" w:rsidRPr="00B2499E" w:rsidRDefault="00845741" w:rsidP="007243AB">
            <w:pPr>
              <w:jc w:val="both"/>
              <w:rPr>
                <w:rFonts w:cs="Arial"/>
                <w:color w:val="000000"/>
                <w:sz w:val="22"/>
                <w:szCs w:val="22"/>
                <w:lang w:eastAsia="en-GB"/>
              </w:rPr>
            </w:pPr>
            <w:r w:rsidRPr="00B2499E">
              <w:rPr>
                <w:rFonts w:cs="Arial"/>
                <w:color w:val="000000"/>
                <w:sz w:val="22"/>
                <w:szCs w:val="22"/>
                <w:lang w:eastAsia="en-GB"/>
              </w:rPr>
              <w:t>0.0</w:t>
            </w:r>
          </w:p>
        </w:tc>
        <w:tc>
          <w:tcPr>
            <w:tcW w:w="983" w:type="dxa"/>
            <w:tcBorders>
              <w:top w:val="nil"/>
              <w:left w:val="single" w:sz="8" w:space="0" w:color="auto"/>
              <w:bottom w:val="nil"/>
              <w:right w:val="single" w:sz="8" w:space="0" w:color="auto"/>
            </w:tcBorders>
            <w:shd w:val="clear" w:color="auto" w:fill="auto"/>
            <w:noWrap/>
            <w:vAlign w:val="bottom"/>
            <w:hideMark/>
          </w:tcPr>
          <w:p w14:paraId="279FD337" w14:textId="77777777" w:rsidR="00845741" w:rsidRPr="00B2499E" w:rsidRDefault="00845741" w:rsidP="007243AB">
            <w:pPr>
              <w:jc w:val="both"/>
              <w:rPr>
                <w:rFonts w:cs="Arial"/>
                <w:color w:val="000000"/>
                <w:sz w:val="22"/>
                <w:szCs w:val="22"/>
                <w:lang w:eastAsia="en-GB"/>
              </w:rPr>
            </w:pPr>
            <w:r w:rsidRPr="00B2499E">
              <w:rPr>
                <w:rFonts w:cs="Arial"/>
                <w:color w:val="000000"/>
                <w:sz w:val="22"/>
                <w:szCs w:val="22"/>
                <w:lang w:eastAsia="en-GB"/>
              </w:rPr>
              <w:t>0.0</w:t>
            </w:r>
          </w:p>
        </w:tc>
        <w:tc>
          <w:tcPr>
            <w:tcW w:w="983" w:type="dxa"/>
            <w:tcBorders>
              <w:top w:val="nil"/>
              <w:left w:val="nil"/>
              <w:bottom w:val="nil"/>
              <w:right w:val="single" w:sz="8" w:space="0" w:color="auto"/>
            </w:tcBorders>
            <w:shd w:val="clear" w:color="auto" w:fill="auto"/>
            <w:noWrap/>
            <w:vAlign w:val="bottom"/>
            <w:hideMark/>
          </w:tcPr>
          <w:p w14:paraId="3976B6E1" w14:textId="77777777" w:rsidR="00845741" w:rsidRPr="00B2499E" w:rsidRDefault="00845741" w:rsidP="007243AB">
            <w:pPr>
              <w:jc w:val="both"/>
              <w:rPr>
                <w:rFonts w:cs="Arial"/>
                <w:color w:val="000000"/>
                <w:sz w:val="22"/>
                <w:szCs w:val="22"/>
                <w:lang w:eastAsia="en-GB"/>
              </w:rPr>
            </w:pPr>
            <w:r w:rsidRPr="00B2499E">
              <w:rPr>
                <w:rFonts w:cs="Arial"/>
                <w:color w:val="000000"/>
                <w:sz w:val="22"/>
                <w:szCs w:val="22"/>
                <w:lang w:eastAsia="en-GB"/>
              </w:rPr>
              <w:t>0.0</w:t>
            </w:r>
          </w:p>
        </w:tc>
      </w:tr>
      <w:tr w:rsidR="00845741" w:rsidRPr="00B2499E" w14:paraId="20F21315" w14:textId="77777777" w:rsidTr="00845741">
        <w:trPr>
          <w:trHeight w:val="300"/>
        </w:trPr>
        <w:tc>
          <w:tcPr>
            <w:tcW w:w="5450" w:type="dxa"/>
            <w:tcBorders>
              <w:top w:val="nil"/>
              <w:left w:val="single" w:sz="8" w:space="0" w:color="auto"/>
              <w:bottom w:val="nil"/>
              <w:right w:val="nil"/>
            </w:tcBorders>
            <w:shd w:val="clear" w:color="auto" w:fill="auto"/>
            <w:noWrap/>
            <w:vAlign w:val="bottom"/>
            <w:hideMark/>
          </w:tcPr>
          <w:p w14:paraId="6E779158" w14:textId="77777777" w:rsidR="00845741" w:rsidRPr="00B2499E" w:rsidRDefault="00845741" w:rsidP="007243AB">
            <w:pPr>
              <w:jc w:val="both"/>
              <w:rPr>
                <w:rFonts w:cs="Arial"/>
                <w:color w:val="000000"/>
                <w:sz w:val="22"/>
                <w:szCs w:val="22"/>
                <w:lang w:eastAsia="en-GB"/>
              </w:rPr>
            </w:pPr>
            <w:r w:rsidRPr="00B2499E">
              <w:rPr>
                <w:rFonts w:cs="Arial"/>
                <w:color w:val="000000"/>
                <w:sz w:val="22"/>
                <w:szCs w:val="22"/>
                <w:lang w:eastAsia="en-GB"/>
              </w:rPr>
              <w:t>Hanging toilet/hanging latrine</w:t>
            </w:r>
          </w:p>
        </w:tc>
        <w:tc>
          <w:tcPr>
            <w:tcW w:w="983" w:type="dxa"/>
            <w:tcBorders>
              <w:top w:val="nil"/>
              <w:left w:val="single" w:sz="8" w:space="0" w:color="auto"/>
              <w:bottom w:val="nil"/>
              <w:right w:val="single" w:sz="8" w:space="0" w:color="auto"/>
            </w:tcBorders>
            <w:shd w:val="clear" w:color="auto" w:fill="auto"/>
            <w:noWrap/>
            <w:vAlign w:val="bottom"/>
            <w:hideMark/>
          </w:tcPr>
          <w:p w14:paraId="7C0FD035" w14:textId="77777777" w:rsidR="00845741" w:rsidRPr="00B2499E" w:rsidRDefault="00845741" w:rsidP="007243AB">
            <w:pPr>
              <w:jc w:val="both"/>
              <w:rPr>
                <w:rFonts w:cs="Arial"/>
                <w:color w:val="000000"/>
                <w:sz w:val="22"/>
                <w:szCs w:val="22"/>
                <w:lang w:eastAsia="en-GB"/>
              </w:rPr>
            </w:pPr>
            <w:r w:rsidRPr="00B2499E">
              <w:rPr>
                <w:rFonts w:cs="Arial"/>
                <w:color w:val="000000"/>
                <w:sz w:val="22"/>
                <w:szCs w:val="22"/>
                <w:lang w:eastAsia="en-GB"/>
              </w:rPr>
              <w:t>0.2</w:t>
            </w:r>
          </w:p>
        </w:tc>
        <w:tc>
          <w:tcPr>
            <w:tcW w:w="983" w:type="dxa"/>
            <w:tcBorders>
              <w:top w:val="nil"/>
              <w:left w:val="nil"/>
              <w:bottom w:val="nil"/>
              <w:right w:val="nil"/>
            </w:tcBorders>
            <w:shd w:val="clear" w:color="auto" w:fill="auto"/>
            <w:noWrap/>
            <w:vAlign w:val="bottom"/>
            <w:hideMark/>
          </w:tcPr>
          <w:p w14:paraId="05B3692F" w14:textId="77777777" w:rsidR="00845741" w:rsidRPr="00B2499E" w:rsidRDefault="00845741" w:rsidP="007243AB">
            <w:pPr>
              <w:jc w:val="both"/>
              <w:rPr>
                <w:rFonts w:cs="Arial"/>
                <w:color w:val="000000"/>
                <w:sz w:val="22"/>
                <w:szCs w:val="22"/>
                <w:lang w:eastAsia="en-GB"/>
              </w:rPr>
            </w:pPr>
            <w:r w:rsidRPr="00B2499E">
              <w:rPr>
                <w:rFonts w:cs="Arial"/>
                <w:color w:val="000000"/>
                <w:sz w:val="22"/>
                <w:szCs w:val="22"/>
                <w:lang w:eastAsia="en-GB"/>
              </w:rPr>
              <w:t>0.0</w:t>
            </w:r>
          </w:p>
        </w:tc>
        <w:tc>
          <w:tcPr>
            <w:tcW w:w="983" w:type="dxa"/>
            <w:tcBorders>
              <w:top w:val="nil"/>
              <w:left w:val="single" w:sz="8" w:space="0" w:color="auto"/>
              <w:bottom w:val="nil"/>
              <w:right w:val="single" w:sz="8" w:space="0" w:color="auto"/>
            </w:tcBorders>
            <w:shd w:val="clear" w:color="auto" w:fill="auto"/>
            <w:noWrap/>
            <w:vAlign w:val="bottom"/>
            <w:hideMark/>
          </w:tcPr>
          <w:p w14:paraId="4ED6E127" w14:textId="77777777" w:rsidR="00845741" w:rsidRPr="00B2499E" w:rsidRDefault="00845741" w:rsidP="007243AB">
            <w:pPr>
              <w:jc w:val="both"/>
              <w:rPr>
                <w:rFonts w:cs="Arial"/>
                <w:color w:val="000000"/>
                <w:sz w:val="22"/>
                <w:szCs w:val="22"/>
                <w:lang w:eastAsia="en-GB"/>
              </w:rPr>
            </w:pPr>
            <w:r w:rsidRPr="00B2499E">
              <w:rPr>
                <w:rFonts w:cs="Arial"/>
                <w:color w:val="000000"/>
                <w:sz w:val="22"/>
                <w:szCs w:val="22"/>
                <w:lang w:eastAsia="en-GB"/>
              </w:rPr>
              <w:t>0.0</w:t>
            </w:r>
          </w:p>
        </w:tc>
        <w:tc>
          <w:tcPr>
            <w:tcW w:w="983" w:type="dxa"/>
            <w:tcBorders>
              <w:top w:val="nil"/>
              <w:left w:val="nil"/>
              <w:bottom w:val="nil"/>
              <w:right w:val="single" w:sz="8" w:space="0" w:color="auto"/>
            </w:tcBorders>
            <w:shd w:val="clear" w:color="auto" w:fill="auto"/>
            <w:noWrap/>
            <w:vAlign w:val="bottom"/>
            <w:hideMark/>
          </w:tcPr>
          <w:p w14:paraId="24886E09" w14:textId="77777777" w:rsidR="00845741" w:rsidRPr="00B2499E" w:rsidRDefault="00845741" w:rsidP="007243AB">
            <w:pPr>
              <w:jc w:val="both"/>
              <w:rPr>
                <w:rFonts w:cs="Arial"/>
                <w:color w:val="000000"/>
                <w:sz w:val="22"/>
                <w:szCs w:val="22"/>
                <w:lang w:eastAsia="en-GB"/>
              </w:rPr>
            </w:pPr>
            <w:r w:rsidRPr="00B2499E">
              <w:rPr>
                <w:rFonts w:cs="Arial"/>
                <w:color w:val="000000"/>
                <w:sz w:val="22"/>
                <w:szCs w:val="22"/>
                <w:lang w:eastAsia="en-GB"/>
              </w:rPr>
              <w:t>0.0</w:t>
            </w:r>
          </w:p>
        </w:tc>
      </w:tr>
      <w:tr w:rsidR="00845741" w:rsidRPr="00B2499E" w14:paraId="35081B01" w14:textId="77777777" w:rsidTr="00845741">
        <w:trPr>
          <w:trHeight w:val="300"/>
        </w:trPr>
        <w:tc>
          <w:tcPr>
            <w:tcW w:w="5450" w:type="dxa"/>
            <w:tcBorders>
              <w:top w:val="nil"/>
              <w:left w:val="single" w:sz="8" w:space="0" w:color="auto"/>
              <w:bottom w:val="nil"/>
              <w:right w:val="nil"/>
            </w:tcBorders>
            <w:shd w:val="clear" w:color="auto" w:fill="auto"/>
            <w:noWrap/>
            <w:vAlign w:val="bottom"/>
            <w:hideMark/>
          </w:tcPr>
          <w:p w14:paraId="01D2CEDF" w14:textId="77777777" w:rsidR="00845741" w:rsidRPr="00B2499E" w:rsidRDefault="00845741" w:rsidP="007243AB">
            <w:pPr>
              <w:jc w:val="both"/>
              <w:rPr>
                <w:rFonts w:cs="Arial"/>
                <w:color w:val="000000"/>
                <w:sz w:val="22"/>
                <w:szCs w:val="22"/>
                <w:lang w:eastAsia="en-GB"/>
              </w:rPr>
            </w:pPr>
            <w:r w:rsidRPr="00B2499E">
              <w:rPr>
                <w:rFonts w:cs="Arial"/>
                <w:color w:val="000000"/>
                <w:sz w:val="22"/>
                <w:szCs w:val="22"/>
                <w:lang w:eastAsia="en-GB"/>
              </w:rPr>
              <w:t>No facility/bush/field</w:t>
            </w:r>
          </w:p>
        </w:tc>
        <w:tc>
          <w:tcPr>
            <w:tcW w:w="983" w:type="dxa"/>
            <w:tcBorders>
              <w:top w:val="nil"/>
              <w:left w:val="single" w:sz="8" w:space="0" w:color="auto"/>
              <w:bottom w:val="nil"/>
              <w:right w:val="single" w:sz="8" w:space="0" w:color="auto"/>
            </w:tcBorders>
            <w:shd w:val="clear" w:color="auto" w:fill="auto"/>
            <w:noWrap/>
            <w:vAlign w:val="bottom"/>
            <w:hideMark/>
          </w:tcPr>
          <w:p w14:paraId="0F56E402" w14:textId="77777777" w:rsidR="00845741" w:rsidRPr="00B2499E" w:rsidRDefault="00845741" w:rsidP="007243AB">
            <w:pPr>
              <w:jc w:val="both"/>
              <w:rPr>
                <w:rFonts w:cs="Arial"/>
                <w:color w:val="000000"/>
                <w:sz w:val="22"/>
                <w:szCs w:val="22"/>
                <w:lang w:eastAsia="en-GB"/>
              </w:rPr>
            </w:pPr>
            <w:r w:rsidRPr="00B2499E">
              <w:rPr>
                <w:rFonts w:cs="Arial"/>
                <w:color w:val="000000"/>
                <w:sz w:val="22"/>
                <w:szCs w:val="22"/>
                <w:lang w:eastAsia="en-GB"/>
              </w:rPr>
              <w:t>16.1</w:t>
            </w:r>
          </w:p>
        </w:tc>
        <w:tc>
          <w:tcPr>
            <w:tcW w:w="983" w:type="dxa"/>
            <w:tcBorders>
              <w:top w:val="nil"/>
              <w:left w:val="nil"/>
              <w:bottom w:val="nil"/>
              <w:right w:val="nil"/>
            </w:tcBorders>
            <w:shd w:val="clear" w:color="auto" w:fill="auto"/>
            <w:noWrap/>
            <w:vAlign w:val="bottom"/>
            <w:hideMark/>
          </w:tcPr>
          <w:p w14:paraId="1375CD8A" w14:textId="77777777" w:rsidR="00845741" w:rsidRPr="00B2499E" w:rsidRDefault="00845741" w:rsidP="007243AB">
            <w:pPr>
              <w:jc w:val="both"/>
              <w:rPr>
                <w:rFonts w:cs="Arial"/>
                <w:color w:val="000000"/>
                <w:sz w:val="22"/>
                <w:szCs w:val="22"/>
                <w:lang w:eastAsia="en-GB"/>
              </w:rPr>
            </w:pPr>
            <w:r w:rsidRPr="00B2499E">
              <w:rPr>
                <w:rFonts w:cs="Arial"/>
                <w:color w:val="000000"/>
                <w:sz w:val="22"/>
                <w:szCs w:val="22"/>
                <w:lang w:eastAsia="en-GB"/>
              </w:rPr>
              <w:t>2.2</w:t>
            </w:r>
          </w:p>
        </w:tc>
        <w:tc>
          <w:tcPr>
            <w:tcW w:w="983" w:type="dxa"/>
            <w:tcBorders>
              <w:top w:val="nil"/>
              <w:left w:val="single" w:sz="8" w:space="0" w:color="auto"/>
              <w:bottom w:val="nil"/>
              <w:right w:val="single" w:sz="8" w:space="0" w:color="auto"/>
            </w:tcBorders>
            <w:shd w:val="clear" w:color="auto" w:fill="auto"/>
            <w:noWrap/>
            <w:vAlign w:val="bottom"/>
            <w:hideMark/>
          </w:tcPr>
          <w:p w14:paraId="295AE314" w14:textId="77777777" w:rsidR="00845741" w:rsidRPr="00B2499E" w:rsidRDefault="00845741" w:rsidP="007243AB">
            <w:pPr>
              <w:jc w:val="both"/>
              <w:rPr>
                <w:rFonts w:cs="Arial"/>
                <w:color w:val="000000"/>
                <w:sz w:val="22"/>
                <w:szCs w:val="22"/>
                <w:lang w:eastAsia="en-GB"/>
              </w:rPr>
            </w:pPr>
            <w:r w:rsidRPr="00B2499E">
              <w:rPr>
                <w:rFonts w:cs="Arial"/>
                <w:color w:val="000000"/>
                <w:sz w:val="22"/>
                <w:szCs w:val="22"/>
                <w:lang w:eastAsia="en-GB"/>
              </w:rPr>
              <w:t>15.5</w:t>
            </w:r>
          </w:p>
        </w:tc>
        <w:tc>
          <w:tcPr>
            <w:tcW w:w="983" w:type="dxa"/>
            <w:tcBorders>
              <w:top w:val="nil"/>
              <w:left w:val="nil"/>
              <w:bottom w:val="nil"/>
              <w:right w:val="single" w:sz="8" w:space="0" w:color="auto"/>
            </w:tcBorders>
            <w:shd w:val="clear" w:color="auto" w:fill="auto"/>
            <w:noWrap/>
            <w:vAlign w:val="bottom"/>
            <w:hideMark/>
          </w:tcPr>
          <w:p w14:paraId="1EC635BB" w14:textId="77777777" w:rsidR="00845741" w:rsidRPr="00B2499E" w:rsidRDefault="00845741" w:rsidP="007243AB">
            <w:pPr>
              <w:jc w:val="both"/>
              <w:rPr>
                <w:rFonts w:cs="Arial"/>
                <w:color w:val="000000"/>
                <w:sz w:val="22"/>
                <w:szCs w:val="22"/>
                <w:lang w:eastAsia="en-GB"/>
              </w:rPr>
            </w:pPr>
            <w:r w:rsidRPr="00B2499E">
              <w:rPr>
                <w:rFonts w:cs="Arial"/>
                <w:color w:val="000000"/>
                <w:sz w:val="22"/>
                <w:szCs w:val="22"/>
                <w:lang w:eastAsia="en-GB"/>
              </w:rPr>
              <w:t>1.2</w:t>
            </w:r>
          </w:p>
        </w:tc>
      </w:tr>
      <w:tr w:rsidR="00845741" w:rsidRPr="00B2499E" w14:paraId="3DDF4FB0" w14:textId="77777777" w:rsidTr="00845741">
        <w:trPr>
          <w:trHeight w:val="315"/>
        </w:trPr>
        <w:tc>
          <w:tcPr>
            <w:tcW w:w="5450" w:type="dxa"/>
            <w:tcBorders>
              <w:top w:val="nil"/>
              <w:left w:val="single" w:sz="8" w:space="0" w:color="auto"/>
              <w:bottom w:val="single" w:sz="8" w:space="0" w:color="auto"/>
              <w:right w:val="nil"/>
            </w:tcBorders>
            <w:shd w:val="clear" w:color="auto" w:fill="auto"/>
            <w:noWrap/>
            <w:vAlign w:val="bottom"/>
            <w:hideMark/>
          </w:tcPr>
          <w:p w14:paraId="1300C790" w14:textId="77777777" w:rsidR="00845741" w:rsidRPr="00B2499E" w:rsidRDefault="00845741" w:rsidP="007243AB">
            <w:pPr>
              <w:jc w:val="both"/>
              <w:rPr>
                <w:rFonts w:cs="Arial"/>
                <w:color w:val="000000"/>
                <w:sz w:val="22"/>
                <w:szCs w:val="22"/>
                <w:lang w:eastAsia="en-GB"/>
              </w:rPr>
            </w:pPr>
            <w:r w:rsidRPr="00B2499E">
              <w:rPr>
                <w:rFonts w:cs="Arial"/>
                <w:color w:val="000000"/>
                <w:sz w:val="22"/>
                <w:szCs w:val="22"/>
                <w:lang w:eastAsia="en-GB"/>
              </w:rPr>
              <w:t>Other</w:t>
            </w:r>
          </w:p>
        </w:tc>
        <w:tc>
          <w:tcPr>
            <w:tcW w:w="983" w:type="dxa"/>
            <w:tcBorders>
              <w:top w:val="nil"/>
              <w:left w:val="single" w:sz="8" w:space="0" w:color="auto"/>
              <w:bottom w:val="single" w:sz="8" w:space="0" w:color="auto"/>
              <w:right w:val="single" w:sz="8" w:space="0" w:color="auto"/>
            </w:tcBorders>
            <w:shd w:val="clear" w:color="auto" w:fill="auto"/>
            <w:noWrap/>
            <w:vAlign w:val="bottom"/>
            <w:hideMark/>
          </w:tcPr>
          <w:p w14:paraId="1FF49CC2" w14:textId="77777777" w:rsidR="00845741" w:rsidRPr="00B2499E" w:rsidRDefault="00845741" w:rsidP="007243AB">
            <w:pPr>
              <w:jc w:val="both"/>
              <w:rPr>
                <w:rFonts w:cs="Arial"/>
                <w:color w:val="000000"/>
                <w:sz w:val="22"/>
                <w:szCs w:val="22"/>
                <w:lang w:eastAsia="en-GB"/>
              </w:rPr>
            </w:pPr>
            <w:r w:rsidRPr="00B2499E">
              <w:rPr>
                <w:rFonts w:cs="Arial"/>
                <w:color w:val="000000"/>
                <w:sz w:val="22"/>
                <w:szCs w:val="22"/>
                <w:lang w:eastAsia="en-GB"/>
              </w:rPr>
              <w:t>0.4</w:t>
            </w:r>
          </w:p>
        </w:tc>
        <w:tc>
          <w:tcPr>
            <w:tcW w:w="983" w:type="dxa"/>
            <w:tcBorders>
              <w:top w:val="nil"/>
              <w:left w:val="nil"/>
              <w:bottom w:val="single" w:sz="8" w:space="0" w:color="auto"/>
              <w:right w:val="nil"/>
            </w:tcBorders>
            <w:shd w:val="clear" w:color="auto" w:fill="auto"/>
            <w:noWrap/>
            <w:vAlign w:val="bottom"/>
            <w:hideMark/>
          </w:tcPr>
          <w:p w14:paraId="062E6FDC" w14:textId="77777777" w:rsidR="00845741" w:rsidRPr="00B2499E" w:rsidRDefault="00845741" w:rsidP="007243AB">
            <w:pPr>
              <w:jc w:val="both"/>
              <w:rPr>
                <w:rFonts w:cs="Arial"/>
                <w:color w:val="000000"/>
                <w:sz w:val="22"/>
                <w:szCs w:val="22"/>
                <w:lang w:eastAsia="en-GB"/>
              </w:rPr>
            </w:pPr>
            <w:r w:rsidRPr="00B2499E">
              <w:rPr>
                <w:rFonts w:cs="Arial"/>
                <w:color w:val="000000"/>
                <w:sz w:val="22"/>
                <w:szCs w:val="22"/>
                <w:lang w:eastAsia="en-GB"/>
              </w:rPr>
              <w:t>0.1</w:t>
            </w:r>
          </w:p>
        </w:tc>
        <w:tc>
          <w:tcPr>
            <w:tcW w:w="983" w:type="dxa"/>
            <w:tcBorders>
              <w:top w:val="nil"/>
              <w:left w:val="single" w:sz="8" w:space="0" w:color="auto"/>
              <w:bottom w:val="single" w:sz="8" w:space="0" w:color="auto"/>
              <w:right w:val="single" w:sz="8" w:space="0" w:color="auto"/>
            </w:tcBorders>
            <w:shd w:val="clear" w:color="auto" w:fill="auto"/>
            <w:noWrap/>
            <w:vAlign w:val="bottom"/>
            <w:hideMark/>
          </w:tcPr>
          <w:p w14:paraId="3E85F2EF" w14:textId="77777777" w:rsidR="00845741" w:rsidRPr="00B2499E" w:rsidRDefault="00845741" w:rsidP="007243AB">
            <w:pPr>
              <w:jc w:val="both"/>
              <w:rPr>
                <w:rFonts w:cs="Arial"/>
                <w:color w:val="000000"/>
                <w:sz w:val="22"/>
                <w:szCs w:val="22"/>
                <w:lang w:eastAsia="en-GB"/>
              </w:rPr>
            </w:pPr>
            <w:r w:rsidRPr="00B2499E">
              <w:rPr>
                <w:rFonts w:cs="Arial"/>
                <w:color w:val="000000"/>
                <w:sz w:val="22"/>
                <w:szCs w:val="22"/>
                <w:lang w:eastAsia="en-GB"/>
              </w:rPr>
              <w:t>0.2</w:t>
            </w:r>
          </w:p>
        </w:tc>
        <w:tc>
          <w:tcPr>
            <w:tcW w:w="983" w:type="dxa"/>
            <w:tcBorders>
              <w:top w:val="nil"/>
              <w:left w:val="nil"/>
              <w:bottom w:val="single" w:sz="8" w:space="0" w:color="auto"/>
              <w:right w:val="single" w:sz="8" w:space="0" w:color="auto"/>
            </w:tcBorders>
            <w:shd w:val="clear" w:color="auto" w:fill="auto"/>
            <w:noWrap/>
            <w:vAlign w:val="bottom"/>
            <w:hideMark/>
          </w:tcPr>
          <w:p w14:paraId="33C59484" w14:textId="77777777" w:rsidR="00845741" w:rsidRPr="00B2499E" w:rsidRDefault="00845741" w:rsidP="007243AB">
            <w:pPr>
              <w:jc w:val="both"/>
              <w:rPr>
                <w:rFonts w:cs="Arial"/>
                <w:color w:val="000000"/>
                <w:sz w:val="22"/>
                <w:szCs w:val="22"/>
                <w:lang w:eastAsia="en-GB"/>
              </w:rPr>
            </w:pPr>
            <w:r w:rsidRPr="00B2499E">
              <w:rPr>
                <w:rFonts w:cs="Arial"/>
                <w:color w:val="000000"/>
                <w:sz w:val="22"/>
                <w:szCs w:val="22"/>
                <w:lang w:eastAsia="en-GB"/>
              </w:rPr>
              <w:t>0.2</w:t>
            </w:r>
          </w:p>
        </w:tc>
      </w:tr>
    </w:tbl>
    <w:p w14:paraId="3B00F492" w14:textId="77777777" w:rsidR="00845741" w:rsidRPr="00302D43" w:rsidRDefault="00845741" w:rsidP="007243AB">
      <w:pPr>
        <w:jc w:val="both"/>
        <w:rPr>
          <w:rFonts w:eastAsia="Calibri" w:cs="Arial"/>
          <w:lang w:eastAsia="en-US"/>
        </w:rPr>
      </w:pPr>
    </w:p>
    <w:bookmarkEnd w:id="69"/>
    <w:bookmarkEnd w:id="70"/>
    <w:p w14:paraId="081FE482" w14:textId="77777777" w:rsidR="00442928" w:rsidRDefault="00442928" w:rsidP="007243AB">
      <w:pPr>
        <w:jc w:val="both"/>
      </w:pPr>
    </w:p>
    <w:p w14:paraId="310B48E8" w14:textId="77777777" w:rsidR="00460A87" w:rsidRPr="00727E38" w:rsidRDefault="00460A87" w:rsidP="007243AB">
      <w:pPr>
        <w:tabs>
          <w:tab w:val="clear" w:pos="284"/>
        </w:tabs>
        <w:spacing w:before="0" w:after="200" w:line="276" w:lineRule="auto"/>
        <w:jc w:val="both"/>
        <w:rPr>
          <w:b/>
        </w:rPr>
      </w:pPr>
      <w:r w:rsidRPr="00727E38">
        <w:rPr>
          <w:b/>
        </w:rPr>
        <w:t>Ownership of Agriculture Land and Livestock</w:t>
      </w:r>
    </w:p>
    <w:p w14:paraId="18F8AB26" w14:textId="2DFA4CE8" w:rsidR="00460A87" w:rsidRPr="00591650" w:rsidRDefault="00460A87" w:rsidP="002051EB">
      <w:pPr>
        <w:jc w:val="both"/>
      </w:pPr>
      <w:r w:rsidRPr="00727E38">
        <w:rPr>
          <w:color w:val="000000"/>
        </w:rPr>
        <w:t>Households with disabled members reported owning more agricultural land and livestock both in urban and rural areas. In rural areas, 84.8 percent of the respondents in these households reported owning agricultural land while 79.2 percent in rural households</w:t>
      </w:r>
      <w:r w:rsidR="00912496">
        <w:rPr>
          <w:color w:val="000000"/>
        </w:rPr>
        <w:t xml:space="preserve"> without disabled</w:t>
      </w:r>
      <w:r w:rsidRPr="00727E38">
        <w:rPr>
          <w:color w:val="000000"/>
        </w:rPr>
        <w:t xml:space="preserve"> </w:t>
      </w:r>
      <w:r w:rsidR="00912496">
        <w:rPr>
          <w:color w:val="000000"/>
        </w:rPr>
        <w:t xml:space="preserve">individuals </w:t>
      </w:r>
      <w:r w:rsidRPr="00727E38">
        <w:rPr>
          <w:color w:val="000000"/>
        </w:rPr>
        <w:t xml:space="preserve">reported owning agricultural land. More households with </w:t>
      </w:r>
      <w:r w:rsidR="00680088">
        <w:rPr>
          <w:color w:val="000000"/>
        </w:rPr>
        <w:t xml:space="preserve">persons </w:t>
      </w:r>
      <w:r w:rsidRPr="00727E38">
        <w:rPr>
          <w:color w:val="000000"/>
        </w:rPr>
        <w:t>with disabilit</w:t>
      </w:r>
      <w:r w:rsidR="00680088">
        <w:rPr>
          <w:color w:val="000000"/>
        </w:rPr>
        <w:t>ies</w:t>
      </w:r>
      <w:r w:rsidRPr="00727E38">
        <w:rPr>
          <w:color w:val="000000"/>
        </w:rPr>
        <w:t xml:space="preserve"> in urban areas reported owning livestock at 15.6 percent compared to 10.9 percent reported by households </w:t>
      </w:r>
      <w:r w:rsidR="00912496">
        <w:rPr>
          <w:color w:val="000000"/>
        </w:rPr>
        <w:t xml:space="preserve">without </w:t>
      </w:r>
      <w:r w:rsidR="00680088">
        <w:rPr>
          <w:color w:val="000000"/>
        </w:rPr>
        <w:t>persons with disabilities</w:t>
      </w:r>
      <w:r w:rsidR="00912496">
        <w:rPr>
          <w:color w:val="000000"/>
        </w:rPr>
        <w:t xml:space="preserve"> </w:t>
      </w:r>
      <w:r w:rsidRPr="00727E38">
        <w:rPr>
          <w:color w:val="000000"/>
        </w:rPr>
        <w:t>(</w:t>
      </w:r>
      <w:r w:rsidR="00FC23E3" w:rsidRPr="00FC23E3">
        <w:rPr>
          <w:rStyle w:val="CaptionChar"/>
          <w:b/>
        </w:rPr>
        <w:fldChar w:fldCharType="begin"/>
      </w:r>
      <w:r w:rsidR="00FC23E3" w:rsidRPr="00FC23E3">
        <w:rPr>
          <w:b/>
          <w:color w:val="000000"/>
        </w:rPr>
        <w:instrText xml:space="preserve"> REF _Ref469475732 \h </w:instrText>
      </w:r>
      <w:r w:rsidR="00FC23E3">
        <w:rPr>
          <w:rStyle w:val="CaptionChar"/>
          <w:b/>
        </w:rPr>
        <w:instrText xml:space="preserve"> \* MERGEFORMAT </w:instrText>
      </w:r>
      <w:r w:rsidR="00FC23E3" w:rsidRPr="00FC23E3">
        <w:rPr>
          <w:rStyle w:val="CaptionChar"/>
          <w:b/>
        </w:rPr>
      </w:r>
      <w:r w:rsidR="00FC23E3" w:rsidRPr="00FC23E3">
        <w:rPr>
          <w:rStyle w:val="CaptionChar"/>
          <w:b/>
        </w:rPr>
        <w:fldChar w:fldCharType="separate"/>
      </w:r>
      <w:r w:rsidR="00220498" w:rsidRPr="00220498">
        <w:rPr>
          <w:rStyle w:val="CaptionLabelChar"/>
          <w:b w:val="0"/>
        </w:rPr>
        <w:t xml:space="preserve">Table </w:t>
      </w:r>
      <w:r w:rsidR="00220498" w:rsidRPr="00220498">
        <w:rPr>
          <w:rStyle w:val="CaptionLabelChar"/>
          <w:b w:val="0"/>
          <w:noProof/>
        </w:rPr>
        <w:t>7</w:t>
      </w:r>
      <w:r w:rsidR="00220498" w:rsidRPr="00220498">
        <w:rPr>
          <w:rStyle w:val="CaptionLabelChar"/>
          <w:b w:val="0"/>
        </w:rPr>
        <w:t>.</w:t>
      </w:r>
      <w:r w:rsidR="00220498" w:rsidRPr="00220498">
        <w:rPr>
          <w:rStyle w:val="CaptionLabelChar"/>
          <w:b w:val="0"/>
          <w:noProof/>
        </w:rPr>
        <w:t>12</w:t>
      </w:r>
      <w:r w:rsidR="00FC23E3" w:rsidRPr="00FC23E3">
        <w:rPr>
          <w:rStyle w:val="CaptionChar"/>
          <w:b/>
        </w:rPr>
        <w:fldChar w:fldCharType="end"/>
      </w:r>
      <w:r w:rsidRPr="00727E38">
        <w:rPr>
          <w:color w:val="000000"/>
        </w:rPr>
        <w:t xml:space="preserve">). </w:t>
      </w:r>
    </w:p>
    <w:p w14:paraId="3FD5E1D5" w14:textId="77777777" w:rsidR="00727E38" w:rsidRPr="00302D43" w:rsidRDefault="00727E38" w:rsidP="007243AB">
      <w:pPr>
        <w:jc w:val="both"/>
        <w:rPr>
          <w:rFonts w:cs="Arial"/>
          <w:color w:val="000000"/>
          <w:lang w:eastAsia="en-GB"/>
        </w:rPr>
      </w:pPr>
    </w:p>
    <w:p w14:paraId="1515AE8B" w14:textId="77777777" w:rsidR="00C86C32" w:rsidRDefault="00C86C32" w:rsidP="007243AB">
      <w:pPr>
        <w:pStyle w:val="Caption"/>
        <w:jc w:val="both"/>
        <w:rPr>
          <w:rStyle w:val="CaptionLabelChar"/>
        </w:rPr>
      </w:pPr>
      <w:bookmarkStart w:id="72" w:name="_Ref458692431"/>
      <w:bookmarkStart w:id="73" w:name="_Toc448931601"/>
    </w:p>
    <w:p w14:paraId="7BD5BC52" w14:textId="77777777" w:rsidR="00C86C32" w:rsidRDefault="00C86C32" w:rsidP="007243AB">
      <w:pPr>
        <w:pStyle w:val="Caption"/>
        <w:jc w:val="both"/>
        <w:rPr>
          <w:rStyle w:val="CaptionLabelChar"/>
        </w:rPr>
      </w:pPr>
    </w:p>
    <w:p w14:paraId="51A68DF9" w14:textId="77777777" w:rsidR="00C86C32" w:rsidRDefault="00C86C32" w:rsidP="007243AB">
      <w:pPr>
        <w:pStyle w:val="Caption"/>
        <w:jc w:val="both"/>
        <w:rPr>
          <w:rStyle w:val="CaptionLabelChar"/>
        </w:rPr>
      </w:pPr>
    </w:p>
    <w:p w14:paraId="7DA170C8" w14:textId="77777777" w:rsidR="00C86C32" w:rsidRDefault="00C86C32" w:rsidP="007243AB">
      <w:pPr>
        <w:pStyle w:val="Caption"/>
        <w:jc w:val="both"/>
        <w:rPr>
          <w:rStyle w:val="CaptionLabelChar"/>
        </w:rPr>
      </w:pPr>
    </w:p>
    <w:p w14:paraId="35709501" w14:textId="77777777" w:rsidR="00C86C32" w:rsidRDefault="00C86C32" w:rsidP="007243AB">
      <w:pPr>
        <w:pStyle w:val="Caption"/>
        <w:jc w:val="both"/>
        <w:rPr>
          <w:rStyle w:val="CaptionLabelChar"/>
        </w:rPr>
      </w:pPr>
    </w:p>
    <w:p w14:paraId="52766069" w14:textId="77777777" w:rsidR="00591650" w:rsidRPr="00591650" w:rsidRDefault="00591650" w:rsidP="007243AB">
      <w:pPr>
        <w:jc w:val="both"/>
        <w:rPr>
          <w:lang w:val="en-US"/>
        </w:rPr>
      </w:pPr>
    </w:p>
    <w:p w14:paraId="1939B054" w14:textId="77777777" w:rsidR="00C86C32" w:rsidRDefault="00C86C32" w:rsidP="007243AB">
      <w:pPr>
        <w:pStyle w:val="Caption"/>
        <w:jc w:val="both"/>
        <w:rPr>
          <w:rStyle w:val="CaptionLabelChar"/>
        </w:rPr>
      </w:pPr>
    </w:p>
    <w:p w14:paraId="0B458AC3" w14:textId="24EDAA2A" w:rsidR="00727E38" w:rsidRPr="004029AC" w:rsidRDefault="00727E38" w:rsidP="00D527D9">
      <w:pPr>
        <w:pStyle w:val="Caption"/>
        <w:jc w:val="both"/>
      </w:pPr>
      <w:bookmarkStart w:id="74" w:name="_Ref469475732"/>
      <w:bookmarkStart w:id="75" w:name="_Toc491791585"/>
      <w:r w:rsidRPr="0010637D">
        <w:rPr>
          <w:rStyle w:val="CaptionLabelChar"/>
        </w:rPr>
        <w:lastRenderedPageBreak/>
        <w:t xml:space="preserve">Table </w:t>
      </w:r>
      <w:r>
        <w:rPr>
          <w:rStyle w:val="CaptionLabelChar"/>
        </w:rPr>
        <w:fldChar w:fldCharType="begin"/>
      </w:r>
      <w:r>
        <w:rPr>
          <w:rStyle w:val="CaptionLabelChar"/>
        </w:rPr>
        <w:instrText xml:space="preserve"> STYLEREF 1 \s </w:instrText>
      </w:r>
      <w:r>
        <w:rPr>
          <w:rStyle w:val="CaptionLabelChar"/>
        </w:rPr>
        <w:fldChar w:fldCharType="separate"/>
      </w:r>
      <w:r w:rsidR="00220498">
        <w:rPr>
          <w:rStyle w:val="CaptionLabelChar"/>
          <w:noProof/>
        </w:rPr>
        <w:t>7</w:t>
      </w:r>
      <w:r>
        <w:rPr>
          <w:rStyle w:val="CaptionLabelChar"/>
        </w:rPr>
        <w:fldChar w:fldCharType="end"/>
      </w:r>
      <w:r>
        <w:rPr>
          <w:rStyle w:val="CaptionLabelChar"/>
        </w:rPr>
        <w:t>.</w:t>
      </w:r>
      <w:r>
        <w:rPr>
          <w:rStyle w:val="CaptionLabelChar"/>
        </w:rPr>
        <w:fldChar w:fldCharType="begin"/>
      </w:r>
      <w:r>
        <w:rPr>
          <w:rStyle w:val="CaptionLabelChar"/>
        </w:rPr>
        <w:instrText xml:space="preserve"> SEQ Table \* ARABIC \s 1 </w:instrText>
      </w:r>
      <w:r>
        <w:rPr>
          <w:rStyle w:val="CaptionLabelChar"/>
        </w:rPr>
        <w:fldChar w:fldCharType="separate"/>
      </w:r>
      <w:r w:rsidR="00220498">
        <w:rPr>
          <w:rStyle w:val="CaptionLabelChar"/>
          <w:noProof/>
        </w:rPr>
        <w:t>12</w:t>
      </w:r>
      <w:r>
        <w:rPr>
          <w:rStyle w:val="CaptionLabelChar"/>
        </w:rPr>
        <w:fldChar w:fldCharType="end"/>
      </w:r>
      <w:bookmarkEnd w:id="72"/>
      <w:bookmarkEnd w:id="74"/>
      <w:r w:rsidRPr="004029AC">
        <w:t xml:space="preserve"> Ownership of Agricultural Land and Livestock</w:t>
      </w:r>
      <w:bookmarkEnd w:id="73"/>
      <w:bookmarkEnd w:id="75"/>
      <w:r w:rsidR="008D615B">
        <w:t xml:space="preserve"> (N=9190)</w:t>
      </w:r>
    </w:p>
    <w:tbl>
      <w:tblPr>
        <w:tblW w:w="9040" w:type="dxa"/>
        <w:tblInd w:w="95" w:type="dxa"/>
        <w:tblLook w:val="04A0" w:firstRow="1" w:lastRow="0" w:firstColumn="1" w:lastColumn="0" w:noHBand="0" w:noVBand="1"/>
      </w:tblPr>
      <w:tblGrid>
        <w:gridCol w:w="5200"/>
        <w:gridCol w:w="960"/>
        <w:gridCol w:w="960"/>
        <w:gridCol w:w="960"/>
        <w:gridCol w:w="960"/>
      </w:tblGrid>
      <w:tr w:rsidR="00727E38" w:rsidRPr="00B729DC" w14:paraId="62180E7B" w14:textId="77777777" w:rsidTr="00727E38">
        <w:trPr>
          <w:trHeight w:val="315"/>
        </w:trPr>
        <w:tc>
          <w:tcPr>
            <w:tcW w:w="5200" w:type="dxa"/>
            <w:tcBorders>
              <w:top w:val="single" w:sz="8" w:space="0" w:color="auto"/>
              <w:left w:val="single" w:sz="8" w:space="0" w:color="auto"/>
              <w:bottom w:val="nil"/>
              <w:right w:val="nil"/>
            </w:tcBorders>
            <w:shd w:val="clear" w:color="auto" w:fill="auto"/>
            <w:noWrap/>
            <w:vAlign w:val="bottom"/>
            <w:hideMark/>
          </w:tcPr>
          <w:p w14:paraId="05E92147" w14:textId="77777777" w:rsidR="00727E38" w:rsidRPr="00B729DC" w:rsidRDefault="00727E38" w:rsidP="007243AB">
            <w:pPr>
              <w:jc w:val="both"/>
              <w:rPr>
                <w:rFonts w:cs="Arial"/>
                <w:color w:val="000000"/>
                <w:sz w:val="20"/>
                <w:szCs w:val="20"/>
                <w:lang w:eastAsia="en-GB"/>
              </w:rPr>
            </w:pPr>
            <w:r w:rsidRPr="00B729DC">
              <w:rPr>
                <w:rFonts w:cs="Arial"/>
                <w:color w:val="000000"/>
                <w:sz w:val="20"/>
                <w:szCs w:val="20"/>
                <w:lang w:eastAsia="en-GB"/>
              </w:rPr>
              <w:t> </w:t>
            </w:r>
          </w:p>
        </w:tc>
        <w:tc>
          <w:tcPr>
            <w:tcW w:w="1920" w:type="dxa"/>
            <w:gridSpan w:val="2"/>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5BAE4A60" w14:textId="7058157D" w:rsidR="00727E38" w:rsidRPr="00B729DC" w:rsidRDefault="00727E38" w:rsidP="007243AB">
            <w:pPr>
              <w:jc w:val="both"/>
              <w:rPr>
                <w:rFonts w:cs="Arial"/>
                <w:b/>
                <w:bCs/>
                <w:color w:val="000000"/>
                <w:sz w:val="20"/>
                <w:szCs w:val="20"/>
                <w:lang w:eastAsia="en-GB"/>
              </w:rPr>
            </w:pPr>
            <w:r>
              <w:rPr>
                <w:rFonts w:cs="Arial"/>
                <w:b/>
                <w:bCs/>
                <w:color w:val="000000"/>
                <w:sz w:val="20"/>
                <w:szCs w:val="20"/>
                <w:lang w:eastAsia="en-GB"/>
              </w:rPr>
              <w:t xml:space="preserve">Households with disabled </w:t>
            </w:r>
            <w:r w:rsidR="003D030B">
              <w:rPr>
                <w:rFonts w:cs="Arial"/>
                <w:b/>
                <w:bCs/>
                <w:color w:val="000000"/>
                <w:sz w:val="20"/>
                <w:szCs w:val="20"/>
                <w:lang w:eastAsia="en-GB"/>
              </w:rPr>
              <w:t>individuals</w:t>
            </w:r>
          </w:p>
        </w:tc>
        <w:tc>
          <w:tcPr>
            <w:tcW w:w="1920" w:type="dxa"/>
            <w:gridSpan w:val="2"/>
            <w:tcBorders>
              <w:top w:val="single" w:sz="8" w:space="0" w:color="auto"/>
              <w:left w:val="nil"/>
              <w:bottom w:val="single" w:sz="8" w:space="0" w:color="auto"/>
              <w:right w:val="single" w:sz="8" w:space="0" w:color="000000"/>
            </w:tcBorders>
            <w:shd w:val="clear" w:color="auto" w:fill="auto"/>
            <w:noWrap/>
            <w:vAlign w:val="bottom"/>
            <w:hideMark/>
          </w:tcPr>
          <w:p w14:paraId="48683DCF" w14:textId="0F8A6DA7" w:rsidR="00727E38" w:rsidRPr="00B729DC" w:rsidRDefault="003D030B" w:rsidP="007243AB">
            <w:pPr>
              <w:jc w:val="both"/>
              <w:rPr>
                <w:rFonts w:cs="Arial"/>
                <w:b/>
                <w:bCs/>
                <w:color w:val="000000"/>
                <w:sz w:val="20"/>
                <w:szCs w:val="20"/>
                <w:lang w:eastAsia="en-GB"/>
              </w:rPr>
            </w:pPr>
            <w:r>
              <w:rPr>
                <w:rFonts w:cs="Arial"/>
                <w:b/>
                <w:bCs/>
                <w:color w:val="000000"/>
                <w:sz w:val="20"/>
                <w:szCs w:val="20"/>
                <w:lang w:eastAsia="en-GB"/>
              </w:rPr>
              <w:t>H</w:t>
            </w:r>
            <w:r w:rsidR="00727E38">
              <w:rPr>
                <w:rFonts w:cs="Arial"/>
                <w:b/>
                <w:bCs/>
                <w:color w:val="000000"/>
                <w:sz w:val="20"/>
                <w:szCs w:val="20"/>
                <w:lang w:eastAsia="en-GB"/>
              </w:rPr>
              <w:t>ouseholds</w:t>
            </w:r>
            <w:r>
              <w:rPr>
                <w:rFonts w:cs="Arial"/>
                <w:b/>
                <w:bCs/>
                <w:color w:val="000000"/>
                <w:sz w:val="20"/>
                <w:szCs w:val="20"/>
                <w:lang w:eastAsia="en-GB"/>
              </w:rPr>
              <w:t xml:space="preserve"> without disabled individuals</w:t>
            </w:r>
          </w:p>
        </w:tc>
      </w:tr>
      <w:tr w:rsidR="00727E38" w:rsidRPr="00B729DC" w14:paraId="44DE7E81" w14:textId="77777777" w:rsidTr="00727E38">
        <w:trPr>
          <w:trHeight w:val="315"/>
        </w:trPr>
        <w:tc>
          <w:tcPr>
            <w:tcW w:w="5200" w:type="dxa"/>
            <w:tcBorders>
              <w:top w:val="nil"/>
              <w:left w:val="single" w:sz="8" w:space="0" w:color="auto"/>
              <w:bottom w:val="nil"/>
              <w:right w:val="nil"/>
            </w:tcBorders>
            <w:shd w:val="clear" w:color="auto" w:fill="auto"/>
            <w:noWrap/>
            <w:vAlign w:val="bottom"/>
            <w:hideMark/>
          </w:tcPr>
          <w:p w14:paraId="4FF06E2F" w14:textId="77777777" w:rsidR="00727E38" w:rsidRPr="00B729DC" w:rsidRDefault="00727E38" w:rsidP="007243AB">
            <w:pPr>
              <w:jc w:val="both"/>
              <w:rPr>
                <w:rFonts w:cs="Arial"/>
                <w:b/>
                <w:bCs/>
                <w:i/>
                <w:iCs/>
                <w:color w:val="000000"/>
                <w:sz w:val="20"/>
                <w:szCs w:val="20"/>
                <w:lang w:eastAsia="en-GB"/>
              </w:rPr>
            </w:pPr>
            <w:r w:rsidRPr="00B729DC">
              <w:rPr>
                <w:rFonts w:cs="Arial"/>
                <w:b/>
                <w:bCs/>
                <w:i/>
                <w:iCs/>
                <w:color w:val="000000"/>
                <w:sz w:val="20"/>
                <w:szCs w:val="20"/>
                <w:lang w:eastAsia="en-GB"/>
              </w:rPr>
              <w:t>Ownership of Agricultural land</w:t>
            </w:r>
          </w:p>
        </w:tc>
        <w:tc>
          <w:tcPr>
            <w:tcW w:w="960" w:type="dxa"/>
            <w:tcBorders>
              <w:top w:val="nil"/>
              <w:left w:val="single" w:sz="8" w:space="0" w:color="auto"/>
              <w:bottom w:val="single" w:sz="8" w:space="0" w:color="auto"/>
              <w:right w:val="single" w:sz="8" w:space="0" w:color="auto"/>
            </w:tcBorders>
            <w:shd w:val="clear" w:color="auto" w:fill="auto"/>
            <w:noWrap/>
            <w:vAlign w:val="bottom"/>
            <w:hideMark/>
          </w:tcPr>
          <w:p w14:paraId="55BFD152" w14:textId="77777777" w:rsidR="00727E38" w:rsidRPr="00B729DC" w:rsidRDefault="00727E38" w:rsidP="007243AB">
            <w:pPr>
              <w:jc w:val="both"/>
              <w:rPr>
                <w:rFonts w:cs="Arial"/>
                <w:b/>
                <w:bCs/>
                <w:i/>
                <w:iCs/>
                <w:color w:val="000000"/>
                <w:sz w:val="20"/>
                <w:szCs w:val="20"/>
                <w:lang w:eastAsia="en-GB"/>
              </w:rPr>
            </w:pPr>
            <w:r w:rsidRPr="00B729DC">
              <w:rPr>
                <w:rFonts w:cs="Arial"/>
                <w:b/>
                <w:bCs/>
                <w:i/>
                <w:iCs/>
                <w:color w:val="000000"/>
                <w:sz w:val="20"/>
                <w:szCs w:val="20"/>
                <w:lang w:eastAsia="en-GB"/>
              </w:rPr>
              <w:t>Rural</w:t>
            </w:r>
          </w:p>
        </w:tc>
        <w:tc>
          <w:tcPr>
            <w:tcW w:w="960" w:type="dxa"/>
            <w:tcBorders>
              <w:top w:val="nil"/>
              <w:left w:val="nil"/>
              <w:bottom w:val="single" w:sz="8" w:space="0" w:color="auto"/>
              <w:right w:val="single" w:sz="8" w:space="0" w:color="auto"/>
            </w:tcBorders>
            <w:shd w:val="clear" w:color="auto" w:fill="auto"/>
            <w:noWrap/>
            <w:vAlign w:val="bottom"/>
            <w:hideMark/>
          </w:tcPr>
          <w:p w14:paraId="3ACE253C" w14:textId="77777777" w:rsidR="00727E38" w:rsidRPr="00B729DC" w:rsidRDefault="00727E38" w:rsidP="007243AB">
            <w:pPr>
              <w:jc w:val="both"/>
              <w:rPr>
                <w:rFonts w:cs="Arial"/>
                <w:b/>
                <w:bCs/>
                <w:i/>
                <w:iCs/>
                <w:color w:val="000000"/>
                <w:sz w:val="20"/>
                <w:szCs w:val="20"/>
                <w:lang w:eastAsia="en-GB"/>
              </w:rPr>
            </w:pPr>
            <w:r w:rsidRPr="00B729DC">
              <w:rPr>
                <w:rFonts w:cs="Arial"/>
                <w:b/>
                <w:bCs/>
                <w:i/>
                <w:iCs/>
                <w:color w:val="000000"/>
                <w:sz w:val="20"/>
                <w:szCs w:val="20"/>
                <w:lang w:eastAsia="en-GB"/>
              </w:rPr>
              <w:t>Urban</w:t>
            </w:r>
          </w:p>
        </w:tc>
        <w:tc>
          <w:tcPr>
            <w:tcW w:w="960" w:type="dxa"/>
            <w:tcBorders>
              <w:top w:val="nil"/>
              <w:left w:val="nil"/>
              <w:bottom w:val="single" w:sz="8" w:space="0" w:color="auto"/>
              <w:right w:val="single" w:sz="8" w:space="0" w:color="auto"/>
            </w:tcBorders>
            <w:shd w:val="clear" w:color="auto" w:fill="auto"/>
            <w:noWrap/>
            <w:vAlign w:val="bottom"/>
            <w:hideMark/>
          </w:tcPr>
          <w:p w14:paraId="11773E99" w14:textId="77777777" w:rsidR="00727E38" w:rsidRPr="00B729DC" w:rsidRDefault="00727E38" w:rsidP="007243AB">
            <w:pPr>
              <w:jc w:val="both"/>
              <w:rPr>
                <w:rFonts w:cs="Arial"/>
                <w:b/>
                <w:bCs/>
                <w:i/>
                <w:iCs/>
                <w:color w:val="000000"/>
                <w:sz w:val="20"/>
                <w:szCs w:val="20"/>
                <w:lang w:eastAsia="en-GB"/>
              </w:rPr>
            </w:pPr>
            <w:r w:rsidRPr="00B729DC">
              <w:rPr>
                <w:rFonts w:cs="Arial"/>
                <w:b/>
                <w:bCs/>
                <w:i/>
                <w:iCs/>
                <w:color w:val="000000"/>
                <w:sz w:val="20"/>
                <w:szCs w:val="20"/>
                <w:lang w:eastAsia="en-GB"/>
              </w:rPr>
              <w:t>Rural</w:t>
            </w:r>
          </w:p>
        </w:tc>
        <w:tc>
          <w:tcPr>
            <w:tcW w:w="960" w:type="dxa"/>
            <w:tcBorders>
              <w:top w:val="nil"/>
              <w:left w:val="nil"/>
              <w:bottom w:val="single" w:sz="8" w:space="0" w:color="auto"/>
              <w:right w:val="single" w:sz="8" w:space="0" w:color="auto"/>
            </w:tcBorders>
            <w:shd w:val="clear" w:color="auto" w:fill="auto"/>
            <w:noWrap/>
            <w:vAlign w:val="bottom"/>
            <w:hideMark/>
          </w:tcPr>
          <w:p w14:paraId="26A93838" w14:textId="77777777" w:rsidR="00727E38" w:rsidRPr="00B729DC" w:rsidRDefault="00727E38" w:rsidP="007243AB">
            <w:pPr>
              <w:jc w:val="both"/>
              <w:rPr>
                <w:rFonts w:cs="Arial"/>
                <w:b/>
                <w:bCs/>
                <w:i/>
                <w:iCs/>
                <w:color w:val="000000"/>
                <w:sz w:val="20"/>
                <w:szCs w:val="20"/>
                <w:lang w:eastAsia="en-GB"/>
              </w:rPr>
            </w:pPr>
            <w:r w:rsidRPr="00B729DC">
              <w:rPr>
                <w:rFonts w:cs="Arial"/>
                <w:b/>
                <w:bCs/>
                <w:i/>
                <w:iCs/>
                <w:color w:val="000000"/>
                <w:sz w:val="20"/>
                <w:szCs w:val="20"/>
                <w:lang w:eastAsia="en-GB"/>
              </w:rPr>
              <w:t>Urban</w:t>
            </w:r>
          </w:p>
        </w:tc>
      </w:tr>
      <w:tr w:rsidR="00727E38" w:rsidRPr="00B729DC" w14:paraId="4C6691F9" w14:textId="77777777" w:rsidTr="00727E38">
        <w:trPr>
          <w:trHeight w:val="300"/>
        </w:trPr>
        <w:tc>
          <w:tcPr>
            <w:tcW w:w="5200" w:type="dxa"/>
            <w:tcBorders>
              <w:top w:val="nil"/>
              <w:left w:val="single" w:sz="8" w:space="0" w:color="auto"/>
              <w:bottom w:val="nil"/>
              <w:right w:val="nil"/>
            </w:tcBorders>
            <w:shd w:val="clear" w:color="auto" w:fill="auto"/>
            <w:noWrap/>
            <w:vAlign w:val="bottom"/>
            <w:hideMark/>
          </w:tcPr>
          <w:p w14:paraId="26A8039D" w14:textId="77777777" w:rsidR="00727E38" w:rsidRPr="00B729DC" w:rsidRDefault="00727E38" w:rsidP="007243AB">
            <w:pPr>
              <w:jc w:val="both"/>
              <w:rPr>
                <w:rFonts w:cs="Arial"/>
                <w:color w:val="000000"/>
                <w:sz w:val="20"/>
                <w:szCs w:val="20"/>
                <w:lang w:eastAsia="en-GB"/>
              </w:rPr>
            </w:pPr>
            <w:r w:rsidRPr="00B729DC">
              <w:rPr>
                <w:rFonts w:cs="Arial"/>
                <w:color w:val="000000"/>
                <w:sz w:val="20"/>
                <w:szCs w:val="20"/>
                <w:lang w:eastAsia="en-GB"/>
              </w:rPr>
              <w:t>Yes</w:t>
            </w:r>
          </w:p>
        </w:tc>
        <w:tc>
          <w:tcPr>
            <w:tcW w:w="960" w:type="dxa"/>
            <w:tcBorders>
              <w:top w:val="nil"/>
              <w:left w:val="single" w:sz="8" w:space="0" w:color="auto"/>
              <w:bottom w:val="nil"/>
              <w:right w:val="single" w:sz="8" w:space="0" w:color="auto"/>
            </w:tcBorders>
            <w:shd w:val="clear" w:color="auto" w:fill="auto"/>
            <w:noWrap/>
            <w:vAlign w:val="bottom"/>
            <w:hideMark/>
          </w:tcPr>
          <w:p w14:paraId="169F7554" w14:textId="77777777" w:rsidR="00727E38" w:rsidRPr="00B729DC" w:rsidRDefault="00727E38" w:rsidP="007243AB">
            <w:pPr>
              <w:jc w:val="both"/>
              <w:rPr>
                <w:rFonts w:cs="Arial"/>
                <w:color w:val="000000"/>
                <w:sz w:val="20"/>
                <w:szCs w:val="20"/>
                <w:lang w:eastAsia="en-GB"/>
              </w:rPr>
            </w:pPr>
            <w:r w:rsidRPr="00B729DC">
              <w:rPr>
                <w:rFonts w:cs="Arial"/>
                <w:color w:val="000000"/>
                <w:sz w:val="20"/>
                <w:szCs w:val="20"/>
                <w:lang w:eastAsia="en-GB"/>
              </w:rPr>
              <w:t>84.8</w:t>
            </w:r>
          </w:p>
        </w:tc>
        <w:tc>
          <w:tcPr>
            <w:tcW w:w="960" w:type="dxa"/>
            <w:tcBorders>
              <w:top w:val="nil"/>
              <w:left w:val="nil"/>
              <w:bottom w:val="nil"/>
              <w:right w:val="single" w:sz="8" w:space="0" w:color="auto"/>
            </w:tcBorders>
            <w:shd w:val="clear" w:color="auto" w:fill="auto"/>
            <w:noWrap/>
            <w:vAlign w:val="bottom"/>
            <w:hideMark/>
          </w:tcPr>
          <w:p w14:paraId="7E64E271" w14:textId="77777777" w:rsidR="00727E38" w:rsidRPr="00B729DC" w:rsidRDefault="00727E38" w:rsidP="007243AB">
            <w:pPr>
              <w:jc w:val="both"/>
              <w:rPr>
                <w:rFonts w:cs="Arial"/>
                <w:color w:val="000000"/>
                <w:sz w:val="20"/>
                <w:szCs w:val="20"/>
                <w:lang w:eastAsia="en-GB"/>
              </w:rPr>
            </w:pPr>
            <w:r w:rsidRPr="00B729DC">
              <w:rPr>
                <w:rFonts w:cs="Arial"/>
                <w:color w:val="000000"/>
                <w:sz w:val="20"/>
                <w:szCs w:val="20"/>
                <w:lang w:eastAsia="en-GB"/>
              </w:rPr>
              <w:t>28.1</w:t>
            </w:r>
          </w:p>
        </w:tc>
        <w:tc>
          <w:tcPr>
            <w:tcW w:w="960" w:type="dxa"/>
            <w:tcBorders>
              <w:top w:val="nil"/>
              <w:left w:val="nil"/>
              <w:bottom w:val="nil"/>
              <w:right w:val="single" w:sz="8" w:space="0" w:color="auto"/>
            </w:tcBorders>
            <w:shd w:val="clear" w:color="auto" w:fill="auto"/>
            <w:noWrap/>
            <w:vAlign w:val="bottom"/>
            <w:hideMark/>
          </w:tcPr>
          <w:p w14:paraId="7F4FFB76" w14:textId="77777777" w:rsidR="00727E38" w:rsidRPr="00B729DC" w:rsidRDefault="00727E38" w:rsidP="007243AB">
            <w:pPr>
              <w:jc w:val="both"/>
              <w:rPr>
                <w:rFonts w:cs="Arial"/>
                <w:color w:val="000000"/>
                <w:sz w:val="20"/>
                <w:szCs w:val="20"/>
                <w:lang w:eastAsia="en-GB"/>
              </w:rPr>
            </w:pPr>
            <w:r w:rsidRPr="00B729DC">
              <w:rPr>
                <w:rFonts w:cs="Arial"/>
                <w:color w:val="000000"/>
                <w:sz w:val="20"/>
                <w:szCs w:val="20"/>
                <w:lang w:eastAsia="en-GB"/>
              </w:rPr>
              <w:t>79.2</w:t>
            </w:r>
          </w:p>
        </w:tc>
        <w:tc>
          <w:tcPr>
            <w:tcW w:w="960" w:type="dxa"/>
            <w:tcBorders>
              <w:top w:val="nil"/>
              <w:left w:val="nil"/>
              <w:bottom w:val="nil"/>
              <w:right w:val="single" w:sz="8" w:space="0" w:color="auto"/>
            </w:tcBorders>
            <w:shd w:val="clear" w:color="auto" w:fill="auto"/>
            <w:noWrap/>
            <w:vAlign w:val="bottom"/>
            <w:hideMark/>
          </w:tcPr>
          <w:p w14:paraId="3A6EEC28" w14:textId="77777777" w:rsidR="00727E38" w:rsidRPr="00B729DC" w:rsidRDefault="00727E38" w:rsidP="007243AB">
            <w:pPr>
              <w:jc w:val="both"/>
              <w:rPr>
                <w:rFonts w:cs="Arial"/>
                <w:color w:val="000000"/>
                <w:sz w:val="20"/>
                <w:szCs w:val="20"/>
                <w:lang w:eastAsia="en-GB"/>
              </w:rPr>
            </w:pPr>
            <w:r w:rsidRPr="00B729DC">
              <w:rPr>
                <w:rFonts w:cs="Arial"/>
                <w:color w:val="000000"/>
                <w:sz w:val="20"/>
                <w:szCs w:val="20"/>
                <w:lang w:eastAsia="en-GB"/>
              </w:rPr>
              <w:t>18.7</w:t>
            </w:r>
          </w:p>
        </w:tc>
      </w:tr>
      <w:tr w:rsidR="00727E38" w:rsidRPr="00B729DC" w14:paraId="6127B094" w14:textId="77777777" w:rsidTr="00727E38">
        <w:trPr>
          <w:trHeight w:val="300"/>
        </w:trPr>
        <w:tc>
          <w:tcPr>
            <w:tcW w:w="5200" w:type="dxa"/>
            <w:tcBorders>
              <w:top w:val="nil"/>
              <w:left w:val="single" w:sz="8" w:space="0" w:color="auto"/>
              <w:bottom w:val="nil"/>
              <w:right w:val="nil"/>
            </w:tcBorders>
            <w:shd w:val="clear" w:color="auto" w:fill="auto"/>
            <w:noWrap/>
            <w:vAlign w:val="bottom"/>
            <w:hideMark/>
          </w:tcPr>
          <w:p w14:paraId="15FAD653" w14:textId="77777777" w:rsidR="00727E38" w:rsidRPr="00B729DC" w:rsidRDefault="00727E38" w:rsidP="007243AB">
            <w:pPr>
              <w:jc w:val="both"/>
              <w:rPr>
                <w:rFonts w:cs="Arial"/>
                <w:color w:val="000000"/>
                <w:sz w:val="20"/>
                <w:szCs w:val="20"/>
                <w:lang w:eastAsia="en-GB"/>
              </w:rPr>
            </w:pPr>
            <w:r w:rsidRPr="00B729DC">
              <w:rPr>
                <w:rFonts w:cs="Arial"/>
                <w:color w:val="000000"/>
                <w:sz w:val="20"/>
                <w:szCs w:val="20"/>
                <w:lang w:eastAsia="en-GB"/>
              </w:rPr>
              <w:t>No</w:t>
            </w:r>
          </w:p>
        </w:tc>
        <w:tc>
          <w:tcPr>
            <w:tcW w:w="960" w:type="dxa"/>
            <w:tcBorders>
              <w:top w:val="nil"/>
              <w:left w:val="single" w:sz="8" w:space="0" w:color="auto"/>
              <w:bottom w:val="nil"/>
              <w:right w:val="single" w:sz="8" w:space="0" w:color="auto"/>
            </w:tcBorders>
            <w:shd w:val="clear" w:color="auto" w:fill="auto"/>
            <w:noWrap/>
            <w:vAlign w:val="bottom"/>
            <w:hideMark/>
          </w:tcPr>
          <w:p w14:paraId="52FCF1F6" w14:textId="77777777" w:rsidR="00727E38" w:rsidRPr="00B729DC" w:rsidRDefault="00727E38" w:rsidP="007243AB">
            <w:pPr>
              <w:jc w:val="both"/>
              <w:rPr>
                <w:rFonts w:cs="Arial"/>
                <w:color w:val="000000"/>
                <w:sz w:val="20"/>
                <w:szCs w:val="20"/>
                <w:lang w:eastAsia="en-GB"/>
              </w:rPr>
            </w:pPr>
            <w:r w:rsidRPr="00B729DC">
              <w:rPr>
                <w:rFonts w:cs="Arial"/>
                <w:color w:val="000000"/>
                <w:sz w:val="20"/>
                <w:szCs w:val="20"/>
                <w:lang w:eastAsia="en-GB"/>
              </w:rPr>
              <w:t>15.2</w:t>
            </w:r>
          </w:p>
        </w:tc>
        <w:tc>
          <w:tcPr>
            <w:tcW w:w="960" w:type="dxa"/>
            <w:tcBorders>
              <w:top w:val="nil"/>
              <w:left w:val="nil"/>
              <w:bottom w:val="nil"/>
              <w:right w:val="single" w:sz="8" w:space="0" w:color="auto"/>
            </w:tcBorders>
            <w:shd w:val="clear" w:color="auto" w:fill="auto"/>
            <w:noWrap/>
            <w:vAlign w:val="bottom"/>
            <w:hideMark/>
          </w:tcPr>
          <w:p w14:paraId="4CDB52F7" w14:textId="77777777" w:rsidR="00727E38" w:rsidRPr="00B729DC" w:rsidRDefault="00727E38" w:rsidP="007243AB">
            <w:pPr>
              <w:jc w:val="both"/>
              <w:rPr>
                <w:rFonts w:cs="Arial"/>
                <w:color w:val="000000"/>
                <w:sz w:val="20"/>
                <w:szCs w:val="20"/>
                <w:lang w:eastAsia="en-GB"/>
              </w:rPr>
            </w:pPr>
            <w:r w:rsidRPr="00B729DC">
              <w:rPr>
                <w:rFonts w:cs="Arial"/>
                <w:color w:val="000000"/>
                <w:sz w:val="20"/>
                <w:szCs w:val="20"/>
                <w:lang w:eastAsia="en-GB"/>
              </w:rPr>
              <w:t>71.9</w:t>
            </w:r>
          </w:p>
        </w:tc>
        <w:tc>
          <w:tcPr>
            <w:tcW w:w="960" w:type="dxa"/>
            <w:tcBorders>
              <w:top w:val="nil"/>
              <w:left w:val="nil"/>
              <w:bottom w:val="nil"/>
              <w:right w:val="single" w:sz="8" w:space="0" w:color="auto"/>
            </w:tcBorders>
            <w:shd w:val="clear" w:color="auto" w:fill="auto"/>
            <w:noWrap/>
            <w:vAlign w:val="bottom"/>
            <w:hideMark/>
          </w:tcPr>
          <w:p w14:paraId="150ABD74" w14:textId="77777777" w:rsidR="00727E38" w:rsidRPr="00B729DC" w:rsidRDefault="00727E38" w:rsidP="007243AB">
            <w:pPr>
              <w:jc w:val="both"/>
              <w:rPr>
                <w:rFonts w:cs="Arial"/>
                <w:color w:val="000000"/>
                <w:sz w:val="20"/>
                <w:szCs w:val="20"/>
                <w:lang w:eastAsia="en-GB"/>
              </w:rPr>
            </w:pPr>
            <w:r w:rsidRPr="00B729DC">
              <w:rPr>
                <w:rFonts w:cs="Arial"/>
                <w:color w:val="000000"/>
                <w:sz w:val="20"/>
                <w:szCs w:val="20"/>
                <w:lang w:eastAsia="en-GB"/>
              </w:rPr>
              <w:t>20.8</w:t>
            </w:r>
          </w:p>
        </w:tc>
        <w:tc>
          <w:tcPr>
            <w:tcW w:w="960" w:type="dxa"/>
            <w:tcBorders>
              <w:top w:val="nil"/>
              <w:left w:val="nil"/>
              <w:bottom w:val="nil"/>
              <w:right w:val="single" w:sz="8" w:space="0" w:color="auto"/>
            </w:tcBorders>
            <w:shd w:val="clear" w:color="auto" w:fill="auto"/>
            <w:noWrap/>
            <w:vAlign w:val="bottom"/>
            <w:hideMark/>
          </w:tcPr>
          <w:p w14:paraId="5812B7F2" w14:textId="77777777" w:rsidR="00727E38" w:rsidRPr="00B729DC" w:rsidRDefault="00727E38" w:rsidP="007243AB">
            <w:pPr>
              <w:jc w:val="both"/>
              <w:rPr>
                <w:rFonts w:cs="Arial"/>
                <w:color w:val="000000"/>
                <w:sz w:val="20"/>
                <w:szCs w:val="20"/>
                <w:lang w:eastAsia="en-GB"/>
              </w:rPr>
            </w:pPr>
            <w:r w:rsidRPr="00B729DC">
              <w:rPr>
                <w:rFonts w:cs="Arial"/>
                <w:color w:val="000000"/>
                <w:sz w:val="20"/>
                <w:szCs w:val="20"/>
                <w:lang w:eastAsia="en-GB"/>
              </w:rPr>
              <w:t>81.3</w:t>
            </w:r>
          </w:p>
        </w:tc>
      </w:tr>
      <w:tr w:rsidR="00727E38" w:rsidRPr="00B729DC" w14:paraId="60D97435" w14:textId="77777777" w:rsidTr="00727E38">
        <w:trPr>
          <w:trHeight w:val="300"/>
        </w:trPr>
        <w:tc>
          <w:tcPr>
            <w:tcW w:w="5200" w:type="dxa"/>
            <w:tcBorders>
              <w:top w:val="nil"/>
              <w:left w:val="single" w:sz="8" w:space="0" w:color="auto"/>
              <w:bottom w:val="nil"/>
              <w:right w:val="nil"/>
            </w:tcBorders>
            <w:shd w:val="clear" w:color="auto" w:fill="auto"/>
            <w:noWrap/>
            <w:vAlign w:val="bottom"/>
            <w:hideMark/>
          </w:tcPr>
          <w:p w14:paraId="4AAE0CA9" w14:textId="77777777" w:rsidR="00727E38" w:rsidRPr="00B729DC" w:rsidRDefault="00727E38" w:rsidP="007243AB">
            <w:pPr>
              <w:jc w:val="both"/>
              <w:rPr>
                <w:rFonts w:cs="Arial"/>
                <w:b/>
                <w:bCs/>
                <w:i/>
                <w:iCs/>
                <w:color w:val="000000"/>
                <w:sz w:val="20"/>
                <w:szCs w:val="20"/>
                <w:lang w:eastAsia="en-GB"/>
              </w:rPr>
            </w:pPr>
            <w:r w:rsidRPr="00B729DC">
              <w:rPr>
                <w:rFonts w:cs="Arial"/>
                <w:b/>
                <w:bCs/>
                <w:i/>
                <w:iCs/>
                <w:color w:val="000000"/>
                <w:sz w:val="20"/>
                <w:szCs w:val="20"/>
                <w:lang w:eastAsia="en-GB"/>
              </w:rPr>
              <w:t>Ownership of Livestock</w:t>
            </w:r>
          </w:p>
        </w:tc>
        <w:tc>
          <w:tcPr>
            <w:tcW w:w="960" w:type="dxa"/>
            <w:tcBorders>
              <w:top w:val="nil"/>
              <w:left w:val="single" w:sz="8" w:space="0" w:color="auto"/>
              <w:bottom w:val="nil"/>
              <w:right w:val="single" w:sz="8" w:space="0" w:color="auto"/>
            </w:tcBorders>
            <w:shd w:val="clear" w:color="auto" w:fill="auto"/>
            <w:noWrap/>
            <w:vAlign w:val="bottom"/>
            <w:hideMark/>
          </w:tcPr>
          <w:p w14:paraId="122882A5" w14:textId="77777777" w:rsidR="00727E38" w:rsidRPr="00B729DC" w:rsidRDefault="00727E38" w:rsidP="007243AB">
            <w:pPr>
              <w:jc w:val="both"/>
              <w:rPr>
                <w:rFonts w:cs="Arial"/>
                <w:b/>
                <w:bCs/>
                <w:i/>
                <w:iCs/>
                <w:color w:val="000000"/>
                <w:sz w:val="20"/>
                <w:szCs w:val="20"/>
                <w:lang w:eastAsia="en-GB"/>
              </w:rPr>
            </w:pPr>
            <w:r w:rsidRPr="00B729DC">
              <w:rPr>
                <w:rFonts w:cs="Arial"/>
                <w:b/>
                <w:bCs/>
                <w:i/>
                <w:iCs/>
                <w:color w:val="000000"/>
                <w:sz w:val="20"/>
                <w:szCs w:val="20"/>
                <w:lang w:eastAsia="en-GB"/>
              </w:rPr>
              <w:t> </w:t>
            </w:r>
          </w:p>
        </w:tc>
        <w:tc>
          <w:tcPr>
            <w:tcW w:w="960" w:type="dxa"/>
            <w:tcBorders>
              <w:top w:val="nil"/>
              <w:left w:val="nil"/>
              <w:bottom w:val="nil"/>
              <w:right w:val="single" w:sz="8" w:space="0" w:color="auto"/>
            </w:tcBorders>
            <w:shd w:val="clear" w:color="auto" w:fill="auto"/>
            <w:noWrap/>
            <w:vAlign w:val="bottom"/>
            <w:hideMark/>
          </w:tcPr>
          <w:p w14:paraId="37289FDA" w14:textId="77777777" w:rsidR="00727E38" w:rsidRPr="00B729DC" w:rsidRDefault="00727E38" w:rsidP="007243AB">
            <w:pPr>
              <w:jc w:val="both"/>
              <w:rPr>
                <w:rFonts w:cs="Arial"/>
                <w:b/>
                <w:bCs/>
                <w:i/>
                <w:iCs/>
                <w:color w:val="000000"/>
                <w:sz w:val="20"/>
                <w:szCs w:val="20"/>
                <w:lang w:eastAsia="en-GB"/>
              </w:rPr>
            </w:pPr>
            <w:r w:rsidRPr="00B729DC">
              <w:rPr>
                <w:rFonts w:cs="Arial"/>
                <w:b/>
                <w:bCs/>
                <w:i/>
                <w:iCs/>
                <w:color w:val="000000"/>
                <w:sz w:val="20"/>
                <w:szCs w:val="20"/>
                <w:lang w:eastAsia="en-GB"/>
              </w:rPr>
              <w:t> </w:t>
            </w:r>
          </w:p>
        </w:tc>
        <w:tc>
          <w:tcPr>
            <w:tcW w:w="960" w:type="dxa"/>
            <w:tcBorders>
              <w:top w:val="nil"/>
              <w:left w:val="nil"/>
              <w:bottom w:val="nil"/>
              <w:right w:val="single" w:sz="8" w:space="0" w:color="auto"/>
            </w:tcBorders>
            <w:shd w:val="clear" w:color="auto" w:fill="auto"/>
            <w:noWrap/>
            <w:vAlign w:val="bottom"/>
            <w:hideMark/>
          </w:tcPr>
          <w:p w14:paraId="2C89329B" w14:textId="77777777" w:rsidR="00727E38" w:rsidRPr="00B729DC" w:rsidRDefault="00727E38" w:rsidP="007243AB">
            <w:pPr>
              <w:jc w:val="both"/>
              <w:rPr>
                <w:rFonts w:cs="Arial"/>
                <w:b/>
                <w:bCs/>
                <w:i/>
                <w:iCs/>
                <w:color w:val="000000"/>
                <w:sz w:val="20"/>
                <w:szCs w:val="20"/>
                <w:lang w:eastAsia="en-GB"/>
              </w:rPr>
            </w:pPr>
            <w:r w:rsidRPr="00B729DC">
              <w:rPr>
                <w:rFonts w:cs="Arial"/>
                <w:b/>
                <w:bCs/>
                <w:i/>
                <w:iCs/>
                <w:color w:val="000000"/>
                <w:sz w:val="20"/>
                <w:szCs w:val="20"/>
                <w:lang w:eastAsia="en-GB"/>
              </w:rPr>
              <w:t> </w:t>
            </w:r>
          </w:p>
        </w:tc>
        <w:tc>
          <w:tcPr>
            <w:tcW w:w="960" w:type="dxa"/>
            <w:tcBorders>
              <w:top w:val="nil"/>
              <w:left w:val="nil"/>
              <w:bottom w:val="nil"/>
              <w:right w:val="single" w:sz="8" w:space="0" w:color="auto"/>
            </w:tcBorders>
            <w:shd w:val="clear" w:color="auto" w:fill="auto"/>
            <w:noWrap/>
            <w:vAlign w:val="bottom"/>
            <w:hideMark/>
          </w:tcPr>
          <w:p w14:paraId="266737EE" w14:textId="77777777" w:rsidR="00727E38" w:rsidRPr="00B729DC" w:rsidRDefault="00727E38" w:rsidP="007243AB">
            <w:pPr>
              <w:jc w:val="both"/>
              <w:rPr>
                <w:rFonts w:cs="Arial"/>
                <w:b/>
                <w:bCs/>
                <w:i/>
                <w:iCs/>
                <w:color w:val="000000"/>
                <w:sz w:val="20"/>
                <w:szCs w:val="20"/>
                <w:lang w:eastAsia="en-GB"/>
              </w:rPr>
            </w:pPr>
            <w:r w:rsidRPr="00B729DC">
              <w:rPr>
                <w:rFonts w:cs="Arial"/>
                <w:b/>
                <w:bCs/>
                <w:i/>
                <w:iCs/>
                <w:color w:val="000000"/>
                <w:sz w:val="20"/>
                <w:szCs w:val="20"/>
                <w:lang w:eastAsia="en-GB"/>
              </w:rPr>
              <w:t> </w:t>
            </w:r>
          </w:p>
        </w:tc>
      </w:tr>
      <w:tr w:rsidR="00727E38" w:rsidRPr="00B729DC" w14:paraId="2F80EFE8" w14:textId="77777777" w:rsidTr="00727E38">
        <w:trPr>
          <w:trHeight w:val="300"/>
        </w:trPr>
        <w:tc>
          <w:tcPr>
            <w:tcW w:w="5200" w:type="dxa"/>
            <w:tcBorders>
              <w:top w:val="nil"/>
              <w:left w:val="single" w:sz="8" w:space="0" w:color="auto"/>
              <w:bottom w:val="nil"/>
              <w:right w:val="nil"/>
            </w:tcBorders>
            <w:shd w:val="clear" w:color="auto" w:fill="auto"/>
            <w:noWrap/>
            <w:vAlign w:val="bottom"/>
            <w:hideMark/>
          </w:tcPr>
          <w:p w14:paraId="114C11CA" w14:textId="77777777" w:rsidR="00727E38" w:rsidRPr="00B729DC" w:rsidRDefault="00727E38" w:rsidP="007243AB">
            <w:pPr>
              <w:jc w:val="both"/>
              <w:rPr>
                <w:rFonts w:cs="Arial"/>
                <w:color w:val="000000"/>
                <w:sz w:val="20"/>
                <w:szCs w:val="20"/>
                <w:lang w:eastAsia="en-GB"/>
              </w:rPr>
            </w:pPr>
            <w:r w:rsidRPr="00B729DC">
              <w:rPr>
                <w:rFonts w:cs="Arial"/>
                <w:color w:val="000000"/>
                <w:sz w:val="20"/>
                <w:szCs w:val="20"/>
                <w:lang w:eastAsia="en-GB"/>
              </w:rPr>
              <w:t>Yes</w:t>
            </w:r>
          </w:p>
        </w:tc>
        <w:tc>
          <w:tcPr>
            <w:tcW w:w="960" w:type="dxa"/>
            <w:tcBorders>
              <w:top w:val="nil"/>
              <w:left w:val="single" w:sz="8" w:space="0" w:color="auto"/>
              <w:bottom w:val="nil"/>
              <w:right w:val="single" w:sz="8" w:space="0" w:color="auto"/>
            </w:tcBorders>
            <w:shd w:val="clear" w:color="auto" w:fill="auto"/>
            <w:noWrap/>
            <w:vAlign w:val="bottom"/>
            <w:hideMark/>
          </w:tcPr>
          <w:p w14:paraId="2E532184" w14:textId="77777777" w:rsidR="00727E38" w:rsidRPr="00B729DC" w:rsidRDefault="00727E38" w:rsidP="007243AB">
            <w:pPr>
              <w:jc w:val="both"/>
              <w:rPr>
                <w:rFonts w:cs="Arial"/>
                <w:color w:val="000000"/>
                <w:sz w:val="20"/>
                <w:szCs w:val="20"/>
                <w:lang w:eastAsia="en-GB"/>
              </w:rPr>
            </w:pPr>
            <w:r w:rsidRPr="00B729DC">
              <w:rPr>
                <w:rFonts w:cs="Arial"/>
                <w:color w:val="000000"/>
                <w:sz w:val="20"/>
                <w:szCs w:val="20"/>
                <w:lang w:eastAsia="en-GB"/>
              </w:rPr>
              <w:t>60.2</w:t>
            </w:r>
          </w:p>
        </w:tc>
        <w:tc>
          <w:tcPr>
            <w:tcW w:w="960" w:type="dxa"/>
            <w:tcBorders>
              <w:top w:val="nil"/>
              <w:left w:val="nil"/>
              <w:bottom w:val="nil"/>
              <w:right w:val="single" w:sz="8" w:space="0" w:color="auto"/>
            </w:tcBorders>
            <w:shd w:val="clear" w:color="auto" w:fill="auto"/>
            <w:noWrap/>
            <w:vAlign w:val="bottom"/>
            <w:hideMark/>
          </w:tcPr>
          <w:p w14:paraId="46398218" w14:textId="77777777" w:rsidR="00727E38" w:rsidRPr="00B729DC" w:rsidRDefault="00727E38" w:rsidP="007243AB">
            <w:pPr>
              <w:jc w:val="both"/>
              <w:rPr>
                <w:rFonts w:cs="Arial"/>
                <w:color w:val="000000"/>
                <w:sz w:val="20"/>
                <w:szCs w:val="20"/>
                <w:lang w:eastAsia="en-GB"/>
              </w:rPr>
            </w:pPr>
            <w:r w:rsidRPr="00B729DC">
              <w:rPr>
                <w:rFonts w:cs="Arial"/>
                <w:color w:val="000000"/>
                <w:sz w:val="20"/>
                <w:szCs w:val="20"/>
                <w:lang w:eastAsia="en-GB"/>
              </w:rPr>
              <w:t>15.6</w:t>
            </w:r>
          </w:p>
        </w:tc>
        <w:tc>
          <w:tcPr>
            <w:tcW w:w="960" w:type="dxa"/>
            <w:tcBorders>
              <w:top w:val="nil"/>
              <w:left w:val="nil"/>
              <w:bottom w:val="nil"/>
              <w:right w:val="single" w:sz="8" w:space="0" w:color="auto"/>
            </w:tcBorders>
            <w:shd w:val="clear" w:color="auto" w:fill="auto"/>
            <w:noWrap/>
            <w:vAlign w:val="bottom"/>
            <w:hideMark/>
          </w:tcPr>
          <w:p w14:paraId="2740B4F4" w14:textId="77777777" w:rsidR="00727E38" w:rsidRPr="00B729DC" w:rsidRDefault="00727E38" w:rsidP="007243AB">
            <w:pPr>
              <w:jc w:val="both"/>
              <w:rPr>
                <w:rFonts w:cs="Arial"/>
                <w:color w:val="000000"/>
                <w:sz w:val="20"/>
                <w:szCs w:val="20"/>
                <w:lang w:eastAsia="en-GB"/>
              </w:rPr>
            </w:pPr>
            <w:r w:rsidRPr="00B729DC">
              <w:rPr>
                <w:rFonts w:cs="Arial"/>
                <w:color w:val="000000"/>
                <w:sz w:val="20"/>
                <w:szCs w:val="20"/>
                <w:lang w:eastAsia="en-GB"/>
              </w:rPr>
              <w:t>59.3</w:t>
            </w:r>
          </w:p>
        </w:tc>
        <w:tc>
          <w:tcPr>
            <w:tcW w:w="960" w:type="dxa"/>
            <w:tcBorders>
              <w:top w:val="nil"/>
              <w:left w:val="nil"/>
              <w:bottom w:val="nil"/>
              <w:right w:val="single" w:sz="8" w:space="0" w:color="auto"/>
            </w:tcBorders>
            <w:shd w:val="clear" w:color="auto" w:fill="auto"/>
            <w:noWrap/>
            <w:vAlign w:val="bottom"/>
            <w:hideMark/>
          </w:tcPr>
          <w:p w14:paraId="786AAD22" w14:textId="77777777" w:rsidR="00727E38" w:rsidRPr="00B729DC" w:rsidRDefault="00727E38" w:rsidP="007243AB">
            <w:pPr>
              <w:jc w:val="both"/>
              <w:rPr>
                <w:rFonts w:cs="Arial"/>
                <w:color w:val="000000"/>
                <w:sz w:val="20"/>
                <w:szCs w:val="20"/>
                <w:lang w:eastAsia="en-GB"/>
              </w:rPr>
            </w:pPr>
            <w:r w:rsidRPr="00B729DC">
              <w:rPr>
                <w:rFonts w:cs="Arial"/>
                <w:color w:val="000000"/>
                <w:sz w:val="20"/>
                <w:szCs w:val="20"/>
                <w:lang w:eastAsia="en-GB"/>
              </w:rPr>
              <w:t>10.9</w:t>
            </w:r>
          </w:p>
        </w:tc>
      </w:tr>
      <w:tr w:rsidR="00727E38" w:rsidRPr="00B729DC" w14:paraId="572707E4" w14:textId="77777777" w:rsidTr="00727E38">
        <w:trPr>
          <w:trHeight w:val="315"/>
        </w:trPr>
        <w:tc>
          <w:tcPr>
            <w:tcW w:w="5200" w:type="dxa"/>
            <w:tcBorders>
              <w:top w:val="nil"/>
              <w:left w:val="single" w:sz="8" w:space="0" w:color="auto"/>
              <w:bottom w:val="single" w:sz="8" w:space="0" w:color="auto"/>
              <w:right w:val="nil"/>
            </w:tcBorders>
            <w:shd w:val="clear" w:color="auto" w:fill="auto"/>
            <w:noWrap/>
            <w:vAlign w:val="bottom"/>
            <w:hideMark/>
          </w:tcPr>
          <w:p w14:paraId="0080692F" w14:textId="77777777" w:rsidR="00727E38" w:rsidRPr="00B729DC" w:rsidRDefault="00727E38" w:rsidP="007243AB">
            <w:pPr>
              <w:jc w:val="both"/>
              <w:rPr>
                <w:rFonts w:cs="Arial"/>
                <w:color w:val="000000"/>
                <w:sz w:val="20"/>
                <w:szCs w:val="20"/>
                <w:lang w:eastAsia="en-GB"/>
              </w:rPr>
            </w:pPr>
            <w:r w:rsidRPr="00B729DC">
              <w:rPr>
                <w:rFonts w:cs="Arial"/>
                <w:color w:val="000000"/>
                <w:sz w:val="20"/>
                <w:szCs w:val="20"/>
                <w:lang w:eastAsia="en-GB"/>
              </w:rPr>
              <w:t>No</w:t>
            </w:r>
          </w:p>
        </w:tc>
        <w:tc>
          <w:tcPr>
            <w:tcW w:w="960" w:type="dxa"/>
            <w:tcBorders>
              <w:top w:val="nil"/>
              <w:left w:val="single" w:sz="8" w:space="0" w:color="auto"/>
              <w:bottom w:val="single" w:sz="8" w:space="0" w:color="auto"/>
              <w:right w:val="single" w:sz="8" w:space="0" w:color="auto"/>
            </w:tcBorders>
            <w:shd w:val="clear" w:color="auto" w:fill="auto"/>
            <w:noWrap/>
            <w:vAlign w:val="bottom"/>
            <w:hideMark/>
          </w:tcPr>
          <w:p w14:paraId="594FD1A4" w14:textId="77777777" w:rsidR="00727E38" w:rsidRPr="00B729DC" w:rsidRDefault="00727E38" w:rsidP="007243AB">
            <w:pPr>
              <w:jc w:val="both"/>
              <w:rPr>
                <w:rFonts w:cs="Arial"/>
                <w:color w:val="000000"/>
                <w:sz w:val="20"/>
                <w:szCs w:val="20"/>
                <w:lang w:eastAsia="en-GB"/>
              </w:rPr>
            </w:pPr>
            <w:r w:rsidRPr="00B729DC">
              <w:rPr>
                <w:rFonts w:cs="Arial"/>
                <w:color w:val="000000"/>
                <w:sz w:val="20"/>
                <w:szCs w:val="20"/>
                <w:lang w:eastAsia="en-GB"/>
              </w:rPr>
              <w:t>39.8</w:t>
            </w:r>
          </w:p>
        </w:tc>
        <w:tc>
          <w:tcPr>
            <w:tcW w:w="960" w:type="dxa"/>
            <w:tcBorders>
              <w:top w:val="nil"/>
              <w:left w:val="nil"/>
              <w:bottom w:val="single" w:sz="8" w:space="0" w:color="auto"/>
              <w:right w:val="single" w:sz="8" w:space="0" w:color="auto"/>
            </w:tcBorders>
            <w:shd w:val="clear" w:color="auto" w:fill="auto"/>
            <w:noWrap/>
            <w:vAlign w:val="bottom"/>
            <w:hideMark/>
          </w:tcPr>
          <w:p w14:paraId="662A68CD" w14:textId="77777777" w:rsidR="00727E38" w:rsidRPr="00B729DC" w:rsidRDefault="00727E38" w:rsidP="007243AB">
            <w:pPr>
              <w:jc w:val="both"/>
              <w:rPr>
                <w:rFonts w:cs="Arial"/>
                <w:color w:val="000000"/>
                <w:sz w:val="20"/>
                <w:szCs w:val="20"/>
                <w:lang w:eastAsia="en-GB"/>
              </w:rPr>
            </w:pPr>
            <w:r w:rsidRPr="00B729DC">
              <w:rPr>
                <w:rFonts w:cs="Arial"/>
                <w:color w:val="000000"/>
                <w:sz w:val="20"/>
                <w:szCs w:val="20"/>
                <w:lang w:eastAsia="en-GB"/>
              </w:rPr>
              <w:t>84.4</w:t>
            </w:r>
          </w:p>
        </w:tc>
        <w:tc>
          <w:tcPr>
            <w:tcW w:w="960" w:type="dxa"/>
            <w:tcBorders>
              <w:top w:val="nil"/>
              <w:left w:val="nil"/>
              <w:bottom w:val="single" w:sz="8" w:space="0" w:color="auto"/>
              <w:right w:val="single" w:sz="8" w:space="0" w:color="auto"/>
            </w:tcBorders>
            <w:shd w:val="clear" w:color="auto" w:fill="auto"/>
            <w:noWrap/>
            <w:vAlign w:val="bottom"/>
            <w:hideMark/>
          </w:tcPr>
          <w:p w14:paraId="04037F2E" w14:textId="77777777" w:rsidR="00727E38" w:rsidRPr="00B729DC" w:rsidRDefault="00727E38" w:rsidP="007243AB">
            <w:pPr>
              <w:jc w:val="both"/>
              <w:rPr>
                <w:rFonts w:cs="Arial"/>
                <w:color w:val="000000"/>
                <w:sz w:val="20"/>
                <w:szCs w:val="20"/>
                <w:lang w:eastAsia="en-GB"/>
              </w:rPr>
            </w:pPr>
            <w:r w:rsidRPr="00B729DC">
              <w:rPr>
                <w:rFonts w:cs="Arial"/>
                <w:color w:val="000000"/>
                <w:sz w:val="20"/>
                <w:szCs w:val="20"/>
                <w:lang w:eastAsia="en-GB"/>
              </w:rPr>
              <w:t>40.7</w:t>
            </w:r>
          </w:p>
        </w:tc>
        <w:tc>
          <w:tcPr>
            <w:tcW w:w="960" w:type="dxa"/>
            <w:tcBorders>
              <w:top w:val="nil"/>
              <w:left w:val="nil"/>
              <w:bottom w:val="single" w:sz="8" w:space="0" w:color="auto"/>
              <w:right w:val="single" w:sz="8" w:space="0" w:color="auto"/>
            </w:tcBorders>
            <w:shd w:val="clear" w:color="auto" w:fill="auto"/>
            <w:noWrap/>
            <w:vAlign w:val="bottom"/>
            <w:hideMark/>
          </w:tcPr>
          <w:p w14:paraId="1532C11C" w14:textId="77777777" w:rsidR="00727E38" w:rsidRPr="00B729DC" w:rsidRDefault="00727E38" w:rsidP="007243AB">
            <w:pPr>
              <w:jc w:val="both"/>
              <w:rPr>
                <w:rFonts w:cs="Arial"/>
                <w:color w:val="000000"/>
                <w:sz w:val="20"/>
                <w:szCs w:val="20"/>
                <w:lang w:eastAsia="en-GB"/>
              </w:rPr>
            </w:pPr>
            <w:r w:rsidRPr="00B729DC">
              <w:rPr>
                <w:rFonts w:cs="Arial"/>
                <w:color w:val="000000"/>
                <w:sz w:val="20"/>
                <w:szCs w:val="20"/>
                <w:lang w:eastAsia="en-GB"/>
              </w:rPr>
              <w:t>89.1</w:t>
            </w:r>
          </w:p>
        </w:tc>
      </w:tr>
    </w:tbl>
    <w:p w14:paraId="0F66A2ED" w14:textId="77777777" w:rsidR="00727E38" w:rsidRPr="00302D43" w:rsidRDefault="00727E38" w:rsidP="007243AB">
      <w:pPr>
        <w:jc w:val="both"/>
        <w:rPr>
          <w:rFonts w:eastAsia="Calibri" w:cs="Arial"/>
          <w:lang w:eastAsia="en-US"/>
        </w:rPr>
      </w:pPr>
    </w:p>
    <w:p w14:paraId="08E8A596" w14:textId="77777777" w:rsidR="00460A87" w:rsidRPr="00727E38" w:rsidRDefault="00460A87" w:rsidP="002051EB">
      <w:pPr>
        <w:keepNext/>
        <w:tabs>
          <w:tab w:val="left" w:pos="454"/>
          <w:tab w:val="left" w:pos="907"/>
          <w:tab w:val="left" w:pos="1361"/>
          <w:tab w:val="left" w:pos="1814"/>
        </w:tabs>
        <w:spacing w:before="240" w:after="60"/>
        <w:jc w:val="both"/>
        <w:rPr>
          <w:b/>
        </w:rPr>
      </w:pPr>
      <w:r w:rsidRPr="00727E38">
        <w:rPr>
          <w:b/>
        </w:rPr>
        <w:t>Household Assets</w:t>
      </w:r>
    </w:p>
    <w:p w14:paraId="60251680" w14:textId="447B977B" w:rsidR="00460A87" w:rsidRDefault="00460A87" w:rsidP="007E775C">
      <w:pPr>
        <w:tabs>
          <w:tab w:val="left" w:pos="6061"/>
        </w:tabs>
        <w:jc w:val="both"/>
      </w:pPr>
      <w:r w:rsidRPr="00727E38">
        <w:t xml:space="preserve">Respondents were asked about some of the items that the household possesses such as </w:t>
      </w:r>
      <w:r w:rsidRPr="00727E38">
        <w:rPr>
          <w:color w:val="000000"/>
        </w:rPr>
        <w:t xml:space="preserve">radios and television sets, refrigerators and wheel burrow. </w:t>
      </w:r>
      <w:r w:rsidRPr="00727E38">
        <w:t>Asset ownership is a proxy indic</w:t>
      </w:r>
      <w:r w:rsidR="00912496">
        <w:t>a</w:t>
      </w:r>
      <w:r w:rsidRPr="00727E38">
        <w:t>tor on the relative wealth of a household.</w:t>
      </w:r>
    </w:p>
    <w:p w14:paraId="78D8E293" w14:textId="77777777" w:rsidR="006B1CD4" w:rsidRPr="00727E38" w:rsidRDefault="006B1CD4">
      <w:pPr>
        <w:tabs>
          <w:tab w:val="left" w:pos="6061"/>
        </w:tabs>
        <w:jc w:val="both"/>
        <w:rPr>
          <w:b/>
        </w:rPr>
      </w:pPr>
    </w:p>
    <w:p w14:paraId="4C166768" w14:textId="7F972548" w:rsidR="000B144D" w:rsidRDefault="006B1CD4">
      <w:pPr>
        <w:tabs>
          <w:tab w:val="left" w:pos="6061"/>
        </w:tabs>
        <w:jc w:val="both"/>
      </w:pPr>
      <w:commentRangeStart w:id="76"/>
      <w:commentRangeStart w:id="77"/>
      <w:r>
        <w:t xml:space="preserve">Figure 7.4 </w:t>
      </w:r>
      <w:r w:rsidRPr="00727E38">
        <w:t>shows the distribution of a range of household items, comparing the two household types. For most of the items, households with disabled members report</w:t>
      </w:r>
      <w:r w:rsidR="00095133">
        <w:t>ed</w:t>
      </w:r>
      <w:r w:rsidRPr="00727E38">
        <w:t xml:space="preserve"> that they have/own more of the different items than households</w:t>
      </w:r>
      <w:r>
        <w:t xml:space="preserve"> without </w:t>
      </w:r>
      <w:r w:rsidR="00680088">
        <w:t>persons with disabilities</w:t>
      </w:r>
      <w:r w:rsidRPr="00727E38">
        <w:t>.</w:t>
      </w:r>
      <w:commentRangeEnd w:id="76"/>
      <w:r w:rsidR="00084710">
        <w:rPr>
          <w:rStyle w:val="CommentReference"/>
        </w:rPr>
        <w:commentReference w:id="76"/>
      </w:r>
      <w:commentRangeEnd w:id="77"/>
      <w:r w:rsidR="00404F53">
        <w:rPr>
          <w:rStyle w:val="CommentReference"/>
        </w:rPr>
        <w:commentReference w:id="77"/>
      </w:r>
      <w:r w:rsidRPr="00727E38">
        <w:t xml:space="preserve"> </w:t>
      </w:r>
      <w:r w:rsidR="00703C20">
        <w:t xml:space="preserve">In rural areas, </w:t>
      </w:r>
      <w:r w:rsidR="00703C20" w:rsidRPr="00727E38">
        <w:t>households with disabled members report</w:t>
      </w:r>
      <w:r w:rsidR="00095133">
        <w:t>ed</w:t>
      </w:r>
      <w:r w:rsidR="00703C20" w:rsidRPr="00727E38">
        <w:t xml:space="preserve"> that they have/own more of the different items than households</w:t>
      </w:r>
      <w:r w:rsidR="00703C20">
        <w:t xml:space="preserve"> without persons with disabilities</w:t>
      </w:r>
      <w:r w:rsidR="00535329">
        <w:t xml:space="preserve"> (Figure 7.</w:t>
      </w:r>
      <w:r w:rsidR="00EA75F8">
        <w:t>5</w:t>
      </w:r>
      <w:r w:rsidR="00535329">
        <w:t>)</w:t>
      </w:r>
      <w:r w:rsidR="00703C20" w:rsidRPr="00727E38">
        <w:t>.</w:t>
      </w:r>
      <w:r w:rsidR="00703C20">
        <w:rPr>
          <w:rStyle w:val="CommentReference"/>
        </w:rPr>
        <w:commentReference w:id="78"/>
      </w:r>
      <w:r w:rsidR="00703C20">
        <w:t xml:space="preserve"> In urban areas, however, </w:t>
      </w:r>
      <w:r w:rsidR="00703C20" w:rsidRPr="00727E38">
        <w:t>households with</w:t>
      </w:r>
      <w:r w:rsidR="00703C20">
        <w:t>out</w:t>
      </w:r>
      <w:r w:rsidR="00703C20" w:rsidRPr="00727E38">
        <w:t xml:space="preserve"> disabled members report</w:t>
      </w:r>
      <w:r w:rsidR="00095133">
        <w:t>ed</w:t>
      </w:r>
      <w:r w:rsidR="00703C20" w:rsidRPr="00727E38">
        <w:t xml:space="preserve"> that they have/own more of the different items than households</w:t>
      </w:r>
      <w:r w:rsidR="00703C20">
        <w:t xml:space="preserve"> with persons with disabilities</w:t>
      </w:r>
      <w:r w:rsidR="00535329">
        <w:t xml:space="preserve"> (Figure 7.</w:t>
      </w:r>
      <w:r w:rsidR="00EA75F8">
        <w:t>6</w:t>
      </w:r>
      <w:r w:rsidR="00535329">
        <w:t>)</w:t>
      </w:r>
      <w:r w:rsidR="00703C20">
        <w:t xml:space="preserve">. Among the assets, computer and/or tablet was the least owned while beds was the most owned for both households with and without persons with disabilities. </w:t>
      </w:r>
    </w:p>
    <w:p w14:paraId="01A02C87" w14:textId="0A179EEF" w:rsidR="006B1CD4" w:rsidRDefault="00CD7D33">
      <w:pPr>
        <w:tabs>
          <w:tab w:val="left" w:pos="6061"/>
        </w:tabs>
        <w:jc w:val="both"/>
      </w:pPr>
      <w:r>
        <w:rPr>
          <w:rStyle w:val="CaptionChar"/>
        </w:rPr>
        <w:t>Figure</w:t>
      </w:r>
      <w:r w:rsidR="00200F01">
        <w:rPr>
          <w:rStyle w:val="CaptionChar"/>
        </w:rPr>
        <w:t xml:space="preserve"> 7.</w:t>
      </w:r>
      <w:r w:rsidR="00EA75F8">
        <w:rPr>
          <w:rStyle w:val="CaptionChar"/>
        </w:rPr>
        <w:t>7</w:t>
      </w:r>
      <w:r>
        <w:rPr>
          <w:rStyle w:val="CaptionChar"/>
        </w:rPr>
        <w:t xml:space="preserve"> </w:t>
      </w:r>
      <w:r w:rsidRPr="00727E38">
        <w:t xml:space="preserve">shows the mean scale value </w:t>
      </w:r>
      <w:r w:rsidR="00200F01" w:rsidRPr="00233EC8">
        <w:t>of S</w:t>
      </w:r>
      <w:r w:rsidR="00200F01">
        <w:t xml:space="preserve">ocio-economic status </w:t>
      </w:r>
      <w:r w:rsidR="00200F01" w:rsidRPr="00233EC8">
        <w:t>ES by household type and rural/urban</w:t>
      </w:r>
      <w:r w:rsidR="00200F01" w:rsidRPr="00727E38">
        <w:t xml:space="preserve"> </w:t>
      </w:r>
      <w:r w:rsidRPr="00727E38">
        <w:t xml:space="preserve">by household type and rural/urban. </w:t>
      </w:r>
      <w:r w:rsidR="00573D91">
        <w:t>A socio-economic status index is a linear combination of household</w:t>
      </w:r>
      <w:r w:rsidR="006B1CD4" w:rsidRPr="00727E38">
        <w:t xml:space="preserve"> </w:t>
      </w:r>
      <w:r w:rsidR="000B144D">
        <w:t xml:space="preserve">assets and </w:t>
      </w:r>
      <w:r>
        <w:t xml:space="preserve">ownership of </w:t>
      </w:r>
      <w:r w:rsidR="000B144D">
        <w:t>livestock and</w:t>
      </w:r>
      <w:r w:rsidR="00573D91">
        <w:t xml:space="preserve"> agricultural land.</w:t>
      </w:r>
      <w:r w:rsidR="006B1CD4" w:rsidRPr="00727E38">
        <w:t xml:space="preserve">. </w:t>
      </w:r>
      <w:r w:rsidR="00B94288">
        <w:t>Overall, t</w:t>
      </w:r>
      <w:r w:rsidR="00B94288" w:rsidRPr="00727E38">
        <w:t xml:space="preserve">he figure shows households </w:t>
      </w:r>
      <w:r w:rsidR="00B94288">
        <w:t>which have</w:t>
      </w:r>
      <w:r w:rsidR="00B94288" w:rsidRPr="00727E38">
        <w:t xml:space="preserve"> </w:t>
      </w:r>
      <w:r w:rsidR="00B94288">
        <w:t>persons with disabilities</w:t>
      </w:r>
      <w:r w:rsidR="00B94288" w:rsidRPr="00727E38">
        <w:t xml:space="preserve"> score higher on the scale as compared to households </w:t>
      </w:r>
      <w:r w:rsidR="00B94288">
        <w:t>without persons with disabilities</w:t>
      </w:r>
      <w:r w:rsidR="00B94288" w:rsidDel="00680088">
        <w:t xml:space="preserve"> </w:t>
      </w:r>
      <w:r w:rsidR="00B94288" w:rsidRPr="00727E38">
        <w:t xml:space="preserve">at </w:t>
      </w:r>
      <w:r w:rsidR="00B94288">
        <w:t>8.0</w:t>
      </w:r>
      <w:r w:rsidR="00B94288" w:rsidRPr="00727E38">
        <w:t xml:space="preserve"> and </w:t>
      </w:r>
      <w:r w:rsidR="00B94288">
        <w:t>7.6</w:t>
      </w:r>
      <w:r w:rsidR="00B94288" w:rsidRPr="00727E38">
        <w:t>, respectively</w:t>
      </w:r>
      <w:r w:rsidR="00B94288">
        <w:t xml:space="preserve">. </w:t>
      </w:r>
      <w:r w:rsidR="00B94288" w:rsidRPr="00727E38">
        <w:t xml:space="preserve">The same pattern applies for </w:t>
      </w:r>
      <w:r w:rsidR="00891F20">
        <w:t>rural</w:t>
      </w:r>
      <w:r w:rsidR="00891F20" w:rsidRPr="00727E38">
        <w:t xml:space="preserve"> </w:t>
      </w:r>
      <w:r w:rsidR="006B1CD4" w:rsidRPr="00727E38">
        <w:t>areas</w:t>
      </w:r>
      <w:r w:rsidR="00B94288">
        <w:t xml:space="preserve"> where</w:t>
      </w:r>
      <w:r w:rsidR="006B1CD4" w:rsidRPr="00727E38">
        <w:t xml:space="preserve"> households </w:t>
      </w:r>
      <w:r w:rsidR="00680088">
        <w:t>which have</w:t>
      </w:r>
      <w:r w:rsidR="00680088" w:rsidRPr="00727E38">
        <w:t xml:space="preserve"> </w:t>
      </w:r>
      <w:r w:rsidR="00680088">
        <w:t>persons with disabilities</w:t>
      </w:r>
      <w:r w:rsidR="006B1CD4" w:rsidRPr="00727E38">
        <w:t xml:space="preserve"> score</w:t>
      </w:r>
      <w:r w:rsidR="00095133">
        <w:t>d</w:t>
      </w:r>
      <w:r w:rsidR="006B1CD4" w:rsidRPr="00727E38">
        <w:t xml:space="preserve"> higher on the scale as compared to households </w:t>
      </w:r>
      <w:r w:rsidR="006B1CD4">
        <w:t xml:space="preserve">without </w:t>
      </w:r>
      <w:r w:rsidR="00680088">
        <w:t>persons with disabilities</w:t>
      </w:r>
      <w:r w:rsidR="00680088" w:rsidDel="00680088">
        <w:t xml:space="preserve"> </w:t>
      </w:r>
      <w:r w:rsidR="006B1CD4" w:rsidRPr="00727E38">
        <w:t xml:space="preserve">at </w:t>
      </w:r>
      <w:r w:rsidR="00891F20">
        <w:t>6.8</w:t>
      </w:r>
      <w:r w:rsidR="006B1CD4" w:rsidRPr="00727E38">
        <w:t xml:space="preserve"> </w:t>
      </w:r>
      <w:r w:rsidR="006B1CD4" w:rsidRPr="00727E38">
        <w:lastRenderedPageBreak/>
        <w:t xml:space="preserve">and </w:t>
      </w:r>
      <w:r w:rsidR="00891F20">
        <w:t>5.9</w:t>
      </w:r>
      <w:r w:rsidR="006B1CD4" w:rsidRPr="00727E38">
        <w:t xml:space="preserve">, respectively.  </w:t>
      </w:r>
      <w:r w:rsidR="00B94288">
        <w:t xml:space="preserve">In </w:t>
      </w:r>
      <w:r w:rsidR="00891F20">
        <w:t>urban</w:t>
      </w:r>
      <w:r w:rsidR="00891F20" w:rsidRPr="00727E38">
        <w:t xml:space="preserve"> </w:t>
      </w:r>
      <w:r w:rsidR="006B1CD4" w:rsidRPr="00727E38">
        <w:t>areas</w:t>
      </w:r>
      <w:r w:rsidR="00B94288">
        <w:t xml:space="preserve">, </w:t>
      </w:r>
      <w:r w:rsidR="006B1CD4" w:rsidRPr="00727E38">
        <w:t xml:space="preserve"> as households with </w:t>
      </w:r>
      <w:r w:rsidR="00B94288">
        <w:t>persons with disabilities</w:t>
      </w:r>
      <w:r w:rsidR="006B1CD4" w:rsidRPr="00727E38">
        <w:t xml:space="preserve"> score</w:t>
      </w:r>
      <w:r w:rsidR="00B94288">
        <w:t>d</w:t>
      </w:r>
      <w:r w:rsidR="006B1CD4" w:rsidRPr="00727E38">
        <w:t xml:space="preserve"> </w:t>
      </w:r>
      <w:r w:rsidR="00B94288">
        <w:t xml:space="preserve">10.0 while </w:t>
      </w:r>
      <w:r w:rsidR="00B94288" w:rsidRPr="00727E38">
        <w:t>households with</w:t>
      </w:r>
      <w:r w:rsidR="00B94288">
        <w:t>out</w:t>
      </w:r>
      <w:r w:rsidR="00B94288" w:rsidRPr="00727E38">
        <w:t xml:space="preserve"> </w:t>
      </w:r>
      <w:r w:rsidR="00B94288">
        <w:t>persons</w:t>
      </w:r>
      <w:r w:rsidR="00B94288" w:rsidRPr="00727E38">
        <w:t xml:space="preserve"> </w:t>
      </w:r>
      <w:r w:rsidR="00B94288">
        <w:t xml:space="preserve">with disabilities </w:t>
      </w:r>
      <w:r w:rsidR="00B94288" w:rsidRPr="00727E38">
        <w:t>score</w:t>
      </w:r>
      <w:r w:rsidR="00B94288">
        <w:t>d</w:t>
      </w:r>
      <w:r w:rsidR="00B94288" w:rsidRPr="00727E38">
        <w:t xml:space="preserve"> </w:t>
      </w:r>
      <w:r w:rsidR="00B94288">
        <w:t>9.9</w:t>
      </w:r>
      <w:r w:rsidR="00B94288" w:rsidRPr="00727E38">
        <w:t xml:space="preserve"> </w:t>
      </w:r>
      <w:r w:rsidR="006B1CD4" w:rsidRPr="00727E38">
        <w:t xml:space="preserve">on the SES scale. </w:t>
      </w:r>
    </w:p>
    <w:p w14:paraId="35A12D93" w14:textId="77777777" w:rsidR="003A0B2C" w:rsidRDefault="003A0B2C">
      <w:pPr>
        <w:tabs>
          <w:tab w:val="left" w:pos="6061"/>
        </w:tabs>
        <w:jc w:val="both"/>
      </w:pPr>
    </w:p>
    <w:p w14:paraId="4607ADB9" w14:textId="4738F850" w:rsidR="003A0B2C" w:rsidRPr="00233EC8" w:rsidRDefault="003A0B2C" w:rsidP="003A0B2C">
      <w:pPr>
        <w:tabs>
          <w:tab w:val="left" w:pos="6061"/>
        </w:tabs>
        <w:jc w:val="both"/>
        <w:rPr>
          <w:b/>
        </w:rPr>
      </w:pPr>
      <w:r>
        <w:t>By province, figure 7.</w:t>
      </w:r>
      <w:r w:rsidR="00EA75F8">
        <w:t>8</w:t>
      </w:r>
      <w:r>
        <w:t xml:space="preserve"> shows that </w:t>
      </w:r>
      <w:r w:rsidRPr="00727E38">
        <w:t xml:space="preserve">households </w:t>
      </w:r>
      <w:r>
        <w:t>which have</w:t>
      </w:r>
      <w:r w:rsidRPr="00727E38">
        <w:t xml:space="preserve"> </w:t>
      </w:r>
      <w:r>
        <w:t>persons with disabilities</w:t>
      </w:r>
      <w:r w:rsidRPr="00727E38">
        <w:t xml:space="preserve"> score</w:t>
      </w:r>
      <w:r>
        <w:t>d</w:t>
      </w:r>
      <w:r w:rsidRPr="00727E38">
        <w:t xml:space="preserve"> higher on the scale compared to households </w:t>
      </w:r>
      <w:r>
        <w:t>without persons with disabilities</w:t>
      </w:r>
      <w:r w:rsidDel="00680088">
        <w:t xml:space="preserve"> </w:t>
      </w:r>
      <w:r>
        <w:t>apart from four provinces (Eastern, Luapula, Lusaka and Western</w:t>
      </w:r>
      <w:r w:rsidR="00095133">
        <w:t>)</w:t>
      </w:r>
      <w:r>
        <w:t>.</w:t>
      </w:r>
    </w:p>
    <w:p w14:paraId="1291832B" w14:textId="77777777" w:rsidR="00460A87" w:rsidRPr="00727E38" w:rsidRDefault="00460A87">
      <w:pPr>
        <w:tabs>
          <w:tab w:val="left" w:pos="6061"/>
        </w:tabs>
        <w:jc w:val="both"/>
      </w:pPr>
    </w:p>
    <w:p w14:paraId="45220035" w14:textId="77777777" w:rsidR="006B1CD4" w:rsidRDefault="006B1CD4">
      <w:pPr>
        <w:tabs>
          <w:tab w:val="left" w:pos="6061"/>
        </w:tabs>
        <w:jc w:val="both"/>
      </w:pPr>
    </w:p>
    <w:p w14:paraId="080B1DB0" w14:textId="77777777" w:rsidR="00460A87" w:rsidRPr="00727E38" w:rsidRDefault="00460A87">
      <w:pPr>
        <w:tabs>
          <w:tab w:val="left" w:pos="6061"/>
        </w:tabs>
        <w:jc w:val="both"/>
        <w:rPr>
          <w:b/>
          <w:spacing w:val="15"/>
        </w:rPr>
      </w:pPr>
    </w:p>
    <w:p w14:paraId="6CFB9A67" w14:textId="25223A94" w:rsidR="00460A87" w:rsidRDefault="00460A87">
      <w:pPr>
        <w:tabs>
          <w:tab w:val="left" w:pos="6061"/>
        </w:tabs>
        <w:jc w:val="both"/>
        <w:rPr>
          <w:rFonts w:ascii="Times New Roman" w:hAnsi="Times New Roman"/>
          <w:b/>
        </w:rPr>
      </w:pPr>
    </w:p>
    <w:p w14:paraId="2075F144" w14:textId="77777777" w:rsidR="00084710" w:rsidRDefault="00084710">
      <w:pPr>
        <w:tabs>
          <w:tab w:val="left" w:pos="6061"/>
        </w:tabs>
        <w:jc w:val="both"/>
        <w:rPr>
          <w:rFonts w:ascii="Times New Roman" w:hAnsi="Times New Roman"/>
          <w:b/>
        </w:rPr>
      </w:pPr>
    </w:p>
    <w:p w14:paraId="67B58781" w14:textId="77777777" w:rsidR="00084710" w:rsidRDefault="00084710">
      <w:pPr>
        <w:tabs>
          <w:tab w:val="left" w:pos="6061"/>
        </w:tabs>
        <w:jc w:val="both"/>
        <w:rPr>
          <w:rFonts w:ascii="Times New Roman" w:hAnsi="Times New Roman"/>
          <w:b/>
        </w:rPr>
      </w:pPr>
    </w:p>
    <w:p w14:paraId="3A1C5CD8" w14:textId="77777777" w:rsidR="00084710" w:rsidRDefault="00084710">
      <w:pPr>
        <w:tabs>
          <w:tab w:val="left" w:pos="6061"/>
        </w:tabs>
        <w:jc w:val="both"/>
        <w:rPr>
          <w:rFonts w:ascii="Times New Roman" w:hAnsi="Times New Roman"/>
          <w:b/>
        </w:rPr>
      </w:pPr>
    </w:p>
    <w:p w14:paraId="6D22A368" w14:textId="77777777" w:rsidR="00084710" w:rsidRPr="009A23F2" w:rsidRDefault="00084710">
      <w:pPr>
        <w:tabs>
          <w:tab w:val="left" w:pos="6061"/>
        </w:tabs>
        <w:jc w:val="both"/>
        <w:rPr>
          <w:rFonts w:ascii="Times New Roman" w:hAnsi="Times New Roman"/>
          <w:b/>
        </w:rPr>
      </w:pPr>
    </w:p>
    <w:p w14:paraId="6F034C68" w14:textId="77777777" w:rsidR="00F260D9" w:rsidRDefault="00F260D9" w:rsidP="007243AB">
      <w:pPr>
        <w:pStyle w:val="Caption"/>
        <w:jc w:val="both"/>
        <w:rPr>
          <w:rStyle w:val="CaptionLabelChar"/>
        </w:rPr>
      </w:pPr>
      <w:bookmarkStart w:id="79" w:name="_Ref448153169"/>
      <w:bookmarkStart w:id="80" w:name="_Toc448922464"/>
    </w:p>
    <w:p w14:paraId="72205934" w14:textId="6F9AE575" w:rsidR="00084710" w:rsidRDefault="00084710" w:rsidP="007243AB">
      <w:pPr>
        <w:pStyle w:val="Caption"/>
        <w:jc w:val="both"/>
      </w:pPr>
      <w:bookmarkStart w:id="81" w:name="_Toc492294193"/>
      <w:r w:rsidRPr="00846B42">
        <w:rPr>
          <w:rStyle w:val="CaptionLabelChar"/>
        </w:rPr>
        <w:t xml:space="preserve">Figure </w:t>
      </w:r>
      <w:r>
        <w:rPr>
          <w:rStyle w:val="CaptionLabelChar"/>
        </w:rPr>
        <w:fldChar w:fldCharType="begin"/>
      </w:r>
      <w:r>
        <w:rPr>
          <w:rStyle w:val="CaptionLabelChar"/>
        </w:rPr>
        <w:instrText xml:space="preserve"> STYLEREF 1 \s </w:instrText>
      </w:r>
      <w:r>
        <w:rPr>
          <w:rStyle w:val="CaptionLabelChar"/>
        </w:rPr>
        <w:fldChar w:fldCharType="separate"/>
      </w:r>
      <w:r w:rsidR="00220498">
        <w:rPr>
          <w:rStyle w:val="CaptionLabelChar"/>
          <w:noProof/>
        </w:rPr>
        <w:t>7</w:t>
      </w:r>
      <w:r>
        <w:rPr>
          <w:rStyle w:val="CaptionLabelChar"/>
        </w:rPr>
        <w:fldChar w:fldCharType="end"/>
      </w:r>
      <w:r>
        <w:rPr>
          <w:rStyle w:val="CaptionLabelChar"/>
        </w:rPr>
        <w:t>.</w:t>
      </w:r>
      <w:r>
        <w:rPr>
          <w:rStyle w:val="CaptionLabelChar"/>
        </w:rPr>
        <w:fldChar w:fldCharType="begin"/>
      </w:r>
      <w:r>
        <w:rPr>
          <w:rStyle w:val="CaptionLabelChar"/>
        </w:rPr>
        <w:instrText xml:space="preserve"> SEQ Figure \* ARABIC \s 1 </w:instrText>
      </w:r>
      <w:r>
        <w:rPr>
          <w:rStyle w:val="CaptionLabelChar"/>
        </w:rPr>
        <w:fldChar w:fldCharType="separate"/>
      </w:r>
      <w:r w:rsidR="00220498">
        <w:rPr>
          <w:rStyle w:val="CaptionLabelChar"/>
          <w:noProof/>
        </w:rPr>
        <w:t>4</w:t>
      </w:r>
      <w:r>
        <w:rPr>
          <w:rStyle w:val="CaptionLabelChar"/>
        </w:rPr>
        <w:fldChar w:fldCharType="end"/>
      </w:r>
      <w:r>
        <w:t xml:space="preserve"> </w:t>
      </w:r>
      <w:r w:rsidRPr="00302D43">
        <w:t xml:space="preserve">Distribution of household </w:t>
      </w:r>
      <w:r>
        <w:t>assets</w:t>
      </w:r>
      <w:r w:rsidRPr="00302D43">
        <w:t xml:space="preserve"> by household</w:t>
      </w:r>
      <w:r>
        <w:t xml:space="preserve"> type </w:t>
      </w:r>
      <w:r w:rsidRPr="00302D43">
        <w:t>(</w:t>
      </w:r>
      <w:r w:rsidR="0025401D">
        <w:t>N=9190</w:t>
      </w:r>
      <w:r w:rsidRPr="00302D43">
        <w:t>)</w:t>
      </w:r>
      <w:bookmarkEnd w:id="81"/>
    </w:p>
    <w:p w14:paraId="44462F12" w14:textId="77777777" w:rsidR="008C1980" w:rsidRDefault="008C1980" w:rsidP="00267FF0"/>
    <w:p w14:paraId="53888DB2" w14:textId="1D9BF55A" w:rsidR="008C1980" w:rsidRPr="008C1980" w:rsidRDefault="008C1980" w:rsidP="00267FF0">
      <w:r>
        <w:rPr>
          <w:noProof/>
          <w:lang w:val="en-US" w:eastAsia="en-US"/>
        </w:rPr>
        <w:lastRenderedPageBreak/>
        <w:drawing>
          <wp:inline distT="0" distB="0" distL="0" distR="0" wp14:anchorId="03204E8C" wp14:editId="760EC98F">
            <wp:extent cx="4572000" cy="5067300"/>
            <wp:effectExtent l="0" t="0" r="0" b="0"/>
            <wp:docPr id="58" name="Chart 58"/>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6C9718CE" w14:textId="77777777" w:rsidR="00F260D9" w:rsidRDefault="00F260D9" w:rsidP="007243AB">
      <w:pPr>
        <w:pStyle w:val="Caption"/>
        <w:jc w:val="both"/>
        <w:rPr>
          <w:rStyle w:val="CaptionLabelChar"/>
        </w:rPr>
      </w:pPr>
    </w:p>
    <w:p w14:paraId="509C8C54" w14:textId="2461B5E3" w:rsidR="00F260D9" w:rsidRDefault="00084710" w:rsidP="007243AB">
      <w:pPr>
        <w:pStyle w:val="Caption"/>
        <w:jc w:val="both"/>
        <w:rPr>
          <w:rStyle w:val="CaptionLabelChar"/>
        </w:rPr>
      </w:pPr>
      <w:commentRangeStart w:id="82"/>
      <w:r>
        <w:rPr>
          <w:rStyle w:val="CommentReference"/>
        </w:rPr>
        <w:commentReference w:id="83"/>
      </w:r>
      <w:commentRangeEnd w:id="82"/>
      <w:r w:rsidR="00404F53">
        <w:rPr>
          <w:rStyle w:val="CommentReference"/>
        </w:rPr>
        <w:commentReference w:id="82"/>
      </w:r>
    </w:p>
    <w:bookmarkEnd w:id="79"/>
    <w:bookmarkEnd w:id="80"/>
    <w:p w14:paraId="156AD084" w14:textId="77777777" w:rsidR="00567490" w:rsidRDefault="00567490" w:rsidP="007243AB">
      <w:pPr>
        <w:jc w:val="both"/>
        <w:rPr>
          <w:rStyle w:val="CaptionLabelChar"/>
        </w:rPr>
      </w:pPr>
    </w:p>
    <w:p w14:paraId="55A7E2A7" w14:textId="77777777" w:rsidR="00850571" w:rsidRDefault="00850571" w:rsidP="00850571">
      <w:pPr>
        <w:pStyle w:val="Caption"/>
        <w:jc w:val="both"/>
        <w:rPr>
          <w:rStyle w:val="CaptionLabelChar"/>
        </w:rPr>
      </w:pPr>
    </w:p>
    <w:p w14:paraId="24AF0D51" w14:textId="77777777" w:rsidR="00850571" w:rsidRDefault="00850571" w:rsidP="00850571">
      <w:pPr>
        <w:pStyle w:val="Caption"/>
        <w:jc w:val="both"/>
        <w:rPr>
          <w:rStyle w:val="CaptionLabelChar"/>
        </w:rPr>
      </w:pPr>
    </w:p>
    <w:p w14:paraId="6A9E9E6F" w14:textId="77777777" w:rsidR="00850571" w:rsidRDefault="00850571" w:rsidP="00850571">
      <w:pPr>
        <w:pStyle w:val="Caption"/>
        <w:jc w:val="both"/>
        <w:rPr>
          <w:rStyle w:val="CaptionLabelChar"/>
        </w:rPr>
      </w:pPr>
    </w:p>
    <w:p w14:paraId="62310980" w14:textId="77777777" w:rsidR="00850571" w:rsidRDefault="00850571" w:rsidP="00850571">
      <w:pPr>
        <w:pStyle w:val="Caption"/>
        <w:jc w:val="both"/>
        <w:rPr>
          <w:rStyle w:val="CaptionLabelChar"/>
        </w:rPr>
      </w:pPr>
    </w:p>
    <w:p w14:paraId="0E465309" w14:textId="77777777" w:rsidR="00850571" w:rsidRDefault="00850571" w:rsidP="00850571">
      <w:pPr>
        <w:pStyle w:val="Caption"/>
        <w:jc w:val="both"/>
        <w:rPr>
          <w:rStyle w:val="CaptionLabelChar"/>
        </w:rPr>
      </w:pPr>
    </w:p>
    <w:p w14:paraId="3AEC4A73" w14:textId="77777777" w:rsidR="00850571" w:rsidRDefault="00850571" w:rsidP="00850571">
      <w:pPr>
        <w:pStyle w:val="Caption"/>
        <w:jc w:val="both"/>
        <w:rPr>
          <w:rStyle w:val="CaptionLabelChar"/>
        </w:rPr>
      </w:pPr>
    </w:p>
    <w:p w14:paraId="15F0F0E0" w14:textId="77777777" w:rsidR="00850571" w:rsidRDefault="00850571" w:rsidP="00850571">
      <w:pPr>
        <w:pStyle w:val="Caption"/>
        <w:jc w:val="both"/>
        <w:rPr>
          <w:rStyle w:val="CaptionLabelChar"/>
        </w:rPr>
      </w:pPr>
    </w:p>
    <w:p w14:paraId="575585B5" w14:textId="77777777" w:rsidR="00850571" w:rsidRDefault="00850571" w:rsidP="00850571">
      <w:pPr>
        <w:pStyle w:val="Caption"/>
        <w:jc w:val="both"/>
        <w:rPr>
          <w:rStyle w:val="CaptionLabelChar"/>
        </w:rPr>
      </w:pPr>
    </w:p>
    <w:p w14:paraId="06F763C6" w14:textId="77777777" w:rsidR="00850571" w:rsidRDefault="00850571" w:rsidP="00850571">
      <w:pPr>
        <w:pStyle w:val="Caption"/>
        <w:jc w:val="both"/>
        <w:rPr>
          <w:rStyle w:val="CaptionLabelChar"/>
        </w:rPr>
      </w:pPr>
    </w:p>
    <w:p w14:paraId="5BBB4F70" w14:textId="77777777" w:rsidR="00850571" w:rsidRDefault="00850571" w:rsidP="00850571">
      <w:pPr>
        <w:pStyle w:val="Caption"/>
        <w:jc w:val="both"/>
        <w:rPr>
          <w:rStyle w:val="CaptionLabelChar"/>
        </w:rPr>
      </w:pPr>
    </w:p>
    <w:p w14:paraId="3BE3517B" w14:textId="77777777" w:rsidR="00850571" w:rsidRDefault="00850571" w:rsidP="00850571">
      <w:pPr>
        <w:pStyle w:val="Caption"/>
        <w:jc w:val="both"/>
        <w:rPr>
          <w:rStyle w:val="CaptionLabelChar"/>
        </w:rPr>
      </w:pPr>
    </w:p>
    <w:p w14:paraId="1AB9B4B3" w14:textId="77777777" w:rsidR="00850571" w:rsidRDefault="00850571" w:rsidP="00850571">
      <w:pPr>
        <w:pStyle w:val="Caption"/>
        <w:jc w:val="both"/>
        <w:rPr>
          <w:rStyle w:val="CaptionLabelChar"/>
        </w:rPr>
      </w:pPr>
    </w:p>
    <w:p w14:paraId="615608C6" w14:textId="77777777" w:rsidR="00850571" w:rsidRDefault="00850571" w:rsidP="00850571">
      <w:pPr>
        <w:pStyle w:val="Caption"/>
        <w:jc w:val="both"/>
        <w:rPr>
          <w:rStyle w:val="CaptionLabelChar"/>
        </w:rPr>
      </w:pPr>
    </w:p>
    <w:p w14:paraId="3C9B744A" w14:textId="77777777" w:rsidR="00850571" w:rsidRDefault="00850571" w:rsidP="00850571">
      <w:pPr>
        <w:pStyle w:val="Caption"/>
        <w:jc w:val="both"/>
        <w:rPr>
          <w:rStyle w:val="CaptionLabelChar"/>
        </w:rPr>
      </w:pPr>
    </w:p>
    <w:p w14:paraId="32C904FD" w14:textId="77777777" w:rsidR="00850571" w:rsidRDefault="00850571" w:rsidP="00850571">
      <w:pPr>
        <w:pStyle w:val="Caption"/>
        <w:jc w:val="both"/>
        <w:rPr>
          <w:rStyle w:val="CaptionLabelChar"/>
        </w:rPr>
      </w:pPr>
    </w:p>
    <w:p w14:paraId="64D12A09" w14:textId="77777777" w:rsidR="00850571" w:rsidRDefault="00850571" w:rsidP="00850571">
      <w:pPr>
        <w:pStyle w:val="Caption"/>
        <w:jc w:val="both"/>
        <w:rPr>
          <w:rStyle w:val="CaptionLabelChar"/>
        </w:rPr>
      </w:pPr>
    </w:p>
    <w:p w14:paraId="47468A17" w14:textId="77777777" w:rsidR="00850571" w:rsidRDefault="00850571" w:rsidP="00850571">
      <w:pPr>
        <w:pStyle w:val="Caption"/>
        <w:jc w:val="both"/>
        <w:rPr>
          <w:rStyle w:val="CaptionLabelChar"/>
        </w:rPr>
      </w:pPr>
    </w:p>
    <w:p w14:paraId="782C60A1" w14:textId="77777777" w:rsidR="00850571" w:rsidRDefault="00850571" w:rsidP="00850571">
      <w:pPr>
        <w:pStyle w:val="Caption"/>
        <w:jc w:val="both"/>
        <w:rPr>
          <w:rStyle w:val="CaptionLabelChar"/>
        </w:rPr>
      </w:pPr>
    </w:p>
    <w:p w14:paraId="5983FD3E" w14:textId="77777777" w:rsidR="00850571" w:rsidRDefault="00850571" w:rsidP="00850571">
      <w:pPr>
        <w:pStyle w:val="Caption"/>
        <w:jc w:val="both"/>
        <w:rPr>
          <w:rStyle w:val="CaptionLabelChar"/>
        </w:rPr>
      </w:pPr>
    </w:p>
    <w:p w14:paraId="530F5893" w14:textId="2CB43E77" w:rsidR="00850571" w:rsidRDefault="00850571" w:rsidP="00850571">
      <w:pPr>
        <w:pStyle w:val="Caption"/>
        <w:jc w:val="both"/>
      </w:pPr>
      <w:r w:rsidRPr="00846B42">
        <w:rPr>
          <w:rStyle w:val="CaptionLabelChar"/>
        </w:rPr>
        <w:t xml:space="preserve">Figure </w:t>
      </w:r>
      <w:r>
        <w:rPr>
          <w:rStyle w:val="CaptionLabelChar"/>
        </w:rPr>
        <w:fldChar w:fldCharType="begin"/>
      </w:r>
      <w:r>
        <w:rPr>
          <w:rStyle w:val="CaptionLabelChar"/>
        </w:rPr>
        <w:instrText xml:space="preserve"> STYLEREF 1 \s </w:instrText>
      </w:r>
      <w:r>
        <w:rPr>
          <w:rStyle w:val="CaptionLabelChar"/>
        </w:rPr>
        <w:fldChar w:fldCharType="separate"/>
      </w:r>
      <w:r>
        <w:rPr>
          <w:rStyle w:val="CaptionLabelChar"/>
          <w:noProof/>
        </w:rPr>
        <w:t>7</w:t>
      </w:r>
      <w:r>
        <w:rPr>
          <w:rStyle w:val="CaptionLabelChar"/>
        </w:rPr>
        <w:fldChar w:fldCharType="end"/>
      </w:r>
      <w:r>
        <w:rPr>
          <w:rStyle w:val="CaptionLabelChar"/>
        </w:rPr>
        <w:t>.</w:t>
      </w:r>
      <w:r>
        <w:rPr>
          <w:rStyle w:val="CaptionLabelChar"/>
        </w:rPr>
        <w:fldChar w:fldCharType="begin"/>
      </w:r>
      <w:r>
        <w:rPr>
          <w:rStyle w:val="CaptionLabelChar"/>
        </w:rPr>
        <w:instrText xml:space="preserve"> SEQ Figure \* ARABIC \s 1 </w:instrText>
      </w:r>
      <w:r>
        <w:rPr>
          <w:rStyle w:val="CaptionLabelChar"/>
        </w:rPr>
        <w:fldChar w:fldCharType="separate"/>
      </w:r>
      <w:r>
        <w:rPr>
          <w:rStyle w:val="CaptionLabelChar"/>
          <w:noProof/>
        </w:rPr>
        <w:t>4</w:t>
      </w:r>
      <w:r>
        <w:rPr>
          <w:rStyle w:val="CaptionLabelChar"/>
        </w:rPr>
        <w:fldChar w:fldCharType="end"/>
      </w:r>
      <w:r w:rsidR="00EA75F8">
        <w:rPr>
          <w:rStyle w:val="CaptionLabelChar"/>
        </w:rPr>
        <w:t>5</w:t>
      </w:r>
      <w:r>
        <w:t xml:space="preserve"> </w:t>
      </w:r>
      <w:r w:rsidRPr="00302D43">
        <w:t xml:space="preserve">Distribution of household </w:t>
      </w:r>
      <w:r>
        <w:t>assets</w:t>
      </w:r>
      <w:r w:rsidRPr="00302D43">
        <w:t xml:space="preserve"> by household</w:t>
      </w:r>
      <w:r>
        <w:t xml:space="preserve"> type, rural </w:t>
      </w:r>
      <w:r w:rsidRPr="00302D43">
        <w:t>(</w:t>
      </w:r>
      <w:r w:rsidR="0025401D">
        <w:t>N=5945</w:t>
      </w:r>
      <w:r w:rsidR="0025401D" w:rsidRPr="0025401D">
        <w:rPr>
          <w:rFonts w:ascii="Arial" w:hAnsi="Arial" w:cs="Arial"/>
          <w:color w:val="000000"/>
          <w:sz w:val="18"/>
          <w:szCs w:val="18"/>
        </w:rPr>
        <w:t xml:space="preserve"> </w:t>
      </w:r>
      <w:r w:rsidRPr="00302D43">
        <w:t>)</w:t>
      </w:r>
    </w:p>
    <w:p w14:paraId="5D40F87F" w14:textId="4BFF0FED" w:rsidR="00850571" w:rsidRPr="00850571" w:rsidRDefault="00850571" w:rsidP="00267FF0">
      <w:r>
        <w:rPr>
          <w:noProof/>
          <w:lang w:val="en-US" w:eastAsia="en-US"/>
        </w:rPr>
        <w:drawing>
          <wp:anchor distT="0" distB="0" distL="114300" distR="114300" simplePos="0" relativeHeight="253483008" behindDoc="0" locked="0" layoutInCell="1" allowOverlap="1" wp14:anchorId="250CFC71" wp14:editId="584E3975">
            <wp:simplePos x="900545" y="2431473"/>
            <wp:positionH relativeFrom="column">
              <wp:align>left</wp:align>
            </wp:positionH>
            <wp:positionV relativeFrom="paragraph">
              <wp:align>top</wp:align>
            </wp:positionV>
            <wp:extent cx="4381500" cy="5387340"/>
            <wp:effectExtent l="0" t="0" r="0" b="3810"/>
            <wp:wrapSquare wrapText="bothSides"/>
            <wp:docPr id="59" name="Chart 5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anchor>
        </w:drawing>
      </w:r>
      <w:r>
        <w:br w:type="textWrapping" w:clear="all"/>
      </w:r>
    </w:p>
    <w:p w14:paraId="3DCE1BB0" w14:textId="77777777" w:rsidR="00567490" w:rsidRDefault="00567490" w:rsidP="007243AB">
      <w:pPr>
        <w:jc w:val="both"/>
        <w:rPr>
          <w:rStyle w:val="CaptionLabelChar"/>
        </w:rPr>
      </w:pPr>
    </w:p>
    <w:p w14:paraId="27091092" w14:textId="189EF440" w:rsidR="00567490" w:rsidRDefault="00567490" w:rsidP="007243AB">
      <w:pPr>
        <w:jc w:val="both"/>
        <w:rPr>
          <w:rStyle w:val="CaptionLabelChar"/>
        </w:rPr>
      </w:pPr>
    </w:p>
    <w:p w14:paraId="21CD7E84" w14:textId="77777777" w:rsidR="00567490" w:rsidRDefault="00567490" w:rsidP="007243AB">
      <w:pPr>
        <w:jc w:val="both"/>
        <w:rPr>
          <w:rStyle w:val="CaptionLabelChar"/>
        </w:rPr>
      </w:pPr>
    </w:p>
    <w:p w14:paraId="637B60BF" w14:textId="77777777" w:rsidR="00567490" w:rsidRDefault="00567490" w:rsidP="007243AB">
      <w:pPr>
        <w:jc w:val="both"/>
        <w:rPr>
          <w:rStyle w:val="CaptionLabelChar"/>
        </w:rPr>
      </w:pPr>
    </w:p>
    <w:p w14:paraId="0F3B7494" w14:textId="77777777" w:rsidR="00567490" w:rsidRDefault="00567490" w:rsidP="007243AB">
      <w:pPr>
        <w:jc w:val="both"/>
        <w:rPr>
          <w:rStyle w:val="CaptionLabelChar"/>
        </w:rPr>
      </w:pPr>
    </w:p>
    <w:p w14:paraId="76F40889" w14:textId="77777777" w:rsidR="00567490" w:rsidRDefault="00567490" w:rsidP="007243AB">
      <w:pPr>
        <w:jc w:val="both"/>
        <w:rPr>
          <w:rStyle w:val="CaptionLabelChar"/>
        </w:rPr>
      </w:pPr>
    </w:p>
    <w:p w14:paraId="0AF86782" w14:textId="77777777" w:rsidR="00567490" w:rsidRDefault="00567490" w:rsidP="007243AB">
      <w:pPr>
        <w:jc w:val="both"/>
        <w:rPr>
          <w:rStyle w:val="CaptionLabelChar"/>
        </w:rPr>
      </w:pPr>
    </w:p>
    <w:p w14:paraId="76A7A3E4" w14:textId="77777777" w:rsidR="00567490" w:rsidRDefault="00567490" w:rsidP="007243AB">
      <w:pPr>
        <w:jc w:val="both"/>
        <w:rPr>
          <w:rStyle w:val="CaptionLabelChar"/>
        </w:rPr>
      </w:pPr>
    </w:p>
    <w:p w14:paraId="31346503" w14:textId="000D80AF" w:rsidR="0025401D" w:rsidRPr="0025401D" w:rsidRDefault="00850571" w:rsidP="0025401D">
      <w:pPr>
        <w:tabs>
          <w:tab w:val="clear" w:pos="284"/>
        </w:tabs>
        <w:spacing w:before="0" w:line="240" w:lineRule="auto"/>
        <w:jc w:val="both"/>
        <w:rPr>
          <w:rFonts w:ascii="Arial" w:hAnsi="Arial" w:cs="Arial"/>
          <w:color w:val="000000"/>
          <w:sz w:val="18"/>
          <w:szCs w:val="18"/>
          <w:lang w:val="en-US" w:eastAsia="en-US"/>
        </w:rPr>
      </w:pPr>
      <w:bookmarkStart w:id="84" w:name="_Toc492294194"/>
      <w:r w:rsidRPr="00846B42">
        <w:rPr>
          <w:rStyle w:val="CaptionLabelChar"/>
        </w:rPr>
        <w:t xml:space="preserve">Figure </w:t>
      </w:r>
      <w:r>
        <w:rPr>
          <w:rStyle w:val="CaptionLabelChar"/>
        </w:rPr>
        <w:fldChar w:fldCharType="begin"/>
      </w:r>
      <w:r>
        <w:rPr>
          <w:rStyle w:val="CaptionLabelChar"/>
        </w:rPr>
        <w:instrText xml:space="preserve"> STYLEREF 1 \s </w:instrText>
      </w:r>
      <w:r>
        <w:rPr>
          <w:rStyle w:val="CaptionLabelChar"/>
        </w:rPr>
        <w:fldChar w:fldCharType="separate"/>
      </w:r>
      <w:r>
        <w:rPr>
          <w:rStyle w:val="CaptionLabelChar"/>
          <w:noProof/>
        </w:rPr>
        <w:t>7</w:t>
      </w:r>
      <w:r>
        <w:rPr>
          <w:rStyle w:val="CaptionLabelChar"/>
        </w:rPr>
        <w:fldChar w:fldCharType="end"/>
      </w:r>
      <w:r>
        <w:rPr>
          <w:rStyle w:val="CaptionLabelChar"/>
        </w:rPr>
        <w:t>.</w:t>
      </w:r>
      <w:r w:rsidR="00EA75F8">
        <w:rPr>
          <w:rStyle w:val="CaptionLabelChar"/>
        </w:rPr>
        <w:t>6</w:t>
      </w:r>
      <w:r>
        <w:t xml:space="preserve"> </w:t>
      </w:r>
      <w:r w:rsidRPr="00302D43">
        <w:t xml:space="preserve">Distribution of household </w:t>
      </w:r>
      <w:r>
        <w:t>assets</w:t>
      </w:r>
      <w:r w:rsidRPr="00302D43">
        <w:t xml:space="preserve"> by household</w:t>
      </w:r>
      <w:r>
        <w:t xml:space="preserve"> type, urban </w:t>
      </w:r>
      <w:r w:rsidRPr="00302D43">
        <w:t>(</w:t>
      </w:r>
      <w:r w:rsidR="00AF12BD">
        <w:t>N=</w:t>
      </w:r>
      <w:r w:rsidR="0025401D">
        <w:t>3245</w:t>
      </w:r>
    </w:p>
    <w:p w14:paraId="62CA5CCB" w14:textId="210E6EDA" w:rsidR="00AF12BD" w:rsidRPr="00AF12BD" w:rsidRDefault="00850571" w:rsidP="00AF12BD">
      <w:pPr>
        <w:tabs>
          <w:tab w:val="clear" w:pos="284"/>
        </w:tabs>
        <w:spacing w:before="0" w:line="240" w:lineRule="auto"/>
        <w:jc w:val="both"/>
        <w:rPr>
          <w:rFonts w:ascii="Arial" w:hAnsi="Arial" w:cs="Arial"/>
          <w:color w:val="000000"/>
          <w:sz w:val="18"/>
          <w:szCs w:val="18"/>
          <w:lang w:val="en-US" w:eastAsia="en-US"/>
        </w:rPr>
      </w:pPr>
      <w:r w:rsidRPr="00302D43">
        <w:t>)</w:t>
      </w:r>
    </w:p>
    <w:p w14:paraId="3B669DBF" w14:textId="73E65F25" w:rsidR="00850571" w:rsidRDefault="00850571" w:rsidP="00850571">
      <w:pPr>
        <w:pStyle w:val="Caption"/>
        <w:jc w:val="both"/>
      </w:pPr>
    </w:p>
    <w:p w14:paraId="0A124735" w14:textId="77777777" w:rsidR="00227956" w:rsidRDefault="00227956" w:rsidP="007243AB">
      <w:pPr>
        <w:jc w:val="both"/>
        <w:rPr>
          <w:rStyle w:val="CaptionLabelChar"/>
        </w:rPr>
      </w:pPr>
    </w:p>
    <w:p w14:paraId="7A426204" w14:textId="357F3234" w:rsidR="00227956" w:rsidRDefault="00FB67B9" w:rsidP="007243AB">
      <w:pPr>
        <w:jc w:val="both"/>
        <w:rPr>
          <w:rStyle w:val="CaptionLabelChar"/>
        </w:rPr>
      </w:pPr>
      <w:r>
        <w:rPr>
          <w:noProof/>
          <w:lang w:val="en-US" w:eastAsia="en-US"/>
        </w:rPr>
        <w:drawing>
          <wp:inline distT="0" distB="0" distL="0" distR="0" wp14:anchorId="6BB5BBD8" wp14:editId="7868B066">
            <wp:extent cx="4572000" cy="4785360"/>
            <wp:effectExtent l="0" t="0" r="0" b="15240"/>
            <wp:docPr id="57" name="Chart 57"/>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5FB72245" w14:textId="77777777" w:rsidR="00227956" w:rsidRDefault="00227956" w:rsidP="007243AB">
      <w:pPr>
        <w:jc w:val="both"/>
        <w:rPr>
          <w:rStyle w:val="CaptionLabelChar"/>
        </w:rPr>
      </w:pPr>
    </w:p>
    <w:p w14:paraId="0FAAA3C9" w14:textId="77777777" w:rsidR="00227956" w:rsidRDefault="00227956" w:rsidP="007243AB">
      <w:pPr>
        <w:jc w:val="both"/>
        <w:rPr>
          <w:rStyle w:val="CaptionLabelChar"/>
        </w:rPr>
      </w:pPr>
    </w:p>
    <w:p w14:paraId="205A0D05" w14:textId="77777777" w:rsidR="00227956" w:rsidRDefault="00227956" w:rsidP="007243AB">
      <w:pPr>
        <w:jc w:val="both"/>
        <w:rPr>
          <w:rStyle w:val="CaptionLabelChar"/>
        </w:rPr>
      </w:pPr>
    </w:p>
    <w:p w14:paraId="39B238BB" w14:textId="77777777" w:rsidR="00227956" w:rsidRDefault="00227956" w:rsidP="007243AB">
      <w:pPr>
        <w:jc w:val="both"/>
        <w:rPr>
          <w:rStyle w:val="CaptionLabelChar"/>
        </w:rPr>
      </w:pPr>
    </w:p>
    <w:p w14:paraId="05373574" w14:textId="41BF5A4B" w:rsidR="00227956" w:rsidRDefault="00D33CB9" w:rsidP="007243AB">
      <w:pPr>
        <w:jc w:val="both"/>
        <w:rPr>
          <w:rStyle w:val="CaptionLabelChar"/>
        </w:rPr>
      </w:pPr>
      <w:r w:rsidRPr="00846B42">
        <w:rPr>
          <w:rStyle w:val="CaptionLabelChar"/>
        </w:rPr>
        <w:t xml:space="preserve">Figure </w:t>
      </w:r>
      <w:r>
        <w:rPr>
          <w:rStyle w:val="CaptionLabelChar"/>
        </w:rPr>
        <w:fldChar w:fldCharType="begin"/>
      </w:r>
      <w:r>
        <w:rPr>
          <w:rStyle w:val="CaptionLabelChar"/>
        </w:rPr>
        <w:instrText xml:space="preserve"> STYLEREF 1 \s </w:instrText>
      </w:r>
      <w:r>
        <w:rPr>
          <w:rStyle w:val="CaptionLabelChar"/>
        </w:rPr>
        <w:fldChar w:fldCharType="separate"/>
      </w:r>
      <w:r>
        <w:rPr>
          <w:rStyle w:val="CaptionLabelChar"/>
          <w:noProof/>
        </w:rPr>
        <w:t>7</w:t>
      </w:r>
      <w:r>
        <w:rPr>
          <w:rStyle w:val="CaptionLabelChar"/>
        </w:rPr>
        <w:fldChar w:fldCharType="end"/>
      </w:r>
      <w:r>
        <w:rPr>
          <w:rStyle w:val="CaptionLabelChar"/>
        </w:rPr>
        <w:t>.</w:t>
      </w:r>
      <w:r w:rsidR="00EA75F8">
        <w:rPr>
          <w:rStyle w:val="CaptionLabelChar"/>
        </w:rPr>
        <w:t>7</w:t>
      </w:r>
      <w:r>
        <w:t xml:space="preserve"> </w:t>
      </w:r>
      <w:r w:rsidRPr="00233EC8">
        <w:t>Mean scale value of SES by household type and rural/urban</w:t>
      </w:r>
      <w:r w:rsidR="000D0D1B">
        <w:t xml:space="preserve"> (N=9190)</w:t>
      </w:r>
    </w:p>
    <w:p w14:paraId="320A5C9D" w14:textId="77777777" w:rsidR="00227956" w:rsidRDefault="00227956" w:rsidP="007243AB">
      <w:pPr>
        <w:jc w:val="both"/>
        <w:rPr>
          <w:rStyle w:val="CaptionLabelChar"/>
        </w:rPr>
      </w:pPr>
    </w:p>
    <w:p w14:paraId="528FB2B9" w14:textId="77777777" w:rsidR="00227956" w:rsidRDefault="00227956" w:rsidP="007243AB">
      <w:pPr>
        <w:jc w:val="both"/>
        <w:rPr>
          <w:rStyle w:val="CaptionLabelChar"/>
        </w:rPr>
      </w:pPr>
    </w:p>
    <w:p w14:paraId="6DC84C2E" w14:textId="77777777" w:rsidR="00227956" w:rsidRDefault="00227956" w:rsidP="007243AB">
      <w:pPr>
        <w:jc w:val="both"/>
        <w:rPr>
          <w:rStyle w:val="CaptionLabelChar"/>
        </w:rPr>
      </w:pPr>
    </w:p>
    <w:p w14:paraId="381F6CE8" w14:textId="77777777" w:rsidR="00227956" w:rsidRDefault="00227956" w:rsidP="007243AB">
      <w:pPr>
        <w:jc w:val="both"/>
        <w:rPr>
          <w:rStyle w:val="CaptionLabelChar"/>
        </w:rPr>
      </w:pPr>
    </w:p>
    <w:p w14:paraId="28A1E536" w14:textId="78553821" w:rsidR="00227956" w:rsidRDefault="00696760" w:rsidP="007243AB">
      <w:pPr>
        <w:jc w:val="both"/>
        <w:rPr>
          <w:rStyle w:val="CaptionLabelChar"/>
        </w:rPr>
      </w:pPr>
      <w:r>
        <w:rPr>
          <w:noProof/>
          <w:lang w:val="en-US" w:eastAsia="en-US"/>
        </w:rPr>
        <w:drawing>
          <wp:inline distT="0" distB="0" distL="0" distR="0" wp14:anchorId="78574F0F" wp14:editId="4880E311">
            <wp:extent cx="4572000" cy="2743200"/>
            <wp:effectExtent l="0" t="0" r="0" b="0"/>
            <wp:docPr id="66" name="Chart 6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bookmarkEnd w:id="84"/>
    <w:p w14:paraId="4F984535" w14:textId="2A1B78DC" w:rsidR="00C86C32" w:rsidRPr="00FC1740" w:rsidRDefault="00C86C32" w:rsidP="007243AB">
      <w:pPr>
        <w:jc w:val="both"/>
        <w:rPr>
          <w:rFonts w:eastAsia="Calibri"/>
        </w:rPr>
      </w:pPr>
    </w:p>
    <w:p w14:paraId="381AFCCF" w14:textId="25B5DA08" w:rsidR="00460A87" w:rsidRPr="009A23F2" w:rsidRDefault="00567490" w:rsidP="002051EB">
      <w:pPr>
        <w:tabs>
          <w:tab w:val="left" w:pos="6061"/>
        </w:tabs>
        <w:spacing w:before="0" w:line="240" w:lineRule="auto"/>
        <w:jc w:val="both"/>
        <w:rPr>
          <w:rFonts w:ascii="Times New Roman" w:hAnsi="Times New Roman"/>
          <w:b/>
        </w:rPr>
      </w:pPr>
      <w:r>
        <w:rPr>
          <w:rFonts w:ascii="Times New Roman" w:hAnsi="Times New Roman"/>
          <w:b/>
        </w:rPr>
        <w:br w:type="textWrapping" w:clear="all"/>
      </w:r>
    </w:p>
    <w:p w14:paraId="7E6161BE" w14:textId="544C7FD6" w:rsidR="00460A87" w:rsidRPr="009A23F2" w:rsidRDefault="00460A87" w:rsidP="007E775C">
      <w:pPr>
        <w:tabs>
          <w:tab w:val="left" w:pos="6061"/>
        </w:tabs>
        <w:jc w:val="both"/>
        <w:rPr>
          <w:rFonts w:ascii="Times New Roman" w:hAnsi="Times New Roman"/>
          <w:b/>
        </w:rPr>
      </w:pPr>
    </w:p>
    <w:p w14:paraId="0162868F" w14:textId="77C48593" w:rsidR="00460A87" w:rsidRPr="00233EC8" w:rsidRDefault="00567490">
      <w:pPr>
        <w:tabs>
          <w:tab w:val="left" w:pos="6061"/>
        </w:tabs>
        <w:jc w:val="both"/>
      </w:pPr>
      <w:bookmarkStart w:id="85" w:name="_Toc492294195"/>
      <w:r w:rsidRPr="00846B42">
        <w:rPr>
          <w:rStyle w:val="CaptionLabelChar"/>
        </w:rPr>
        <w:t xml:space="preserve">Figure </w:t>
      </w:r>
      <w:r>
        <w:rPr>
          <w:rStyle w:val="CaptionLabelChar"/>
        </w:rPr>
        <w:fldChar w:fldCharType="begin"/>
      </w:r>
      <w:r>
        <w:rPr>
          <w:rStyle w:val="CaptionLabelChar"/>
        </w:rPr>
        <w:instrText xml:space="preserve"> STYLEREF 1 \s </w:instrText>
      </w:r>
      <w:r>
        <w:rPr>
          <w:rStyle w:val="CaptionLabelChar"/>
        </w:rPr>
        <w:fldChar w:fldCharType="separate"/>
      </w:r>
      <w:r w:rsidR="00220498">
        <w:rPr>
          <w:rStyle w:val="CaptionLabelChar"/>
          <w:noProof/>
        </w:rPr>
        <w:t>7</w:t>
      </w:r>
      <w:r>
        <w:rPr>
          <w:rStyle w:val="CaptionLabelChar"/>
        </w:rPr>
        <w:fldChar w:fldCharType="end"/>
      </w:r>
      <w:r>
        <w:rPr>
          <w:rStyle w:val="CaptionLabelChar"/>
        </w:rPr>
        <w:t>.</w:t>
      </w:r>
      <w:r w:rsidR="00EA75F8">
        <w:rPr>
          <w:rStyle w:val="CaptionLabelChar"/>
        </w:rPr>
        <w:t>8</w:t>
      </w:r>
      <w:r w:rsidR="00EA75F8" w:rsidRPr="00302D43">
        <w:t xml:space="preserve"> </w:t>
      </w:r>
      <w:r w:rsidRPr="00233EC8">
        <w:t>Socio-economic status by household type and province</w:t>
      </w:r>
      <w:bookmarkEnd w:id="85"/>
      <w:r w:rsidR="000D0D1B">
        <w:t xml:space="preserve"> (N=9190)</w:t>
      </w:r>
    </w:p>
    <w:p w14:paraId="6C50368A" w14:textId="77777777" w:rsidR="004717D1" w:rsidRPr="009A23F2" w:rsidRDefault="004717D1">
      <w:pPr>
        <w:tabs>
          <w:tab w:val="left" w:pos="6061"/>
        </w:tabs>
        <w:jc w:val="both"/>
        <w:rPr>
          <w:rFonts w:ascii="Times New Roman" w:hAnsi="Times New Roman"/>
          <w:b/>
        </w:rPr>
      </w:pPr>
      <w:commentRangeStart w:id="86"/>
      <w:commentRangeStart w:id="87"/>
      <w:r w:rsidRPr="009A23F2">
        <w:rPr>
          <w:rFonts w:ascii="Times New Roman" w:hAnsi="Times New Roman"/>
          <w:b/>
          <w:noProof/>
          <w:lang w:val="en-US" w:eastAsia="en-US"/>
        </w:rPr>
        <w:drawing>
          <wp:inline distT="0" distB="0" distL="0" distR="0" wp14:anchorId="00F168CA" wp14:editId="1A3ABF59">
            <wp:extent cx="6019800" cy="3200400"/>
            <wp:effectExtent l="0" t="0" r="0" b="0"/>
            <wp:docPr id="183" name="Chart 18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commentRangeEnd w:id="86"/>
      <w:r w:rsidR="00D50D29">
        <w:rPr>
          <w:rStyle w:val="CommentReference"/>
        </w:rPr>
        <w:commentReference w:id="86"/>
      </w:r>
      <w:commentRangeEnd w:id="87"/>
      <w:r w:rsidR="00D50D29">
        <w:rPr>
          <w:rStyle w:val="CommentReference"/>
        </w:rPr>
        <w:commentReference w:id="87"/>
      </w:r>
    </w:p>
    <w:p w14:paraId="5C493E8C" w14:textId="3B5419B5" w:rsidR="004717D1" w:rsidRPr="00302D43" w:rsidRDefault="004717D1" w:rsidP="007243AB">
      <w:pPr>
        <w:pStyle w:val="Caption"/>
        <w:jc w:val="both"/>
        <w:rPr>
          <w:rFonts w:eastAsia="Calibri"/>
        </w:rPr>
      </w:pPr>
    </w:p>
    <w:p w14:paraId="12BB0DE5" w14:textId="77777777" w:rsidR="004B6AD3" w:rsidRDefault="004B6AD3" w:rsidP="007E775C">
      <w:pPr>
        <w:tabs>
          <w:tab w:val="left" w:pos="6061"/>
        </w:tabs>
        <w:jc w:val="both"/>
        <w:rPr>
          <w:b/>
        </w:rPr>
      </w:pPr>
    </w:p>
    <w:p w14:paraId="2D10CED4" w14:textId="77777777" w:rsidR="004B6AD3" w:rsidRDefault="004B6AD3" w:rsidP="007E775C">
      <w:pPr>
        <w:tabs>
          <w:tab w:val="left" w:pos="6061"/>
        </w:tabs>
        <w:jc w:val="both"/>
        <w:rPr>
          <w:b/>
        </w:rPr>
      </w:pPr>
    </w:p>
    <w:p w14:paraId="1E964758" w14:textId="77777777" w:rsidR="00460A87" w:rsidRPr="00233EC8" w:rsidRDefault="00460A87" w:rsidP="007E775C">
      <w:pPr>
        <w:tabs>
          <w:tab w:val="left" w:pos="6061"/>
        </w:tabs>
        <w:jc w:val="both"/>
        <w:rPr>
          <w:b/>
        </w:rPr>
      </w:pPr>
      <w:r w:rsidRPr="00233EC8">
        <w:rPr>
          <w:b/>
        </w:rPr>
        <w:t>Dietary diversity</w:t>
      </w:r>
    </w:p>
    <w:p w14:paraId="063BBDE2" w14:textId="77777777" w:rsidR="00460A87" w:rsidRPr="00233EC8" w:rsidRDefault="00460A87">
      <w:pPr>
        <w:tabs>
          <w:tab w:val="left" w:pos="6061"/>
        </w:tabs>
        <w:jc w:val="both"/>
      </w:pPr>
      <w:r w:rsidRPr="00233EC8">
        <w:lastRenderedPageBreak/>
        <w:t>A dietary scale was constructed by means of the following items:</w:t>
      </w:r>
    </w:p>
    <w:p w14:paraId="3CF04272" w14:textId="2D037690" w:rsidR="00460A87" w:rsidRDefault="00460A87">
      <w:pPr>
        <w:tabs>
          <w:tab w:val="left" w:pos="6061"/>
        </w:tabs>
        <w:jc w:val="both"/>
      </w:pPr>
      <w:r w:rsidRPr="00233EC8">
        <w:t xml:space="preserve">Cereals, Roots and tubes (veg), Leaf vegetables, Fruits, Meat, poultry, offal, Eggs, Fish and seafood, Pulses/legumes/nuts, Milk and milk products, Oil/fats, Sugar/honey, Condiments and any other foods. The assessment was based on the 12 different food groups consumed in the household in the past two weeks during the day and the night. Responses to the question were added together to form a Dietary diversity scale. </w:t>
      </w:r>
      <w:r w:rsidR="002C6A0C">
        <w:rPr>
          <w:rStyle w:val="CaptionChar"/>
          <w:b/>
        </w:rPr>
        <w:t>Figure 7.</w:t>
      </w:r>
      <w:r w:rsidR="00EA75F8">
        <w:rPr>
          <w:rStyle w:val="CaptionChar"/>
          <w:b/>
        </w:rPr>
        <w:t>9</w:t>
      </w:r>
      <w:r w:rsidR="002C6A0C">
        <w:rPr>
          <w:rStyle w:val="CaptionChar"/>
          <w:b/>
        </w:rPr>
        <w:t xml:space="preserve"> </w:t>
      </w:r>
      <w:r w:rsidRPr="00233EC8">
        <w:t xml:space="preserve">shows the mean dietary diversity scale by household type and rural/urban. In both rural and urban areas, the figure shows that households </w:t>
      </w:r>
      <w:r w:rsidR="00817271">
        <w:t xml:space="preserve">with persons without disabilities </w:t>
      </w:r>
      <w:r w:rsidRPr="00233EC8">
        <w:t>scored more on the dietary scale than households w</w:t>
      </w:r>
      <w:r w:rsidR="00817271">
        <w:t>hich have persons with disabilities</w:t>
      </w:r>
      <w:r w:rsidR="002C6A0C">
        <w:t>. Thus,</w:t>
      </w:r>
      <w:r w:rsidRPr="00233EC8">
        <w:t xml:space="preserve">households </w:t>
      </w:r>
      <w:r w:rsidR="00817271">
        <w:t xml:space="preserve">with persons without disabilities </w:t>
      </w:r>
      <w:r w:rsidRPr="00233EC8">
        <w:t>reported having consumed more of the different food groups.</w:t>
      </w:r>
    </w:p>
    <w:p w14:paraId="79C44A90" w14:textId="77777777" w:rsidR="003C4165" w:rsidRPr="00233EC8" w:rsidRDefault="003C4165">
      <w:pPr>
        <w:tabs>
          <w:tab w:val="left" w:pos="6061"/>
        </w:tabs>
        <w:jc w:val="both"/>
      </w:pPr>
    </w:p>
    <w:p w14:paraId="50409DF0" w14:textId="0F1EF267" w:rsidR="00C86C32" w:rsidRDefault="00C86C32">
      <w:pPr>
        <w:tabs>
          <w:tab w:val="left" w:pos="6061"/>
        </w:tabs>
        <w:jc w:val="both"/>
      </w:pPr>
      <w:r w:rsidRPr="004717D1">
        <w:t xml:space="preserve">Northern Province </w:t>
      </w:r>
      <w:r w:rsidR="00095133">
        <w:t>was</w:t>
      </w:r>
      <w:r w:rsidRPr="004717D1">
        <w:t xml:space="preserve"> the only province which recorded higher scores on the dietary diversity scale for households with </w:t>
      </w:r>
      <w:r>
        <w:t xml:space="preserve">than without </w:t>
      </w:r>
      <w:r w:rsidRPr="004717D1">
        <w:t>disabled members</w:t>
      </w:r>
      <w:r>
        <w:t xml:space="preserve">, while in </w:t>
      </w:r>
      <w:r w:rsidRPr="004717D1">
        <w:t xml:space="preserve">the rest of the provinces </w:t>
      </w:r>
      <w:r>
        <w:t xml:space="preserve">households with </w:t>
      </w:r>
      <w:r w:rsidR="00680088">
        <w:t>persons with disabilities</w:t>
      </w:r>
      <w:r w:rsidR="00680088" w:rsidDel="00680088">
        <w:t xml:space="preserve"> </w:t>
      </w:r>
      <w:r w:rsidRPr="004717D1">
        <w:t xml:space="preserve">either scored equal or less than </w:t>
      </w:r>
      <w:r>
        <w:t>h</w:t>
      </w:r>
      <w:r w:rsidRPr="004717D1">
        <w:t>ouseholds</w:t>
      </w:r>
      <w:r>
        <w:t xml:space="preserve"> without </w:t>
      </w:r>
      <w:r w:rsidR="00680088">
        <w:t>persons with disabilities</w:t>
      </w:r>
      <w:r w:rsidR="00A159DC">
        <w:t xml:space="preserve"> as shown in Figure 7.</w:t>
      </w:r>
      <w:r w:rsidR="00EA75F8">
        <w:t>10</w:t>
      </w:r>
      <w:r w:rsidRPr="004717D1">
        <w:t xml:space="preserve">. </w:t>
      </w:r>
    </w:p>
    <w:p w14:paraId="19BB840B" w14:textId="314600FB" w:rsidR="007E6B0C" w:rsidRDefault="007E6B0C" w:rsidP="007E6B0C">
      <w:pPr>
        <w:jc w:val="both"/>
        <w:rPr>
          <w:rFonts w:ascii="Times New Roman" w:hAnsi="Times New Roman"/>
        </w:rPr>
      </w:pPr>
      <w:r w:rsidRPr="00846B42">
        <w:rPr>
          <w:rStyle w:val="CaptionLabelChar"/>
        </w:rPr>
        <w:t xml:space="preserve">Figure </w:t>
      </w:r>
      <w:r>
        <w:rPr>
          <w:rStyle w:val="CaptionLabelChar"/>
        </w:rPr>
        <w:fldChar w:fldCharType="begin"/>
      </w:r>
      <w:r>
        <w:rPr>
          <w:rStyle w:val="CaptionLabelChar"/>
        </w:rPr>
        <w:instrText xml:space="preserve"> STYLEREF 1 \s </w:instrText>
      </w:r>
      <w:r>
        <w:rPr>
          <w:rStyle w:val="CaptionLabelChar"/>
        </w:rPr>
        <w:fldChar w:fldCharType="separate"/>
      </w:r>
      <w:r>
        <w:rPr>
          <w:rStyle w:val="CaptionLabelChar"/>
          <w:noProof/>
        </w:rPr>
        <w:t>7</w:t>
      </w:r>
      <w:r>
        <w:rPr>
          <w:rStyle w:val="CaptionLabelChar"/>
        </w:rPr>
        <w:fldChar w:fldCharType="end"/>
      </w:r>
      <w:r>
        <w:rPr>
          <w:rStyle w:val="CaptionLabelChar"/>
        </w:rPr>
        <w:t>.</w:t>
      </w:r>
      <w:r w:rsidR="00EA75F8">
        <w:rPr>
          <w:rStyle w:val="CaptionLabelChar"/>
        </w:rPr>
        <w:t>9</w:t>
      </w:r>
      <w:r>
        <w:t xml:space="preserve"> </w:t>
      </w:r>
      <w:r w:rsidRPr="004717D1">
        <w:rPr>
          <w:rFonts w:eastAsia="Calibri"/>
          <w:lang w:val="en-US" w:eastAsia="en-US"/>
        </w:rPr>
        <w:t xml:space="preserve">Mean Dietary Diversity Scale by household type and </w:t>
      </w:r>
      <w:r>
        <w:rPr>
          <w:rFonts w:eastAsia="Calibri"/>
          <w:lang w:val="en-US" w:eastAsia="en-US"/>
        </w:rPr>
        <w:t>rural/urban</w:t>
      </w:r>
      <w:r w:rsidR="000D0D1B">
        <w:rPr>
          <w:rFonts w:eastAsia="Calibri"/>
          <w:lang w:val="en-US" w:eastAsia="en-US"/>
        </w:rPr>
        <w:t xml:space="preserve"> </w:t>
      </w:r>
      <w:r w:rsidR="000D0D1B">
        <w:t>(N=9190)</w:t>
      </w:r>
    </w:p>
    <w:p w14:paraId="55A4436D" w14:textId="77777777" w:rsidR="007E6B0C" w:rsidRDefault="007E6B0C">
      <w:pPr>
        <w:tabs>
          <w:tab w:val="left" w:pos="6061"/>
        </w:tabs>
        <w:jc w:val="both"/>
      </w:pPr>
    </w:p>
    <w:p w14:paraId="73B93AF1" w14:textId="094484CB" w:rsidR="007E6B0C" w:rsidRDefault="007E6B0C">
      <w:pPr>
        <w:tabs>
          <w:tab w:val="left" w:pos="6061"/>
        </w:tabs>
        <w:jc w:val="both"/>
      </w:pPr>
      <w:r>
        <w:rPr>
          <w:noProof/>
          <w:lang w:val="en-US" w:eastAsia="en-US"/>
        </w:rPr>
        <w:drawing>
          <wp:inline distT="0" distB="0" distL="0" distR="0" wp14:anchorId="24A70CB4" wp14:editId="09C78920">
            <wp:extent cx="4572000" cy="2743200"/>
            <wp:effectExtent l="0" t="0" r="0" b="0"/>
            <wp:docPr id="46" name="Chart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73C0346A" w14:textId="77777777" w:rsidR="007243AB" w:rsidRPr="004717D1" w:rsidRDefault="007243AB">
      <w:pPr>
        <w:tabs>
          <w:tab w:val="left" w:pos="6061"/>
        </w:tabs>
        <w:jc w:val="both"/>
        <w:rPr>
          <w:b/>
        </w:rPr>
      </w:pPr>
    </w:p>
    <w:p w14:paraId="1F268ECA" w14:textId="589C46CD" w:rsidR="00567490" w:rsidRDefault="00567490">
      <w:pPr>
        <w:jc w:val="both"/>
        <w:rPr>
          <w:rFonts w:eastAsia="Calibri"/>
          <w:lang w:val="en-US" w:eastAsia="en-US"/>
        </w:rPr>
      </w:pPr>
      <w:bookmarkStart w:id="88" w:name="_Toc492294196"/>
      <w:r w:rsidRPr="00846B42">
        <w:rPr>
          <w:rStyle w:val="CaptionLabelChar"/>
        </w:rPr>
        <w:t xml:space="preserve">Figure </w:t>
      </w:r>
      <w:r>
        <w:rPr>
          <w:rStyle w:val="CaptionLabelChar"/>
        </w:rPr>
        <w:fldChar w:fldCharType="begin"/>
      </w:r>
      <w:r>
        <w:rPr>
          <w:rStyle w:val="CaptionLabelChar"/>
        </w:rPr>
        <w:instrText xml:space="preserve"> STYLEREF 1 \s </w:instrText>
      </w:r>
      <w:r>
        <w:rPr>
          <w:rStyle w:val="CaptionLabelChar"/>
        </w:rPr>
        <w:fldChar w:fldCharType="separate"/>
      </w:r>
      <w:r w:rsidR="00220498">
        <w:rPr>
          <w:rStyle w:val="CaptionLabelChar"/>
          <w:noProof/>
        </w:rPr>
        <w:t>7</w:t>
      </w:r>
      <w:r>
        <w:rPr>
          <w:rStyle w:val="CaptionLabelChar"/>
        </w:rPr>
        <w:fldChar w:fldCharType="end"/>
      </w:r>
      <w:r>
        <w:rPr>
          <w:rStyle w:val="CaptionLabelChar"/>
        </w:rPr>
        <w:t>.</w:t>
      </w:r>
      <w:r w:rsidR="00EA75F8">
        <w:rPr>
          <w:rStyle w:val="CaptionLabelChar"/>
        </w:rPr>
        <w:t>10</w:t>
      </w:r>
      <w:r w:rsidR="007E6B0C">
        <w:t xml:space="preserve"> </w:t>
      </w:r>
      <w:r w:rsidRPr="004717D1">
        <w:rPr>
          <w:rFonts w:eastAsia="Calibri"/>
          <w:lang w:val="en-US" w:eastAsia="en-US"/>
        </w:rPr>
        <w:t>Mean Dietary Diversity Scale by household type and province</w:t>
      </w:r>
      <w:bookmarkEnd w:id="88"/>
      <w:r w:rsidR="000D0D1B">
        <w:rPr>
          <w:rFonts w:eastAsia="Calibri"/>
          <w:lang w:val="en-US" w:eastAsia="en-US"/>
        </w:rPr>
        <w:t xml:space="preserve"> </w:t>
      </w:r>
      <w:r w:rsidR="000D0D1B">
        <w:t>(N=9190)</w:t>
      </w:r>
    </w:p>
    <w:p w14:paraId="432E3875" w14:textId="3BE21E4E" w:rsidR="007E6B0C" w:rsidRDefault="007E6B0C">
      <w:pPr>
        <w:jc w:val="both"/>
        <w:rPr>
          <w:rFonts w:ascii="Times New Roman" w:hAnsi="Times New Roman"/>
        </w:rPr>
      </w:pPr>
      <w:r>
        <w:rPr>
          <w:noProof/>
          <w:lang w:val="en-US" w:eastAsia="en-US"/>
        </w:rPr>
        <w:lastRenderedPageBreak/>
        <w:drawing>
          <wp:inline distT="0" distB="0" distL="0" distR="0" wp14:anchorId="6CB15CFE" wp14:editId="46E43497">
            <wp:extent cx="4705350" cy="2743200"/>
            <wp:effectExtent l="0" t="0" r="0" b="0"/>
            <wp:docPr id="47" name="Chart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3D730407" w14:textId="3B502DE0" w:rsidR="00D561BC" w:rsidRDefault="00567490">
      <w:pPr>
        <w:jc w:val="both"/>
        <w:rPr>
          <w:rStyle w:val="CaptionLabelChar"/>
        </w:rPr>
      </w:pPr>
      <w:bookmarkStart w:id="89" w:name="_Ref448153383"/>
      <w:bookmarkStart w:id="90" w:name="_Toc448922469"/>
      <w:commentRangeStart w:id="91"/>
      <w:r>
        <w:rPr>
          <w:rStyle w:val="CommentReference"/>
        </w:rPr>
        <w:commentReference w:id="92"/>
      </w:r>
      <w:commentRangeEnd w:id="91"/>
      <w:r w:rsidR="00404F53">
        <w:rPr>
          <w:rStyle w:val="CommentReference"/>
        </w:rPr>
        <w:commentReference w:id="91"/>
      </w:r>
    </w:p>
    <w:bookmarkEnd w:id="89"/>
    <w:bookmarkEnd w:id="90"/>
    <w:p w14:paraId="69D5EC1F" w14:textId="77777777" w:rsidR="004717D1" w:rsidRDefault="004717D1">
      <w:pPr>
        <w:jc w:val="both"/>
        <w:rPr>
          <w:rFonts w:ascii="Times New Roman" w:hAnsi="Times New Roman"/>
        </w:rPr>
      </w:pPr>
    </w:p>
    <w:p w14:paraId="41AE4DD3" w14:textId="78EC1D20" w:rsidR="00460A87" w:rsidRPr="00D26087" w:rsidRDefault="00000875">
      <w:pPr>
        <w:jc w:val="both"/>
        <w:rPr>
          <w:b/>
        </w:rPr>
      </w:pPr>
      <w:commentRangeStart w:id="93"/>
      <w:commentRangeStart w:id="94"/>
      <w:r w:rsidRPr="00D26087">
        <w:rPr>
          <w:b/>
        </w:rPr>
        <w:t>A</w:t>
      </w:r>
      <w:r>
        <w:rPr>
          <w:b/>
        </w:rPr>
        <w:t>vailability</w:t>
      </w:r>
      <w:r w:rsidRPr="00D26087">
        <w:rPr>
          <w:b/>
        </w:rPr>
        <w:t xml:space="preserve"> </w:t>
      </w:r>
      <w:r w:rsidR="00397BF9">
        <w:rPr>
          <w:b/>
        </w:rPr>
        <w:t>of</w:t>
      </w:r>
      <w:r w:rsidR="00397BF9" w:rsidRPr="00D26087">
        <w:rPr>
          <w:b/>
        </w:rPr>
        <w:t xml:space="preserve"> </w:t>
      </w:r>
      <w:r w:rsidR="00460A87" w:rsidRPr="00D26087">
        <w:rPr>
          <w:b/>
        </w:rPr>
        <w:t>information</w:t>
      </w:r>
      <w:commentRangeEnd w:id="93"/>
      <w:r>
        <w:rPr>
          <w:rStyle w:val="CommentReference"/>
        </w:rPr>
        <w:commentReference w:id="93"/>
      </w:r>
      <w:commentRangeEnd w:id="94"/>
      <w:r w:rsidR="00B80B83">
        <w:rPr>
          <w:rStyle w:val="CommentReference"/>
        </w:rPr>
        <w:commentReference w:id="94"/>
      </w:r>
    </w:p>
    <w:p w14:paraId="56EC72C4" w14:textId="475A228F" w:rsidR="00460A87" w:rsidRDefault="00397BF9">
      <w:pPr>
        <w:jc w:val="both"/>
      </w:pPr>
      <w:r w:rsidRPr="00D26087">
        <w:t>A</w:t>
      </w:r>
      <w:r>
        <w:t>vailab</w:t>
      </w:r>
      <w:r w:rsidR="00631F5D">
        <w:t>i</w:t>
      </w:r>
      <w:r>
        <w:t>lity</w:t>
      </w:r>
      <w:r w:rsidRPr="00D26087">
        <w:t xml:space="preserve"> </w:t>
      </w:r>
      <w:r>
        <w:t>of</w:t>
      </w:r>
      <w:r w:rsidRPr="00D26087">
        <w:t xml:space="preserve"> </w:t>
      </w:r>
      <w:r w:rsidR="00460A87" w:rsidRPr="00D26087">
        <w:t xml:space="preserve">information was measured </w:t>
      </w:r>
      <w:r>
        <w:t>using</w:t>
      </w:r>
      <w:r w:rsidR="00460A87" w:rsidRPr="00D26087">
        <w:t xml:space="preserve"> questions on availability of TV, Internet, Newspaper, and Library services. The four items were added together to form an </w:t>
      </w:r>
      <w:r w:rsidRPr="00D26087">
        <w:t>A</w:t>
      </w:r>
      <w:r>
        <w:t>vailability</w:t>
      </w:r>
      <w:r w:rsidRPr="00D26087">
        <w:t xml:space="preserve"> </w:t>
      </w:r>
      <w:r w:rsidR="00460A87" w:rsidRPr="00D26087">
        <w:t xml:space="preserve">to information scale. </w:t>
      </w:r>
      <w:r w:rsidR="00631F5D">
        <w:rPr>
          <w:rStyle w:val="CaptionChar"/>
        </w:rPr>
        <w:t>Figure 7.</w:t>
      </w:r>
      <w:r w:rsidR="00EA75F8">
        <w:rPr>
          <w:rStyle w:val="CaptionChar"/>
        </w:rPr>
        <w:t>11</w:t>
      </w:r>
      <w:r w:rsidR="00460A87" w:rsidRPr="00D26087">
        <w:t xml:space="preserve"> shows the </w:t>
      </w:r>
      <w:r w:rsidR="002C6A0C">
        <w:t>availability</w:t>
      </w:r>
      <w:r w:rsidR="002C6A0C" w:rsidRPr="00D26087">
        <w:t xml:space="preserve"> </w:t>
      </w:r>
      <w:r w:rsidR="002C6A0C">
        <w:t>of</w:t>
      </w:r>
      <w:r w:rsidR="00460A87" w:rsidRPr="00D26087">
        <w:t xml:space="preserve"> information scale by household type and rural/urban. Urban households ha</w:t>
      </w:r>
      <w:r w:rsidR="00095133">
        <w:t>d</w:t>
      </w:r>
      <w:r w:rsidR="00460A87" w:rsidRPr="00D26087">
        <w:t xml:space="preserve"> higher </w:t>
      </w:r>
      <w:r>
        <w:t>availability</w:t>
      </w:r>
      <w:r w:rsidRPr="00D26087">
        <w:t xml:space="preserve"> </w:t>
      </w:r>
      <w:r w:rsidR="002C6A0C">
        <w:t>of</w:t>
      </w:r>
      <w:r w:rsidR="002C6A0C" w:rsidRPr="00D26087">
        <w:t xml:space="preserve"> </w:t>
      </w:r>
      <w:r w:rsidR="00460A87" w:rsidRPr="00D26087">
        <w:t>information as compare to rural household. The difference between the two household types is marginal.</w:t>
      </w:r>
    </w:p>
    <w:p w14:paraId="5A4E790C" w14:textId="77777777" w:rsidR="00FC23E3" w:rsidRDefault="00FC23E3">
      <w:pPr>
        <w:tabs>
          <w:tab w:val="left" w:pos="6061"/>
        </w:tabs>
        <w:jc w:val="both"/>
      </w:pPr>
    </w:p>
    <w:p w14:paraId="417E464B" w14:textId="55502BF7" w:rsidR="00D561BC" w:rsidRPr="00B55595" w:rsidRDefault="00D561BC">
      <w:pPr>
        <w:tabs>
          <w:tab w:val="left" w:pos="6061"/>
        </w:tabs>
        <w:jc w:val="both"/>
        <w:rPr>
          <w:b/>
          <w:spacing w:val="15"/>
        </w:rPr>
      </w:pPr>
      <w:r w:rsidRPr="00B55595">
        <w:t xml:space="preserve">There are </w:t>
      </w:r>
      <w:r w:rsidR="00C85756">
        <w:t xml:space="preserve">some small </w:t>
      </w:r>
      <w:r w:rsidRPr="00B55595">
        <w:t xml:space="preserve">variations between household types across provinces with Luapula, Northern, Eastern and Muchinga provinces scoring lowest on the scale. Copperbelt province reported the highest </w:t>
      </w:r>
      <w:r w:rsidR="00B232FE">
        <w:t>availability of</w:t>
      </w:r>
      <w:r w:rsidRPr="00B55595">
        <w:t xml:space="preserve"> information at 2.4</w:t>
      </w:r>
      <w:r w:rsidR="002C6A0C">
        <w:t xml:space="preserve"> and 2.6 for households with and without persons with disabilities, respectively</w:t>
      </w:r>
      <w:r w:rsidR="00095133">
        <w:t>,</w:t>
      </w:r>
      <w:r w:rsidR="002C6A0C">
        <w:t xml:space="preserve"> </w:t>
      </w:r>
      <w:r w:rsidRPr="00B55595">
        <w:t>followed by Lusaka province at 2.</w:t>
      </w:r>
      <w:r w:rsidR="00F42FDA">
        <w:t>1 for both household types as shown in Figure 7.</w:t>
      </w:r>
      <w:r w:rsidR="00EA75F8">
        <w:t>12</w:t>
      </w:r>
      <w:r w:rsidRPr="00B55595">
        <w:t xml:space="preserve">. </w:t>
      </w:r>
    </w:p>
    <w:p w14:paraId="4CD185C1" w14:textId="77777777" w:rsidR="00D561BC" w:rsidRDefault="00D561BC">
      <w:pPr>
        <w:jc w:val="both"/>
      </w:pPr>
    </w:p>
    <w:p w14:paraId="551E7446" w14:textId="26A642B5" w:rsidR="00DD3968" w:rsidRDefault="00DD3968">
      <w:pPr>
        <w:tabs>
          <w:tab w:val="left" w:pos="6061"/>
        </w:tabs>
        <w:jc w:val="both"/>
      </w:pPr>
      <w:bookmarkStart w:id="95" w:name="_Toc492294197"/>
      <w:r w:rsidRPr="00846B42">
        <w:rPr>
          <w:rStyle w:val="CaptionLabelChar"/>
        </w:rPr>
        <w:t xml:space="preserve">Figure </w:t>
      </w:r>
      <w:r>
        <w:rPr>
          <w:rStyle w:val="CaptionLabelChar"/>
        </w:rPr>
        <w:fldChar w:fldCharType="begin"/>
      </w:r>
      <w:r>
        <w:rPr>
          <w:rStyle w:val="CaptionLabelChar"/>
        </w:rPr>
        <w:instrText xml:space="preserve"> STYLEREF 1 \s </w:instrText>
      </w:r>
      <w:r>
        <w:rPr>
          <w:rStyle w:val="CaptionLabelChar"/>
        </w:rPr>
        <w:fldChar w:fldCharType="separate"/>
      </w:r>
      <w:r w:rsidR="00220498">
        <w:rPr>
          <w:rStyle w:val="CaptionLabelChar"/>
          <w:noProof/>
        </w:rPr>
        <w:t>7</w:t>
      </w:r>
      <w:r>
        <w:rPr>
          <w:rStyle w:val="CaptionLabelChar"/>
        </w:rPr>
        <w:fldChar w:fldCharType="end"/>
      </w:r>
      <w:r>
        <w:rPr>
          <w:rStyle w:val="CaptionLabelChar"/>
        </w:rPr>
        <w:t>.</w:t>
      </w:r>
      <w:r w:rsidR="00EA75F8">
        <w:rPr>
          <w:rStyle w:val="CaptionLabelChar"/>
        </w:rPr>
        <w:t>11</w:t>
      </w:r>
      <w:r>
        <w:rPr>
          <w:rStyle w:val="CaptionLabelChar"/>
        </w:rPr>
        <w:fldChar w:fldCharType="begin"/>
      </w:r>
      <w:r>
        <w:rPr>
          <w:rStyle w:val="CaptionLabelChar"/>
        </w:rPr>
        <w:instrText xml:space="preserve"> SEQ Figure \* ARABIC \s 1 </w:instrText>
      </w:r>
      <w:r>
        <w:rPr>
          <w:rStyle w:val="CaptionLabelChar"/>
        </w:rPr>
        <w:fldChar w:fldCharType="separate"/>
      </w:r>
      <w:r w:rsidR="00220498">
        <w:rPr>
          <w:rStyle w:val="CaptionLabelChar"/>
          <w:noProof/>
        </w:rPr>
        <w:t>8</w:t>
      </w:r>
      <w:r>
        <w:rPr>
          <w:rStyle w:val="CaptionLabelChar"/>
        </w:rPr>
        <w:fldChar w:fldCharType="end"/>
      </w:r>
      <w:r>
        <w:t xml:space="preserve"> </w:t>
      </w:r>
      <w:r w:rsidRPr="00D26087">
        <w:t>A</w:t>
      </w:r>
      <w:r w:rsidR="00B232FE">
        <w:t>vailabil</w:t>
      </w:r>
      <w:r w:rsidR="00631F5D">
        <w:t>i</w:t>
      </w:r>
      <w:r w:rsidR="00B232FE">
        <w:t>ty of</w:t>
      </w:r>
      <w:r w:rsidR="00D50D29">
        <w:t xml:space="preserve"> </w:t>
      </w:r>
      <w:r w:rsidRPr="00D26087">
        <w:t>information by household type and rural/urban</w:t>
      </w:r>
      <w:bookmarkEnd w:id="95"/>
      <w:r w:rsidR="000D0D1B">
        <w:t xml:space="preserve"> </w:t>
      </w:r>
      <w:r w:rsidR="005545FF">
        <w:t>(N=91</w:t>
      </w:r>
      <w:r w:rsidR="000D0D1B">
        <w:t>0</w:t>
      </w:r>
      <w:r w:rsidR="005545FF">
        <w:t>7</w:t>
      </w:r>
      <w:r w:rsidR="000D0D1B">
        <w:t>)</w:t>
      </w:r>
    </w:p>
    <w:p w14:paraId="2A6F37B7" w14:textId="77777777" w:rsidR="00606AD8" w:rsidRDefault="00606AD8">
      <w:pPr>
        <w:tabs>
          <w:tab w:val="left" w:pos="6061"/>
        </w:tabs>
        <w:jc w:val="both"/>
      </w:pPr>
    </w:p>
    <w:p w14:paraId="3778B41F" w14:textId="77777777" w:rsidR="00606AD8" w:rsidRDefault="00606AD8">
      <w:pPr>
        <w:tabs>
          <w:tab w:val="left" w:pos="6061"/>
        </w:tabs>
        <w:jc w:val="both"/>
      </w:pPr>
    </w:p>
    <w:p w14:paraId="2CA2CFB2" w14:textId="77777777" w:rsidR="00606AD8" w:rsidRDefault="00606AD8">
      <w:pPr>
        <w:tabs>
          <w:tab w:val="left" w:pos="6061"/>
        </w:tabs>
        <w:jc w:val="both"/>
      </w:pPr>
    </w:p>
    <w:p w14:paraId="7D06AF9C" w14:textId="77777777" w:rsidR="00606AD8" w:rsidRDefault="00606AD8">
      <w:pPr>
        <w:tabs>
          <w:tab w:val="left" w:pos="6061"/>
        </w:tabs>
        <w:jc w:val="both"/>
      </w:pPr>
    </w:p>
    <w:p w14:paraId="048BEC9C" w14:textId="77777777" w:rsidR="00606AD8" w:rsidRDefault="00606AD8">
      <w:pPr>
        <w:tabs>
          <w:tab w:val="left" w:pos="6061"/>
        </w:tabs>
        <w:jc w:val="both"/>
      </w:pPr>
    </w:p>
    <w:p w14:paraId="0700D6BF" w14:textId="1ABD1DDE" w:rsidR="00606AD8" w:rsidRDefault="00606AD8">
      <w:pPr>
        <w:tabs>
          <w:tab w:val="left" w:pos="6061"/>
        </w:tabs>
        <w:jc w:val="both"/>
      </w:pPr>
      <w:r>
        <w:rPr>
          <w:noProof/>
          <w:lang w:val="en-US" w:eastAsia="en-US"/>
        </w:rPr>
        <w:lastRenderedPageBreak/>
        <w:drawing>
          <wp:inline distT="0" distB="0" distL="0" distR="0" wp14:anchorId="642F84A5" wp14:editId="7782E4A1">
            <wp:extent cx="4572000" cy="2743200"/>
            <wp:effectExtent l="0" t="0" r="0" b="0"/>
            <wp:docPr id="48" name="Chart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463B0819" w14:textId="77777777" w:rsidR="00606AD8" w:rsidRDefault="00606AD8">
      <w:pPr>
        <w:tabs>
          <w:tab w:val="left" w:pos="6061"/>
        </w:tabs>
        <w:jc w:val="both"/>
      </w:pPr>
    </w:p>
    <w:p w14:paraId="61B26F16" w14:textId="77777777" w:rsidR="00606AD8" w:rsidRDefault="00606AD8">
      <w:pPr>
        <w:tabs>
          <w:tab w:val="left" w:pos="6061"/>
        </w:tabs>
        <w:jc w:val="both"/>
      </w:pPr>
    </w:p>
    <w:p w14:paraId="1AF2B6F3" w14:textId="3C2485CC" w:rsidR="00460A87" w:rsidRPr="009A23F2" w:rsidRDefault="00B232FE">
      <w:pPr>
        <w:tabs>
          <w:tab w:val="left" w:pos="6061"/>
        </w:tabs>
        <w:spacing w:before="0" w:line="240" w:lineRule="auto"/>
        <w:jc w:val="both"/>
        <w:rPr>
          <w:rFonts w:ascii="Times New Roman" w:hAnsi="Times New Roman"/>
        </w:rPr>
      </w:pPr>
      <w:commentRangeStart w:id="96"/>
      <w:r>
        <w:rPr>
          <w:rStyle w:val="CommentReference"/>
        </w:rPr>
        <w:commentReference w:id="97"/>
      </w:r>
      <w:commentRangeEnd w:id="96"/>
      <w:r w:rsidR="00B80B83">
        <w:rPr>
          <w:rStyle w:val="CommentReference"/>
        </w:rPr>
        <w:commentReference w:id="96"/>
      </w:r>
    </w:p>
    <w:p w14:paraId="2B990ED4" w14:textId="77777777" w:rsidR="00DB1D42" w:rsidRDefault="00DB1D42" w:rsidP="007243AB">
      <w:pPr>
        <w:tabs>
          <w:tab w:val="clear" w:pos="284"/>
        </w:tabs>
        <w:spacing w:before="0" w:after="200" w:line="276" w:lineRule="auto"/>
        <w:jc w:val="both"/>
        <w:rPr>
          <w:rFonts w:ascii="Times New Roman" w:hAnsi="Times New Roman"/>
        </w:rPr>
      </w:pPr>
    </w:p>
    <w:p w14:paraId="46CD4B69" w14:textId="77777777" w:rsidR="00C85756" w:rsidRDefault="00C85756" w:rsidP="002051EB">
      <w:pPr>
        <w:spacing w:before="0" w:line="240" w:lineRule="auto"/>
        <w:jc w:val="both"/>
        <w:rPr>
          <w:rStyle w:val="CaptionLabelChar"/>
        </w:rPr>
      </w:pPr>
      <w:bookmarkStart w:id="98" w:name="_Ref458693965"/>
    </w:p>
    <w:p w14:paraId="4CD2C459" w14:textId="602DC2F1" w:rsidR="00C85756" w:rsidRDefault="000B1F5A" w:rsidP="002051EB">
      <w:pPr>
        <w:tabs>
          <w:tab w:val="left" w:pos="6061"/>
        </w:tabs>
        <w:jc w:val="both"/>
        <w:rPr>
          <w:rStyle w:val="CaptionLabelChar"/>
        </w:rPr>
      </w:pPr>
      <w:commentRangeStart w:id="99"/>
      <w:r>
        <w:rPr>
          <w:rStyle w:val="CommentReference"/>
        </w:rPr>
        <w:commentReference w:id="100"/>
      </w:r>
      <w:commentRangeEnd w:id="99"/>
      <w:r w:rsidR="00B80B83">
        <w:rPr>
          <w:rStyle w:val="CommentReference"/>
        </w:rPr>
        <w:commentReference w:id="99"/>
      </w:r>
    </w:p>
    <w:p w14:paraId="692D25E5" w14:textId="4C8B65EB" w:rsidR="00BC1B6E" w:rsidRDefault="00BC1B6E" w:rsidP="00BC1B6E">
      <w:pPr>
        <w:tabs>
          <w:tab w:val="left" w:pos="6061"/>
        </w:tabs>
        <w:jc w:val="both"/>
      </w:pPr>
      <w:bookmarkStart w:id="101" w:name="_Toc492294198"/>
      <w:bookmarkEnd w:id="98"/>
      <w:r w:rsidRPr="00846B42">
        <w:rPr>
          <w:rStyle w:val="CaptionLabelChar"/>
        </w:rPr>
        <w:t xml:space="preserve">Figure </w:t>
      </w:r>
      <w:r>
        <w:rPr>
          <w:rStyle w:val="CaptionLabelChar"/>
        </w:rPr>
        <w:fldChar w:fldCharType="begin"/>
      </w:r>
      <w:r>
        <w:rPr>
          <w:rStyle w:val="CaptionLabelChar"/>
        </w:rPr>
        <w:instrText xml:space="preserve"> STYLEREF 1 \s </w:instrText>
      </w:r>
      <w:r>
        <w:rPr>
          <w:rStyle w:val="CaptionLabelChar"/>
        </w:rPr>
        <w:fldChar w:fldCharType="separate"/>
      </w:r>
      <w:r w:rsidR="00220498">
        <w:rPr>
          <w:rStyle w:val="CaptionLabelChar"/>
          <w:noProof/>
        </w:rPr>
        <w:t>7</w:t>
      </w:r>
      <w:r>
        <w:rPr>
          <w:rStyle w:val="CaptionLabelChar"/>
        </w:rPr>
        <w:fldChar w:fldCharType="end"/>
      </w:r>
      <w:r>
        <w:rPr>
          <w:rStyle w:val="CaptionLabelChar"/>
        </w:rPr>
        <w:t>.</w:t>
      </w:r>
      <w:r w:rsidR="00EA75F8">
        <w:rPr>
          <w:rStyle w:val="CaptionLabelChar"/>
        </w:rPr>
        <w:t>12</w:t>
      </w:r>
      <w:r w:rsidR="00EA75F8">
        <w:t xml:space="preserve"> </w:t>
      </w:r>
      <w:r w:rsidRPr="00B55595">
        <w:t>A</w:t>
      </w:r>
      <w:r>
        <w:t xml:space="preserve">vailability of </w:t>
      </w:r>
      <w:r w:rsidRPr="00B55595">
        <w:t>information by household type and province</w:t>
      </w:r>
      <w:bookmarkEnd w:id="101"/>
    </w:p>
    <w:p w14:paraId="1ED4EA4C" w14:textId="4A7B164A" w:rsidR="00BC1B6E" w:rsidRDefault="00663711">
      <w:pPr>
        <w:tabs>
          <w:tab w:val="left" w:pos="6061"/>
        </w:tabs>
        <w:jc w:val="both"/>
        <w:rPr>
          <w:b/>
          <w:color w:val="000000"/>
        </w:rPr>
      </w:pPr>
      <w:r>
        <w:rPr>
          <w:noProof/>
          <w:lang w:val="en-US" w:eastAsia="en-US"/>
        </w:rPr>
        <w:drawing>
          <wp:inline distT="0" distB="0" distL="0" distR="0" wp14:anchorId="6F12E07C" wp14:editId="180B2A0E">
            <wp:extent cx="5759450" cy="2834640"/>
            <wp:effectExtent l="0" t="0" r="12700" b="3810"/>
            <wp:docPr id="49" name="Chart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51068BAF" w14:textId="77777777" w:rsidR="00460A87" w:rsidRPr="00B55595" w:rsidRDefault="00460A87">
      <w:pPr>
        <w:tabs>
          <w:tab w:val="left" w:pos="6061"/>
        </w:tabs>
        <w:jc w:val="both"/>
        <w:rPr>
          <w:b/>
        </w:rPr>
      </w:pPr>
      <w:r w:rsidRPr="00B55595">
        <w:rPr>
          <w:b/>
          <w:color w:val="000000"/>
        </w:rPr>
        <w:t>Income</w:t>
      </w:r>
    </w:p>
    <w:p w14:paraId="2116A27A" w14:textId="48A676F9" w:rsidR="00220498" w:rsidRPr="00220498" w:rsidRDefault="00460A87" w:rsidP="00267FF0">
      <w:pPr>
        <w:jc w:val="both"/>
        <w:rPr>
          <w:rStyle w:val="CaptionLabelChar"/>
          <w:b w:val="0"/>
        </w:rPr>
      </w:pPr>
      <w:r w:rsidRPr="00B55595">
        <w:rPr>
          <w:color w:val="000000"/>
        </w:rPr>
        <w:t>Household income has an important role for households’ wellbeing. The household’s day to day expenditure on food, shelter, education, health etc</w:t>
      </w:r>
      <w:r w:rsidR="00010E00">
        <w:rPr>
          <w:color w:val="000000"/>
        </w:rPr>
        <w:t>.</w:t>
      </w:r>
      <w:r w:rsidRPr="00B55595">
        <w:rPr>
          <w:color w:val="000000"/>
        </w:rPr>
        <w:t xml:space="preserve"> largely depend on the amount of income that households earn.  Thus, in addition to household assets, household income can </w:t>
      </w:r>
      <w:r w:rsidRPr="00B55595">
        <w:rPr>
          <w:color w:val="000000"/>
        </w:rPr>
        <w:lastRenderedPageBreak/>
        <w:t xml:space="preserve">be used </w:t>
      </w:r>
      <w:r w:rsidR="00F42FDA">
        <w:rPr>
          <w:color w:val="000000"/>
        </w:rPr>
        <w:t>to</w:t>
      </w:r>
      <w:r w:rsidRPr="00B55595">
        <w:rPr>
          <w:color w:val="000000"/>
        </w:rPr>
        <w:t xml:space="preserve"> measure the wealth of a household.</w:t>
      </w:r>
      <w:r w:rsidR="00095133">
        <w:rPr>
          <w:color w:val="000000"/>
        </w:rPr>
        <w:t xml:space="preserve"> </w:t>
      </w:r>
      <w:r w:rsidRPr="00B55595">
        <w:rPr>
          <w:color w:val="000000"/>
        </w:rPr>
        <w:t xml:space="preserve">Households were asked to state their primary and secondary source of income if any. </w:t>
      </w:r>
      <w:r w:rsidR="005D7A3B" w:rsidRPr="005D7A3B">
        <w:rPr>
          <w:rStyle w:val="CaptionChar"/>
          <w:b/>
        </w:rPr>
        <w:fldChar w:fldCharType="begin"/>
      </w:r>
      <w:r w:rsidR="005D7A3B" w:rsidRPr="005D7A3B">
        <w:rPr>
          <w:b/>
          <w:color w:val="000000"/>
        </w:rPr>
        <w:instrText xml:space="preserve"> REF _Ref458694236 \h </w:instrText>
      </w:r>
      <w:r w:rsidR="005D7A3B">
        <w:rPr>
          <w:rStyle w:val="CaptionChar"/>
          <w:b/>
        </w:rPr>
        <w:instrText xml:space="preserve"> \* MERGEFORMAT </w:instrText>
      </w:r>
      <w:r w:rsidR="005D7A3B" w:rsidRPr="005D7A3B">
        <w:rPr>
          <w:rStyle w:val="CaptionChar"/>
          <w:b/>
        </w:rPr>
      </w:r>
      <w:r w:rsidR="005D7A3B" w:rsidRPr="005D7A3B">
        <w:rPr>
          <w:rStyle w:val="CaptionChar"/>
          <w:b/>
        </w:rPr>
        <w:fldChar w:fldCharType="separate"/>
      </w:r>
    </w:p>
    <w:p w14:paraId="7C63EEF8" w14:textId="77777777" w:rsidR="00220498" w:rsidRPr="00220498" w:rsidRDefault="00220498" w:rsidP="00220498">
      <w:pPr>
        <w:rPr>
          <w:rStyle w:val="CaptionLabelChar"/>
          <w:b w:val="0"/>
        </w:rPr>
      </w:pPr>
    </w:p>
    <w:p w14:paraId="4F244E81" w14:textId="0D4244DD" w:rsidR="00460A87" w:rsidRDefault="00220498">
      <w:pPr>
        <w:jc w:val="both"/>
        <w:rPr>
          <w:color w:val="000000"/>
        </w:rPr>
      </w:pPr>
      <w:r w:rsidRPr="00220498">
        <w:rPr>
          <w:rStyle w:val="CaptionLabelChar"/>
          <w:b w:val="0"/>
          <w:noProof/>
        </w:rPr>
        <w:t>Table</w:t>
      </w:r>
      <w:r w:rsidRPr="0010637D">
        <w:rPr>
          <w:rStyle w:val="CaptionLabelChar"/>
        </w:rPr>
        <w:t xml:space="preserve"> </w:t>
      </w:r>
      <w:r>
        <w:rPr>
          <w:rStyle w:val="CaptionLabelChar"/>
          <w:noProof/>
        </w:rPr>
        <w:t>7</w:t>
      </w:r>
      <w:r>
        <w:rPr>
          <w:rStyle w:val="CaptionLabelChar"/>
        </w:rPr>
        <w:t>.</w:t>
      </w:r>
      <w:r>
        <w:rPr>
          <w:rStyle w:val="CaptionLabelChar"/>
          <w:noProof/>
        </w:rPr>
        <w:t>13</w:t>
      </w:r>
      <w:r w:rsidR="005D7A3B" w:rsidRPr="005D7A3B">
        <w:rPr>
          <w:rStyle w:val="CaptionChar"/>
          <w:b/>
        </w:rPr>
        <w:fldChar w:fldCharType="end"/>
      </w:r>
      <w:r w:rsidR="00460A87" w:rsidRPr="00B55595">
        <w:rPr>
          <w:color w:val="000000"/>
        </w:rPr>
        <w:t xml:space="preserve"> shows the </w:t>
      </w:r>
      <w:r w:rsidR="00460A87" w:rsidRPr="00B55595">
        <w:rPr>
          <w:spacing w:val="15"/>
        </w:rPr>
        <w:t xml:space="preserve">Primary Source of Income by Household with </w:t>
      </w:r>
      <w:r w:rsidR="00C85756">
        <w:rPr>
          <w:spacing w:val="15"/>
        </w:rPr>
        <w:t xml:space="preserve">and without </w:t>
      </w:r>
      <w:r w:rsidR="00680088">
        <w:t>persons with disabilities</w:t>
      </w:r>
      <w:r w:rsidR="00460A87" w:rsidRPr="00B55595">
        <w:rPr>
          <w:color w:val="000000"/>
        </w:rPr>
        <w:t>. The table shows that overall subsistence farming was the main primary source of income for both household</w:t>
      </w:r>
      <w:r w:rsidR="00C85756">
        <w:rPr>
          <w:color w:val="000000"/>
        </w:rPr>
        <w:t xml:space="preserve"> types</w:t>
      </w:r>
      <w:r w:rsidR="00460A87" w:rsidRPr="00B55595">
        <w:rPr>
          <w:color w:val="000000"/>
        </w:rPr>
        <w:t xml:space="preserve">. Households with </w:t>
      </w:r>
      <w:r w:rsidR="00680088">
        <w:t>persons with disabilities</w:t>
      </w:r>
      <w:r w:rsidR="00680088" w:rsidRPr="00B55595" w:rsidDel="00680088">
        <w:rPr>
          <w:color w:val="000000"/>
        </w:rPr>
        <w:t xml:space="preserve"> </w:t>
      </w:r>
      <w:r w:rsidR="00460A87" w:rsidRPr="00B55595">
        <w:rPr>
          <w:color w:val="000000"/>
        </w:rPr>
        <w:t xml:space="preserve">stated that grants was the second primary source of income while households </w:t>
      </w:r>
      <w:r w:rsidR="00C85756">
        <w:rPr>
          <w:color w:val="000000"/>
        </w:rPr>
        <w:t xml:space="preserve">without </w:t>
      </w:r>
      <w:r w:rsidR="00680088">
        <w:t>persons with disabilities</w:t>
      </w:r>
      <w:r w:rsidR="00680088" w:rsidDel="00680088">
        <w:rPr>
          <w:color w:val="000000"/>
        </w:rPr>
        <w:t xml:space="preserve"> </w:t>
      </w:r>
      <w:r w:rsidR="00460A87" w:rsidRPr="00B55595">
        <w:rPr>
          <w:color w:val="000000"/>
        </w:rPr>
        <w:t xml:space="preserve">stated wage/salary as their second primary source. </w:t>
      </w:r>
    </w:p>
    <w:p w14:paraId="391E3655" w14:textId="77777777" w:rsidR="00AD75D2" w:rsidRDefault="00AD75D2">
      <w:pPr>
        <w:jc w:val="both"/>
        <w:rPr>
          <w:color w:val="000000"/>
        </w:rPr>
      </w:pPr>
    </w:p>
    <w:p w14:paraId="423CFF62" w14:textId="3874AFDC" w:rsidR="00AD75D2" w:rsidRDefault="00AD75D2">
      <w:pPr>
        <w:jc w:val="both"/>
        <w:rPr>
          <w:color w:val="000000"/>
        </w:rPr>
      </w:pPr>
      <w:r w:rsidRPr="00B55595">
        <w:rPr>
          <w:color w:val="000000"/>
        </w:rPr>
        <w:t>In rural areas, subsistence farming was the main primary source of income followed by wage/salary for both household</w:t>
      </w:r>
      <w:r w:rsidR="00C85756">
        <w:rPr>
          <w:color w:val="000000"/>
        </w:rPr>
        <w:t xml:space="preserve"> types</w:t>
      </w:r>
      <w:r w:rsidRPr="00B55595">
        <w:rPr>
          <w:color w:val="000000"/>
        </w:rPr>
        <w:t>. In urban areas, wage/salary was the main primary source of income followed by non-registered informal business for both household types.</w:t>
      </w:r>
    </w:p>
    <w:p w14:paraId="3C23BE01" w14:textId="77777777" w:rsidR="00AD75D2" w:rsidRPr="00B55595" w:rsidRDefault="00AD75D2">
      <w:pPr>
        <w:jc w:val="both"/>
        <w:rPr>
          <w:color w:val="000000"/>
        </w:rPr>
      </w:pPr>
    </w:p>
    <w:p w14:paraId="08C37BB5" w14:textId="77777777" w:rsidR="00BC1B6E" w:rsidRDefault="00BC1B6E" w:rsidP="00D527D9">
      <w:pPr>
        <w:pStyle w:val="Caption"/>
        <w:spacing w:after="0"/>
        <w:jc w:val="both"/>
        <w:rPr>
          <w:rStyle w:val="CaptionLabelChar"/>
        </w:rPr>
      </w:pPr>
      <w:bookmarkStart w:id="102" w:name="_Ref458694236"/>
      <w:bookmarkStart w:id="103" w:name="_Toc491791586"/>
    </w:p>
    <w:p w14:paraId="40C383F0" w14:textId="6F142138" w:rsidR="00B55595" w:rsidRPr="004029AC" w:rsidRDefault="00B55595" w:rsidP="00D527D9">
      <w:pPr>
        <w:pStyle w:val="Caption"/>
        <w:spacing w:after="0"/>
        <w:jc w:val="both"/>
      </w:pPr>
      <w:r w:rsidRPr="0010637D">
        <w:rPr>
          <w:rStyle w:val="CaptionLabelChar"/>
        </w:rPr>
        <w:t xml:space="preserve">Table </w:t>
      </w:r>
      <w:r>
        <w:rPr>
          <w:rStyle w:val="CaptionLabelChar"/>
        </w:rPr>
        <w:fldChar w:fldCharType="begin"/>
      </w:r>
      <w:r>
        <w:rPr>
          <w:rStyle w:val="CaptionLabelChar"/>
        </w:rPr>
        <w:instrText xml:space="preserve"> STYLEREF 1 \s </w:instrText>
      </w:r>
      <w:r>
        <w:rPr>
          <w:rStyle w:val="CaptionLabelChar"/>
        </w:rPr>
        <w:fldChar w:fldCharType="separate"/>
      </w:r>
      <w:r w:rsidR="00220498">
        <w:rPr>
          <w:rStyle w:val="CaptionLabelChar"/>
          <w:noProof/>
        </w:rPr>
        <w:t>7</w:t>
      </w:r>
      <w:r>
        <w:rPr>
          <w:rStyle w:val="CaptionLabelChar"/>
        </w:rPr>
        <w:fldChar w:fldCharType="end"/>
      </w:r>
      <w:r>
        <w:rPr>
          <w:rStyle w:val="CaptionLabelChar"/>
        </w:rPr>
        <w:t>.</w:t>
      </w:r>
      <w:r>
        <w:rPr>
          <w:rStyle w:val="CaptionLabelChar"/>
        </w:rPr>
        <w:fldChar w:fldCharType="begin"/>
      </w:r>
      <w:r>
        <w:rPr>
          <w:rStyle w:val="CaptionLabelChar"/>
        </w:rPr>
        <w:instrText xml:space="preserve"> SEQ Table \* ARABIC \s 1 </w:instrText>
      </w:r>
      <w:r>
        <w:rPr>
          <w:rStyle w:val="CaptionLabelChar"/>
        </w:rPr>
        <w:fldChar w:fldCharType="separate"/>
      </w:r>
      <w:r w:rsidR="00220498">
        <w:rPr>
          <w:rStyle w:val="CaptionLabelChar"/>
          <w:noProof/>
        </w:rPr>
        <w:t>13</w:t>
      </w:r>
      <w:r>
        <w:rPr>
          <w:rStyle w:val="CaptionLabelChar"/>
        </w:rPr>
        <w:fldChar w:fldCharType="end"/>
      </w:r>
      <w:bookmarkEnd w:id="102"/>
      <w:r w:rsidRPr="004029AC">
        <w:t xml:space="preserve"> </w:t>
      </w:r>
      <w:r w:rsidRPr="00B55595">
        <w:t>Primary source of income by household</w:t>
      </w:r>
      <w:r w:rsidR="00E63133">
        <w:t xml:space="preserve">s </w:t>
      </w:r>
      <w:r w:rsidRPr="00B55595">
        <w:t xml:space="preserve">with </w:t>
      </w:r>
      <w:r w:rsidR="003A3BB6">
        <w:t xml:space="preserve">and without </w:t>
      </w:r>
      <w:r w:rsidR="00680088">
        <w:t>persons with disabilities</w:t>
      </w:r>
      <w:r w:rsidR="000A1110">
        <w:t xml:space="preserve"> </w:t>
      </w:r>
      <w:bookmarkEnd w:id="103"/>
      <w:r w:rsidR="00D82C4E">
        <w:t>(N=9190)</w:t>
      </w:r>
    </w:p>
    <w:p w14:paraId="6DA8452F" w14:textId="5062EF9C" w:rsidR="003A3BB6" w:rsidRPr="00AA2B83" w:rsidRDefault="00206E53" w:rsidP="007243AB">
      <w:pPr>
        <w:jc w:val="both"/>
      </w:pPr>
      <w:r>
        <w:rPr>
          <w:noProof/>
          <w:lang w:val="en-ZW" w:eastAsia="en-ZW"/>
        </w:rPr>
        <w:object w:dxaOrig="1440" w:dyaOrig="1440" w14:anchorId="47B85D77">
          <v:shape id="_x0000_s1038" type="#_x0000_t75" style="position:absolute;left:0;text-align:left;margin-left:121.15pt;margin-top:-658.55pt;width:441.8pt;height:270.05pt;z-index:253424640">
            <v:imagedata r:id="rId27" o:title=""/>
          </v:shape>
          <o:OLEObject Type="Embed" ProgID="Excel.Sheet.8" ShapeID="_x0000_s1038" DrawAspect="Content" ObjectID="_1573041088" r:id="rId28"/>
        </w:object>
      </w:r>
      <w:commentRangeStart w:id="104"/>
      <w:r w:rsidR="0022413D">
        <w:rPr>
          <w:rStyle w:val="CommentReference"/>
        </w:rPr>
        <w:commentReference w:id="105"/>
      </w:r>
      <w:commentRangeEnd w:id="104"/>
      <w:r w:rsidR="00B80B83">
        <w:rPr>
          <w:rStyle w:val="CommentReference"/>
        </w:rPr>
        <w:commentReference w:id="104"/>
      </w:r>
    </w:p>
    <w:tbl>
      <w:tblPr>
        <w:tblW w:w="7800" w:type="dxa"/>
        <w:tblLook w:val="04A0" w:firstRow="1" w:lastRow="0" w:firstColumn="1" w:lastColumn="0" w:noHBand="0" w:noVBand="1"/>
      </w:tblPr>
      <w:tblGrid>
        <w:gridCol w:w="2040"/>
        <w:gridCol w:w="718"/>
        <w:gridCol w:w="1137"/>
        <w:gridCol w:w="1137"/>
        <w:gridCol w:w="718"/>
        <w:gridCol w:w="1137"/>
        <w:gridCol w:w="1137"/>
      </w:tblGrid>
      <w:tr w:rsidR="003840C5" w:rsidRPr="003840C5" w14:paraId="54E0DE1C" w14:textId="77777777" w:rsidTr="003840C5">
        <w:trPr>
          <w:trHeight w:val="624"/>
        </w:trPr>
        <w:tc>
          <w:tcPr>
            <w:tcW w:w="2040" w:type="dxa"/>
            <w:tcBorders>
              <w:top w:val="single" w:sz="8" w:space="0" w:color="auto"/>
              <w:left w:val="single" w:sz="8" w:space="0" w:color="auto"/>
              <w:bottom w:val="single" w:sz="8" w:space="0" w:color="auto"/>
              <w:right w:val="nil"/>
            </w:tcBorders>
            <w:shd w:val="clear" w:color="auto" w:fill="auto"/>
            <w:noWrap/>
            <w:vAlign w:val="bottom"/>
            <w:hideMark/>
          </w:tcPr>
          <w:p w14:paraId="59928507" w14:textId="77777777" w:rsidR="003840C5" w:rsidRPr="003840C5" w:rsidRDefault="003840C5" w:rsidP="003840C5">
            <w:pPr>
              <w:tabs>
                <w:tab w:val="clear" w:pos="284"/>
              </w:tabs>
              <w:spacing w:before="0" w:line="240" w:lineRule="auto"/>
              <w:rPr>
                <w:rFonts w:ascii="Calibri" w:hAnsi="Calibri"/>
                <w:color w:val="000000"/>
                <w:sz w:val="22"/>
                <w:szCs w:val="22"/>
                <w:lang w:val="en-US" w:eastAsia="en-US"/>
              </w:rPr>
            </w:pPr>
            <w:r w:rsidRPr="003840C5">
              <w:rPr>
                <w:rFonts w:ascii="Calibri" w:hAnsi="Calibri"/>
                <w:color w:val="000000"/>
                <w:sz w:val="22"/>
                <w:szCs w:val="22"/>
                <w:lang w:val="en-US" w:eastAsia="en-US"/>
              </w:rPr>
              <w:t> </w:t>
            </w:r>
          </w:p>
        </w:tc>
        <w:tc>
          <w:tcPr>
            <w:tcW w:w="2880"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14:paraId="65064850" w14:textId="77777777" w:rsidR="003840C5" w:rsidRPr="003840C5" w:rsidRDefault="003840C5" w:rsidP="003840C5">
            <w:pPr>
              <w:tabs>
                <w:tab w:val="clear" w:pos="284"/>
              </w:tabs>
              <w:spacing w:before="0" w:line="240" w:lineRule="auto"/>
              <w:jc w:val="center"/>
              <w:rPr>
                <w:rFonts w:ascii="Calibri" w:hAnsi="Calibri"/>
                <w:b/>
                <w:bCs/>
                <w:color w:val="000000"/>
                <w:sz w:val="22"/>
                <w:szCs w:val="22"/>
                <w:lang w:val="en-US" w:eastAsia="en-US"/>
              </w:rPr>
            </w:pPr>
            <w:r w:rsidRPr="003840C5">
              <w:rPr>
                <w:rFonts w:ascii="Calibri" w:hAnsi="Calibri"/>
                <w:b/>
                <w:bCs/>
                <w:color w:val="000000"/>
                <w:sz w:val="22"/>
                <w:szCs w:val="22"/>
                <w:lang w:eastAsia="en-US"/>
              </w:rPr>
              <w:t xml:space="preserve">Households with disabled individuals </w:t>
            </w:r>
          </w:p>
        </w:tc>
        <w:tc>
          <w:tcPr>
            <w:tcW w:w="2880" w:type="dxa"/>
            <w:gridSpan w:val="3"/>
            <w:tcBorders>
              <w:top w:val="single" w:sz="8" w:space="0" w:color="auto"/>
              <w:left w:val="nil"/>
              <w:bottom w:val="single" w:sz="8" w:space="0" w:color="auto"/>
              <w:right w:val="single" w:sz="8" w:space="0" w:color="000000"/>
            </w:tcBorders>
            <w:shd w:val="clear" w:color="auto" w:fill="auto"/>
            <w:vAlign w:val="bottom"/>
            <w:hideMark/>
          </w:tcPr>
          <w:p w14:paraId="3D111F0C" w14:textId="77777777" w:rsidR="003840C5" w:rsidRPr="003840C5" w:rsidRDefault="003840C5" w:rsidP="003840C5">
            <w:pPr>
              <w:tabs>
                <w:tab w:val="clear" w:pos="284"/>
              </w:tabs>
              <w:spacing w:before="0" w:line="240" w:lineRule="auto"/>
              <w:jc w:val="center"/>
              <w:rPr>
                <w:rFonts w:ascii="Calibri" w:hAnsi="Calibri"/>
                <w:b/>
                <w:bCs/>
                <w:color w:val="000000"/>
                <w:sz w:val="22"/>
                <w:szCs w:val="22"/>
                <w:lang w:val="en-US" w:eastAsia="en-US"/>
              </w:rPr>
            </w:pPr>
            <w:r w:rsidRPr="003840C5">
              <w:rPr>
                <w:rFonts w:ascii="Calibri" w:hAnsi="Calibri"/>
                <w:b/>
                <w:bCs/>
                <w:color w:val="000000"/>
                <w:sz w:val="22"/>
                <w:szCs w:val="22"/>
                <w:lang w:eastAsia="en-US"/>
              </w:rPr>
              <w:t xml:space="preserve">Households without disabled individuals </w:t>
            </w:r>
          </w:p>
        </w:tc>
      </w:tr>
      <w:tr w:rsidR="003840C5" w:rsidRPr="003840C5" w14:paraId="3E469B6C" w14:textId="77777777" w:rsidTr="003840C5">
        <w:trPr>
          <w:trHeight w:val="288"/>
        </w:trPr>
        <w:tc>
          <w:tcPr>
            <w:tcW w:w="2040" w:type="dxa"/>
            <w:tcBorders>
              <w:top w:val="nil"/>
              <w:left w:val="single" w:sz="8" w:space="0" w:color="auto"/>
              <w:bottom w:val="single" w:sz="4" w:space="0" w:color="auto"/>
              <w:right w:val="single" w:sz="4" w:space="0" w:color="auto"/>
            </w:tcBorders>
            <w:shd w:val="clear" w:color="auto" w:fill="auto"/>
            <w:noWrap/>
            <w:vAlign w:val="bottom"/>
            <w:hideMark/>
          </w:tcPr>
          <w:p w14:paraId="51B5AE57" w14:textId="77777777" w:rsidR="003840C5" w:rsidRPr="003840C5" w:rsidRDefault="003840C5" w:rsidP="003840C5">
            <w:pPr>
              <w:tabs>
                <w:tab w:val="clear" w:pos="284"/>
              </w:tabs>
              <w:spacing w:before="0" w:line="240" w:lineRule="auto"/>
              <w:rPr>
                <w:rFonts w:ascii="Calibri" w:hAnsi="Calibri"/>
                <w:b/>
                <w:bCs/>
                <w:color w:val="000000"/>
                <w:sz w:val="22"/>
                <w:szCs w:val="22"/>
                <w:lang w:val="en-US" w:eastAsia="en-US"/>
              </w:rPr>
            </w:pPr>
            <w:r w:rsidRPr="003840C5">
              <w:rPr>
                <w:rFonts w:ascii="Calibri" w:hAnsi="Calibri"/>
                <w:b/>
                <w:bCs/>
                <w:color w:val="000000"/>
                <w:sz w:val="22"/>
                <w:szCs w:val="22"/>
                <w:lang w:val="en-US" w:eastAsia="en-US"/>
              </w:rPr>
              <w:t> </w:t>
            </w:r>
          </w:p>
        </w:tc>
        <w:tc>
          <w:tcPr>
            <w:tcW w:w="606" w:type="dxa"/>
            <w:tcBorders>
              <w:top w:val="nil"/>
              <w:left w:val="nil"/>
              <w:bottom w:val="single" w:sz="4" w:space="0" w:color="auto"/>
              <w:right w:val="single" w:sz="4" w:space="0" w:color="auto"/>
            </w:tcBorders>
            <w:shd w:val="clear" w:color="auto" w:fill="auto"/>
            <w:noWrap/>
            <w:vAlign w:val="bottom"/>
            <w:hideMark/>
          </w:tcPr>
          <w:p w14:paraId="41EE1519" w14:textId="77777777" w:rsidR="003840C5" w:rsidRPr="003840C5" w:rsidRDefault="003840C5" w:rsidP="003840C5">
            <w:pPr>
              <w:tabs>
                <w:tab w:val="clear" w:pos="284"/>
              </w:tabs>
              <w:spacing w:before="0" w:line="240" w:lineRule="auto"/>
              <w:jc w:val="center"/>
              <w:rPr>
                <w:rFonts w:ascii="Calibri" w:hAnsi="Calibri"/>
                <w:b/>
                <w:bCs/>
                <w:color w:val="000000"/>
                <w:sz w:val="22"/>
                <w:szCs w:val="22"/>
                <w:lang w:val="en-US" w:eastAsia="en-US"/>
              </w:rPr>
            </w:pPr>
            <w:r w:rsidRPr="003840C5">
              <w:rPr>
                <w:rFonts w:ascii="Calibri" w:hAnsi="Calibri"/>
                <w:b/>
                <w:bCs/>
                <w:color w:val="000000"/>
                <w:sz w:val="22"/>
                <w:szCs w:val="22"/>
                <w:lang w:val="en-US" w:eastAsia="en-US"/>
              </w:rPr>
              <w:t>Total</w:t>
            </w:r>
          </w:p>
        </w:tc>
        <w:tc>
          <w:tcPr>
            <w:tcW w:w="1137" w:type="dxa"/>
            <w:tcBorders>
              <w:top w:val="nil"/>
              <w:left w:val="nil"/>
              <w:bottom w:val="single" w:sz="4" w:space="0" w:color="auto"/>
              <w:right w:val="single" w:sz="4" w:space="0" w:color="auto"/>
            </w:tcBorders>
            <w:shd w:val="clear" w:color="auto" w:fill="auto"/>
            <w:vAlign w:val="bottom"/>
            <w:hideMark/>
          </w:tcPr>
          <w:p w14:paraId="65AC4396" w14:textId="77777777" w:rsidR="003840C5" w:rsidRPr="003840C5" w:rsidRDefault="003840C5" w:rsidP="003840C5">
            <w:pPr>
              <w:tabs>
                <w:tab w:val="clear" w:pos="284"/>
              </w:tabs>
              <w:spacing w:before="0" w:line="240" w:lineRule="auto"/>
              <w:rPr>
                <w:rFonts w:ascii="Calibri" w:hAnsi="Calibri"/>
                <w:b/>
                <w:bCs/>
                <w:color w:val="000000"/>
                <w:sz w:val="22"/>
                <w:szCs w:val="22"/>
                <w:lang w:val="en-US" w:eastAsia="en-US"/>
              </w:rPr>
            </w:pPr>
            <w:r w:rsidRPr="003840C5">
              <w:rPr>
                <w:rFonts w:ascii="Calibri" w:hAnsi="Calibri"/>
                <w:b/>
                <w:bCs/>
                <w:color w:val="000000"/>
                <w:sz w:val="22"/>
                <w:szCs w:val="22"/>
                <w:lang w:val="en-US" w:eastAsia="en-US"/>
              </w:rPr>
              <w:t>Rural</w:t>
            </w:r>
          </w:p>
        </w:tc>
        <w:tc>
          <w:tcPr>
            <w:tcW w:w="1137" w:type="dxa"/>
            <w:tcBorders>
              <w:top w:val="nil"/>
              <w:left w:val="nil"/>
              <w:bottom w:val="single" w:sz="4" w:space="0" w:color="auto"/>
              <w:right w:val="single" w:sz="4" w:space="0" w:color="auto"/>
            </w:tcBorders>
            <w:shd w:val="clear" w:color="auto" w:fill="auto"/>
            <w:vAlign w:val="bottom"/>
            <w:hideMark/>
          </w:tcPr>
          <w:p w14:paraId="1CA9B3BA" w14:textId="77777777" w:rsidR="003840C5" w:rsidRPr="003840C5" w:rsidRDefault="003840C5" w:rsidP="003840C5">
            <w:pPr>
              <w:tabs>
                <w:tab w:val="clear" w:pos="284"/>
              </w:tabs>
              <w:spacing w:before="0" w:line="240" w:lineRule="auto"/>
              <w:rPr>
                <w:rFonts w:ascii="Calibri" w:hAnsi="Calibri"/>
                <w:b/>
                <w:bCs/>
                <w:color w:val="000000"/>
                <w:sz w:val="22"/>
                <w:szCs w:val="22"/>
                <w:lang w:val="en-US" w:eastAsia="en-US"/>
              </w:rPr>
            </w:pPr>
            <w:r w:rsidRPr="003840C5">
              <w:rPr>
                <w:rFonts w:ascii="Calibri" w:hAnsi="Calibri"/>
                <w:b/>
                <w:bCs/>
                <w:color w:val="000000"/>
                <w:sz w:val="22"/>
                <w:szCs w:val="22"/>
                <w:lang w:val="en-US" w:eastAsia="en-US"/>
              </w:rPr>
              <w:t>Urban</w:t>
            </w:r>
          </w:p>
        </w:tc>
        <w:tc>
          <w:tcPr>
            <w:tcW w:w="606" w:type="dxa"/>
            <w:tcBorders>
              <w:top w:val="nil"/>
              <w:left w:val="nil"/>
              <w:bottom w:val="single" w:sz="4" w:space="0" w:color="auto"/>
              <w:right w:val="single" w:sz="4" w:space="0" w:color="auto"/>
            </w:tcBorders>
            <w:shd w:val="clear" w:color="auto" w:fill="auto"/>
            <w:noWrap/>
            <w:vAlign w:val="bottom"/>
            <w:hideMark/>
          </w:tcPr>
          <w:p w14:paraId="35609F11" w14:textId="77777777" w:rsidR="003840C5" w:rsidRPr="003840C5" w:rsidRDefault="003840C5" w:rsidP="003840C5">
            <w:pPr>
              <w:tabs>
                <w:tab w:val="clear" w:pos="284"/>
              </w:tabs>
              <w:spacing w:before="0" w:line="240" w:lineRule="auto"/>
              <w:jc w:val="center"/>
              <w:rPr>
                <w:rFonts w:ascii="Calibri" w:hAnsi="Calibri"/>
                <w:b/>
                <w:bCs/>
                <w:color w:val="000000"/>
                <w:sz w:val="22"/>
                <w:szCs w:val="22"/>
                <w:lang w:val="en-US" w:eastAsia="en-US"/>
              </w:rPr>
            </w:pPr>
            <w:r w:rsidRPr="003840C5">
              <w:rPr>
                <w:rFonts w:ascii="Calibri" w:hAnsi="Calibri"/>
                <w:b/>
                <w:bCs/>
                <w:color w:val="000000"/>
                <w:sz w:val="22"/>
                <w:szCs w:val="22"/>
                <w:lang w:val="en-US" w:eastAsia="en-US"/>
              </w:rPr>
              <w:t>Total</w:t>
            </w:r>
          </w:p>
        </w:tc>
        <w:tc>
          <w:tcPr>
            <w:tcW w:w="1137" w:type="dxa"/>
            <w:tcBorders>
              <w:top w:val="nil"/>
              <w:left w:val="nil"/>
              <w:bottom w:val="single" w:sz="4" w:space="0" w:color="auto"/>
              <w:right w:val="single" w:sz="4" w:space="0" w:color="auto"/>
            </w:tcBorders>
            <w:shd w:val="clear" w:color="auto" w:fill="auto"/>
            <w:vAlign w:val="bottom"/>
            <w:hideMark/>
          </w:tcPr>
          <w:p w14:paraId="56C3275E" w14:textId="77777777" w:rsidR="003840C5" w:rsidRPr="003840C5" w:rsidRDefault="003840C5" w:rsidP="003840C5">
            <w:pPr>
              <w:tabs>
                <w:tab w:val="clear" w:pos="284"/>
              </w:tabs>
              <w:spacing w:before="0" w:line="240" w:lineRule="auto"/>
              <w:rPr>
                <w:rFonts w:ascii="Calibri" w:hAnsi="Calibri"/>
                <w:b/>
                <w:bCs/>
                <w:color w:val="000000"/>
                <w:sz w:val="22"/>
                <w:szCs w:val="22"/>
                <w:lang w:val="en-US" w:eastAsia="en-US"/>
              </w:rPr>
            </w:pPr>
            <w:r w:rsidRPr="003840C5">
              <w:rPr>
                <w:rFonts w:ascii="Calibri" w:hAnsi="Calibri"/>
                <w:b/>
                <w:bCs/>
                <w:color w:val="000000"/>
                <w:sz w:val="22"/>
                <w:szCs w:val="22"/>
                <w:lang w:val="en-US" w:eastAsia="en-US"/>
              </w:rPr>
              <w:t>Rural</w:t>
            </w:r>
          </w:p>
        </w:tc>
        <w:tc>
          <w:tcPr>
            <w:tcW w:w="1137" w:type="dxa"/>
            <w:tcBorders>
              <w:top w:val="nil"/>
              <w:left w:val="nil"/>
              <w:bottom w:val="single" w:sz="4" w:space="0" w:color="auto"/>
              <w:right w:val="single" w:sz="8" w:space="0" w:color="auto"/>
            </w:tcBorders>
            <w:shd w:val="clear" w:color="auto" w:fill="auto"/>
            <w:vAlign w:val="bottom"/>
            <w:hideMark/>
          </w:tcPr>
          <w:p w14:paraId="17CA12F9" w14:textId="77777777" w:rsidR="003840C5" w:rsidRPr="003840C5" w:rsidRDefault="003840C5" w:rsidP="003840C5">
            <w:pPr>
              <w:tabs>
                <w:tab w:val="clear" w:pos="284"/>
              </w:tabs>
              <w:spacing w:before="0" w:line="240" w:lineRule="auto"/>
              <w:rPr>
                <w:rFonts w:ascii="Calibri" w:hAnsi="Calibri"/>
                <w:b/>
                <w:bCs/>
                <w:color w:val="000000"/>
                <w:sz w:val="22"/>
                <w:szCs w:val="22"/>
                <w:lang w:val="en-US" w:eastAsia="en-US"/>
              </w:rPr>
            </w:pPr>
            <w:r w:rsidRPr="003840C5">
              <w:rPr>
                <w:rFonts w:ascii="Calibri" w:hAnsi="Calibri"/>
                <w:b/>
                <w:bCs/>
                <w:color w:val="000000"/>
                <w:sz w:val="22"/>
                <w:szCs w:val="22"/>
                <w:lang w:val="en-US" w:eastAsia="en-US"/>
              </w:rPr>
              <w:t>Urban</w:t>
            </w:r>
          </w:p>
        </w:tc>
      </w:tr>
      <w:tr w:rsidR="003840C5" w:rsidRPr="003840C5" w14:paraId="0A944358" w14:textId="77777777" w:rsidTr="003840C5">
        <w:trPr>
          <w:trHeight w:val="288"/>
        </w:trPr>
        <w:tc>
          <w:tcPr>
            <w:tcW w:w="2040" w:type="dxa"/>
            <w:tcBorders>
              <w:top w:val="nil"/>
              <w:left w:val="single" w:sz="8" w:space="0" w:color="auto"/>
              <w:bottom w:val="single" w:sz="4" w:space="0" w:color="auto"/>
              <w:right w:val="single" w:sz="4" w:space="0" w:color="auto"/>
            </w:tcBorders>
            <w:shd w:val="clear" w:color="auto" w:fill="auto"/>
            <w:hideMark/>
          </w:tcPr>
          <w:p w14:paraId="35C54438" w14:textId="77777777" w:rsidR="003840C5" w:rsidRPr="003840C5" w:rsidRDefault="003840C5" w:rsidP="003840C5">
            <w:pPr>
              <w:tabs>
                <w:tab w:val="clear" w:pos="284"/>
              </w:tabs>
              <w:spacing w:before="0" w:line="240" w:lineRule="auto"/>
              <w:rPr>
                <w:rFonts w:ascii="Arial" w:hAnsi="Arial" w:cs="Arial"/>
                <w:color w:val="000000"/>
                <w:sz w:val="18"/>
                <w:szCs w:val="18"/>
                <w:lang w:val="en-US" w:eastAsia="en-US"/>
              </w:rPr>
            </w:pPr>
            <w:r w:rsidRPr="003840C5">
              <w:rPr>
                <w:rFonts w:ascii="Arial" w:hAnsi="Arial" w:cs="Arial"/>
                <w:color w:val="000000"/>
                <w:sz w:val="18"/>
                <w:szCs w:val="18"/>
                <w:lang w:val="en-US" w:eastAsia="en-US"/>
              </w:rPr>
              <w:t>Grant</w:t>
            </w:r>
          </w:p>
        </w:tc>
        <w:tc>
          <w:tcPr>
            <w:tcW w:w="606" w:type="dxa"/>
            <w:tcBorders>
              <w:top w:val="nil"/>
              <w:left w:val="nil"/>
              <w:bottom w:val="single" w:sz="4" w:space="0" w:color="auto"/>
              <w:right w:val="single" w:sz="4" w:space="0" w:color="auto"/>
            </w:tcBorders>
            <w:shd w:val="clear" w:color="auto" w:fill="auto"/>
            <w:noWrap/>
            <w:vAlign w:val="bottom"/>
            <w:hideMark/>
          </w:tcPr>
          <w:p w14:paraId="6BD6E4D8" w14:textId="77777777" w:rsidR="003840C5" w:rsidRPr="003840C5" w:rsidRDefault="003840C5" w:rsidP="003840C5">
            <w:pPr>
              <w:tabs>
                <w:tab w:val="clear" w:pos="284"/>
              </w:tabs>
              <w:spacing w:before="0" w:line="240" w:lineRule="auto"/>
              <w:jc w:val="center"/>
              <w:rPr>
                <w:rFonts w:ascii="Calibri" w:hAnsi="Calibri"/>
                <w:color w:val="000000"/>
                <w:sz w:val="22"/>
                <w:szCs w:val="22"/>
                <w:lang w:val="en-US" w:eastAsia="en-US"/>
              </w:rPr>
            </w:pPr>
            <w:r w:rsidRPr="003840C5">
              <w:rPr>
                <w:rFonts w:ascii="Calibri" w:hAnsi="Calibri"/>
                <w:color w:val="000000"/>
                <w:sz w:val="22"/>
                <w:szCs w:val="22"/>
                <w:lang w:val="en-US" w:eastAsia="en-US"/>
              </w:rPr>
              <w:t>29.4</w:t>
            </w:r>
          </w:p>
        </w:tc>
        <w:tc>
          <w:tcPr>
            <w:tcW w:w="1137" w:type="dxa"/>
            <w:tcBorders>
              <w:top w:val="nil"/>
              <w:left w:val="nil"/>
              <w:bottom w:val="single" w:sz="4" w:space="0" w:color="auto"/>
              <w:right w:val="single" w:sz="4" w:space="0" w:color="auto"/>
            </w:tcBorders>
            <w:shd w:val="clear" w:color="auto" w:fill="auto"/>
            <w:noWrap/>
            <w:vAlign w:val="bottom"/>
            <w:hideMark/>
          </w:tcPr>
          <w:p w14:paraId="2E161DC4" w14:textId="77777777" w:rsidR="003840C5" w:rsidRPr="003840C5" w:rsidRDefault="003840C5" w:rsidP="003840C5">
            <w:pPr>
              <w:tabs>
                <w:tab w:val="clear" w:pos="284"/>
              </w:tabs>
              <w:spacing w:before="0" w:line="240" w:lineRule="auto"/>
              <w:jc w:val="center"/>
              <w:rPr>
                <w:rFonts w:ascii="Calibri" w:hAnsi="Calibri"/>
                <w:color w:val="000000"/>
                <w:sz w:val="22"/>
                <w:szCs w:val="22"/>
                <w:lang w:val="en-US" w:eastAsia="en-US"/>
              </w:rPr>
            </w:pPr>
            <w:r w:rsidRPr="003840C5">
              <w:rPr>
                <w:rFonts w:ascii="Calibri" w:hAnsi="Calibri"/>
                <w:color w:val="000000"/>
                <w:sz w:val="22"/>
                <w:szCs w:val="22"/>
                <w:lang w:val="en-US" w:eastAsia="en-US"/>
              </w:rPr>
              <w:t>0.3</w:t>
            </w:r>
          </w:p>
        </w:tc>
        <w:tc>
          <w:tcPr>
            <w:tcW w:w="1137" w:type="dxa"/>
            <w:tcBorders>
              <w:top w:val="nil"/>
              <w:left w:val="nil"/>
              <w:bottom w:val="single" w:sz="4" w:space="0" w:color="auto"/>
              <w:right w:val="single" w:sz="4" w:space="0" w:color="auto"/>
            </w:tcBorders>
            <w:shd w:val="clear" w:color="auto" w:fill="auto"/>
            <w:noWrap/>
            <w:vAlign w:val="bottom"/>
            <w:hideMark/>
          </w:tcPr>
          <w:p w14:paraId="2180C63E" w14:textId="77777777" w:rsidR="003840C5" w:rsidRPr="003840C5" w:rsidRDefault="003840C5" w:rsidP="003840C5">
            <w:pPr>
              <w:tabs>
                <w:tab w:val="clear" w:pos="284"/>
              </w:tabs>
              <w:spacing w:before="0" w:line="240" w:lineRule="auto"/>
              <w:jc w:val="center"/>
              <w:rPr>
                <w:rFonts w:ascii="Calibri" w:hAnsi="Calibri"/>
                <w:color w:val="000000"/>
                <w:sz w:val="22"/>
                <w:szCs w:val="22"/>
                <w:lang w:val="en-US" w:eastAsia="en-US"/>
              </w:rPr>
            </w:pPr>
            <w:r w:rsidRPr="003840C5">
              <w:rPr>
                <w:rFonts w:ascii="Calibri" w:hAnsi="Calibri"/>
                <w:color w:val="000000"/>
                <w:sz w:val="22"/>
                <w:szCs w:val="22"/>
                <w:lang w:val="en-US" w:eastAsia="en-US"/>
              </w:rPr>
              <w:t>0.3</w:t>
            </w:r>
          </w:p>
        </w:tc>
        <w:tc>
          <w:tcPr>
            <w:tcW w:w="606" w:type="dxa"/>
            <w:tcBorders>
              <w:top w:val="nil"/>
              <w:left w:val="nil"/>
              <w:bottom w:val="single" w:sz="4" w:space="0" w:color="auto"/>
              <w:right w:val="single" w:sz="4" w:space="0" w:color="auto"/>
            </w:tcBorders>
            <w:shd w:val="clear" w:color="auto" w:fill="auto"/>
            <w:noWrap/>
            <w:vAlign w:val="bottom"/>
            <w:hideMark/>
          </w:tcPr>
          <w:p w14:paraId="6441EA6C" w14:textId="77777777" w:rsidR="003840C5" w:rsidRPr="003840C5" w:rsidRDefault="003840C5" w:rsidP="003840C5">
            <w:pPr>
              <w:tabs>
                <w:tab w:val="clear" w:pos="284"/>
              </w:tabs>
              <w:spacing w:before="0" w:line="240" w:lineRule="auto"/>
              <w:jc w:val="center"/>
              <w:rPr>
                <w:rFonts w:ascii="Calibri" w:hAnsi="Calibri"/>
                <w:color w:val="000000"/>
                <w:sz w:val="22"/>
                <w:szCs w:val="22"/>
                <w:lang w:val="en-US" w:eastAsia="en-US"/>
              </w:rPr>
            </w:pPr>
            <w:r w:rsidRPr="003840C5">
              <w:rPr>
                <w:rFonts w:ascii="Calibri" w:hAnsi="Calibri"/>
                <w:color w:val="000000"/>
                <w:sz w:val="22"/>
                <w:szCs w:val="22"/>
                <w:lang w:val="en-US" w:eastAsia="en-US"/>
              </w:rPr>
              <w:t>0.3</w:t>
            </w:r>
          </w:p>
        </w:tc>
        <w:tc>
          <w:tcPr>
            <w:tcW w:w="1137" w:type="dxa"/>
            <w:tcBorders>
              <w:top w:val="nil"/>
              <w:left w:val="nil"/>
              <w:bottom w:val="single" w:sz="4" w:space="0" w:color="auto"/>
              <w:right w:val="single" w:sz="4" w:space="0" w:color="auto"/>
            </w:tcBorders>
            <w:shd w:val="clear" w:color="auto" w:fill="auto"/>
            <w:noWrap/>
            <w:vAlign w:val="bottom"/>
            <w:hideMark/>
          </w:tcPr>
          <w:p w14:paraId="4FCB3063" w14:textId="77777777" w:rsidR="003840C5" w:rsidRPr="003840C5" w:rsidRDefault="003840C5" w:rsidP="003840C5">
            <w:pPr>
              <w:tabs>
                <w:tab w:val="clear" w:pos="284"/>
              </w:tabs>
              <w:spacing w:before="0" w:line="240" w:lineRule="auto"/>
              <w:jc w:val="center"/>
              <w:rPr>
                <w:rFonts w:ascii="Calibri" w:hAnsi="Calibri"/>
                <w:color w:val="000000"/>
                <w:sz w:val="22"/>
                <w:szCs w:val="22"/>
                <w:lang w:val="en-US" w:eastAsia="en-US"/>
              </w:rPr>
            </w:pPr>
            <w:r w:rsidRPr="003840C5">
              <w:rPr>
                <w:rFonts w:ascii="Calibri" w:hAnsi="Calibri"/>
                <w:color w:val="000000"/>
                <w:sz w:val="22"/>
                <w:szCs w:val="22"/>
                <w:lang w:val="en-US" w:eastAsia="en-US"/>
              </w:rPr>
              <w:t>0.5</w:t>
            </w:r>
          </w:p>
        </w:tc>
        <w:tc>
          <w:tcPr>
            <w:tcW w:w="1137" w:type="dxa"/>
            <w:tcBorders>
              <w:top w:val="nil"/>
              <w:left w:val="nil"/>
              <w:bottom w:val="single" w:sz="4" w:space="0" w:color="auto"/>
              <w:right w:val="single" w:sz="8" w:space="0" w:color="auto"/>
            </w:tcBorders>
            <w:shd w:val="clear" w:color="auto" w:fill="auto"/>
            <w:noWrap/>
            <w:vAlign w:val="bottom"/>
            <w:hideMark/>
          </w:tcPr>
          <w:p w14:paraId="410C292C" w14:textId="77777777" w:rsidR="003840C5" w:rsidRPr="003840C5" w:rsidRDefault="003840C5" w:rsidP="003840C5">
            <w:pPr>
              <w:tabs>
                <w:tab w:val="clear" w:pos="284"/>
              </w:tabs>
              <w:spacing w:before="0" w:line="240" w:lineRule="auto"/>
              <w:jc w:val="center"/>
              <w:rPr>
                <w:rFonts w:ascii="Calibri" w:hAnsi="Calibri"/>
                <w:color w:val="000000"/>
                <w:sz w:val="22"/>
                <w:szCs w:val="22"/>
                <w:lang w:val="en-US" w:eastAsia="en-US"/>
              </w:rPr>
            </w:pPr>
            <w:r w:rsidRPr="003840C5">
              <w:rPr>
                <w:rFonts w:ascii="Calibri" w:hAnsi="Calibri"/>
                <w:color w:val="000000"/>
                <w:sz w:val="22"/>
                <w:szCs w:val="22"/>
                <w:lang w:val="en-US" w:eastAsia="en-US"/>
              </w:rPr>
              <w:t>0.1</w:t>
            </w:r>
          </w:p>
        </w:tc>
      </w:tr>
      <w:tr w:rsidR="003840C5" w:rsidRPr="003840C5" w14:paraId="04FF46AC" w14:textId="77777777" w:rsidTr="003840C5">
        <w:trPr>
          <w:trHeight w:val="456"/>
        </w:trPr>
        <w:tc>
          <w:tcPr>
            <w:tcW w:w="2040" w:type="dxa"/>
            <w:tcBorders>
              <w:top w:val="nil"/>
              <w:left w:val="single" w:sz="8" w:space="0" w:color="auto"/>
              <w:bottom w:val="single" w:sz="4" w:space="0" w:color="auto"/>
              <w:right w:val="single" w:sz="4" w:space="0" w:color="auto"/>
            </w:tcBorders>
            <w:shd w:val="clear" w:color="auto" w:fill="auto"/>
            <w:hideMark/>
          </w:tcPr>
          <w:p w14:paraId="74E84FF2" w14:textId="77777777" w:rsidR="003840C5" w:rsidRPr="003840C5" w:rsidRDefault="003840C5" w:rsidP="003840C5">
            <w:pPr>
              <w:tabs>
                <w:tab w:val="clear" w:pos="284"/>
              </w:tabs>
              <w:spacing w:before="0" w:line="240" w:lineRule="auto"/>
              <w:rPr>
                <w:rFonts w:ascii="Arial" w:hAnsi="Arial" w:cs="Arial"/>
                <w:color w:val="000000"/>
                <w:sz w:val="18"/>
                <w:szCs w:val="18"/>
                <w:lang w:val="en-US" w:eastAsia="en-US"/>
              </w:rPr>
            </w:pPr>
            <w:r w:rsidRPr="003840C5">
              <w:rPr>
                <w:rFonts w:ascii="Arial" w:hAnsi="Arial" w:cs="Arial"/>
                <w:color w:val="000000"/>
                <w:sz w:val="18"/>
                <w:szCs w:val="18"/>
                <w:lang w:val="en-US" w:eastAsia="en-US"/>
              </w:rPr>
              <w:t>Wage/salary work (gross salary)</w:t>
            </w:r>
          </w:p>
        </w:tc>
        <w:tc>
          <w:tcPr>
            <w:tcW w:w="606" w:type="dxa"/>
            <w:tcBorders>
              <w:top w:val="nil"/>
              <w:left w:val="nil"/>
              <w:bottom w:val="single" w:sz="4" w:space="0" w:color="auto"/>
              <w:right w:val="single" w:sz="4" w:space="0" w:color="auto"/>
            </w:tcBorders>
            <w:shd w:val="clear" w:color="auto" w:fill="auto"/>
            <w:noWrap/>
            <w:vAlign w:val="bottom"/>
            <w:hideMark/>
          </w:tcPr>
          <w:p w14:paraId="0F4FF3F9" w14:textId="77777777" w:rsidR="003840C5" w:rsidRPr="003840C5" w:rsidRDefault="003840C5" w:rsidP="003840C5">
            <w:pPr>
              <w:tabs>
                <w:tab w:val="clear" w:pos="284"/>
              </w:tabs>
              <w:spacing w:before="0" w:line="240" w:lineRule="auto"/>
              <w:jc w:val="center"/>
              <w:rPr>
                <w:rFonts w:ascii="Calibri" w:hAnsi="Calibri"/>
                <w:color w:val="000000"/>
                <w:sz w:val="22"/>
                <w:szCs w:val="22"/>
                <w:lang w:val="en-US" w:eastAsia="en-US"/>
              </w:rPr>
            </w:pPr>
            <w:r w:rsidRPr="003840C5">
              <w:rPr>
                <w:rFonts w:ascii="Calibri" w:hAnsi="Calibri"/>
                <w:color w:val="000000"/>
                <w:sz w:val="22"/>
                <w:szCs w:val="22"/>
                <w:lang w:val="en-US" w:eastAsia="en-US"/>
              </w:rPr>
              <w:t>25.2</w:t>
            </w:r>
          </w:p>
        </w:tc>
        <w:tc>
          <w:tcPr>
            <w:tcW w:w="1137" w:type="dxa"/>
            <w:tcBorders>
              <w:top w:val="nil"/>
              <w:left w:val="nil"/>
              <w:bottom w:val="single" w:sz="4" w:space="0" w:color="auto"/>
              <w:right w:val="single" w:sz="4" w:space="0" w:color="auto"/>
            </w:tcBorders>
            <w:shd w:val="clear" w:color="auto" w:fill="auto"/>
            <w:noWrap/>
            <w:vAlign w:val="bottom"/>
            <w:hideMark/>
          </w:tcPr>
          <w:p w14:paraId="094F5115" w14:textId="77777777" w:rsidR="003840C5" w:rsidRPr="003840C5" w:rsidRDefault="003840C5" w:rsidP="003840C5">
            <w:pPr>
              <w:tabs>
                <w:tab w:val="clear" w:pos="284"/>
              </w:tabs>
              <w:spacing w:before="0" w:line="240" w:lineRule="auto"/>
              <w:jc w:val="center"/>
              <w:rPr>
                <w:rFonts w:ascii="Calibri" w:hAnsi="Calibri"/>
                <w:color w:val="000000"/>
                <w:sz w:val="22"/>
                <w:szCs w:val="22"/>
                <w:lang w:val="en-US" w:eastAsia="en-US"/>
              </w:rPr>
            </w:pPr>
            <w:r w:rsidRPr="003840C5">
              <w:rPr>
                <w:rFonts w:ascii="Calibri" w:hAnsi="Calibri"/>
                <w:color w:val="000000"/>
                <w:sz w:val="22"/>
                <w:szCs w:val="22"/>
                <w:lang w:val="en-US" w:eastAsia="en-US"/>
              </w:rPr>
              <w:t>10.2</w:t>
            </w:r>
          </w:p>
        </w:tc>
        <w:tc>
          <w:tcPr>
            <w:tcW w:w="1137" w:type="dxa"/>
            <w:tcBorders>
              <w:top w:val="nil"/>
              <w:left w:val="nil"/>
              <w:bottom w:val="single" w:sz="4" w:space="0" w:color="auto"/>
              <w:right w:val="single" w:sz="4" w:space="0" w:color="auto"/>
            </w:tcBorders>
            <w:shd w:val="clear" w:color="auto" w:fill="auto"/>
            <w:noWrap/>
            <w:vAlign w:val="bottom"/>
            <w:hideMark/>
          </w:tcPr>
          <w:p w14:paraId="42E639E4" w14:textId="77777777" w:rsidR="003840C5" w:rsidRPr="003840C5" w:rsidRDefault="003840C5" w:rsidP="003840C5">
            <w:pPr>
              <w:tabs>
                <w:tab w:val="clear" w:pos="284"/>
              </w:tabs>
              <w:spacing w:before="0" w:line="240" w:lineRule="auto"/>
              <w:jc w:val="center"/>
              <w:rPr>
                <w:rFonts w:ascii="Calibri" w:hAnsi="Calibri"/>
                <w:color w:val="000000"/>
                <w:sz w:val="22"/>
                <w:szCs w:val="22"/>
                <w:lang w:val="en-US" w:eastAsia="en-US"/>
              </w:rPr>
            </w:pPr>
            <w:r w:rsidRPr="003840C5">
              <w:rPr>
                <w:rFonts w:ascii="Calibri" w:hAnsi="Calibri"/>
                <w:color w:val="000000"/>
                <w:sz w:val="22"/>
                <w:szCs w:val="22"/>
                <w:lang w:val="en-US" w:eastAsia="en-US"/>
              </w:rPr>
              <w:t>46.0</w:t>
            </w:r>
          </w:p>
        </w:tc>
        <w:tc>
          <w:tcPr>
            <w:tcW w:w="606" w:type="dxa"/>
            <w:tcBorders>
              <w:top w:val="nil"/>
              <w:left w:val="nil"/>
              <w:bottom w:val="single" w:sz="4" w:space="0" w:color="auto"/>
              <w:right w:val="single" w:sz="4" w:space="0" w:color="auto"/>
            </w:tcBorders>
            <w:shd w:val="clear" w:color="auto" w:fill="auto"/>
            <w:noWrap/>
            <w:vAlign w:val="bottom"/>
            <w:hideMark/>
          </w:tcPr>
          <w:p w14:paraId="1547C090" w14:textId="77777777" w:rsidR="003840C5" w:rsidRPr="003840C5" w:rsidRDefault="003840C5" w:rsidP="003840C5">
            <w:pPr>
              <w:tabs>
                <w:tab w:val="clear" w:pos="284"/>
              </w:tabs>
              <w:spacing w:before="0" w:line="240" w:lineRule="auto"/>
              <w:jc w:val="center"/>
              <w:rPr>
                <w:rFonts w:ascii="Calibri" w:hAnsi="Calibri"/>
                <w:color w:val="000000"/>
                <w:sz w:val="22"/>
                <w:szCs w:val="22"/>
                <w:lang w:val="en-US" w:eastAsia="en-US"/>
              </w:rPr>
            </w:pPr>
            <w:r w:rsidRPr="003840C5">
              <w:rPr>
                <w:rFonts w:ascii="Calibri" w:hAnsi="Calibri"/>
                <w:color w:val="000000"/>
                <w:sz w:val="22"/>
                <w:szCs w:val="22"/>
                <w:lang w:val="en-US" w:eastAsia="en-US"/>
              </w:rPr>
              <w:t>32.1</w:t>
            </w:r>
          </w:p>
        </w:tc>
        <w:tc>
          <w:tcPr>
            <w:tcW w:w="1137" w:type="dxa"/>
            <w:tcBorders>
              <w:top w:val="nil"/>
              <w:left w:val="nil"/>
              <w:bottom w:val="single" w:sz="4" w:space="0" w:color="auto"/>
              <w:right w:val="single" w:sz="4" w:space="0" w:color="auto"/>
            </w:tcBorders>
            <w:shd w:val="clear" w:color="auto" w:fill="auto"/>
            <w:noWrap/>
            <w:vAlign w:val="bottom"/>
            <w:hideMark/>
          </w:tcPr>
          <w:p w14:paraId="7CB31AE4" w14:textId="77777777" w:rsidR="003840C5" w:rsidRPr="003840C5" w:rsidRDefault="003840C5" w:rsidP="003840C5">
            <w:pPr>
              <w:tabs>
                <w:tab w:val="clear" w:pos="284"/>
              </w:tabs>
              <w:spacing w:before="0" w:line="240" w:lineRule="auto"/>
              <w:jc w:val="center"/>
              <w:rPr>
                <w:rFonts w:ascii="Calibri" w:hAnsi="Calibri"/>
                <w:color w:val="000000"/>
                <w:sz w:val="22"/>
                <w:szCs w:val="22"/>
                <w:lang w:val="en-US" w:eastAsia="en-US"/>
              </w:rPr>
            </w:pPr>
            <w:r w:rsidRPr="003840C5">
              <w:rPr>
                <w:rFonts w:ascii="Calibri" w:hAnsi="Calibri"/>
                <w:color w:val="000000"/>
                <w:sz w:val="22"/>
                <w:szCs w:val="22"/>
                <w:lang w:val="en-US" w:eastAsia="en-US"/>
              </w:rPr>
              <w:t>17.4</w:t>
            </w:r>
          </w:p>
        </w:tc>
        <w:tc>
          <w:tcPr>
            <w:tcW w:w="1137" w:type="dxa"/>
            <w:tcBorders>
              <w:top w:val="nil"/>
              <w:left w:val="nil"/>
              <w:bottom w:val="single" w:sz="4" w:space="0" w:color="auto"/>
              <w:right w:val="single" w:sz="8" w:space="0" w:color="auto"/>
            </w:tcBorders>
            <w:shd w:val="clear" w:color="auto" w:fill="auto"/>
            <w:noWrap/>
            <w:vAlign w:val="bottom"/>
            <w:hideMark/>
          </w:tcPr>
          <w:p w14:paraId="7E1BA113" w14:textId="77777777" w:rsidR="003840C5" w:rsidRPr="003840C5" w:rsidRDefault="003840C5" w:rsidP="003840C5">
            <w:pPr>
              <w:tabs>
                <w:tab w:val="clear" w:pos="284"/>
              </w:tabs>
              <w:spacing w:before="0" w:line="240" w:lineRule="auto"/>
              <w:jc w:val="center"/>
              <w:rPr>
                <w:rFonts w:ascii="Calibri" w:hAnsi="Calibri"/>
                <w:color w:val="000000"/>
                <w:sz w:val="22"/>
                <w:szCs w:val="22"/>
                <w:lang w:val="en-US" w:eastAsia="en-US"/>
              </w:rPr>
            </w:pPr>
            <w:r w:rsidRPr="003840C5">
              <w:rPr>
                <w:rFonts w:ascii="Calibri" w:hAnsi="Calibri"/>
                <w:color w:val="000000"/>
                <w:sz w:val="22"/>
                <w:szCs w:val="22"/>
                <w:lang w:val="en-US" w:eastAsia="en-US"/>
              </w:rPr>
              <w:t>55.1</w:t>
            </w:r>
          </w:p>
        </w:tc>
      </w:tr>
      <w:tr w:rsidR="003840C5" w:rsidRPr="003840C5" w14:paraId="5CD78045" w14:textId="77777777" w:rsidTr="003840C5">
        <w:trPr>
          <w:trHeight w:val="288"/>
        </w:trPr>
        <w:tc>
          <w:tcPr>
            <w:tcW w:w="2040" w:type="dxa"/>
            <w:tcBorders>
              <w:top w:val="nil"/>
              <w:left w:val="single" w:sz="8" w:space="0" w:color="auto"/>
              <w:bottom w:val="single" w:sz="4" w:space="0" w:color="auto"/>
              <w:right w:val="single" w:sz="4" w:space="0" w:color="auto"/>
            </w:tcBorders>
            <w:shd w:val="clear" w:color="auto" w:fill="auto"/>
            <w:hideMark/>
          </w:tcPr>
          <w:p w14:paraId="5046F632" w14:textId="77777777" w:rsidR="003840C5" w:rsidRPr="003840C5" w:rsidRDefault="003840C5" w:rsidP="003840C5">
            <w:pPr>
              <w:tabs>
                <w:tab w:val="clear" w:pos="284"/>
              </w:tabs>
              <w:spacing w:before="0" w:line="240" w:lineRule="auto"/>
              <w:rPr>
                <w:rFonts w:ascii="Arial" w:hAnsi="Arial" w:cs="Arial"/>
                <w:color w:val="000000"/>
                <w:sz w:val="18"/>
                <w:szCs w:val="18"/>
                <w:lang w:val="en-US" w:eastAsia="en-US"/>
              </w:rPr>
            </w:pPr>
            <w:r w:rsidRPr="003840C5">
              <w:rPr>
                <w:rFonts w:ascii="Arial" w:hAnsi="Arial" w:cs="Arial"/>
                <w:color w:val="000000"/>
                <w:sz w:val="18"/>
                <w:szCs w:val="18"/>
                <w:lang w:val="en-US" w:eastAsia="en-US"/>
              </w:rPr>
              <w:t>Remittances received</w:t>
            </w:r>
          </w:p>
        </w:tc>
        <w:tc>
          <w:tcPr>
            <w:tcW w:w="606" w:type="dxa"/>
            <w:tcBorders>
              <w:top w:val="nil"/>
              <w:left w:val="nil"/>
              <w:bottom w:val="single" w:sz="4" w:space="0" w:color="auto"/>
              <w:right w:val="single" w:sz="4" w:space="0" w:color="auto"/>
            </w:tcBorders>
            <w:shd w:val="clear" w:color="auto" w:fill="auto"/>
            <w:noWrap/>
            <w:vAlign w:val="bottom"/>
            <w:hideMark/>
          </w:tcPr>
          <w:p w14:paraId="4D5FC177" w14:textId="77777777" w:rsidR="003840C5" w:rsidRPr="003840C5" w:rsidRDefault="003840C5" w:rsidP="003840C5">
            <w:pPr>
              <w:tabs>
                <w:tab w:val="clear" w:pos="284"/>
              </w:tabs>
              <w:spacing w:before="0" w:line="240" w:lineRule="auto"/>
              <w:jc w:val="center"/>
              <w:rPr>
                <w:rFonts w:ascii="Calibri" w:hAnsi="Calibri"/>
                <w:color w:val="000000"/>
                <w:sz w:val="22"/>
                <w:szCs w:val="22"/>
                <w:lang w:val="en-US" w:eastAsia="en-US"/>
              </w:rPr>
            </w:pPr>
            <w:r w:rsidRPr="003840C5">
              <w:rPr>
                <w:rFonts w:ascii="Calibri" w:hAnsi="Calibri"/>
                <w:color w:val="000000"/>
                <w:sz w:val="22"/>
                <w:szCs w:val="22"/>
                <w:lang w:val="en-US" w:eastAsia="en-US"/>
              </w:rPr>
              <w:t>5.1</w:t>
            </w:r>
          </w:p>
        </w:tc>
        <w:tc>
          <w:tcPr>
            <w:tcW w:w="1137" w:type="dxa"/>
            <w:tcBorders>
              <w:top w:val="nil"/>
              <w:left w:val="nil"/>
              <w:bottom w:val="single" w:sz="4" w:space="0" w:color="auto"/>
              <w:right w:val="single" w:sz="4" w:space="0" w:color="auto"/>
            </w:tcBorders>
            <w:shd w:val="clear" w:color="auto" w:fill="auto"/>
            <w:noWrap/>
            <w:vAlign w:val="bottom"/>
            <w:hideMark/>
          </w:tcPr>
          <w:p w14:paraId="6D8DE23F" w14:textId="77777777" w:rsidR="003840C5" w:rsidRPr="003840C5" w:rsidRDefault="003840C5" w:rsidP="003840C5">
            <w:pPr>
              <w:tabs>
                <w:tab w:val="clear" w:pos="284"/>
              </w:tabs>
              <w:spacing w:before="0" w:line="240" w:lineRule="auto"/>
              <w:jc w:val="center"/>
              <w:rPr>
                <w:rFonts w:ascii="Calibri" w:hAnsi="Calibri"/>
                <w:color w:val="000000"/>
                <w:sz w:val="22"/>
                <w:szCs w:val="22"/>
                <w:lang w:val="en-US" w:eastAsia="en-US"/>
              </w:rPr>
            </w:pPr>
            <w:r w:rsidRPr="003840C5">
              <w:rPr>
                <w:rFonts w:ascii="Calibri" w:hAnsi="Calibri"/>
                <w:color w:val="000000"/>
                <w:sz w:val="22"/>
                <w:szCs w:val="22"/>
                <w:lang w:val="en-US" w:eastAsia="en-US"/>
              </w:rPr>
              <w:t>3.9</w:t>
            </w:r>
          </w:p>
        </w:tc>
        <w:tc>
          <w:tcPr>
            <w:tcW w:w="1137" w:type="dxa"/>
            <w:tcBorders>
              <w:top w:val="nil"/>
              <w:left w:val="nil"/>
              <w:bottom w:val="single" w:sz="4" w:space="0" w:color="auto"/>
              <w:right w:val="single" w:sz="4" w:space="0" w:color="auto"/>
            </w:tcBorders>
            <w:shd w:val="clear" w:color="auto" w:fill="auto"/>
            <w:noWrap/>
            <w:vAlign w:val="bottom"/>
            <w:hideMark/>
          </w:tcPr>
          <w:p w14:paraId="772D79ED" w14:textId="77777777" w:rsidR="003840C5" w:rsidRPr="003840C5" w:rsidRDefault="003840C5" w:rsidP="003840C5">
            <w:pPr>
              <w:tabs>
                <w:tab w:val="clear" w:pos="284"/>
              </w:tabs>
              <w:spacing w:before="0" w:line="240" w:lineRule="auto"/>
              <w:jc w:val="center"/>
              <w:rPr>
                <w:rFonts w:ascii="Calibri" w:hAnsi="Calibri"/>
                <w:color w:val="000000"/>
                <w:sz w:val="22"/>
                <w:szCs w:val="22"/>
                <w:lang w:val="en-US" w:eastAsia="en-US"/>
              </w:rPr>
            </w:pPr>
            <w:r w:rsidRPr="003840C5">
              <w:rPr>
                <w:rFonts w:ascii="Calibri" w:hAnsi="Calibri"/>
                <w:color w:val="000000"/>
                <w:sz w:val="22"/>
                <w:szCs w:val="22"/>
                <w:lang w:val="en-US" w:eastAsia="en-US"/>
              </w:rPr>
              <w:t>6.7</w:t>
            </w:r>
          </w:p>
        </w:tc>
        <w:tc>
          <w:tcPr>
            <w:tcW w:w="606" w:type="dxa"/>
            <w:tcBorders>
              <w:top w:val="nil"/>
              <w:left w:val="nil"/>
              <w:bottom w:val="single" w:sz="4" w:space="0" w:color="auto"/>
              <w:right w:val="single" w:sz="4" w:space="0" w:color="auto"/>
            </w:tcBorders>
            <w:shd w:val="clear" w:color="auto" w:fill="auto"/>
            <w:noWrap/>
            <w:vAlign w:val="bottom"/>
            <w:hideMark/>
          </w:tcPr>
          <w:p w14:paraId="26AB80CB" w14:textId="77777777" w:rsidR="003840C5" w:rsidRPr="003840C5" w:rsidRDefault="003840C5" w:rsidP="003840C5">
            <w:pPr>
              <w:tabs>
                <w:tab w:val="clear" w:pos="284"/>
              </w:tabs>
              <w:spacing w:before="0" w:line="240" w:lineRule="auto"/>
              <w:jc w:val="center"/>
              <w:rPr>
                <w:rFonts w:ascii="Calibri" w:hAnsi="Calibri"/>
                <w:color w:val="000000"/>
                <w:sz w:val="22"/>
                <w:szCs w:val="22"/>
                <w:lang w:val="en-US" w:eastAsia="en-US"/>
              </w:rPr>
            </w:pPr>
            <w:r w:rsidRPr="003840C5">
              <w:rPr>
                <w:rFonts w:ascii="Calibri" w:hAnsi="Calibri"/>
                <w:color w:val="000000"/>
                <w:sz w:val="22"/>
                <w:szCs w:val="22"/>
                <w:lang w:val="en-US" w:eastAsia="en-US"/>
              </w:rPr>
              <w:t>1.8</w:t>
            </w:r>
          </w:p>
        </w:tc>
        <w:tc>
          <w:tcPr>
            <w:tcW w:w="1137" w:type="dxa"/>
            <w:tcBorders>
              <w:top w:val="nil"/>
              <w:left w:val="nil"/>
              <w:bottom w:val="single" w:sz="4" w:space="0" w:color="auto"/>
              <w:right w:val="single" w:sz="4" w:space="0" w:color="auto"/>
            </w:tcBorders>
            <w:shd w:val="clear" w:color="auto" w:fill="auto"/>
            <w:noWrap/>
            <w:vAlign w:val="bottom"/>
            <w:hideMark/>
          </w:tcPr>
          <w:p w14:paraId="1C78C3CA" w14:textId="77777777" w:rsidR="003840C5" w:rsidRPr="003840C5" w:rsidRDefault="003840C5" w:rsidP="003840C5">
            <w:pPr>
              <w:tabs>
                <w:tab w:val="clear" w:pos="284"/>
              </w:tabs>
              <w:spacing w:before="0" w:line="240" w:lineRule="auto"/>
              <w:jc w:val="center"/>
              <w:rPr>
                <w:rFonts w:ascii="Calibri" w:hAnsi="Calibri"/>
                <w:color w:val="000000"/>
                <w:sz w:val="22"/>
                <w:szCs w:val="22"/>
                <w:lang w:val="en-US" w:eastAsia="en-US"/>
              </w:rPr>
            </w:pPr>
            <w:r w:rsidRPr="003840C5">
              <w:rPr>
                <w:rFonts w:ascii="Calibri" w:hAnsi="Calibri"/>
                <w:color w:val="000000"/>
                <w:sz w:val="22"/>
                <w:szCs w:val="22"/>
                <w:lang w:val="en-US" w:eastAsia="en-US"/>
              </w:rPr>
              <w:t>1.2</w:t>
            </w:r>
          </w:p>
        </w:tc>
        <w:tc>
          <w:tcPr>
            <w:tcW w:w="1137" w:type="dxa"/>
            <w:tcBorders>
              <w:top w:val="nil"/>
              <w:left w:val="nil"/>
              <w:bottom w:val="single" w:sz="4" w:space="0" w:color="auto"/>
              <w:right w:val="single" w:sz="8" w:space="0" w:color="auto"/>
            </w:tcBorders>
            <w:shd w:val="clear" w:color="auto" w:fill="auto"/>
            <w:noWrap/>
            <w:vAlign w:val="bottom"/>
            <w:hideMark/>
          </w:tcPr>
          <w:p w14:paraId="5FFBE044" w14:textId="77777777" w:rsidR="003840C5" w:rsidRPr="003840C5" w:rsidRDefault="003840C5" w:rsidP="003840C5">
            <w:pPr>
              <w:tabs>
                <w:tab w:val="clear" w:pos="284"/>
              </w:tabs>
              <w:spacing w:before="0" w:line="240" w:lineRule="auto"/>
              <w:jc w:val="center"/>
              <w:rPr>
                <w:rFonts w:ascii="Calibri" w:hAnsi="Calibri"/>
                <w:color w:val="000000"/>
                <w:sz w:val="22"/>
                <w:szCs w:val="22"/>
                <w:lang w:val="en-US" w:eastAsia="en-US"/>
              </w:rPr>
            </w:pPr>
            <w:r w:rsidRPr="003840C5">
              <w:rPr>
                <w:rFonts w:ascii="Calibri" w:hAnsi="Calibri"/>
                <w:color w:val="000000"/>
                <w:sz w:val="22"/>
                <w:szCs w:val="22"/>
                <w:lang w:val="en-US" w:eastAsia="en-US"/>
              </w:rPr>
              <w:t>2.8</w:t>
            </w:r>
          </w:p>
        </w:tc>
      </w:tr>
      <w:tr w:rsidR="003840C5" w:rsidRPr="003840C5" w14:paraId="4A6A5BA5" w14:textId="77777777" w:rsidTr="003840C5">
        <w:trPr>
          <w:trHeight w:val="288"/>
        </w:trPr>
        <w:tc>
          <w:tcPr>
            <w:tcW w:w="2040" w:type="dxa"/>
            <w:tcBorders>
              <w:top w:val="nil"/>
              <w:left w:val="single" w:sz="8" w:space="0" w:color="auto"/>
              <w:bottom w:val="single" w:sz="4" w:space="0" w:color="auto"/>
              <w:right w:val="single" w:sz="4" w:space="0" w:color="auto"/>
            </w:tcBorders>
            <w:shd w:val="clear" w:color="auto" w:fill="auto"/>
            <w:hideMark/>
          </w:tcPr>
          <w:p w14:paraId="5260C2AA" w14:textId="77777777" w:rsidR="003840C5" w:rsidRPr="003840C5" w:rsidRDefault="003840C5" w:rsidP="003840C5">
            <w:pPr>
              <w:tabs>
                <w:tab w:val="clear" w:pos="284"/>
              </w:tabs>
              <w:spacing w:before="0" w:line="240" w:lineRule="auto"/>
              <w:rPr>
                <w:rFonts w:ascii="Arial" w:hAnsi="Arial" w:cs="Arial"/>
                <w:color w:val="000000"/>
                <w:sz w:val="18"/>
                <w:szCs w:val="18"/>
                <w:lang w:val="en-US" w:eastAsia="en-US"/>
              </w:rPr>
            </w:pPr>
            <w:r w:rsidRPr="003840C5">
              <w:rPr>
                <w:rFonts w:ascii="Arial" w:hAnsi="Arial" w:cs="Arial"/>
                <w:color w:val="000000"/>
                <w:sz w:val="18"/>
                <w:szCs w:val="18"/>
                <w:lang w:val="en-US" w:eastAsia="en-US"/>
              </w:rPr>
              <w:t>Cash cropping</w:t>
            </w:r>
          </w:p>
        </w:tc>
        <w:tc>
          <w:tcPr>
            <w:tcW w:w="606" w:type="dxa"/>
            <w:tcBorders>
              <w:top w:val="nil"/>
              <w:left w:val="nil"/>
              <w:bottom w:val="single" w:sz="4" w:space="0" w:color="auto"/>
              <w:right w:val="single" w:sz="4" w:space="0" w:color="auto"/>
            </w:tcBorders>
            <w:shd w:val="clear" w:color="auto" w:fill="auto"/>
            <w:noWrap/>
            <w:vAlign w:val="bottom"/>
            <w:hideMark/>
          </w:tcPr>
          <w:p w14:paraId="6518C74D" w14:textId="77777777" w:rsidR="003840C5" w:rsidRPr="003840C5" w:rsidRDefault="003840C5" w:rsidP="003840C5">
            <w:pPr>
              <w:tabs>
                <w:tab w:val="clear" w:pos="284"/>
              </w:tabs>
              <w:spacing w:before="0" w:line="240" w:lineRule="auto"/>
              <w:jc w:val="center"/>
              <w:rPr>
                <w:rFonts w:ascii="Calibri" w:hAnsi="Calibri"/>
                <w:color w:val="000000"/>
                <w:sz w:val="22"/>
                <w:szCs w:val="22"/>
                <w:lang w:val="en-US" w:eastAsia="en-US"/>
              </w:rPr>
            </w:pPr>
            <w:r w:rsidRPr="003840C5">
              <w:rPr>
                <w:rFonts w:ascii="Calibri" w:hAnsi="Calibri"/>
                <w:color w:val="000000"/>
                <w:sz w:val="22"/>
                <w:szCs w:val="22"/>
                <w:lang w:val="en-US" w:eastAsia="en-US"/>
              </w:rPr>
              <w:t>1.4</w:t>
            </w:r>
          </w:p>
        </w:tc>
        <w:tc>
          <w:tcPr>
            <w:tcW w:w="1137" w:type="dxa"/>
            <w:tcBorders>
              <w:top w:val="nil"/>
              <w:left w:val="nil"/>
              <w:bottom w:val="single" w:sz="4" w:space="0" w:color="auto"/>
              <w:right w:val="single" w:sz="4" w:space="0" w:color="auto"/>
            </w:tcBorders>
            <w:shd w:val="clear" w:color="auto" w:fill="auto"/>
            <w:noWrap/>
            <w:vAlign w:val="bottom"/>
            <w:hideMark/>
          </w:tcPr>
          <w:p w14:paraId="02A2C31F" w14:textId="77777777" w:rsidR="003840C5" w:rsidRPr="003840C5" w:rsidRDefault="003840C5" w:rsidP="003840C5">
            <w:pPr>
              <w:tabs>
                <w:tab w:val="clear" w:pos="284"/>
              </w:tabs>
              <w:spacing w:before="0" w:line="240" w:lineRule="auto"/>
              <w:jc w:val="center"/>
              <w:rPr>
                <w:rFonts w:ascii="Calibri" w:hAnsi="Calibri"/>
                <w:color w:val="000000"/>
                <w:sz w:val="22"/>
                <w:szCs w:val="22"/>
                <w:lang w:val="en-US" w:eastAsia="en-US"/>
              </w:rPr>
            </w:pPr>
            <w:r w:rsidRPr="003840C5">
              <w:rPr>
                <w:rFonts w:ascii="Calibri" w:hAnsi="Calibri"/>
                <w:color w:val="000000"/>
                <w:sz w:val="22"/>
                <w:szCs w:val="22"/>
                <w:lang w:val="en-US" w:eastAsia="en-US"/>
              </w:rPr>
              <w:t>1.9</w:t>
            </w:r>
          </w:p>
        </w:tc>
        <w:tc>
          <w:tcPr>
            <w:tcW w:w="1137" w:type="dxa"/>
            <w:tcBorders>
              <w:top w:val="nil"/>
              <w:left w:val="nil"/>
              <w:bottom w:val="single" w:sz="4" w:space="0" w:color="auto"/>
              <w:right w:val="single" w:sz="4" w:space="0" w:color="auto"/>
            </w:tcBorders>
            <w:shd w:val="clear" w:color="auto" w:fill="auto"/>
            <w:noWrap/>
            <w:vAlign w:val="bottom"/>
            <w:hideMark/>
          </w:tcPr>
          <w:p w14:paraId="39243030" w14:textId="77777777" w:rsidR="003840C5" w:rsidRPr="003840C5" w:rsidRDefault="003840C5" w:rsidP="003840C5">
            <w:pPr>
              <w:tabs>
                <w:tab w:val="clear" w:pos="284"/>
              </w:tabs>
              <w:spacing w:before="0" w:line="240" w:lineRule="auto"/>
              <w:jc w:val="center"/>
              <w:rPr>
                <w:rFonts w:ascii="Calibri" w:hAnsi="Calibri"/>
                <w:color w:val="000000"/>
                <w:sz w:val="22"/>
                <w:szCs w:val="22"/>
                <w:lang w:val="en-US" w:eastAsia="en-US"/>
              </w:rPr>
            </w:pPr>
            <w:r w:rsidRPr="003840C5">
              <w:rPr>
                <w:rFonts w:ascii="Calibri" w:hAnsi="Calibri"/>
                <w:color w:val="000000"/>
                <w:sz w:val="22"/>
                <w:szCs w:val="22"/>
                <w:lang w:val="en-US" w:eastAsia="en-US"/>
              </w:rPr>
              <w:t>0.7</w:t>
            </w:r>
          </w:p>
        </w:tc>
        <w:tc>
          <w:tcPr>
            <w:tcW w:w="606" w:type="dxa"/>
            <w:tcBorders>
              <w:top w:val="nil"/>
              <w:left w:val="nil"/>
              <w:bottom w:val="single" w:sz="4" w:space="0" w:color="auto"/>
              <w:right w:val="single" w:sz="4" w:space="0" w:color="auto"/>
            </w:tcBorders>
            <w:shd w:val="clear" w:color="auto" w:fill="auto"/>
            <w:noWrap/>
            <w:vAlign w:val="bottom"/>
            <w:hideMark/>
          </w:tcPr>
          <w:p w14:paraId="3C59768F" w14:textId="77777777" w:rsidR="003840C5" w:rsidRPr="003840C5" w:rsidRDefault="003840C5" w:rsidP="003840C5">
            <w:pPr>
              <w:tabs>
                <w:tab w:val="clear" w:pos="284"/>
              </w:tabs>
              <w:spacing w:before="0" w:line="240" w:lineRule="auto"/>
              <w:jc w:val="center"/>
              <w:rPr>
                <w:rFonts w:ascii="Calibri" w:hAnsi="Calibri"/>
                <w:color w:val="000000"/>
                <w:sz w:val="22"/>
                <w:szCs w:val="22"/>
                <w:lang w:val="en-US" w:eastAsia="en-US"/>
              </w:rPr>
            </w:pPr>
            <w:r w:rsidRPr="003840C5">
              <w:rPr>
                <w:rFonts w:ascii="Calibri" w:hAnsi="Calibri"/>
                <w:color w:val="000000"/>
                <w:sz w:val="22"/>
                <w:szCs w:val="22"/>
                <w:lang w:val="en-US" w:eastAsia="en-US"/>
              </w:rPr>
              <w:t>2.5</w:t>
            </w:r>
          </w:p>
        </w:tc>
        <w:tc>
          <w:tcPr>
            <w:tcW w:w="1137" w:type="dxa"/>
            <w:tcBorders>
              <w:top w:val="nil"/>
              <w:left w:val="nil"/>
              <w:bottom w:val="single" w:sz="4" w:space="0" w:color="auto"/>
              <w:right w:val="single" w:sz="4" w:space="0" w:color="auto"/>
            </w:tcBorders>
            <w:shd w:val="clear" w:color="auto" w:fill="auto"/>
            <w:noWrap/>
            <w:vAlign w:val="bottom"/>
            <w:hideMark/>
          </w:tcPr>
          <w:p w14:paraId="4F26239D" w14:textId="77777777" w:rsidR="003840C5" w:rsidRPr="003840C5" w:rsidRDefault="003840C5" w:rsidP="003840C5">
            <w:pPr>
              <w:tabs>
                <w:tab w:val="clear" w:pos="284"/>
              </w:tabs>
              <w:spacing w:before="0" w:line="240" w:lineRule="auto"/>
              <w:jc w:val="center"/>
              <w:rPr>
                <w:rFonts w:ascii="Calibri" w:hAnsi="Calibri"/>
                <w:color w:val="000000"/>
                <w:sz w:val="22"/>
                <w:szCs w:val="22"/>
                <w:lang w:val="en-US" w:eastAsia="en-US"/>
              </w:rPr>
            </w:pPr>
            <w:r w:rsidRPr="003840C5">
              <w:rPr>
                <w:rFonts w:ascii="Calibri" w:hAnsi="Calibri"/>
                <w:color w:val="000000"/>
                <w:sz w:val="22"/>
                <w:szCs w:val="22"/>
                <w:lang w:val="en-US" w:eastAsia="en-US"/>
              </w:rPr>
              <w:t>3.9</w:t>
            </w:r>
          </w:p>
        </w:tc>
        <w:tc>
          <w:tcPr>
            <w:tcW w:w="1137" w:type="dxa"/>
            <w:tcBorders>
              <w:top w:val="nil"/>
              <w:left w:val="nil"/>
              <w:bottom w:val="single" w:sz="4" w:space="0" w:color="auto"/>
              <w:right w:val="single" w:sz="8" w:space="0" w:color="auto"/>
            </w:tcBorders>
            <w:shd w:val="clear" w:color="auto" w:fill="auto"/>
            <w:noWrap/>
            <w:vAlign w:val="bottom"/>
            <w:hideMark/>
          </w:tcPr>
          <w:p w14:paraId="05312BCF" w14:textId="77777777" w:rsidR="003840C5" w:rsidRPr="003840C5" w:rsidRDefault="003840C5" w:rsidP="003840C5">
            <w:pPr>
              <w:tabs>
                <w:tab w:val="clear" w:pos="284"/>
              </w:tabs>
              <w:spacing w:before="0" w:line="240" w:lineRule="auto"/>
              <w:jc w:val="center"/>
              <w:rPr>
                <w:rFonts w:ascii="Calibri" w:hAnsi="Calibri"/>
                <w:color w:val="000000"/>
                <w:sz w:val="22"/>
                <w:szCs w:val="22"/>
                <w:lang w:val="en-US" w:eastAsia="en-US"/>
              </w:rPr>
            </w:pPr>
            <w:r w:rsidRPr="003840C5">
              <w:rPr>
                <w:rFonts w:ascii="Calibri" w:hAnsi="Calibri"/>
                <w:color w:val="000000"/>
                <w:sz w:val="22"/>
                <w:szCs w:val="22"/>
                <w:lang w:val="en-US" w:eastAsia="en-US"/>
              </w:rPr>
              <w:t>0.3</w:t>
            </w:r>
          </w:p>
        </w:tc>
      </w:tr>
      <w:tr w:rsidR="003840C5" w:rsidRPr="003840C5" w14:paraId="05AB99BB" w14:textId="77777777" w:rsidTr="003840C5">
        <w:trPr>
          <w:trHeight w:val="288"/>
        </w:trPr>
        <w:tc>
          <w:tcPr>
            <w:tcW w:w="2040" w:type="dxa"/>
            <w:tcBorders>
              <w:top w:val="nil"/>
              <w:left w:val="single" w:sz="8" w:space="0" w:color="auto"/>
              <w:bottom w:val="single" w:sz="4" w:space="0" w:color="auto"/>
              <w:right w:val="single" w:sz="4" w:space="0" w:color="auto"/>
            </w:tcBorders>
            <w:shd w:val="clear" w:color="auto" w:fill="auto"/>
            <w:hideMark/>
          </w:tcPr>
          <w:p w14:paraId="6D4AB2AA" w14:textId="77777777" w:rsidR="003840C5" w:rsidRPr="003840C5" w:rsidRDefault="003840C5" w:rsidP="003840C5">
            <w:pPr>
              <w:tabs>
                <w:tab w:val="clear" w:pos="284"/>
              </w:tabs>
              <w:spacing w:before="0" w:line="240" w:lineRule="auto"/>
              <w:rPr>
                <w:rFonts w:ascii="Arial" w:hAnsi="Arial" w:cs="Arial"/>
                <w:color w:val="000000"/>
                <w:sz w:val="18"/>
                <w:szCs w:val="18"/>
                <w:lang w:val="en-US" w:eastAsia="en-US"/>
              </w:rPr>
            </w:pPr>
            <w:r w:rsidRPr="003840C5">
              <w:rPr>
                <w:rFonts w:ascii="Arial" w:hAnsi="Arial" w:cs="Arial"/>
                <w:color w:val="000000"/>
                <w:sz w:val="18"/>
                <w:szCs w:val="18"/>
                <w:lang w:val="en-US" w:eastAsia="en-US"/>
              </w:rPr>
              <w:t>Livestock/Poultry</w:t>
            </w:r>
          </w:p>
        </w:tc>
        <w:tc>
          <w:tcPr>
            <w:tcW w:w="606" w:type="dxa"/>
            <w:tcBorders>
              <w:top w:val="nil"/>
              <w:left w:val="nil"/>
              <w:bottom w:val="single" w:sz="4" w:space="0" w:color="auto"/>
              <w:right w:val="single" w:sz="4" w:space="0" w:color="auto"/>
            </w:tcBorders>
            <w:shd w:val="clear" w:color="auto" w:fill="auto"/>
            <w:noWrap/>
            <w:vAlign w:val="bottom"/>
            <w:hideMark/>
          </w:tcPr>
          <w:p w14:paraId="65B508E9" w14:textId="77777777" w:rsidR="003840C5" w:rsidRPr="003840C5" w:rsidRDefault="003840C5" w:rsidP="003840C5">
            <w:pPr>
              <w:tabs>
                <w:tab w:val="clear" w:pos="284"/>
              </w:tabs>
              <w:spacing w:before="0" w:line="240" w:lineRule="auto"/>
              <w:jc w:val="center"/>
              <w:rPr>
                <w:rFonts w:ascii="Calibri" w:hAnsi="Calibri"/>
                <w:color w:val="000000"/>
                <w:sz w:val="22"/>
                <w:szCs w:val="22"/>
                <w:lang w:val="en-US" w:eastAsia="en-US"/>
              </w:rPr>
            </w:pPr>
            <w:r w:rsidRPr="003840C5">
              <w:rPr>
                <w:rFonts w:ascii="Calibri" w:hAnsi="Calibri"/>
                <w:color w:val="000000"/>
                <w:sz w:val="22"/>
                <w:szCs w:val="22"/>
                <w:lang w:val="en-US" w:eastAsia="en-US"/>
              </w:rPr>
              <w:t>0.3</w:t>
            </w:r>
          </w:p>
        </w:tc>
        <w:tc>
          <w:tcPr>
            <w:tcW w:w="1137" w:type="dxa"/>
            <w:tcBorders>
              <w:top w:val="nil"/>
              <w:left w:val="nil"/>
              <w:bottom w:val="single" w:sz="4" w:space="0" w:color="auto"/>
              <w:right w:val="single" w:sz="4" w:space="0" w:color="auto"/>
            </w:tcBorders>
            <w:shd w:val="clear" w:color="auto" w:fill="auto"/>
            <w:noWrap/>
            <w:vAlign w:val="bottom"/>
            <w:hideMark/>
          </w:tcPr>
          <w:p w14:paraId="6D23B4E0" w14:textId="77777777" w:rsidR="003840C5" w:rsidRPr="003840C5" w:rsidRDefault="003840C5" w:rsidP="003840C5">
            <w:pPr>
              <w:tabs>
                <w:tab w:val="clear" w:pos="284"/>
              </w:tabs>
              <w:spacing w:before="0" w:line="240" w:lineRule="auto"/>
              <w:jc w:val="center"/>
              <w:rPr>
                <w:rFonts w:ascii="Calibri" w:hAnsi="Calibri"/>
                <w:color w:val="000000"/>
                <w:sz w:val="22"/>
                <w:szCs w:val="22"/>
                <w:lang w:val="en-US" w:eastAsia="en-US"/>
              </w:rPr>
            </w:pPr>
            <w:r w:rsidRPr="003840C5">
              <w:rPr>
                <w:rFonts w:ascii="Calibri" w:hAnsi="Calibri"/>
                <w:color w:val="000000"/>
                <w:sz w:val="22"/>
                <w:szCs w:val="22"/>
                <w:lang w:val="en-US" w:eastAsia="en-US"/>
              </w:rPr>
              <w:t>0.4</w:t>
            </w:r>
          </w:p>
        </w:tc>
        <w:tc>
          <w:tcPr>
            <w:tcW w:w="1137" w:type="dxa"/>
            <w:tcBorders>
              <w:top w:val="nil"/>
              <w:left w:val="nil"/>
              <w:bottom w:val="single" w:sz="4" w:space="0" w:color="auto"/>
              <w:right w:val="single" w:sz="4" w:space="0" w:color="auto"/>
            </w:tcBorders>
            <w:shd w:val="clear" w:color="auto" w:fill="auto"/>
            <w:noWrap/>
            <w:vAlign w:val="bottom"/>
            <w:hideMark/>
          </w:tcPr>
          <w:p w14:paraId="0DDED43D" w14:textId="77777777" w:rsidR="003840C5" w:rsidRPr="003840C5" w:rsidRDefault="003840C5" w:rsidP="003840C5">
            <w:pPr>
              <w:tabs>
                <w:tab w:val="clear" w:pos="284"/>
              </w:tabs>
              <w:spacing w:before="0" w:line="240" w:lineRule="auto"/>
              <w:jc w:val="center"/>
              <w:rPr>
                <w:rFonts w:ascii="Calibri" w:hAnsi="Calibri"/>
                <w:color w:val="000000"/>
                <w:sz w:val="22"/>
                <w:szCs w:val="22"/>
                <w:lang w:val="en-US" w:eastAsia="en-US"/>
              </w:rPr>
            </w:pPr>
            <w:r w:rsidRPr="003840C5">
              <w:rPr>
                <w:rFonts w:ascii="Calibri" w:hAnsi="Calibri"/>
                <w:color w:val="000000"/>
                <w:sz w:val="22"/>
                <w:szCs w:val="22"/>
                <w:lang w:val="en-US" w:eastAsia="en-US"/>
              </w:rPr>
              <w:t>0.1</w:t>
            </w:r>
          </w:p>
        </w:tc>
        <w:tc>
          <w:tcPr>
            <w:tcW w:w="606" w:type="dxa"/>
            <w:tcBorders>
              <w:top w:val="nil"/>
              <w:left w:val="nil"/>
              <w:bottom w:val="single" w:sz="4" w:space="0" w:color="auto"/>
              <w:right w:val="single" w:sz="4" w:space="0" w:color="auto"/>
            </w:tcBorders>
            <w:shd w:val="clear" w:color="auto" w:fill="auto"/>
            <w:noWrap/>
            <w:vAlign w:val="bottom"/>
            <w:hideMark/>
          </w:tcPr>
          <w:p w14:paraId="3880DA23" w14:textId="77777777" w:rsidR="003840C5" w:rsidRPr="003840C5" w:rsidRDefault="003840C5" w:rsidP="003840C5">
            <w:pPr>
              <w:tabs>
                <w:tab w:val="clear" w:pos="284"/>
              </w:tabs>
              <w:spacing w:before="0" w:line="240" w:lineRule="auto"/>
              <w:jc w:val="center"/>
              <w:rPr>
                <w:rFonts w:ascii="Calibri" w:hAnsi="Calibri"/>
                <w:color w:val="000000"/>
                <w:sz w:val="22"/>
                <w:szCs w:val="22"/>
                <w:lang w:val="en-US" w:eastAsia="en-US"/>
              </w:rPr>
            </w:pPr>
            <w:r w:rsidRPr="003840C5">
              <w:rPr>
                <w:rFonts w:ascii="Calibri" w:hAnsi="Calibri"/>
                <w:color w:val="000000"/>
                <w:sz w:val="22"/>
                <w:szCs w:val="22"/>
                <w:lang w:val="en-US" w:eastAsia="en-US"/>
              </w:rPr>
              <w:t>0.1</w:t>
            </w:r>
          </w:p>
        </w:tc>
        <w:tc>
          <w:tcPr>
            <w:tcW w:w="1137" w:type="dxa"/>
            <w:tcBorders>
              <w:top w:val="nil"/>
              <w:left w:val="nil"/>
              <w:bottom w:val="single" w:sz="4" w:space="0" w:color="auto"/>
              <w:right w:val="single" w:sz="4" w:space="0" w:color="auto"/>
            </w:tcBorders>
            <w:shd w:val="clear" w:color="auto" w:fill="auto"/>
            <w:noWrap/>
            <w:vAlign w:val="bottom"/>
            <w:hideMark/>
          </w:tcPr>
          <w:p w14:paraId="423D5079" w14:textId="77777777" w:rsidR="003840C5" w:rsidRPr="003840C5" w:rsidRDefault="003840C5" w:rsidP="003840C5">
            <w:pPr>
              <w:tabs>
                <w:tab w:val="clear" w:pos="284"/>
              </w:tabs>
              <w:spacing w:before="0" w:line="240" w:lineRule="auto"/>
              <w:jc w:val="center"/>
              <w:rPr>
                <w:rFonts w:ascii="Calibri" w:hAnsi="Calibri"/>
                <w:color w:val="000000"/>
                <w:sz w:val="22"/>
                <w:szCs w:val="22"/>
                <w:lang w:val="en-US" w:eastAsia="en-US"/>
              </w:rPr>
            </w:pPr>
            <w:r w:rsidRPr="003840C5">
              <w:rPr>
                <w:rFonts w:ascii="Calibri" w:hAnsi="Calibri"/>
                <w:color w:val="000000"/>
                <w:sz w:val="22"/>
                <w:szCs w:val="22"/>
                <w:lang w:val="en-US" w:eastAsia="en-US"/>
              </w:rPr>
              <w:t>0.1</w:t>
            </w:r>
          </w:p>
        </w:tc>
        <w:tc>
          <w:tcPr>
            <w:tcW w:w="1137" w:type="dxa"/>
            <w:tcBorders>
              <w:top w:val="nil"/>
              <w:left w:val="nil"/>
              <w:bottom w:val="single" w:sz="4" w:space="0" w:color="auto"/>
              <w:right w:val="single" w:sz="8" w:space="0" w:color="auto"/>
            </w:tcBorders>
            <w:shd w:val="clear" w:color="auto" w:fill="auto"/>
            <w:noWrap/>
            <w:vAlign w:val="bottom"/>
            <w:hideMark/>
          </w:tcPr>
          <w:p w14:paraId="4545110B" w14:textId="77777777" w:rsidR="003840C5" w:rsidRPr="003840C5" w:rsidRDefault="003840C5" w:rsidP="003840C5">
            <w:pPr>
              <w:tabs>
                <w:tab w:val="clear" w:pos="284"/>
              </w:tabs>
              <w:spacing w:before="0" w:line="240" w:lineRule="auto"/>
              <w:jc w:val="center"/>
              <w:rPr>
                <w:rFonts w:ascii="Calibri" w:hAnsi="Calibri"/>
                <w:color w:val="000000"/>
                <w:sz w:val="22"/>
                <w:szCs w:val="22"/>
                <w:lang w:val="en-US" w:eastAsia="en-US"/>
              </w:rPr>
            </w:pPr>
            <w:r w:rsidRPr="003840C5">
              <w:rPr>
                <w:rFonts w:ascii="Calibri" w:hAnsi="Calibri"/>
                <w:color w:val="000000"/>
                <w:sz w:val="22"/>
                <w:szCs w:val="22"/>
                <w:lang w:val="en-US" w:eastAsia="en-US"/>
              </w:rPr>
              <w:t>0.2</w:t>
            </w:r>
          </w:p>
        </w:tc>
      </w:tr>
      <w:tr w:rsidR="003840C5" w:rsidRPr="003840C5" w14:paraId="14B420A4" w14:textId="77777777" w:rsidTr="003840C5">
        <w:trPr>
          <w:trHeight w:val="288"/>
        </w:trPr>
        <w:tc>
          <w:tcPr>
            <w:tcW w:w="2040" w:type="dxa"/>
            <w:tcBorders>
              <w:top w:val="nil"/>
              <w:left w:val="single" w:sz="8" w:space="0" w:color="auto"/>
              <w:bottom w:val="single" w:sz="4" w:space="0" w:color="auto"/>
              <w:right w:val="single" w:sz="4" w:space="0" w:color="auto"/>
            </w:tcBorders>
            <w:shd w:val="clear" w:color="auto" w:fill="auto"/>
            <w:hideMark/>
          </w:tcPr>
          <w:p w14:paraId="23356065" w14:textId="77777777" w:rsidR="003840C5" w:rsidRPr="003840C5" w:rsidRDefault="003840C5" w:rsidP="003840C5">
            <w:pPr>
              <w:tabs>
                <w:tab w:val="clear" w:pos="284"/>
              </w:tabs>
              <w:spacing w:before="0" w:line="240" w:lineRule="auto"/>
              <w:rPr>
                <w:rFonts w:ascii="Arial" w:hAnsi="Arial" w:cs="Arial"/>
                <w:color w:val="000000"/>
                <w:sz w:val="18"/>
                <w:szCs w:val="18"/>
                <w:lang w:val="en-US" w:eastAsia="en-US"/>
              </w:rPr>
            </w:pPr>
            <w:r w:rsidRPr="003840C5">
              <w:rPr>
                <w:rFonts w:ascii="Arial" w:hAnsi="Arial" w:cs="Arial"/>
                <w:color w:val="000000"/>
                <w:sz w:val="18"/>
                <w:szCs w:val="18"/>
                <w:lang w:val="en-US" w:eastAsia="en-US"/>
              </w:rPr>
              <w:t>Subsistence farming</w:t>
            </w:r>
          </w:p>
        </w:tc>
        <w:tc>
          <w:tcPr>
            <w:tcW w:w="606" w:type="dxa"/>
            <w:tcBorders>
              <w:top w:val="nil"/>
              <w:left w:val="nil"/>
              <w:bottom w:val="single" w:sz="4" w:space="0" w:color="auto"/>
              <w:right w:val="single" w:sz="4" w:space="0" w:color="auto"/>
            </w:tcBorders>
            <w:shd w:val="clear" w:color="auto" w:fill="auto"/>
            <w:noWrap/>
            <w:vAlign w:val="bottom"/>
            <w:hideMark/>
          </w:tcPr>
          <w:p w14:paraId="51BFC4C7" w14:textId="77777777" w:rsidR="003840C5" w:rsidRPr="003840C5" w:rsidRDefault="003840C5" w:rsidP="003840C5">
            <w:pPr>
              <w:tabs>
                <w:tab w:val="clear" w:pos="284"/>
              </w:tabs>
              <w:spacing w:before="0" w:line="240" w:lineRule="auto"/>
              <w:jc w:val="center"/>
              <w:rPr>
                <w:rFonts w:ascii="Calibri" w:hAnsi="Calibri"/>
                <w:color w:val="000000"/>
                <w:sz w:val="22"/>
                <w:szCs w:val="22"/>
                <w:lang w:val="en-US" w:eastAsia="en-US"/>
              </w:rPr>
            </w:pPr>
            <w:r w:rsidRPr="003840C5">
              <w:rPr>
                <w:rFonts w:ascii="Calibri" w:hAnsi="Calibri"/>
                <w:color w:val="000000"/>
                <w:sz w:val="22"/>
                <w:szCs w:val="22"/>
                <w:lang w:val="en-US" w:eastAsia="en-US"/>
              </w:rPr>
              <w:t>43.7</w:t>
            </w:r>
          </w:p>
        </w:tc>
        <w:tc>
          <w:tcPr>
            <w:tcW w:w="1137" w:type="dxa"/>
            <w:tcBorders>
              <w:top w:val="nil"/>
              <w:left w:val="nil"/>
              <w:bottom w:val="single" w:sz="4" w:space="0" w:color="auto"/>
              <w:right w:val="single" w:sz="4" w:space="0" w:color="auto"/>
            </w:tcBorders>
            <w:shd w:val="clear" w:color="auto" w:fill="auto"/>
            <w:noWrap/>
            <w:vAlign w:val="bottom"/>
            <w:hideMark/>
          </w:tcPr>
          <w:p w14:paraId="44ECE813" w14:textId="77777777" w:rsidR="003840C5" w:rsidRPr="003840C5" w:rsidRDefault="003840C5" w:rsidP="003840C5">
            <w:pPr>
              <w:tabs>
                <w:tab w:val="clear" w:pos="284"/>
              </w:tabs>
              <w:spacing w:before="0" w:line="240" w:lineRule="auto"/>
              <w:jc w:val="center"/>
              <w:rPr>
                <w:rFonts w:ascii="Calibri" w:hAnsi="Calibri"/>
                <w:color w:val="000000"/>
                <w:sz w:val="22"/>
                <w:szCs w:val="22"/>
                <w:lang w:val="en-US" w:eastAsia="en-US"/>
              </w:rPr>
            </w:pPr>
            <w:r w:rsidRPr="003840C5">
              <w:rPr>
                <w:rFonts w:ascii="Calibri" w:hAnsi="Calibri"/>
                <w:color w:val="000000"/>
                <w:sz w:val="22"/>
                <w:szCs w:val="22"/>
                <w:lang w:val="en-US" w:eastAsia="en-US"/>
              </w:rPr>
              <w:t>68.7</w:t>
            </w:r>
          </w:p>
        </w:tc>
        <w:tc>
          <w:tcPr>
            <w:tcW w:w="1137" w:type="dxa"/>
            <w:tcBorders>
              <w:top w:val="nil"/>
              <w:left w:val="nil"/>
              <w:bottom w:val="single" w:sz="4" w:space="0" w:color="auto"/>
              <w:right w:val="single" w:sz="4" w:space="0" w:color="auto"/>
            </w:tcBorders>
            <w:shd w:val="clear" w:color="auto" w:fill="auto"/>
            <w:noWrap/>
            <w:vAlign w:val="bottom"/>
            <w:hideMark/>
          </w:tcPr>
          <w:p w14:paraId="4F8FFC50" w14:textId="77777777" w:rsidR="003840C5" w:rsidRPr="003840C5" w:rsidRDefault="003840C5" w:rsidP="003840C5">
            <w:pPr>
              <w:tabs>
                <w:tab w:val="clear" w:pos="284"/>
              </w:tabs>
              <w:spacing w:before="0" w:line="240" w:lineRule="auto"/>
              <w:jc w:val="center"/>
              <w:rPr>
                <w:rFonts w:ascii="Calibri" w:hAnsi="Calibri"/>
                <w:color w:val="000000"/>
                <w:sz w:val="22"/>
                <w:szCs w:val="22"/>
                <w:lang w:val="en-US" w:eastAsia="en-US"/>
              </w:rPr>
            </w:pPr>
            <w:r w:rsidRPr="003840C5">
              <w:rPr>
                <w:rFonts w:ascii="Calibri" w:hAnsi="Calibri"/>
                <w:color w:val="000000"/>
                <w:sz w:val="22"/>
                <w:szCs w:val="22"/>
                <w:lang w:val="en-US" w:eastAsia="en-US"/>
              </w:rPr>
              <w:t>9.1</w:t>
            </w:r>
          </w:p>
        </w:tc>
        <w:tc>
          <w:tcPr>
            <w:tcW w:w="606" w:type="dxa"/>
            <w:tcBorders>
              <w:top w:val="nil"/>
              <w:left w:val="nil"/>
              <w:bottom w:val="single" w:sz="4" w:space="0" w:color="auto"/>
              <w:right w:val="single" w:sz="4" w:space="0" w:color="auto"/>
            </w:tcBorders>
            <w:shd w:val="clear" w:color="auto" w:fill="auto"/>
            <w:noWrap/>
            <w:vAlign w:val="bottom"/>
            <w:hideMark/>
          </w:tcPr>
          <w:p w14:paraId="61CF79FA" w14:textId="77777777" w:rsidR="003840C5" w:rsidRPr="003840C5" w:rsidRDefault="003840C5" w:rsidP="003840C5">
            <w:pPr>
              <w:tabs>
                <w:tab w:val="clear" w:pos="284"/>
              </w:tabs>
              <w:spacing w:before="0" w:line="240" w:lineRule="auto"/>
              <w:jc w:val="center"/>
              <w:rPr>
                <w:rFonts w:ascii="Calibri" w:hAnsi="Calibri"/>
                <w:color w:val="000000"/>
                <w:sz w:val="22"/>
                <w:szCs w:val="22"/>
                <w:lang w:val="en-US" w:eastAsia="en-US"/>
              </w:rPr>
            </w:pPr>
            <w:r w:rsidRPr="003840C5">
              <w:rPr>
                <w:rFonts w:ascii="Calibri" w:hAnsi="Calibri"/>
                <w:color w:val="000000"/>
                <w:sz w:val="22"/>
                <w:szCs w:val="22"/>
                <w:lang w:val="en-US" w:eastAsia="en-US"/>
              </w:rPr>
              <w:t>41.0</w:t>
            </w:r>
          </w:p>
        </w:tc>
        <w:tc>
          <w:tcPr>
            <w:tcW w:w="1137" w:type="dxa"/>
            <w:tcBorders>
              <w:top w:val="nil"/>
              <w:left w:val="nil"/>
              <w:bottom w:val="single" w:sz="4" w:space="0" w:color="auto"/>
              <w:right w:val="single" w:sz="4" w:space="0" w:color="auto"/>
            </w:tcBorders>
            <w:shd w:val="clear" w:color="auto" w:fill="auto"/>
            <w:noWrap/>
            <w:vAlign w:val="bottom"/>
            <w:hideMark/>
          </w:tcPr>
          <w:p w14:paraId="6F8761C1" w14:textId="77777777" w:rsidR="003840C5" w:rsidRPr="003840C5" w:rsidRDefault="003840C5" w:rsidP="003840C5">
            <w:pPr>
              <w:tabs>
                <w:tab w:val="clear" w:pos="284"/>
              </w:tabs>
              <w:spacing w:before="0" w:line="240" w:lineRule="auto"/>
              <w:jc w:val="center"/>
              <w:rPr>
                <w:rFonts w:ascii="Calibri" w:hAnsi="Calibri"/>
                <w:color w:val="000000"/>
                <w:sz w:val="22"/>
                <w:szCs w:val="22"/>
                <w:lang w:val="en-US" w:eastAsia="en-US"/>
              </w:rPr>
            </w:pPr>
            <w:r w:rsidRPr="003840C5">
              <w:rPr>
                <w:rFonts w:ascii="Calibri" w:hAnsi="Calibri"/>
                <w:color w:val="000000"/>
                <w:sz w:val="22"/>
                <w:szCs w:val="22"/>
                <w:lang w:val="en-US" w:eastAsia="en-US"/>
              </w:rPr>
              <w:t>63.5</w:t>
            </w:r>
          </w:p>
        </w:tc>
        <w:tc>
          <w:tcPr>
            <w:tcW w:w="1137" w:type="dxa"/>
            <w:tcBorders>
              <w:top w:val="nil"/>
              <w:left w:val="nil"/>
              <w:bottom w:val="single" w:sz="4" w:space="0" w:color="auto"/>
              <w:right w:val="single" w:sz="8" w:space="0" w:color="auto"/>
            </w:tcBorders>
            <w:shd w:val="clear" w:color="auto" w:fill="auto"/>
            <w:noWrap/>
            <w:vAlign w:val="bottom"/>
            <w:hideMark/>
          </w:tcPr>
          <w:p w14:paraId="37BE2592" w14:textId="77777777" w:rsidR="003840C5" w:rsidRPr="003840C5" w:rsidRDefault="003840C5" w:rsidP="003840C5">
            <w:pPr>
              <w:tabs>
                <w:tab w:val="clear" w:pos="284"/>
              </w:tabs>
              <w:spacing w:before="0" w:line="240" w:lineRule="auto"/>
              <w:jc w:val="center"/>
              <w:rPr>
                <w:rFonts w:ascii="Calibri" w:hAnsi="Calibri"/>
                <w:color w:val="000000"/>
                <w:sz w:val="22"/>
                <w:szCs w:val="22"/>
                <w:lang w:val="en-US" w:eastAsia="en-US"/>
              </w:rPr>
            </w:pPr>
            <w:r w:rsidRPr="003840C5">
              <w:rPr>
                <w:rFonts w:ascii="Calibri" w:hAnsi="Calibri"/>
                <w:color w:val="000000"/>
                <w:sz w:val="22"/>
                <w:szCs w:val="22"/>
                <w:lang w:val="en-US" w:eastAsia="en-US"/>
              </w:rPr>
              <w:t>5.8</w:t>
            </w:r>
          </w:p>
        </w:tc>
      </w:tr>
      <w:tr w:rsidR="003840C5" w:rsidRPr="003840C5" w14:paraId="322A8F41" w14:textId="77777777" w:rsidTr="003840C5">
        <w:trPr>
          <w:trHeight w:val="288"/>
        </w:trPr>
        <w:tc>
          <w:tcPr>
            <w:tcW w:w="2040" w:type="dxa"/>
            <w:tcBorders>
              <w:top w:val="nil"/>
              <w:left w:val="single" w:sz="8" w:space="0" w:color="auto"/>
              <w:bottom w:val="single" w:sz="4" w:space="0" w:color="auto"/>
              <w:right w:val="single" w:sz="4" w:space="0" w:color="auto"/>
            </w:tcBorders>
            <w:shd w:val="clear" w:color="auto" w:fill="auto"/>
            <w:hideMark/>
          </w:tcPr>
          <w:p w14:paraId="5D54FBCF" w14:textId="77777777" w:rsidR="003840C5" w:rsidRPr="003840C5" w:rsidRDefault="003840C5" w:rsidP="003840C5">
            <w:pPr>
              <w:tabs>
                <w:tab w:val="clear" w:pos="284"/>
              </w:tabs>
              <w:spacing w:before="0" w:line="240" w:lineRule="auto"/>
              <w:rPr>
                <w:rFonts w:ascii="Arial" w:hAnsi="Arial" w:cs="Arial"/>
                <w:color w:val="000000"/>
                <w:sz w:val="18"/>
                <w:szCs w:val="18"/>
                <w:lang w:val="en-US" w:eastAsia="en-US"/>
              </w:rPr>
            </w:pPr>
            <w:r w:rsidRPr="003840C5">
              <w:rPr>
                <w:rFonts w:ascii="Arial" w:hAnsi="Arial" w:cs="Arial"/>
                <w:color w:val="000000"/>
                <w:sz w:val="18"/>
                <w:szCs w:val="18"/>
                <w:lang w:val="en-US" w:eastAsia="en-US"/>
              </w:rPr>
              <w:t>Subsistence fishing</w:t>
            </w:r>
          </w:p>
        </w:tc>
        <w:tc>
          <w:tcPr>
            <w:tcW w:w="606" w:type="dxa"/>
            <w:tcBorders>
              <w:top w:val="nil"/>
              <w:left w:val="nil"/>
              <w:bottom w:val="single" w:sz="4" w:space="0" w:color="auto"/>
              <w:right w:val="single" w:sz="4" w:space="0" w:color="auto"/>
            </w:tcBorders>
            <w:shd w:val="clear" w:color="auto" w:fill="auto"/>
            <w:noWrap/>
            <w:vAlign w:val="bottom"/>
            <w:hideMark/>
          </w:tcPr>
          <w:p w14:paraId="204D11F0" w14:textId="77777777" w:rsidR="003840C5" w:rsidRPr="003840C5" w:rsidRDefault="003840C5" w:rsidP="003840C5">
            <w:pPr>
              <w:tabs>
                <w:tab w:val="clear" w:pos="284"/>
              </w:tabs>
              <w:spacing w:before="0" w:line="240" w:lineRule="auto"/>
              <w:jc w:val="center"/>
              <w:rPr>
                <w:rFonts w:ascii="Calibri" w:hAnsi="Calibri"/>
                <w:color w:val="000000"/>
                <w:sz w:val="22"/>
                <w:szCs w:val="22"/>
                <w:lang w:val="en-US" w:eastAsia="en-US"/>
              </w:rPr>
            </w:pPr>
            <w:r w:rsidRPr="003840C5">
              <w:rPr>
                <w:rFonts w:ascii="Calibri" w:hAnsi="Calibri"/>
                <w:color w:val="000000"/>
                <w:sz w:val="22"/>
                <w:szCs w:val="22"/>
                <w:lang w:val="en-US" w:eastAsia="en-US"/>
              </w:rPr>
              <w:t>2.2</w:t>
            </w:r>
          </w:p>
        </w:tc>
        <w:tc>
          <w:tcPr>
            <w:tcW w:w="1137" w:type="dxa"/>
            <w:tcBorders>
              <w:top w:val="nil"/>
              <w:left w:val="nil"/>
              <w:bottom w:val="single" w:sz="4" w:space="0" w:color="auto"/>
              <w:right w:val="single" w:sz="4" w:space="0" w:color="auto"/>
            </w:tcBorders>
            <w:shd w:val="clear" w:color="auto" w:fill="auto"/>
            <w:noWrap/>
            <w:vAlign w:val="bottom"/>
            <w:hideMark/>
          </w:tcPr>
          <w:p w14:paraId="47B5E094" w14:textId="77777777" w:rsidR="003840C5" w:rsidRPr="003840C5" w:rsidRDefault="003840C5" w:rsidP="003840C5">
            <w:pPr>
              <w:tabs>
                <w:tab w:val="clear" w:pos="284"/>
              </w:tabs>
              <w:spacing w:before="0" w:line="240" w:lineRule="auto"/>
              <w:jc w:val="center"/>
              <w:rPr>
                <w:rFonts w:ascii="Calibri" w:hAnsi="Calibri"/>
                <w:color w:val="000000"/>
                <w:sz w:val="22"/>
                <w:szCs w:val="22"/>
                <w:lang w:val="en-US" w:eastAsia="en-US"/>
              </w:rPr>
            </w:pPr>
            <w:r w:rsidRPr="003840C5">
              <w:rPr>
                <w:rFonts w:ascii="Calibri" w:hAnsi="Calibri"/>
                <w:color w:val="000000"/>
                <w:sz w:val="22"/>
                <w:szCs w:val="22"/>
                <w:lang w:val="en-US" w:eastAsia="en-US"/>
              </w:rPr>
              <w:t>3.5</w:t>
            </w:r>
          </w:p>
        </w:tc>
        <w:tc>
          <w:tcPr>
            <w:tcW w:w="1137" w:type="dxa"/>
            <w:tcBorders>
              <w:top w:val="nil"/>
              <w:left w:val="nil"/>
              <w:bottom w:val="single" w:sz="4" w:space="0" w:color="auto"/>
              <w:right w:val="single" w:sz="4" w:space="0" w:color="auto"/>
            </w:tcBorders>
            <w:shd w:val="clear" w:color="auto" w:fill="auto"/>
            <w:noWrap/>
            <w:vAlign w:val="bottom"/>
            <w:hideMark/>
          </w:tcPr>
          <w:p w14:paraId="2775770B" w14:textId="77777777" w:rsidR="003840C5" w:rsidRPr="003840C5" w:rsidRDefault="003840C5" w:rsidP="003840C5">
            <w:pPr>
              <w:tabs>
                <w:tab w:val="clear" w:pos="284"/>
              </w:tabs>
              <w:spacing w:before="0" w:line="240" w:lineRule="auto"/>
              <w:jc w:val="center"/>
              <w:rPr>
                <w:rFonts w:ascii="Calibri" w:hAnsi="Calibri"/>
                <w:color w:val="000000"/>
                <w:sz w:val="22"/>
                <w:szCs w:val="22"/>
                <w:lang w:val="en-US" w:eastAsia="en-US"/>
              </w:rPr>
            </w:pPr>
            <w:r w:rsidRPr="003840C5">
              <w:rPr>
                <w:rFonts w:ascii="Calibri" w:hAnsi="Calibri"/>
                <w:color w:val="000000"/>
                <w:sz w:val="22"/>
                <w:szCs w:val="22"/>
                <w:lang w:val="en-US" w:eastAsia="en-US"/>
              </w:rPr>
              <w:t>0.4</w:t>
            </w:r>
          </w:p>
        </w:tc>
        <w:tc>
          <w:tcPr>
            <w:tcW w:w="606" w:type="dxa"/>
            <w:tcBorders>
              <w:top w:val="nil"/>
              <w:left w:val="nil"/>
              <w:bottom w:val="single" w:sz="4" w:space="0" w:color="auto"/>
              <w:right w:val="single" w:sz="4" w:space="0" w:color="auto"/>
            </w:tcBorders>
            <w:shd w:val="clear" w:color="auto" w:fill="auto"/>
            <w:noWrap/>
            <w:vAlign w:val="bottom"/>
            <w:hideMark/>
          </w:tcPr>
          <w:p w14:paraId="60649C56" w14:textId="77777777" w:rsidR="003840C5" w:rsidRPr="003840C5" w:rsidRDefault="003840C5" w:rsidP="003840C5">
            <w:pPr>
              <w:tabs>
                <w:tab w:val="clear" w:pos="284"/>
              </w:tabs>
              <w:spacing w:before="0" w:line="240" w:lineRule="auto"/>
              <w:jc w:val="center"/>
              <w:rPr>
                <w:rFonts w:ascii="Calibri" w:hAnsi="Calibri"/>
                <w:color w:val="000000"/>
                <w:sz w:val="22"/>
                <w:szCs w:val="22"/>
                <w:lang w:val="en-US" w:eastAsia="en-US"/>
              </w:rPr>
            </w:pPr>
            <w:r w:rsidRPr="003840C5">
              <w:rPr>
                <w:rFonts w:ascii="Calibri" w:hAnsi="Calibri"/>
                <w:color w:val="000000"/>
                <w:sz w:val="22"/>
                <w:szCs w:val="22"/>
                <w:lang w:val="en-US" w:eastAsia="en-US"/>
              </w:rPr>
              <w:t>2.2</w:t>
            </w:r>
          </w:p>
        </w:tc>
        <w:tc>
          <w:tcPr>
            <w:tcW w:w="1137" w:type="dxa"/>
            <w:tcBorders>
              <w:top w:val="nil"/>
              <w:left w:val="nil"/>
              <w:bottom w:val="single" w:sz="4" w:space="0" w:color="auto"/>
              <w:right w:val="single" w:sz="4" w:space="0" w:color="auto"/>
            </w:tcBorders>
            <w:shd w:val="clear" w:color="auto" w:fill="auto"/>
            <w:noWrap/>
            <w:vAlign w:val="bottom"/>
            <w:hideMark/>
          </w:tcPr>
          <w:p w14:paraId="0ECE8A0E" w14:textId="77777777" w:rsidR="003840C5" w:rsidRPr="003840C5" w:rsidRDefault="003840C5" w:rsidP="003840C5">
            <w:pPr>
              <w:tabs>
                <w:tab w:val="clear" w:pos="284"/>
              </w:tabs>
              <w:spacing w:before="0" w:line="240" w:lineRule="auto"/>
              <w:jc w:val="center"/>
              <w:rPr>
                <w:rFonts w:ascii="Calibri" w:hAnsi="Calibri"/>
                <w:color w:val="000000"/>
                <w:sz w:val="22"/>
                <w:szCs w:val="22"/>
                <w:lang w:val="en-US" w:eastAsia="en-US"/>
              </w:rPr>
            </w:pPr>
            <w:r w:rsidRPr="003840C5">
              <w:rPr>
                <w:rFonts w:ascii="Calibri" w:hAnsi="Calibri"/>
                <w:color w:val="000000"/>
                <w:sz w:val="22"/>
                <w:szCs w:val="22"/>
                <w:lang w:val="en-US" w:eastAsia="en-US"/>
              </w:rPr>
              <w:t>3.4</w:t>
            </w:r>
          </w:p>
        </w:tc>
        <w:tc>
          <w:tcPr>
            <w:tcW w:w="1137" w:type="dxa"/>
            <w:tcBorders>
              <w:top w:val="nil"/>
              <w:left w:val="nil"/>
              <w:bottom w:val="single" w:sz="4" w:space="0" w:color="auto"/>
              <w:right w:val="single" w:sz="8" w:space="0" w:color="auto"/>
            </w:tcBorders>
            <w:shd w:val="clear" w:color="auto" w:fill="auto"/>
            <w:noWrap/>
            <w:vAlign w:val="bottom"/>
            <w:hideMark/>
          </w:tcPr>
          <w:p w14:paraId="2492E366" w14:textId="77777777" w:rsidR="003840C5" w:rsidRPr="003840C5" w:rsidRDefault="003840C5" w:rsidP="003840C5">
            <w:pPr>
              <w:tabs>
                <w:tab w:val="clear" w:pos="284"/>
              </w:tabs>
              <w:spacing w:before="0" w:line="240" w:lineRule="auto"/>
              <w:jc w:val="center"/>
              <w:rPr>
                <w:rFonts w:ascii="Calibri" w:hAnsi="Calibri"/>
                <w:color w:val="000000"/>
                <w:sz w:val="22"/>
                <w:szCs w:val="22"/>
                <w:lang w:val="en-US" w:eastAsia="en-US"/>
              </w:rPr>
            </w:pPr>
            <w:r w:rsidRPr="003840C5">
              <w:rPr>
                <w:rFonts w:ascii="Calibri" w:hAnsi="Calibri"/>
                <w:color w:val="000000"/>
                <w:sz w:val="22"/>
                <w:szCs w:val="22"/>
                <w:lang w:val="en-US" w:eastAsia="en-US"/>
              </w:rPr>
              <w:t>0.2</w:t>
            </w:r>
          </w:p>
        </w:tc>
      </w:tr>
      <w:tr w:rsidR="003840C5" w:rsidRPr="003840C5" w14:paraId="24C44E27" w14:textId="77777777" w:rsidTr="003840C5">
        <w:trPr>
          <w:trHeight w:val="456"/>
        </w:trPr>
        <w:tc>
          <w:tcPr>
            <w:tcW w:w="2040" w:type="dxa"/>
            <w:tcBorders>
              <w:top w:val="nil"/>
              <w:left w:val="single" w:sz="8" w:space="0" w:color="auto"/>
              <w:bottom w:val="single" w:sz="4" w:space="0" w:color="auto"/>
              <w:right w:val="single" w:sz="4" w:space="0" w:color="auto"/>
            </w:tcBorders>
            <w:shd w:val="clear" w:color="auto" w:fill="auto"/>
            <w:hideMark/>
          </w:tcPr>
          <w:p w14:paraId="25C68A3B" w14:textId="77777777" w:rsidR="003840C5" w:rsidRPr="003840C5" w:rsidRDefault="003840C5" w:rsidP="003840C5">
            <w:pPr>
              <w:tabs>
                <w:tab w:val="clear" w:pos="284"/>
              </w:tabs>
              <w:spacing w:before="0" w:line="240" w:lineRule="auto"/>
              <w:rPr>
                <w:rFonts w:ascii="Arial" w:hAnsi="Arial" w:cs="Arial"/>
                <w:color w:val="000000"/>
                <w:sz w:val="18"/>
                <w:szCs w:val="18"/>
                <w:lang w:val="en-US" w:eastAsia="en-US"/>
              </w:rPr>
            </w:pPr>
            <w:r w:rsidRPr="003840C5">
              <w:rPr>
                <w:rFonts w:ascii="Arial" w:hAnsi="Arial" w:cs="Arial"/>
                <w:color w:val="000000"/>
                <w:sz w:val="18"/>
                <w:szCs w:val="18"/>
                <w:lang w:val="en-US" w:eastAsia="en-US"/>
              </w:rPr>
              <w:t>Formal business (registered)</w:t>
            </w:r>
          </w:p>
        </w:tc>
        <w:tc>
          <w:tcPr>
            <w:tcW w:w="606" w:type="dxa"/>
            <w:tcBorders>
              <w:top w:val="nil"/>
              <w:left w:val="nil"/>
              <w:bottom w:val="single" w:sz="4" w:space="0" w:color="auto"/>
              <w:right w:val="single" w:sz="4" w:space="0" w:color="auto"/>
            </w:tcBorders>
            <w:shd w:val="clear" w:color="auto" w:fill="auto"/>
            <w:noWrap/>
            <w:vAlign w:val="bottom"/>
            <w:hideMark/>
          </w:tcPr>
          <w:p w14:paraId="4CB1B633" w14:textId="77777777" w:rsidR="003840C5" w:rsidRPr="003840C5" w:rsidRDefault="003840C5" w:rsidP="003840C5">
            <w:pPr>
              <w:tabs>
                <w:tab w:val="clear" w:pos="284"/>
              </w:tabs>
              <w:spacing w:before="0" w:line="240" w:lineRule="auto"/>
              <w:jc w:val="center"/>
              <w:rPr>
                <w:rFonts w:ascii="Calibri" w:hAnsi="Calibri"/>
                <w:color w:val="000000"/>
                <w:sz w:val="22"/>
                <w:szCs w:val="22"/>
                <w:lang w:val="en-US" w:eastAsia="en-US"/>
              </w:rPr>
            </w:pPr>
            <w:r w:rsidRPr="003840C5">
              <w:rPr>
                <w:rFonts w:ascii="Calibri" w:hAnsi="Calibri"/>
                <w:color w:val="000000"/>
                <w:sz w:val="22"/>
                <w:szCs w:val="22"/>
                <w:lang w:val="en-US" w:eastAsia="en-US"/>
              </w:rPr>
              <w:t>2.1</w:t>
            </w:r>
          </w:p>
        </w:tc>
        <w:tc>
          <w:tcPr>
            <w:tcW w:w="1137" w:type="dxa"/>
            <w:tcBorders>
              <w:top w:val="nil"/>
              <w:left w:val="nil"/>
              <w:bottom w:val="single" w:sz="4" w:space="0" w:color="auto"/>
              <w:right w:val="single" w:sz="4" w:space="0" w:color="auto"/>
            </w:tcBorders>
            <w:shd w:val="clear" w:color="auto" w:fill="auto"/>
            <w:noWrap/>
            <w:vAlign w:val="bottom"/>
            <w:hideMark/>
          </w:tcPr>
          <w:p w14:paraId="58A7A847" w14:textId="77777777" w:rsidR="003840C5" w:rsidRPr="003840C5" w:rsidRDefault="003840C5" w:rsidP="003840C5">
            <w:pPr>
              <w:tabs>
                <w:tab w:val="clear" w:pos="284"/>
              </w:tabs>
              <w:spacing w:before="0" w:line="240" w:lineRule="auto"/>
              <w:jc w:val="center"/>
              <w:rPr>
                <w:rFonts w:ascii="Calibri" w:hAnsi="Calibri"/>
                <w:color w:val="000000"/>
                <w:sz w:val="22"/>
                <w:szCs w:val="22"/>
                <w:lang w:val="en-US" w:eastAsia="en-US"/>
              </w:rPr>
            </w:pPr>
            <w:r w:rsidRPr="003840C5">
              <w:rPr>
                <w:rFonts w:ascii="Calibri" w:hAnsi="Calibri"/>
                <w:color w:val="000000"/>
                <w:sz w:val="22"/>
                <w:szCs w:val="22"/>
                <w:lang w:val="en-US" w:eastAsia="en-US"/>
              </w:rPr>
              <w:t>0.4</w:t>
            </w:r>
          </w:p>
        </w:tc>
        <w:tc>
          <w:tcPr>
            <w:tcW w:w="1137" w:type="dxa"/>
            <w:tcBorders>
              <w:top w:val="nil"/>
              <w:left w:val="nil"/>
              <w:bottom w:val="single" w:sz="4" w:space="0" w:color="auto"/>
              <w:right w:val="single" w:sz="4" w:space="0" w:color="auto"/>
            </w:tcBorders>
            <w:shd w:val="clear" w:color="auto" w:fill="auto"/>
            <w:noWrap/>
            <w:vAlign w:val="bottom"/>
            <w:hideMark/>
          </w:tcPr>
          <w:p w14:paraId="32EF9F42" w14:textId="77777777" w:rsidR="003840C5" w:rsidRPr="003840C5" w:rsidRDefault="003840C5" w:rsidP="003840C5">
            <w:pPr>
              <w:tabs>
                <w:tab w:val="clear" w:pos="284"/>
              </w:tabs>
              <w:spacing w:before="0" w:line="240" w:lineRule="auto"/>
              <w:jc w:val="center"/>
              <w:rPr>
                <w:rFonts w:ascii="Calibri" w:hAnsi="Calibri"/>
                <w:color w:val="000000"/>
                <w:sz w:val="22"/>
                <w:szCs w:val="22"/>
                <w:lang w:val="en-US" w:eastAsia="en-US"/>
              </w:rPr>
            </w:pPr>
            <w:r w:rsidRPr="003840C5">
              <w:rPr>
                <w:rFonts w:ascii="Calibri" w:hAnsi="Calibri"/>
                <w:color w:val="000000"/>
                <w:sz w:val="22"/>
                <w:szCs w:val="22"/>
                <w:lang w:val="en-US" w:eastAsia="en-US"/>
              </w:rPr>
              <w:t>4.4</w:t>
            </w:r>
          </w:p>
        </w:tc>
        <w:tc>
          <w:tcPr>
            <w:tcW w:w="606" w:type="dxa"/>
            <w:tcBorders>
              <w:top w:val="nil"/>
              <w:left w:val="nil"/>
              <w:bottom w:val="single" w:sz="4" w:space="0" w:color="auto"/>
              <w:right w:val="single" w:sz="4" w:space="0" w:color="auto"/>
            </w:tcBorders>
            <w:shd w:val="clear" w:color="auto" w:fill="auto"/>
            <w:noWrap/>
            <w:vAlign w:val="bottom"/>
            <w:hideMark/>
          </w:tcPr>
          <w:p w14:paraId="2DBD7D4C" w14:textId="77777777" w:rsidR="003840C5" w:rsidRPr="003840C5" w:rsidRDefault="003840C5" w:rsidP="003840C5">
            <w:pPr>
              <w:tabs>
                <w:tab w:val="clear" w:pos="284"/>
              </w:tabs>
              <w:spacing w:before="0" w:line="240" w:lineRule="auto"/>
              <w:jc w:val="center"/>
              <w:rPr>
                <w:rFonts w:ascii="Calibri" w:hAnsi="Calibri"/>
                <w:color w:val="000000"/>
                <w:sz w:val="22"/>
                <w:szCs w:val="22"/>
                <w:lang w:val="en-US" w:eastAsia="en-US"/>
              </w:rPr>
            </w:pPr>
            <w:r w:rsidRPr="003840C5">
              <w:rPr>
                <w:rFonts w:ascii="Calibri" w:hAnsi="Calibri"/>
                <w:color w:val="000000"/>
                <w:sz w:val="22"/>
                <w:szCs w:val="22"/>
                <w:lang w:val="en-US" w:eastAsia="en-US"/>
              </w:rPr>
              <w:t>1.7</w:t>
            </w:r>
          </w:p>
        </w:tc>
        <w:tc>
          <w:tcPr>
            <w:tcW w:w="1137" w:type="dxa"/>
            <w:tcBorders>
              <w:top w:val="nil"/>
              <w:left w:val="nil"/>
              <w:bottom w:val="single" w:sz="4" w:space="0" w:color="auto"/>
              <w:right w:val="single" w:sz="4" w:space="0" w:color="auto"/>
            </w:tcBorders>
            <w:shd w:val="clear" w:color="auto" w:fill="auto"/>
            <w:noWrap/>
            <w:vAlign w:val="bottom"/>
            <w:hideMark/>
          </w:tcPr>
          <w:p w14:paraId="597C89AD" w14:textId="77777777" w:rsidR="003840C5" w:rsidRPr="003840C5" w:rsidRDefault="003840C5" w:rsidP="003840C5">
            <w:pPr>
              <w:tabs>
                <w:tab w:val="clear" w:pos="284"/>
              </w:tabs>
              <w:spacing w:before="0" w:line="240" w:lineRule="auto"/>
              <w:jc w:val="center"/>
              <w:rPr>
                <w:rFonts w:ascii="Calibri" w:hAnsi="Calibri"/>
                <w:color w:val="000000"/>
                <w:sz w:val="22"/>
                <w:szCs w:val="22"/>
                <w:lang w:val="en-US" w:eastAsia="en-US"/>
              </w:rPr>
            </w:pPr>
            <w:r w:rsidRPr="003840C5">
              <w:rPr>
                <w:rFonts w:ascii="Calibri" w:hAnsi="Calibri"/>
                <w:color w:val="000000"/>
                <w:sz w:val="22"/>
                <w:szCs w:val="22"/>
                <w:lang w:val="en-US" w:eastAsia="en-US"/>
              </w:rPr>
              <w:t>0.5</w:t>
            </w:r>
          </w:p>
        </w:tc>
        <w:tc>
          <w:tcPr>
            <w:tcW w:w="1137" w:type="dxa"/>
            <w:tcBorders>
              <w:top w:val="nil"/>
              <w:left w:val="nil"/>
              <w:bottom w:val="single" w:sz="4" w:space="0" w:color="auto"/>
              <w:right w:val="single" w:sz="8" w:space="0" w:color="auto"/>
            </w:tcBorders>
            <w:shd w:val="clear" w:color="auto" w:fill="auto"/>
            <w:noWrap/>
            <w:vAlign w:val="bottom"/>
            <w:hideMark/>
          </w:tcPr>
          <w:p w14:paraId="19BA8D1D" w14:textId="77777777" w:rsidR="003840C5" w:rsidRPr="003840C5" w:rsidRDefault="003840C5" w:rsidP="003840C5">
            <w:pPr>
              <w:tabs>
                <w:tab w:val="clear" w:pos="284"/>
              </w:tabs>
              <w:spacing w:before="0" w:line="240" w:lineRule="auto"/>
              <w:jc w:val="center"/>
              <w:rPr>
                <w:rFonts w:ascii="Calibri" w:hAnsi="Calibri"/>
                <w:color w:val="000000"/>
                <w:sz w:val="22"/>
                <w:szCs w:val="22"/>
                <w:lang w:val="en-US" w:eastAsia="en-US"/>
              </w:rPr>
            </w:pPr>
            <w:r w:rsidRPr="003840C5">
              <w:rPr>
                <w:rFonts w:ascii="Calibri" w:hAnsi="Calibri"/>
                <w:color w:val="000000"/>
                <w:sz w:val="22"/>
                <w:szCs w:val="22"/>
                <w:lang w:val="en-US" w:eastAsia="en-US"/>
              </w:rPr>
              <w:t>3.7</w:t>
            </w:r>
          </w:p>
        </w:tc>
      </w:tr>
      <w:tr w:rsidR="003840C5" w:rsidRPr="003840C5" w14:paraId="225186DA" w14:textId="77777777" w:rsidTr="003840C5">
        <w:trPr>
          <w:trHeight w:val="456"/>
        </w:trPr>
        <w:tc>
          <w:tcPr>
            <w:tcW w:w="2040" w:type="dxa"/>
            <w:tcBorders>
              <w:top w:val="nil"/>
              <w:left w:val="single" w:sz="8" w:space="0" w:color="auto"/>
              <w:bottom w:val="single" w:sz="4" w:space="0" w:color="auto"/>
              <w:right w:val="single" w:sz="4" w:space="0" w:color="auto"/>
            </w:tcBorders>
            <w:shd w:val="clear" w:color="auto" w:fill="auto"/>
            <w:hideMark/>
          </w:tcPr>
          <w:p w14:paraId="19F705FD" w14:textId="77777777" w:rsidR="003840C5" w:rsidRPr="003840C5" w:rsidRDefault="003840C5" w:rsidP="003840C5">
            <w:pPr>
              <w:tabs>
                <w:tab w:val="clear" w:pos="284"/>
              </w:tabs>
              <w:spacing w:before="0" w:line="240" w:lineRule="auto"/>
              <w:rPr>
                <w:rFonts w:ascii="Arial" w:hAnsi="Arial" w:cs="Arial"/>
                <w:color w:val="000000"/>
                <w:sz w:val="18"/>
                <w:szCs w:val="18"/>
                <w:lang w:val="en-US" w:eastAsia="en-US"/>
              </w:rPr>
            </w:pPr>
            <w:r w:rsidRPr="003840C5">
              <w:rPr>
                <w:rFonts w:ascii="Arial" w:hAnsi="Arial" w:cs="Arial"/>
                <w:color w:val="000000"/>
                <w:sz w:val="18"/>
                <w:szCs w:val="18"/>
                <w:lang w:val="en-US" w:eastAsia="en-US"/>
              </w:rPr>
              <w:t>Informal business (non-registered)</w:t>
            </w:r>
          </w:p>
        </w:tc>
        <w:tc>
          <w:tcPr>
            <w:tcW w:w="606" w:type="dxa"/>
            <w:tcBorders>
              <w:top w:val="nil"/>
              <w:left w:val="nil"/>
              <w:bottom w:val="single" w:sz="4" w:space="0" w:color="auto"/>
              <w:right w:val="single" w:sz="4" w:space="0" w:color="auto"/>
            </w:tcBorders>
            <w:shd w:val="clear" w:color="auto" w:fill="auto"/>
            <w:noWrap/>
            <w:vAlign w:val="bottom"/>
            <w:hideMark/>
          </w:tcPr>
          <w:p w14:paraId="34AD69E4" w14:textId="77777777" w:rsidR="003840C5" w:rsidRPr="003840C5" w:rsidRDefault="003840C5" w:rsidP="003840C5">
            <w:pPr>
              <w:tabs>
                <w:tab w:val="clear" w:pos="284"/>
              </w:tabs>
              <w:spacing w:before="0" w:line="240" w:lineRule="auto"/>
              <w:jc w:val="center"/>
              <w:rPr>
                <w:rFonts w:ascii="Calibri" w:hAnsi="Calibri"/>
                <w:color w:val="000000"/>
                <w:sz w:val="22"/>
                <w:szCs w:val="22"/>
                <w:lang w:val="en-US" w:eastAsia="en-US"/>
              </w:rPr>
            </w:pPr>
            <w:r w:rsidRPr="003840C5">
              <w:rPr>
                <w:rFonts w:ascii="Calibri" w:hAnsi="Calibri"/>
                <w:color w:val="000000"/>
                <w:sz w:val="22"/>
                <w:szCs w:val="22"/>
                <w:lang w:val="en-US" w:eastAsia="en-US"/>
              </w:rPr>
              <w:t>14.3</w:t>
            </w:r>
          </w:p>
        </w:tc>
        <w:tc>
          <w:tcPr>
            <w:tcW w:w="1137" w:type="dxa"/>
            <w:tcBorders>
              <w:top w:val="nil"/>
              <w:left w:val="nil"/>
              <w:bottom w:val="single" w:sz="4" w:space="0" w:color="auto"/>
              <w:right w:val="single" w:sz="4" w:space="0" w:color="auto"/>
            </w:tcBorders>
            <w:shd w:val="clear" w:color="auto" w:fill="auto"/>
            <w:noWrap/>
            <w:vAlign w:val="bottom"/>
            <w:hideMark/>
          </w:tcPr>
          <w:p w14:paraId="7BC42565" w14:textId="77777777" w:rsidR="003840C5" w:rsidRPr="003840C5" w:rsidRDefault="003840C5" w:rsidP="003840C5">
            <w:pPr>
              <w:tabs>
                <w:tab w:val="clear" w:pos="284"/>
              </w:tabs>
              <w:spacing w:before="0" w:line="240" w:lineRule="auto"/>
              <w:jc w:val="center"/>
              <w:rPr>
                <w:rFonts w:ascii="Calibri" w:hAnsi="Calibri"/>
                <w:color w:val="000000"/>
                <w:sz w:val="22"/>
                <w:szCs w:val="22"/>
                <w:lang w:val="en-US" w:eastAsia="en-US"/>
              </w:rPr>
            </w:pPr>
            <w:r w:rsidRPr="003840C5">
              <w:rPr>
                <w:rFonts w:ascii="Calibri" w:hAnsi="Calibri"/>
                <w:color w:val="000000"/>
                <w:sz w:val="22"/>
                <w:szCs w:val="22"/>
                <w:lang w:val="en-US" w:eastAsia="en-US"/>
              </w:rPr>
              <w:t>7.7</w:t>
            </w:r>
          </w:p>
        </w:tc>
        <w:tc>
          <w:tcPr>
            <w:tcW w:w="1137" w:type="dxa"/>
            <w:tcBorders>
              <w:top w:val="nil"/>
              <w:left w:val="nil"/>
              <w:bottom w:val="single" w:sz="4" w:space="0" w:color="auto"/>
              <w:right w:val="single" w:sz="4" w:space="0" w:color="auto"/>
            </w:tcBorders>
            <w:shd w:val="clear" w:color="auto" w:fill="auto"/>
            <w:noWrap/>
            <w:vAlign w:val="bottom"/>
            <w:hideMark/>
          </w:tcPr>
          <w:p w14:paraId="2EDB7E2A" w14:textId="77777777" w:rsidR="003840C5" w:rsidRPr="003840C5" w:rsidRDefault="003840C5" w:rsidP="003840C5">
            <w:pPr>
              <w:tabs>
                <w:tab w:val="clear" w:pos="284"/>
              </w:tabs>
              <w:spacing w:before="0" w:line="240" w:lineRule="auto"/>
              <w:jc w:val="center"/>
              <w:rPr>
                <w:rFonts w:ascii="Calibri" w:hAnsi="Calibri"/>
                <w:color w:val="000000"/>
                <w:sz w:val="22"/>
                <w:szCs w:val="22"/>
                <w:lang w:val="en-US" w:eastAsia="en-US"/>
              </w:rPr>
            </w:pPr>
            <w:r w:rsidRPr="003840C5">
              <w:rPr>
                <w:rFonts w:ascii="Calibri" w:hAnsi="Calibri"/>
                <w:color w:val="000000"/>
                <w:sz w:val="22"/>
                <w:szCs w:val="22"/>
                <w:lang w:val="en-US" w:eastAsia="en-US"/>
              </w:rPr>
              <w:t>23.3</w:t>
            </w:r>
          </w:p>
        </w:tc>
        <w:tc>
          <w:tcPr>
            <w:tcW w:w="606" w:type="dxa"/>
            <w:tcBorders>
              <w:top w:val="nil"/>
              <w:left w:val="nil"/>
              <w:bottom w:val="single" w:sz="4" w:space="0" w:color="auto"/>
              <w:right w:val="single" w:sz="4" w:space="0" w:color="auto"/>
            </w:tcBorders>
            <w:shd w:val="clear" w:color="auto" w:fill="auto"/>
            <w:noWrap/>
            <w:vAlign w:val="bottom"/>
            <w:hideMark/>
          </w:tcPr>
          <w:p w14:paraId="3583EF72" w14:textId="77777777" w:rsidR="003840C5" w:rsidRPr="003840C5" w:rsidRDefault="003840C5" w:rsidP="003840C5">
            <w:pPr>
              <w:tabs>
                <w:tab w:val="clear" w:pos="284"/>
              </w:tabs>
              <w:spacing w:before="0" w:line="240" w:lineRule="auto"/>
              <w:jc w:val="center"/>
              <w:rPr>
                <w:rFonts w:ascii="Calibri" w:hAnsi="Calibri"/>
                <w:color w:val="000000"/>
                <w:sz w:val="22"/>
                <w:szCs w:val="22"/>
                <w:lang w:val="en-US" w:eastAsia="en-US"/>
              </w:rPr>
            </w:pPr>
            <w:r w:rsidRPr="003840C5">
              <w:rPr>
                <w:rFonts w:ascii="Calibri" w:hAnsi="Calibri"/>
                <w:color w:val="000000"/>
                <w:sz w:val="22"/>
                <w:szCs w:val="22"/>
                <w:lang w:val="en-US" w:eastAsia="en-US"/>
              </w:rPr>
              <w:t>16.2</w:t>
            </w:r>
          </w:p>
        </w:tc>
        <w:tc>
          <w:tcPr>
            <w:tcW w:w="1137" w:type="dxa"/>
            <w:tcBorders>
              <w:top w:val="nil"/>
              <w:left w:val="nil"/>
              <w:bottom w:val="single" w:sz="4" w:space="0" w:color="auto"/>
              <w:right w:val="single" w:sz="4" w:space="0" w:color="auto"/>
            </w:tcBorders>
            <w:shd w:val="clear" w:color="auto" w:fill="auto"/>
            <w:noWrap/>
            <w:vAlign w:val="bottom"/>
            <w:hideMark/>
          </w:tcPr>
          <w:p w14:paraId="2185A841" w14:textId="77777777" w:rsidR="003840C5" w:rsidRPr="003840C5" w:rsidRDefault="003840C5" w:rsidP="003840C5">
            <w:pPr>
              <w:tabs>
                <w:tab w:val="clear" w:pos="284"/>
              </w:tabs>
              <w:spacing w:before="0" w:line="240" w:lineRule="auto"/>
              <w:jc w:val="center"/>
              <w:rPr>
                <w:rFonts w:ascii="Calibri" w:hAnsi="Calibri"/>
                <w:color w:val="000000"/>
                <w:sz w:val="22"/>
                <w:szCs w:val="22"/>
                <w:lang w:val="en-US" w:eastAsia="en-US"/>
              </w:rPr>
            </w:pPr>
            <w:r w:rsidRPr="003840C5">
              <w:rPr>
                <w:rFonts w:ascii="Calibri" w:hAnsi="Calibri"/>
                <w:color w:val="000000"/>
                <w:sz w:val="22"/>
                <w:szCs w:val="22"/>
                <w:lang w:val="en-US" w:eastAsia="en-US"/>
              </w:rPr>
              <w:t>8.5</w:t>
            </w:r>
          </w:p>
        </w:tc>
        <w:tc>
          <w:tcPr>
            <w:tcW w:w="1137" w:type="dxa"/>
            <w:tcBorders>
              <w:top w:val="nil"/>
              <w:left w:val="nil"/>
              <w:bottom w:val="single" w:sz="4" w:space="0" w:color="auto"/>
              <w:right w:val="single" w:sz="8" w:space="0" w:color="auto"/>
            </w:tcBorders>
            <w:shd w:val="clear" w:color="auto" w:fill="auto"/>
            <w:noWrap/>
            <w:vAlign w:val="bottom"/>
            <w:hideMark/>
          </w:tcPr>
          <w:p w14:paraId="1F94962A" w14:textId="77777777" w:rsidR="003840C5" w:rsidRPr="003840C5" w:rsidRDefault="003840C5" w:rsidP="003840C5">
            <w:pPr>
              <w:tabs>
                <w:tab w:val="clear" w:pos="284"/>
              </w:tabs>
              <w:spacing w:before="0" w:line="240" w:lineRule="auto"/>
              <w:jc w:val="center"/>
              <w:rPr>
                <w:rFonts w:ascii="Calibri" w:hAnsi="Calibri"/>
                <w:color w:val="000000"/>
                <w:sz w:val="22"/>
                <w:szCs w:val="22"/>
                <w:lang w:val="en-US" w:eastAsia="en-US"/>
              </w:rPr>
            </w:pPr>
            <w:r w:rsidRPr="003840C5">
              <w:rPr>
                <w:rFonts w:ascii="Calibri" w:hAnsi="Calibri"/>
                <w:color w:val="000000"/>
                <w:sz w:val="22"/>
                <w:szCs w:val="22"/>
                <w:lang w:val="en-US" w:eastAsia="en-US"/>
              </w:rPr>
              <w:t>28.2</w:t>
            </w:r>
          </w:p>
        </w:tc>
      </w:tr>
      <w:tr w:rsidR="003840C5" w:rsidRPr="003840C5" w14:paraId="42547DAA" w14:textId="77777777" w:rsidTr="003840C5">
        <w:trPr>
          <w:trHeight w:val="456"/>
        </w:trPr>
        <w:tc>
          <w:tcPr>
            <w:tcW w:w="2040" w:type="dxa"/>
            <w:tcBorders>
              <w:top w:val="nil"/>
              <w:left w:val="single" w:sz="8" w:space="0" w:color="auto"/>
              <w:bottom w:val="single" w:sz="4" w:space="0" w:color="auto"/>
              <w:right w:val="single" w:sz="4" w:space="0" w:color="auto"/>
            </w:tcBorders>
            <w:shd w:val="clear" w:color="auto" w:fill="auto"/>
            <w:hideMark/>
          </w:tcPr>
          <w:p w14:paraId="2CAF1883" w14:textId="77777777" w:rsidR="003840C5" w:rsidRPr="003840C5" w:rsidRDefault="003840C5" w:rsidP="003840C5">
            <w:pPr>
              <w:tabs>
                <w:tab w:val="clear" w:pos="284"/>
              </w:tabs>
              <w:spacing w:before="0" w:line="240" w:lineRule="auto"/>
              <w:rPr>
                <w:rFonts w:ascii="Arial" w:hAnsi="Arial" w:cs="Arial"/>
                <w:color w:val="000000"/>
                <w:sz w:val="18"/>
                <w:szCs w:val="18"/>
                <w:lang w:val="en-US" w:eastAsia="en-US"/>
              </w:rPr>
            </w:pPr>
            <w:r w:rsidRPr="003840C5">
              <w:rPr>
                <w:rFonts w:ascii="Arial" w:hAnsi="Arial" w:cs="Arial"/>
                <w:color w:val="000000"/>
                <w:sz w:val="18"/>
                <w:szCs w:val="18"/>
                <w:lang w:val="en-US" w:eastAsia="en-US"/>
              </w:rPr>
              <w:t>Private insurance/pension</w:t>
            </w:r>
          </w:p>
        </w:tc>
        <w:tc>
          <w:tcPr>
            <w:tcW w:w="606" w:type="dxa"/>
            <w:tcBorders>
              <w:top w:val="nil"/>
              <w:left w:val="nil"/>
              <w:bottom w:val="single" w:sz="4" w:space="0" w:color="auto"/>
              <w:right w:val="single" w:sz="4" w:space="0" w:color="auto"/>
            </w:tcBorders>
            <w:shd w:val="clear" w:color="auto" w:fill="auto"/>
            <w:noWrap/>
            <w:vAlign w:val="bottom"/>
            <w:hideMark/>
          </w:tcPr>
          <w:p w14:paraId="544C1FB9" w14:textId="77777777" w:rsidR="003840C5" w:rsidRPr="003840C5" w:rsidRDefault="003840C5" w:rsidP="003840C5">
            <w:pPr>
              <w:tabs>
                <w:tab w:val="clear" w:pos="284"/>
              </w:tabs>
              <w:spacing w:before="0" w:line="240" w:lineRule="auto"/>
              <w:jc w:val="center"/>
              <w:rPr>
                <w:rFonts w:ascii="Calibri" w:hAnsi="Calibri"/>
                <w:color w:val="000000"/>
                <w:sz w:val="22"/>
                <w:szCs w:val="22"/>
                <w:lang w:val="en-US" w:eastAsia="en-US"/>
              </w:rPr>
            </w:pPr>
            <w:r w:rsidRPr="003840C5">
              <w:rPr>
                <w:rFonts w:ascii="Calibri" w:hAnsi="Calibri"/>
                <w:color w:val="000000"/>
                <w:sz w:val="22"/>
                <w:szCs w:val="22"/>
                <w:lang w:val="en-US" w:eastAsia="en-US"/>
              </w:rPr>
              <w:t>0.6</w:t>
            </w:r>
          </w:p>
        </w:tc>
        <w:tc>
          <w:tcPr>
            <w:tcW w:w="1137" w:type="dxa"/>
            <w:tcBorders>
              <w:top w:val="nil"/>
              <w:left w:val="nil"/>
              <w:bottom w:val="single" w:sz="4" w:space="0" w:color="auto"/>
              <w:right w:val="single" w:sz="4" w:space="0" w:color="auto"/>
            </w:tcBorders>
            <w:shd w:val="clear" w:color="auto" w:fill="auto"/>
            <w:noWrap/>
            <w:vAlign w:val="bottom"/>
            <w:hideMark/>
          </w:tcPr>
          <w:p w14:paraId="0769D6A6" w14:textId="77777777" w:rsidR="003840C5" w:rsidRPr="003840C5" w:rsidRDefault="003840C5" w:rsidP="003840C5">
            <w:pPr>
              <w:tabs>
                <w:tab w:val="clear" w:pos="284"/>
              </w:tabs>
              <w:spacing w:before="0" w:line="240" w:lineRule="auto"/>
              <w:jc w:val="center"/>
              <w:rPr>
                <w:rFonts w:ascii="Calibri" w:hAnsi="Calibri"/>
                <w:color w:val="000000"/>
                <w:sz w:val="22"/>
                <w:szCs w:val="22"/>
                <w:lang w:val="en-US" w:eastAsia="en-US"/>
              </w:rPr>
            </w:pPr>
            <w:r w:rsidRPr="003840C5">
              <w:rPr>
                <w:rFonts w:ascii="Calibri" w:hAnsi="Calibri"/>
                <w:color w:val="000000"/>
                <w:sz w:val="22"/>
                <w:szCs w:val="22"/>
                <w:lang w:val="en-US" w:eastAsia="en-US"/>
              </w:rPr>
              <w:t>0.2</w:t>
            </w:r>
          </w:p>
        </w:tc>
        <w:tc>
          <w:tcPr>
            <w:tcW w:w="1137" w:type="dxa"/>
            <w:tcBorders>
              <w:top w:val="nil"/>
              <w:left w:val="nil"/>
              <w:bottom w:val="single" w:sz="4" w:space="0" w:color="auto"/>
              <w:right w:val="single" w:sz="4" w:space="0" w:color="auto"/>
            </w:tcBorders>
            <w:shd w:val="clear" w:color="auto" w:fill="auto"/>
            <w:noWrap/>
            <w:vAlign w:val="bottom"/>
            <w:hideMark/>
          </w:tcPr>
          <w:p w14:paraId="025C5B00" w14:textId="77777777" w:rsidR="003840C5" w:rsidRPr="003840C5" w:rsidRDefault="003840C5" w:rsidP="003840C5">
            <w:pPr>
              <w:tabs>
                <w:tab w:val="clear" w:pos="284"/>
              </w:tabs>
              <w:spacing w:before="0" w:line="240" w:lineRule="auto"/>
              <w:jc w:val="center"/>
              <w:rPr>
                <w:rFonts w:ascii="Calibri" w:hAnsi="Calibri"/>
                <w:color w:val="000000"/>
                <w:sz w:val="22"/>
                <w:szCs w:val="22"/>
                <w:lang w:val="en-US" w:eastAsia="en-US"/>
              </w:rPr>
            </w:pPr>
            <w:r w:rsidRPr="003840C5">
              <w:rPr>
                <w:rFonts w:ascii="Calibri" w:hAnsi="Calibri"/>
                <w:color w:val="000000"/>
                <w:sz w:val="22"/>
                <w:szCs w:val="22"/>
                <w:lang w:val="en-US" w:eastAsia="en-US"/>
              </w:rPr>
              <w:t>1.2</w:t>
            </w:r>
          </w:p>
        </w:tc>
        <w:tc>
          <w:tcPr>
            <w:tcW w:w="606" w:type="dxa"/>
            <w:tcBorders>
              <w:top w:val="nil"/>
              <w:left w:val="nil"/>
              <w:bottom w:val="single" w:sz="4" w:space="0" w:color="auto"/>
              <w:right w:val="single" w:sz="4" w:space="0" w:color="auto"/>
            </w:tcBorders>
            <w:shd w:val="clear" w:color="auto" w:fill="auto"/>
            <w:noWrap/>
            <w:vAlign w:val="bottom"/>
            <w:hideMark/>
          </w:tcPr>
          <w:p w14:paraId="2C1BC76C" w14:textId="77777777" w:rsidR="003840C5" w:rsidRPr="003840C5" w:rsidRDefault="003840C5" w:rsidP="003840C5">
            <w:pPr>
              <w:tabs>
                <w:tab w:val="clear" w:pos="284"/>
              </w:tabs>
              <w:spacing w:before="0" w:line="240" w:lineRule="auto"/>
              <w:jc w:val="center"/>
              <w:rPr>
                <w:rFonts w:ascii="Calibri" w:hAnsi="Calibri"/>
                <w:color w:val="000000"/>
                <w:sz w:val="22"/>
                <w:szCs w:val="22"/>
                <w:lang w:val="en-US" w:eastAsia="en-US"/>
              </w:rPr>
            </w:pPr>
            <w:r w:rsidRPr="003840C5">
              <w:rPr>
                <w:rFonts w:ascii="Calibri" w:hAnsi="Calibri"/>
                <w:color w:val="000000"/>
                <w:sz w:val="22"/>
                <w:szCs w:val="22"/>
                <w:lang w:val="en-US" w:eastAsia="en-US"/>
              </w:rPr>
              <w:t>0.2</w:t>
            </w:r>
          </w:p>
        </w:tc>
        <w:tc>
          <w:tcPr>
            <w:tcW w:w="1137" w:type="dxa"/>
            <w:tcBorders>
              <w:top w:val="nil"/>
              <w:left w:val="nil"/>
              <w:bottom w:val="single" w:sz="4" w:space="0" w:color="auto"/>
              <w:right w:val="single" w:sz="4" w:space="0" w:color="auto"/>
            </w:tcBorders>
            <w:shd w:val="clear" w:color="auto" w:fill="auto"/>
            <w:noWrap/>
            <w:vAlign w:val="bottom"/>
            <w:hideMark/>
          </w:tcPr>
          <w:p w14:paraId="40BE4B76" w14:textId="77777777" w:rsidR="003840C5" w:rsidRPr="003840C5" w:rsidRDefault="003840C5" w:rsidP="003840C5">
            <w:pPr>
              <w:tabs>
                <w:tab w:val="clear" w:pos="284"/>
              </w:tabs>
              <w:spacing w:before="0" w:line="240" w:lineRule="auto"/>
              <w:jc w:val="center"/>
              <w:rPr>
                <w:rFonts w:ascii="Calibri" w:hAnsi="Calibri"/>
                <w:color w:val="000000"/>
                <w:sz w:val="22"/>
                <w:szCs w:val="22"/>
                <w:lang w:val="en-US" w:eastAsia="en-US"/>
              </w:rPr>
            </w:pPr>
            <w:r w:rsidRPr="003840C5">
              <w:rPr>
                <w:rFonts w:ascii="Calibri" w:hAnsi="Calibri"/>
                <w:color w:val="000000"/>
                <w:sz w:val="22"/>
                <w:szCs w:val="22"/>
                <w:lang w:val="en-US" w:eastAsia="en-US"/>
              </w:rPr>
              <w:t>0.0</w:t>
            </w:r>
          </w:p>
        </w:tc>
        <w:tc>
          <w:tcPr>
            <w:tcW w:w="1137" w:type="dxa"/>
            <w:tcBorders>
              <w:top w:val="nil"/>
              <w:left w:val="nil"/>
              <w:bottom w:val="single" w:sz="4" w:space="0" w:color="auto"/>
              <w:right w:val="single" w:sz="8" w:space="0" w:color="auto"/>
            </w:tcBorders>
            <w:shd w:val="clear" w:color="auto" w:fill="auto"/>
            <w:noWrap/>
            <w:vAlign w:val="bottom"/>
            <w:hideMark/>
          </w:tcPr>
          <w:p w14:paraId="5F61B473" w14:textId="77777777" w:rsidR="003840C5" w:rsidRPr="003840C5" w:rsidRDefault="003840C5" w:rsidP="003840C5">
            <w:pPr>
              <w:tabs>
                <w:tab w:val="clear" w:pos="284"/>
              </w:tabs>
              <w:spacing w:before="0" w:line="240" w:lineRule="auto"/>
              <w:jc w:val="center"/>
              <w:rPr>
                <w:rFonts w:ascii="Calibri" w:hAnsi="Calibri"/>
                <w:color w:val="000000"/>
                <w:sz w:val="22"/>
                <w:szCs w:val="22"/>
                <w:lang w:val="en-US" w:eastAsia="en-US"/>
              </w:rPr>
            </w:pPr>
            <w:r w:rsidRPr="003840C5">
              <w:rPr>
                <w:rFonts w:ascii="Calibri" w:hAnsi="Calibri"/>
                <w:color w:val="000000"/>
                <w:sz w:val="22"/>
                <w:szCs w:val="22"/>
                <w:lang w:val="en-US" w:eastAsia="en-US"/>
              </w:rPr>
              <w:t>0.4</w:t>
            </w:r>
          </w:p>
        </w:tc>
      </w:tr>
      <w:tr w:rsidR="003840C5" w:rsidRPr="003840C5" w14:paraId="6AE1C3F7" w14:textId="77777777" w:rsidTr="003840C5">
        <w:trPr>
          <w:trHeight w:val="456"/>
        </w:trPr>
        <w:tc>
          <w:tcPr>
            <w:tcW w:w="2040" w:type="dxa"/>
            <w:tcBorders>
              <w:top w:val="nil"/>
              <w:left w:val="single" w:sz="8" w:space="0" w:color="auto"/>
              <w:bottom w:val="single" w:sz="4" w:space="0" w:color="auto"/>
              <w:right w:val="single" w:sz="4" w:space="0" w:color="auto"/>
            </w:tcBorders>
            <w:shd w:val="clear" w:color="auto" w:fill="auto"/>
            <w:hideMark/>
          </w:tcPr>
          <w:p w14:paraId="3E65AD16" w14:textId="77777777" w:rsidR="003840C5" w:rsidRPr="003840C5" w:rsidRDefault="003840C5" w:rsidP="003840C5">
            <w:pPr>
              <w:tabs>
                <w:tab w:val="clear" w:pos="284"/>
              </w:tabs>
              <w:spacing w:before="0" w:line="240" w:lineRule="auto"/>
              <w:rPr>
                <w:rFonts w:ascii="Arial" w:hAnsi="Arial" w:cs="Arial"/>
                <w:color w:val="000000"/>
                <w:sz w:val="18"/>
                <w:szCs w:val="18"/>
                <w:lang w:val="en-US" w:eastAsia="en-US"/>
              </w:rPr>
            </w:pPr>
            <w:r w:rsidRPr="003840C5">
              <w:rPr>
                <w:rFonts w:ascii="Arial" w:hAnsi="Arial" w:cs="Arial"/>
                <w:color w:val="000000"/>
                <w:sz w:val="18"/>
                <w:szCs w:val="18"/>
                <w:lang w:val="en-US" w:eastAsia="en-US"/>
              </w:rPr>
              <w:t>Workmans compensation</w:t>
            </w:r>
          </w:p>
        </w:tc>
        <w:tc>
          <w:tcPr>
            <w:tcW w:w="606" w:type="dxa"/>
            <w:tcBorders>
              <w:top w:val="nil"/>
              <w:left w:val="nil"/>
              <w:bottom w:val="single" w:sz="4" w:space="0" w:color="auto"/>
              <w:right w:val="single" w:sz="4" w:space="0" w:color="auto"/>
            </w:tcBorders>
            <w:shd w:val="clear" w:color="auto" w:fill="auto"/>
            <w:noWrap/>
            <w:vAlign w:val="bottom"/>
            <w:hideMark/>
          </w:tcPr>
          <w:p w14:paraId="5DAE0606" w14:textId="77777777" w:rsidR="003840C5" w:rsidRPr="003840C5" w:rsidRDefault="003840C5" w:rsidP="003840C5">
            <w:pPr>
              <w:tabs>
                <w:tab w:val="clear" w:pos="284"/>
              </w:tabs>
              <w:spacing w:before="0" w:line="240" w:lineRule="auto"/>
              <w:jc w:val="center"/>
              <w:rPr>
                <w:rFonts w:ascii="Calibri" w:hAnsi="Calibri"/>
                <w:color w:val="000000"/>
                <w:sz w:val="22"/>
                <w:szCs w:val="22"/>
                <w:lang w:val="en-US" w:eastAsia="en-US"/>
              </w:rPr>
            </w:pPr>
            <w:r w:rsidRPr="003840C5">
              <w:rPr>
                <w:rFonts w:ascii="Calibri" w:hAnsi="Calibri"/>
                <w:color w:val="000000"/>
                <w:sz w:val="22"/>
                <w:szCs w:val="22"/>
                <w:lang w:val="en-US" w:eastAsia="en-US"/>
              </w:rPr>
              <w:t>0.1</w:t>
            </w:r>
          </w:p>
        </w:tc>
        <w:tc>
          <w:tcPr>
            <w:tcW w:w="1137" w:type="dxa"/>
            <w:tcBorders>
              <w:top w:val="nil"/>
              <w:left w:val="nil"/>
              <w:bottom w:val="single" w:sz="4" w:space="0" w:color="auto"/>
              <w:right w:val="single" w:sz="4" w:space="0" w:color="auto"/>
            </w:tcBorders>
            <w:shd w:val="clear" w:color="auto" w:fill="auto"/>
            <w:noWrap/>
            <w:vAlign w:val="bottom"/>
            <w:hideMark/>
          </w:tcPr>
          <w:p w14:paraId="7829F6A2" w14:textId="77777777" w:rsidR="003840C5" w:rsidRPr="003840C5" w:rsidRDefault="003840C5" w:rsidP="003840C5">
            <w:pPr>
              <w:tabs>
                <w:tab w:val="clear" w:pos="284"/>
              </w:tabs>
              <w:spacing w:before="0" w:line="240" w:lineRule="auto"/>
              <w:jc w:val="center"/>
              <w:rPr>
                <w:rFonts w:ascii="Calibri" w:hAnsi="Calibri"/>
                <w:color w:val="000000"/>
                <w:sz w:val="22"/>
                <w:szCs w:val="22"/>
                <w:lang w:val="en-US" w:eastAsia="en-US"/>
              </w:rPr>
            </w:pPr>
            <w:r w:rsidRPr="003840C5">
              <w:rPr>
                <w:rFonts w:ascii="Calibri" w:hAnsi="Calibri"/>
                <w:color w:val="000000"/>
                <w:sz w:val="22"/>
                <w:szCs w:val="22"/>
                <w:lang w:val="en-US" w:eastAsia="en-US"/>
              </w:rPr>
              <w:t>0.0</w:t>
            </w:r>
          </w:p>
        </w:tc>
        <w:tc>
          <w:tcPr>
            <w:tcW w:w="1137" w:type="dxa"/>
            <w:tcBorders>
              <w:top w:val="nil"/>
              <w:left w:val="nil"/>
              <w:bottom w:val="single" w:sz="4" w:space="0" w:color="auto"/>
              <w:right w:val="single" w:sz="4" w:space="0" w:color="auto"/>
            </w:tcBorders>
            <w:shd w:val="clear" w:color="auto" w:fill="auto"/>
            <w:noWrap/>
            <w:vAlign w:val="bottom"/>
            <w:hideMark/>
          </w:tcPr>
          <w:p w14:paraId="7CE7989D" w14:textId="77777777" w:rsidR="003840C5" w:rsidRPr="003840C5" w:rsidRDefault="003840C5" w:rsidP="003840C5">
            <w:pPr>
              <w:tabs>
                <w:tab w:val="clear" w:pos="284"/>
              </w:tabs>
              <w:spacing w:before="0" w:line="240" w:lineRule="auto"/>
              <w:jc w:val="center"/>
              <w:rPr>
                <w:rFonts w:ascii="Calibri" w:hAnsi="Calibri"/>
                <w:color w:val="000000"/>
                <w:sz w:val="22"/>
                <w:szCs w:val="22"/>
                <w:lang w:val="en-US" w:eastAsia="en-US"/>
              </w:rPr>
            </w:pPr>
            <w:r w:rsidRPr="003840C5">
              <w:rPr>
                <w:rFonts w:ascii="Calibri" w:hAnsi="Calibri"/>
                <w:color w:val="000000"/>
                <w:sz w:val="22"/>
                <w:szCs w:val="22"/>
                <w:lang w:val="en-US" w:eastAsia="en-US"/>
              </w:rPr>
              <w:t>0.1</w:t>
            </w:r>
          </w:p>
        </w:tc>
        <w:tc>
          <w:tcPr>
            <w:tcW w:w="606" w:type="dxa"/>
            <w:tcBorders>
              <w:top w:val="nil"/>
              <w:left w:val="nil"/>
              <w:bottom w:val="single" w:sz="4" w:space="0" w:color="auto"/>
              <w:right w:val="single" w:sz="4" w:space="0" w:color="auto"/>
            </w:tcBorders>
            <w:shd w:val="clear" w:color="auto" w:fill="auto"/>
            <w:noWrap/>
            <w:vAlign w:val="bottom"/>
            <w:hideMark/>
          </w:tcPr>
          <w:p w14:paraId="5BD6B14D" w14:textId="77777777" w:rsidR="003840C5" w:rsidRPr="003840C5" w:rsidRDefault="003840C5" w:rsidP="003840C5">
            <w:pPr>
              <w:tabs>
                <w:tab w:val="clear" w:pos="284"/>
              </w:tabs>
              <w:spacing w:before="0" w:line="240" w:lineRule="auto"/>
              <w:jc w:val="center"/>
              <w:rPr>
                <w:rFonts w:ascii="Calibri" w:hAnsi="Calibri"/>
                <w:color w:val="000000"/>
                <w:sz w:val="22"/>
                <w:szCs w:val="22"/>
                <w:lang w:val="en-US" w:eastAsia="en-US"/>
              </w:rPr>
            </w:pPr>
            <w:r w:rsidRPr="003840C5">
              <w:rPr>
                <w:rFonts w:ascii="Calibri" w:hAnsi="Calibri"/>
                <w:color w:val="000000"/>
                <w:sz w:val="22"/>
                <w:szCs w:val="22"/>
                <w:lang w:val="en-US" w:eastAsia="en-US"/>
              </w:rPr>
              <w:t>0.0</w:t>
            </w:r>
          </w:p>
        </w:tc>
        <w:tc>
          <w:tcPr>
            <w:tcW w:w="1137" w:type="dxa"/>
            <w:tcBorders>
              <w:top w:val="nil"/>
              <w:left w:val="nil"/>
              <w:bottom w:val="single" w:sz="4" w:space="0" w:color="auto"/>
              <w:right w:val="single" w:sz="4" w:space="0" w:color="auto"/>
            </w:tcBorders>
            <w:shd w:val="clear" w:color="auto" w:fill="auto"/>
            <w:noWrap/>
            <w:vAlign w:val="bottom"/>
            <w:hideMark/>
          </w:tcPr>
          <w:p w14:paraId="565CB0F6" w14:textId="77777777" w:rsidR="003840C5" w:rsidRPr="003840C5" w:rsidRDefault="003840C5" w:rsidP="003840C5">
            <w:pPr>
              <w:tabs>
                <w:tab w:val="clear" w:pos="284"/>
              </w:tabs>
              <w:spacing w:before="0" w:line="240" w:lineRule="auto"/>
              <w:jc w:val="center"/>
              <w:rPr>
                <w:rFonts w:ascii="Calibri" w:hAnsi="Calibri"/>
                <w:color w:val="000000"/>
                <w:sz w:val="22"/>
                <w:szCs w:val="22"/>
                <w:lang w:val="en-US" w:eastAsia="en-US"/>
              </w:rPr>
            </w:pPr>
            <w:r w:rsidRPr="003840C5">
              <w:rPr>
                <w:rFonts w:ascii="Calibri" w:hAnsi="Calibri"/>
                <w:color w:val="000000"/>
                <w:sz w:val="22"/>
                <w:szCs w:val="22"/>
                <w:lang w:val="en-US" w:eastAsia="en-US"/>
              </w:rPr>
              <w:t>0.0</w:t>
            </w:r>
          </w:p>
        </w:tc>
        <w:tc>
          <w:tcPr>
            <w:tcW w:w="1137" w:type="dxa"/>
            <w:tcBorders>
              <w:top w:val="nil"/>
              <w:left w:val="nil"/>
              <w:bottom w:val="single" w:sz="4" w:space="0" w:color="auto"/>
              <w:right w:val="single" w:sz="8" w:space="0" w:color="auto"/>
            </w:tcBorders>
            <w:shd w:val="clear" w:color="auto" w:fill="auto"/>
            <w:noWrap/>
            <w:vAlign w:val="bottom"/>
            <w:hideMark/>
          </w:tcPr>
          <w:p w14:paraId="3CFDACFA" w14:textId="77777777" w:rsidR="003840C5" w:rsidRPr="003840C5" w:rsidRDefault="003840C5" w:rsidP="003840C5">
            <w:pPr>
              <w:tabs>
                <w:tab w:val="clear" w:pos="284"/>
              </w:tabs>
              <w:spacing w:before="0" w:line="240" w:lineRule="auto"/>
              <w:jc w:val="center"/>
              <w:rPr>
                <w:rFonts w:ascii="Calibri" w:hAnsi="Calibri"/>
                <w:color w:val="000000"/>
                <w:sz w:val="22"/>
                <w:szCs w:val="22"/>
                <w:lang w:val="en-US" w:eastAsia="en-US"/>
              </w:rPr>
            </w:pPr>
            <w:r w:rsidRPr="003840C5">
              <w:rPr>
                <w:rFonts w:ascii="Calibri" w:hAnsi="Calibri"/>
                <w:color w:val="000000"/>
                <w:sz w:val="22"/>
                <w:szCs w:val="22"/>
                <w:lang w:val="en-US" w:eastAsia="en-US"/>
              </w:rPr>
              <w:t>0.0</w:t>
            </w:r>
          </w:p>
        </w:tc>
      </w:tr>
      <w:tr w:rsidR="003840C5" w:rsidRPr="003840C5" w14:paraId="06E0DCF4" w14:textId="77777777" w:rsidTr="003840C5">
        <w:trPr>
          <w:trHeight w:val="288"/>
        </w:trPr>
        <w:tc>
          <w:tcPr>
            <w:tcW w:w="2040" w:type="dxa"/>
            <w:tcBorders>
              <w:top w:val="nil"/>
              <w:left w:val="single" w:sz="8" w:space="0" w:color="auto"/>
              <w:bottom w:val="single" w:sz="4" w:space="0" w:color="auto"/>
              <w:right w:val="single" w:sz="4" w:space="0" w:color="auto"/>
            </w:tcBorders>
            <w:shd w:val="clear" w:color="auto" w:fill="auto"/>
            <w:hideMark/>
          </w:tcPr>
          <w:p w14:paraId="7227D011" w14:textId="77777777" w:rsidR="003840C5" w:rsidRPr="003840C5" w:rsidRDefault="003840C5" w:rsidP="003840C5">
            <w:pPr>
              <w:tabs>
                <w:tab w:val="clear" w:pos="284"/>
              </w:tabs>
              <w:spacing w:before="0" w:line="240" w:lineRule="auto"/>
              <w:rPr>
                <w:rFonts w:ascii="Arial" w:hAnsi="Arial" w:cs="Arial"/>
                <w:color w:val="000000"/>
                <w:sz w:val="18"/>
                <w:szCs w:val="18"/>
                <w:lang w:val="en-US" w:eastAsia="en-US"/>
              </w:rPr>
            </w:pPr>
            <w:r w:rsidRPr="003840C5">
              <w:rPr>
                <w:rFonts w:ascii="Arial" w:hAnsi="Arial" w:cs="Arial"/>
                <w:color w:val="000000"/>
                <w:sz w:val="18"/>
                <w:szCs w:val="18"/>
                <w:lang w:val="en-US" w:eastAsia="en-US"/>
              </w:rPr>
              <w:t>Rent</w:t>
            </w:r>
          </w:p>
        </w:tc>
        <w:tc>
          <w:tcPr>
            <w:tcW w:w="606" w:type="dxa"/>
            <w:tcBorders>
              <w:top w:val="nil"/>
              <w:left w:val="nil"/>
              <w:bottom w:val="single" w:sz="4" w:space="0" w:color="auto"/>
              <w:right w:val="single" w:sz="4" w:space="0" w:color="auto"/>
            </w:tcBorders>
            <w:shd w:val="clear" w:color="auto" w:fill="auto"/>
            <w:noWrap/>
            <w:vAlign w:val="bottom"/>
            <w:hideMark/>
          </w:tcPr>
          <w:p w14:paraId="7C660765" w14:textId="77777777" w:rsidR="003840C5" w:rsidRPr="003840C5" w:rsidRDefault="003840C5" w:rsidP="003840C5">
            <w:pPr>
              <w:tabs>
                <w:tab w:val="clear" w:pos="284"/>
              </w:tabs>
              <w:spacing w:before="0" w:line="240" w:lineRule="auto"/>
              <w:jc w:val="center"/>
              <w:rPr>
                <w:rFonts w:ascii="Calibri" w:hAnsi="Calibri"/>
                <w:color w:val="000000"/>
                <w:sz w:val="22"/>
                <w:szCs w:val="22"/>
                <w:lang w:val="en-US" w:eastAsia="en-US"/>
              </w:rPr>
            </w:pPr>
            <w:r w:rsidRPr="003840C5">
              <w:rPr>
                <w:rFonts w:ascii="Calibri" w:hAnsi="Calibri"/>
                <w:color w:val="000000"/>
                <w:sz w:val="22"/>
                <w:szCs w:val="22"/>
                <w:lang w:val="en-US" w:eastAsia="en-US"/>
              </w:rPr>
              <w:t>2.4</w:t>
            </w:r>
          </w:p>
        </w:tc>
        <w:tc>
          <w:tcPr>
            <w:tcW w:w="1137" w:type="dxa"/>
            <w:tcBorders>
              <w:top w:val="nil"/>
              <w:left w:val="nil"/>
              <w:bottom w:val="single" w:sz="4" w:space="0" w:color="auto"/>
              <w:right w:val="single" w:sz="4" w:space="0" w:color="auto"/>
            </w:tcBorders>
            <w:shd w:val="clear" w:color="auto" w:fill="auto"/>
            <w:noWrap/>
            <w:vAlign w:val="bottom"/>
            <w:hideMark/>
          </w:tcPr>
          <w:p w14:paraId="7136AB32" w14:textId="77777777" w:rsidR="003840C5" w:rsidRPr="003840C5" w:rsidRDefault="003840C5" w:rsidP="003840C5">
            <w:pPr>
              <w:tabs>
                <w:tab w:val="clear" w:pos="284"/>
              </w:tabs>
              <w:spacing w:before="0" w:line="240" w:lineRule="auto"/>
              <w:jc w:val="center"/>
              <w:rPr>
                <w:rFonts w:ascii="Calibri" w:hAnsi="Calibri"/>
                <w:color w:val="000000"/>
                <w:sz w:val="22"/>
                <w:szCs w:val="22"/>
                <w:lang w:val="en-US" w:eastAsia="en-US"/>
              </w:rPr>
            </w:pPr>
            <w:r w:rsidRPr="003840C5">
              <w:rPr>
                <w:rFonts w:ascii="Calibri" w:hAnsi="Calibri"/>
                <w:color w:val="000000"/>
                <w:sz w:val="22"/>
                <w:szCs w:val="22"/>
                <w:lang w:val="en-US" w:eastAsia="en-US"/>
              </w:rPr>
              <w:t>0.5</w:t>
            </w:r>
          </w:p>
        </w:tc>
        <w:tc>
          <w:tcPr>
            <w:tcW w:w="1137" w:type="dxa"/>
            <w:tcBorders>
              <w:top w:val="nil"/>
              <w:left w:val="nil"/>
              <w:bottom w:val="single" w:sz="4" w:space="0" w:color="auto"/>
              <w:right w:val="single" w:sz="4" w:space="0" w:color="auto"/>
            </w:tcBorders>
            <w:shd w:val="clear" w:color="auto" w:fill="auto"/>
            <w:noWrap/>
            <w:vAlign w:val="bottom"/>
            <w:hideMark/>
          </w:tcPr>
          <w:p w14:paraId="59528098" w14:textId="77777777" w:rsidR="003840C5" w:rsidRPr="003840C5" w:rsidRDefault="003840C5" w:rsidP="003840C5">
            <w:pPr>
              <w:tabs>
                <w:tab w:val="clear" w:pos="284"/>
              </w:tabs>
              <w:spacing w:before="0" w:line="240" w:lineRule="auto"/>
              <w:jc w:val="center"/>
              <w:rPr>
                <w:rFonts w:ascii="Calibri" w:hAnsi="Calibri"/>
                <w:color w:val="000000"/>
                <w:sz w:val="22"/>
                <w:szCs w:val="22"/>
                <w:lang w:val="en-US" w:eastAsia="en-US"/>
              </w:rPr>
            </w:pPr>
            <w:r w:rsidRPr="003840C5">
              <w:rPr>
                <w:rFonts w:ascii="Calibri" w:hAnsi="Calibri"/>
                <w:color w:val="000000"/>
                <w:sz w:val="22"/>
                <w:szCs w:val="22"/>
                <w:lang w:val="en-US" w:eastAsia="en-US"/>
              </w:rPr>
              <w:t>5.1</w:t>
            </w:r>
          </w:p>
        </w:tc>
        <w:tc>
          <w:tcPr>
            <w:tcW w:w="606" w:type="dxa"/>
            <w:tcBorders>
              <w:top w:val="nil"/>
              <w:left w:val="nil"/>
              <w:bottom w:val="single" w:sz="4" w:space="0" w:color="auto"/>
              <w:right w:val="single" w:sz="4" w:space="0" w:color="auto"/>
            </w:tcBorders>
            <w:shd w:val="clear" w:color="auto" w:fill="auto"/>
            <w:noWrap/>
            <w:vAlign w:val="bottom"/>
            <w:hideMark/>
          </w:tcPr>
          <w:p w14:paraId="4D1C228E" w14:textId="77777777" w:rsidR="003840C5" w:rsidRPr="003840C5" w:rsidRDefault="003840C5" w:rsidP="003840C5">
            <w:pPr>
              <w:tabs>
                <w:tab w:val="clear" w:pos="284"/>
              </w:tabs>
              <w:spacing w:before="0" w:line="240" w:lineRule="auto"/>
              <w:jc w:val="center"/>
              <w:rPr>
                <w:rFonts w:ascii="Calibri" w:hAnsi="Calibri"/>
                <w:color w:val="000000"/>
                <w:sz w:val="22"/>
                <w:szCs w:val="22"/>
                <w:lang w:val="en-US" w:eastAsia="en-US"/>
              </w:rPr>
            </w:pPr>
            <w:r w:rsidRPr="003840C5">
              <w:rPr>
                <w:rFonts w:ascii="Calibri" w:hAnsi="Calibri"/>
                <w:color w:val="000000"/>
                <w:sz w:val="22"/>
                <w:szCs w:val="22"/>
                <w:lang w:val="en-US" w:eastAsia="en-US"/>
              </w:rPr>
              <w:t>1.1</w:t>
            </w:r>
          </w:p>
        </w:tc>
        <w:tc>
          <w:tcPr>
            <w:tcW w:w="1137" w:type="dxa"/>
            <w:tcBorders>
              <w:top w:val="nil"/>
              <w:left w:val="nil"/>
              <w:bottom w:val="single" w:sz="4" w:space="0" w:color="auto"/>
              <w:right w:val="single" w:sz="4" w:space="0" w:color="auto"/>
            </w:tcBorders>
            <w:shd w:val="clear" w:color="auto" w:fill="auto"/>
            <w:noWrap/>
            <w:vAlign w:val="bottom"/>
            <w:hideMark/>
          </w:tcPr>
          <w:p w14:paraId="4B668B89" w14:textId="77777777" w:rsidR="003840C5" w:rsidRPr="003840C5" w:rsidRDefault="003840C5" w:rsidP="003840C5">
            <w:pPr>
              <w:tabs>
                <w:tab w:val="clear" w:pos="284"/>
              </w:tabs>
              <w:spacing w:before="0" w:line="240" w:lineRule="auto"/>
              <w:jc w:val="center"/>
              <w:rPr>
                <w:rFonts w:ascii="Calibri" w:hAnsi="Calibri"/>
                <w:color w:val="000000"/>
                <w:sz w:val="22"/>
                <w:szCs w:val="22"/>
                <w:lang w:val="en-US" w:eastAsia="en-US"/>
              </w:rPr>
            </w:pPr>
            <w:r w:rsidRPr="003840C5">
              <w:rPr>
                <w:rFonts w:ascii="Calibri" w:hAnsi="Calibri"/>
                <w:color w:val="000000"/>
                <w:sz w:val="22"/>
                <w:szCs w:val="22"/>
                <w:lang w:val="en-US" w:eastAsia="en-US"/>
              </w:rPr>
              <w:t>0.1</w:t>
            </w:r>
          </w:p>
        </w:tc>
        <w:tc>
          <w:tcPr>
            <w:tcW w:w="1137" w:type="dxa"/>
            <w:tcBorders>
              <w:top w:val="nil"/>
              <w:left w:val="nil"/>
              <w:bottom w:val="single" w:sz="4" w:space="0" w:color="auto"/>
              <w:right w:val="single" w:sz="8" w:space="0" w:color="auto"/>
            </w:tcBorders>
            <w:shd w:val="clear" w:color="auto" w:fill="auto"/>
            <w:noWrap/>
            <w:vAlign w:val="bottom"/>
            <w:hideMark/>
          </w:tcPr>
          <w:p w14:paraId="3803DA77" w14:textId="77777777" w:rsidR="003840C5" w:rsidRPr="003840C5" w:rsidRDefault="003840C5" w:rsidP="003840C5">
            <w:pPr>
              <w:tabs>
                <w:tab w:val="clear" w:pos="284"/>
              </w:tabs>
              <w:spacing w:before="0" w:line="240" w:lineRule="auto"/>
              <w:jc w:val="center"/>
              <w:rPr>
                <w:rFonts w:ascii="Calibri" w:hAnsi="Calibri"/>
                <w:color w:val="000000"/>
                <w:sz w:val="22"/>
                <w:szCs w:val="22"/>
                <w:lang w:val="en-US" w:eastAsia="en-US"/>
              </w:rPr>
            </w:pPr>
            <w:r w:rsidRPr="003840C5">
              <w:rPr>
                <w:rFonts w:ascii="Calibri" w:hAnsi="Calibri"/>
                <w:color w:val="000000"/>
                <w:sz w:val="22"/>
                <w:szCs w:val="22"/>
                <w:lang w:val="en-US" w:eastAsia="en-US"/>
              </w:rPr>
              <w:t>2.8</w:t>
            </w:r>
          </w:p>
        </w:tc>
      </w:tr>
      <w:tr w:rsidR="003840C5" w:rsidRPr="003840C5" w14:paraId="4178A7AD" w14:textId="77777777" w:rsidTr="003840C5">
        <w:trPr>
          <w:trHeight w:val="456"/>
        </w:trPr>
        <w:tc>
          <w:tcPr>
            <w:tcW w:w="2040" w:type="dxa"/>
            <w:tcBorders>
              <w:top w:val="nil"/>
              <w:left w:val="single" w:sz="8" w:space="0" w:color="auto"/>
              <w:bottom w:val="single" w:sz="4" w:space="0" w:color="auto"/>
              <w:right w:val="single" w:sz="4" w:space="0" w:color="auto"/>
            </w:tcBorders>
            <w:shd w:val="clear" w:color="auto" w:fill="auto"/>
            <w:hideMark/>
          </w:tcPr>
          <w:p w14:paraId="7B892852" w14:textId="77777777" w:rsidR="003840C5" w:rsidRPr="003840C5" w:rsidRDefault="003840C5" w:rsidP="003840C5">
            <w:pPr>
              <w:tabs>
                <w:tab w:val="clear" w:pos="284"/>
              </w:tabs>
              <w:spacing w:before="0" w:line="240" w:lineRule="auto"/>
              <w:rPr>
                <w:rFonts w:ascii="Arial" w:hAnsi="Arial" w:cs="Arial"/>
                <w:color w:val="000000"/>
                <w:sz w:val="18"/>
                <w:szCs w:val="18"/>
                <w:lang w:val="en-US" w:eastAsia="en-US"/>
              </w:rPr>
            </w:pPr>
            <w:r w:rsidRPr="003840C5">
              <w:rPr>
                <w:rFonts w:ascii="Arial" w:hAnsi="Arial" w:cs="Arial"/>
                <w:color w:val="000000"/>
                <w:sz w:val="18"/>
                <w:szCs w:val="18"/>
                <w:lang w:val="en-US" w:eastAsia="en-US"/>
              </w:rPr>
              <w:t>No income from any source</w:t>
            </w:r>
          </w:p>
        </w:tc>
        <w:tc>
          <w:tcPr>
            <w:tcW w:w="606" w:type="dxa"/>
            <w:tcBorders>
              <w:top w:val="nil"/>
              <w:left w:val="nil"/>
              <w:bottom w:val="single" w:sz="4" w:space="0" w:color="auto"/>
              <w:right w:val="single" w:sz="4" w:space="0" w:color="auto"/>
            </w:tcBorders>
            <w:shd w:val="clear" w:color="auto" w:fill="auto"/>
            <w:noWrap/>
            <w:vAlign w:val="bottom"/>
            <w:hideMark/>
          </w:tcPr>
          <w:p w14:paraId="57DCCE05" w14:textId="77777777" w:rsidR="003840C5" w:rsidRPr="003840C5" w:rsidRDefault="003840C5" w:rsidP="003840C5">
            <w:pPr>
              <w:tabs>
                <w:tab w:val="clear" w:pos="284"/>
              </w:tabs>
              <w:spacing w:before="0" w:line="240" w:lineRule="auto"/>
              <w:jc w:val="center"/>
              <w:rPr>
                <w:rFonts w:ascii="Calibri" w:hAnsi="Calibri"/>
                <w:color w:val="000000"/>
                <w:sz w:val="22"/>
                <w:szCs w:val="22"/>
                <w:lang w:val="en-US" w:eastAsia="en-US"/>
              </w:rPr>
            </w:pPr>
            <w:r w:rsidRPr="003840C5">
              <w:rPr>
                <w:rFonts w:ascii="Calibri" w:hAnsi="Calibri"/>
                <w:color w:val="000000"/>
                <w:sz w:val="22"/>
                <w:szCs w:val="22"/>
                <w:lang w:val="en-US" w:eastAsia="en-US"/>
              </w:rPr>
              <w:t>1.8</w:t>
            </w:r>
          </w:p>
        </w:tc>
        <w:tc>
          <w:tcPr>
            <w:tcW w:w="1137" w:type="dxa"/>
            <w:tcBorders>
              <w:top w:val="nil"/>
              <w:left w:val="nil"/>
              <w:bottom w:val="single" w:sz="4" w:space="0" w:color="auto"/>
              <w:right w:val="single" w:sz="4" w:space="0" w:color="auto"/>
            </w:tcBorders>
            <w:shd w:val="clear" w:color="auto" w:fill="auto"/>
            <w:noWrap/>
            <w:vAlign w:val="bottom"/>
            <w:hideMark/>
          </w:tcPr>
          <w:p w14:paraId="4CD875F3" w14:textId="77777777" w:rsidR="003840C5" w:rsidRPr="003840C5" w:rsidRDefault="003840C5" w:rsidP="003840C5">
            <w:pPr>
              <w:tabs>
                <w:tab w:val="clear" w:pos="284"/>
              </w:tabs>
              <w:spacing w:before="0" w:line="240" w:lineRule="auto"/>
              <w:jc w:val="center"/>
              <w:rPr>
                <w:rFonts w:ascii="Calibri" w:hAnsi="Calibri"/>
                <w:color w:val="000000"/>
                <w:sz w:val="22"/>
                <w:szCs w:val="22"/>
                <w:lang w:val="en-US" w:eastAsia="en-US"/>
              </w:rPr>
            </w:pPr>
            <w:r w:rsidRPr="003840C5">
              <w:rPr>
                <w:rFonts w:ascii="Calibri" w:hAnsi="Calibri"/>
                <w:color w:val="000000"/>
                <w:sz w:val="22"/>
                <w:szCs w:val="22"/>
                <w:lang w:val="en-US" w:eastAsia="en-US"/>
              </w:rPr>
              <w:t>1.6</w:t>
            </w:r>
          </w:p>
        </w:tc>
        <w:tc>
          <w:tcPr>
            <w:tcW w:w="1137" w:type="dxa"/>
            <w:tcBorders>
              <w:top w:val="nil"/>
              <w:left w:val="nil"/>
              <w:bottom w:val="single" w:sz="4" w:space="0" w:color="auto"/>
              <w:right w:val="single" w:sz="4" w:space="0" w:color="auto"/>
            </w:tcBorders>
            <w:shd w:val="clear" w:color="auto" w:fill="auto"/>
            <w:noWrap/>
            <w:vAlign w:val="bottom"/>
            <w:hideMark/>
          </w:tcPr>
          <w:p w14:paraId="2731C6D7" w14:textId="77777777" w:rsidR="003840C5" w:rsidRPr="003840C5" w:rsidRDefault="003840C5" w:rsidP="003840C5">
            <w:pPr>
              <w:tabs>
                <w:tab w:val="clear" w:pos="284"/>
              </w:tabs>
              <w:spacing w:before="0" w:line="240" w:lineRule="auto"/>
              <w:jc w:val="center"/>
              <w:rPr>
                <w:rFonts w:ascii="Calibri" w:hAnsi="Calibri"/>
                <w:color w:val="000000"/>
                <w:sz w:val="22"/>
                <w:szCs w:val="22"/>
                <w:lang w:val="en-US" w:eastAsia="en-US"/>
              </w:rPr>
            </w:pPr>
            <w:r w:rsidRPr="003840C5">
              <w:rPr>
                <w:rFonts w:ascii="Calibri" w:hAnsi="Calibri"/>
                <w:color w:val="000000"/>
                <w:sz w:val="22"/>
                <w:szCs w:val="22"/>
                <w:lang w:val="en-US" w:eastAsia="en-US"/>
              </w:rPr>
              <w:t>2.1</w:t>
            </w:r>
          </w:p>
        </w:tc>
        <w:tc>
          <w:tcPr>
            <w:tcW w:w="606" w:type="dxa"/>
            <w:tcBorders>
              <w:top w:val="nil"/>
              <w:left w:val="nil"/>
              <w:bottom w:val="single" w:sz="4" w:space="0" w:color="auto"/>
              <w:right w:val="single" w:sz="4" w:space="0" w:color="auto"/>
            </w:tcBorders>
            <w:shd w:val="clear" w:color="auto" w:fill="auto"/>
            <w:noWrap/>
            <w:vAlign w:val="bottom"/>
            <w:hideMark/>
          </w:tcPr>
          <w:p w14:paraId="3BA5FE99" w14:textId="77777777" w:rsidR="003840C5" w:rsidRPr="003840C5" w:rsidRDefault="003840C5" w:rsidP="003840C5">
            <w:pPr>
              <w:tabs>
                <w:tab w:val="clear" w:pos="284"/>
              </w:tabs>
              <w:spacing w:before="0" w:line="240" w:lineRule="auto"/>
              <w:jc w:val="center"/>
              <w:rPr>
                <w:rFonts w:ascii="Calibri" w:hAnsi="Calibri"/>
                <w:color w:val="000000"/>
                <w:sz w:val="22"/>
                <w:szCs w:val="22"/>
                <w:lang w:val="en-US" w:eastAsia="en-US"/>
              </w:rPr>
            </w:pPr>
            <w:r w:rsidRPr="003840C5">
              <w:rPr>
                <w:rFonts w:ascii="Calibri" w:hAnsi="Calibri"/>
                <w:color w:val="000000"/>
                <w:sz w:val="22"/>
                <w:szCs w:val="22"/>
                <w:lang w:val="en-US" w:eastAsia="en-US"/>
              </w:rPr>
              <w:t>0.5</w:t>
            </w:r>
          </w:p>
        </w:tc>
        <w:tc>
          <w:tcPr>
            <w:tcW w:w="1137" w:type="dxa"/>
            <w:tcBorders>
              <w:top w:val="nil"/>
              <w:left w:val="nil"/>
              <w:bottom w:val="single" w:sz="4" w:space="0" w:color="auto"/>
              <w:right w:val="single" w:sz="4" w:space="0" w:color="auto"/>
            </w:tcBorders>
            <w:shd w:val="clear" w:color="auto" w:fill="auto"/>
            <w:noWrap/>
            <w:vAlign w:val="bottom"/>
            <w:hideMark/>
          </w:tcPr>
          <w:p w14:paraId="6A24FAE9" w14:textId="77777777" w:rsidR="003840C5" w:rsidRPr="003840C5" w:rsidRDefault="003840C5" w:rsidP="003840C5">
            <w:pPr>
              <w:tabs>
                <w:tab w:val="clear" w:pos="284"/>
              </w:tabs>
              <w:spacing w:before="0" w:line="240" w:lineRule="auto"/>
              <w:jc w:val="center"/>
              <w:rPr>
                <w:rFonts w:ascii="Calibri" w:hAnsi="Calibri"/>
                <w:color w:val="000000"/>
                <w:sz w:val="22"/>
                <w:szCs w:val="22"/>
                <w:lang w:val="en-US" w:eastAsia="en-US"/>
              </w:rPr>
            </w:pPr>
            <w:r w:rsidRPr="003840C5">
              <w:rPr>
                <w:rFonts w:ascii="Calibri" w:hAnsi="Calibri"/>
                <w:color w:val="000000"/>
                <w:sz w:val="22"/>
                <w:szCs w:val="22"/>
                <w:lang w:val="en-US" w:eastAsia="en-US"/>
              </w:rPr>
              <w:t>0.6</w:t>
            </w:r>
          </w:p>
        </w:tc>
        <w:tc>
          <w:tcPr>
            <w:tcW w:w="1137" w:type="dxa"/>
            <w:tcBorders>
              <w:top w:val="nil"/>
              <w:left w:val="nil"/>
              <w:bottom w:val="single" w:sz="4" w:space="0" w:color="auto"/>
              <w:right w:val="single" w:sz="8" w:space="0" w:color="auto"/>
            </w:tcBorders>
            <w:shd w:val="clear" w:color="auto" w:fill="auto"/>
            <w:noWrap/>
            <w:vAlign w:val="bottom"/>
            <w:hideMark/>
          </w:tcPr>
          <w:p w14:paraId="27BAB9DA" w14:textId="77777777" w:rsidR="003840C5" w:rsidRPr="003840C5" w:rsidRDefault="003840C5" w:rsidP="003840C5">
            <w:pPr>
              <w:tabs>
                <w:tab w:val="clear" w:pos="284"/>
              </w:tabs>
              <w:spacing w:before="0" w:line="240" w:lineRule="auto"/>
              <w:jc w:val="center"/>
              <w:rPr>
                <w:rFonts w:ascii="Calibri" w:hAnsi="Calibri"/>
                <w:color w:val="000000"/>
                <w:sz w:val="22"/>
                <w:szCs w:val="22"/>
                <w:lang w:val="en-US" w:eastAsia="en-US"/>
              </w:rPr>
            </w:pPr>
            <w:r w:rsidRPr="003840C5">
              <w:rPr>
                <w:rFonts w:ascii="Calibri" w:hAnsi="Calibri"/>
                <w:color w:val="000000"/>
                <w:sz w:val="22"/>
                <w:szCs w:val="22"/>
                <w:lang w:val="en-US" w:eastAsia="en-US"/>
              </w:rPr>
              <w:t>0.4</w:t>
            </w:r>
          </w:p>
        </w:tc>
      </w:tr>
      <w:tr w:rsidR="003840C5" w:rsidRPr="003840C5" w14:paraId="596ED981" w14:textId="77777777" w:rsidTr="003840C5">
        <w:trPr>
          <w:trHeight w:val="288"/>
        </w:trPr>
        <w:tc>
          <w:tcPr>
            <w:tcW w:w="2040" w:type="dxa"/>
            <w:tcBorders>
              <w:top w:val="nil"/>
              <w:left w:val="single" w:sz="8" w:space="0" w:color="auto"/>
              <w:bottom w:val="single" w:sz="4" w:space="0" w:color="auto"/>
              <w:right w:val="single" w:sz="4" w:space="0" w:color="auto"/>
            </w:tcBorders>
            <w:shd w:val="clear" w:color="auto" w:fill="auto"/>
            <w:hideMark/>
          </w:tcPr>
          <w:p w14:paraId="4CC57CA0" w14:textId="77777777" w:rsidR="003840C5" w:rsidRPr="003840C5" w:rsidRDefault="003840C5" w:rsidP="003840C5">
            <w:pPr>
              <w:tabs>
                <w:tab w:val="clear" w:pos="284"/>
              </w:tabs>
              <w:spacing w:before="0" w:line="240" w:lineRule="auto"/>
              <w:rPr>
                <w:rFonts w:ascii="Arial" w:hAnsi="Arial" w:cs="Arial"/>
                <w:color w:val="000000"/>
                <w:sz w:val="18"/>
                <w:szCs w:val="18"/>
                <w:lang w:val="en-US" w:eastAsia="en-US"/>
              </w:rPr>
            </w:pPr>
            <w:r w:rsidRPr="003840C5">
              <w:rPr>
                <w:rFonts w:ascii="Arial" w:hAnsi="Arial" w:cs="Arial"/>
                <w:color w:val="000000"/>
                <w:sz w:val="18"/>
                <w:szCs w:val="18"/>
                <w:lang w:val="en-US" w:eastAsia="en-US"/>
              </w:rPr>
              <w:t>Begging</w:t>
            </w:r>
          </w:p>
        </w:tc>
        <w:tc>
          <w:tcPr>
            <w:tcW w:w="606" w:type="dxa"/>
            <w:tcBorders>
              <w:top w:val="nil"/>
              <w:left w:val="nil"/>
              <w:bottom w:val="single" w:sz="4" w:space="0" w:color="auto"/>
              <w:right w:val="single" w:sz="4" w:space="0" w:color="auto"/>
            </w:tcBorders>
            <w:shd w:val="clear" w:color="auto" w:fill="auto"/>
            <w:noWrap/>
            <w:vAlign w:val="bottom"/>
            <w:hideMark/>
          </w:tcPr>
          <w:p w14:paraId="4F4AEBBA" w14:textId="77777777" w:rsidR="003840C5" w:rsidRPr="003840C5" w:rsidRDefault="003840C5" w:rsidP="003840C5">
            <w:pPr>
              <w:tabs>
                <w:tab w:val="clear" w:pos="284"/>
              </w:tabs>
              <w:spacing w:before="0" w:line="240" w:lineRule="auto"/>
              <w:jc w:val="center"/>
              <w:rPr>
                <w:rFonts w:ascii="Calibri" w:hAnsi="Calibri"/>
                <w:color w:val="000000"/>
                <w:sz w:val="22"/>
                <w:szCs w:val="22"/>
                <w:lang w:val="en-US" w:eastAsia="en-US"/>
              </w:rPr>
            </w:pPr>
            <w:r w:rsidRPr="003840C5">
              <w:rPr>
                <w:rFonts w:ascii="Calibri" w:hAnsi="Calibri"/>
                <w:color w:val="000000"/>
                <w:sz w:val="22"/>
                <w:szCs w:val="22"/>
                <w:lang w:val="en-US" w:eastAsia="en-US"/>
              </w:rPr>
              <w:t>0.6</w:t>
            </w:r>
          </w:p>
        </w:tc>
        <w:tc>
          <w:tcPr>
            <w:tcW w:w="1137" w:type="dxa"/>
            <w:tcBorders>
              <w:top w:val="nil"/>
              <w:left w:val="nil"/>
              <w:bottom w:val="single" w:sz="4" w:space="0" w:color="auto"/>
              <w:right w:val="single" w:sz="4" w:space="0" w:color="auto"/>
            </w:tcBorders>
            <w:shd w:val="clear" w:color="auto" w:fill="auto"/>
            <w:noWrap/>
            <w:vAlign w:val="bottom"/>
            <w:hideMark/>
          </w:tcPr>
          <w:p w14:paraId="0842241A" w14:textId="77777777" w:rsidR="003840C5" w:rsidRPr="003840C5" w:rsidRDefault="003840C5" w:rsidP="003840C5">
            <w:pPr>
              <w:tabs>
                <w:tab w:val="clear" w:pos="284"/>
              </w:tabs>
              <w:spacing w:before="0" w:line="240" w:lineRule="auto"/>
              <w:jc w:val="center"/>
              <w:rPr>
                <w:rFonts w:ascii="Calibri" w:hAnsi="Calibri"/>
                <w:color w:val="000000"/>
                <w:sz w:val="22"/>
                <w:szCs w:val="22"/>
                <w:lang w:val="en-US" w:eastAsia="en-US"/>
              </w:rPr>
            </w:pPr>
            <w:r w:rsidRPr="003840C5">
              <w:rPr>
                <w:rFonts w:ascii="Calibri" w:hAnsi="Calibri"/>
                <w:color w:val="000000"/>
                <w:sz w:val="22"/>
                <w:szCs w:val="22"/>
                <w:lang w:val="en-US" w:eastAsia="en-US"/>
              </w:rPr>
              <w:t>0.7</w:t>
            </w:r>
          </w:p>
        </w:tc>
        <w:tc>
          <w:tcPr>
            <w:tcW w:w="1137" w:type="dxa"/>
            <w:tcBorders>
              <w:top w:val="nil"/>
              <w:left w:val="nil"/>
              <w:bottom w:val="single" w:sz="4" w:space="0" w:color="auto"/>
              <w:right w:val="single" w:sz="4" w:space="0" w:color="auto"/>
            </w:tcBorders>
            <w:shd w:val="clear" w:color="auto" w:fill="auto"/>
            <w:noWrap/>
            <w:vAlign w:val="bottom"/>
            <w:hideMark/>
          </w:tcPr>
          <w:p w14:paraId="6C6FB1A4" w14:textId="77777777" w:rsidR="003840C5" w:rsidRPr="003840C5" w:rsidRDefault="003840C5" w:rsidP="003840C5">
            <w:pPr>
              <w:tabs>
                <w:tab w:val="clear" w:pos="284"/>
              </w:tabs>
              <w:spacing w:before="0" w:line="240" w:lineRule="auto"/>
              <w:jc w:val="center"/>
              <w:rPr>
                <w:rFonts w:ascii="Calibri" w:hAnsi="Calibri"/>
                <w:color w:val="000000"/>
                <w:sz w:val="22"/>
                <w:szCs w:val="22"/>
                <w:lang w:val="en-US" w:eastAsia="en-US"/>
              </w:rPr>
            </w:pPr>
            <w:r w:rsidRPr="003840C5">
              <w:rPr>
                <w:rFonts w:ascii="Calibri" w:hAnsi="Calibri"/>
                <w:color w:val="000000"/>
                <w:sz w:val="22"/>
                <w:szCs w:val="22"/>
                <w:lang w:val="en-US" w:eastAsia="en-US"/>
              </w:rPr>
              <w:t>0.5</w:t>
            </w:r>
          </w:p>
        </w:tc>
        <w:tc>
          <w:tcPr>
            <w:tcW w:w="606" w:type="dxa"/>
            <w:tcBorders>
              <w:top w:val="nil"/>
              <w:left w:val="nil"/>
              <w:bottom w:val="single" w:sz="4" w:space="0" w:color="auto"/>
              <w:right w:val="single" w:sz="4" w:space="0" w:color="auto"/>
            </w:tcBorders>
            <w:shd w:val="clear" w:color="auto" w:fill="auto"/>
            <w:noWrap/>
            <w:vAlign w:val="bottom"/>
            <w:hideMark/>
          </w:tcPr>
          <w:p w14:paraId="13FEC343" w14:textId="77777777" w:rsidR="003840C5" w:rsidRPr="003840C5" w:rsidRDefault="003840C5" w:rsidP="003840C5">
            <w:pPr>
              <w:tabs>
                <w:tab w:val="clear" w:pos="284"/>
              </w:tabs>
              <w:spacing w:before="0" w:line="240" w:lineRule="auto"/>
              <w:jc w:val="center"/>
              <w:rPr>
                <w:rFonts w:ascii="Calibri" w:hAnsi="Calibri"/>
                <w:color w:val="000000"/>
                <w:sz w:val="22"/>
                <w:szCs w:val="22"/>
                <w:lang w:val="en-US" w:eastAsia="en-US"/>
              </w:rPr>
            </w:pPr>
            <w:r w:rsidRPr="003840C5">
              <w:rPr>
                <w:rFonts w:ascii="Calibri" w:hAnsi="Calibri"/>
                <w:color w:val="000000"/>
                <w:sz w:val="22"/>
                <w:szCs w:val="22"/>
                <w:lang w:val="en-US" w:eastAsia="en-US"/>
              </w:rPr>
              <w:t>0.1</w:t>
            </w:r>
          </w:p>
        </w:tc>
        <w:tc>
          <w:tcPr>
            <w:tcW w:w="1137" w:type="dxa"/>
            <w:tcBorders>
              <w:top w:val="nil"/>
              <w:left w:val="nil"/>
              <w:bottom w:val="single" w:sz="4" w:space="0" w:color="auto"/>
              <w:right w:val="single" w:sz="4" w:space="0" w:color="auto"/>
            </w:tcBorders>
            <w:shd w:val="clear" w:color="auto" w:fill="auto"/>
            <w:noWrap/>
            <w:vAlign w:val="bottom"/>
            <w:hideMark/>
          </w:tcPr>
          <w:p w14:paraId="2F959D5C" w14:textId="77777777" w:rsidR="003840C5" w:rsidRPr="003840C5" w:rsidRDefault="003840C5" w:rsidP="003840C5">
            <w:pPr>
              <w:tabs>
                <w:tab w:val="clear" w:pos="284"/>
              </w:tabs>
              <w:spacing w:before="0" w:line="240" w:lineRule="auto"/>
              <w:jc w:val="center"/>
              <w:rPr>
                <w:rFonts w:ascii="Calibri" w:hAnsi="Calibri"/>
                <w:color w:val="000000"/>
                <w:sz w:val="22"/>
                <w:szCs w:val="22"/>
                <w:lang w:val="en-US" w:eastAsia="en-US"/>
              </w:rPr>
            </w:pPr>
            <w:r w:rsidRPr="003840C5">
              <w:rPr>
                <w:rFonts w:ascii="Calibri" w:hAnsi="Calibri"/>
                <w:color w:val="000000"/>
                <w:sz w:val="22"/>
                <w:szCs w:val="22"/>
                <w:lang w:val="en-US" w:eastAsia="en-US"/>
              </w:rPr>
              <w:t>0.1</w:t>
            </w:r>
          </w:p>
        </w:tc>
        <w:tc>
          <w:tcPr>
            <w:tcW w:w="1137" w:type="dxa"/>
            <w:tcBorders>
              <w:top w:val="nil"/>
              <w:left w:val="nil"/>
              <w:bottom w:val="single" w:sz="4" w:space="0" w:color="auto"/>
              <w:right w:val="single" w:sz="8" w:space="0" w:color="auto"/>
            </w:tcBorders>
            <w:shd w:val="clear" w:color="auto" w:fill="auto"/>
            <w:noWrap/>
            <w:vAlign w:val="bottom"/>
            <w:hideMark/>
          </w:tcPr>
          <w:p w14:paraId="19C298DB" w14:textId="77777777" w:rsidR="003840C5" w:rsidRPr="003840C5" w:rsidRDefault="003840C5" w:rsidP="003840C5">
            <w:pPr>
              <w:tabs>
                <w:tab w:val="clear" w:pos="284"/>
              </w:tabs>
              <w:spacing w:before="0" w:line="240" w:lineRule="auto"/>
              <w:jc w:val="center"/>
              <w:rPr>
                <w:rFonts w:ascii="Calibri" w:hAnsi="Calibri"/>
                <w:color w:val="000000"/>
                <w:sz w:val="22"/>
                <w:szCs w:val="22"/>
                <w:lang w:val="en-US" w:eastAsia="en-US"/>
              </w:rPr>
            </w:pPr>
            <w:r w:rsidRPr="003840C5">
              <w:rPr>
                <w:rFonts w:ascii="Calibri" w:hAnsi="Calibri"/>
                <w:color w:val="000000"/>
                <w:sz w:val="22"/>
                <w:szCs w:val="22"/>
                <w:lang w:val="en-US" w:eastAsia="en-US"/>
              </w:rPr>
              <w:t>0.1</w:t>
            </w:r>
          </w:p>
        </w:tc>
      </w:tr>
      <w:tr w:rsidR="003840C5" w:rsidRPr="003840C5" w14:paraId="15355A43" w14:textId="77777777" w:rsidTr="003840C5">
        <w:trPr>
          <w:trHeight w:val="288"/>
        </w:trPr>
        <w:tc>
          <w:tcPr>
            <w:tcW w:w="2040" w:type="dxa"/>
            <w:tcBorders>
              <w:top w:val="nil"/>
              <w:left w:val="single" w:sz="8" w:space="0" w:color="auto"/>
              <w:bottom w:val="single" w:sz="4" w:space="0" w:color="auto"/>
              <w:right w:val="single" w:sz="4" w:space="0" w:color="auto"/>
            </w:tcBorders>
            <w:shd w:val="clear" w:color="auto" w:fill="auto"/>
            <w:hideMark/>
          </w:tcPr>
          <w:p w14:paraId="0C9B22CD" w14:textId="77777777" w:rsidR="003840C5" w:rsidRPr="003840C5" w:rsidRDefault="003840C5" w:rsidP="003840C5">
            <w:pPr>
              <w:tabs>
                <w:tab w:val="clear" w:pos="284"/>
              </w:tabs>
              <w:spacing w:before="0" w:line="240" w:lineRule="auto"/>
              <w:rPr>
                <w:rFonts w:ascii="Arial" w:hAnsi="Arial" w:cs="Arial"/>
                <w:color w:val="000000"/>
                <w:sz w:val="18"/>
                <w:szCs w:val="18"/>
                <w:lang w:val="en-US" w:eastAsia="en-US"/>
              </w:rPr>
            </w:pPr>
            <w:r w:rsidRPr="003840C5">
              <w:rPr>
                <w:rFonts w:ascii="Arial" w:hAnsi="Arial" w:cs="Arial"/>
                <w:color w:val="000000"/>
                <w:sz w:val="18"/>
                <w:szCs w:val="18"/>
                <w:lang w:val="en-US" w:eastAsia="en-US"/>
              </w:rPr>
              <w:t>Other</w:t>
            </w:r>
          </w:p>
        </w:tc>
        <w:tc>
          <w:tcPr>
            <w:tcW w:w="606" w:type="dxa"/>
            <w:tcBorders>
              <w:top w:val="nil"/>
              <w:left w:val="nil"/>
              <w:bottom w:val="single" w:sz="4" w:space="0" w:color="auto"/>
              <w:right w:val="single" w:sz="4" w:space="0" w:color="auto"/>
            </w:tcBorders>
            <w:shd w:val="clear" w:color="auto" w:fill="auto"/>
            <w:noWrap/>
            <w:vAlign w:val="bottom"/>
            <w:hideMark/>
          </w:tcPr>
          <w:p w14:paraId="3692CC65" w14:textId="77777777" w:rsidR="003840C5" w:rsidRPr="003840C5" w:rsidRDefault="003840C5" w:rsidP="003840C5">
            <w:pPr>
              <w:tabs>
                <w:tab w:val="clear" w:pos="284"/>
              </w:tabs>
              <w:spacing w:before="0" w:line="240" w:lineRule="auto"/>
              <w:jc w:val="center"/>
              <w:rPr>
                <w:rFonts w:ascii="Calibri" w:hAnsi="Calibri"/>
                <w:color w:val="000000"/>
                <w:sz w:val="22"/>
                <w:szCs w:val="22"/>
                <w:lang w:val="en-US" w:eastAsia="en-US"/>
              </w:rPr>
            </w:pPr>
            <w:r w:rsidRPr="003840C5">
              <w:rPr>
                <w:rFonts w:ascii="Calibri" w:hAnsi="Calibri"/>
                <w:color w:val="000000"/>
                <w:sz w:val="22"/>
                <w:szCs w:val="22"/>
                <w:lang w:val="en-US" w:eastAsia="en-US"/>
              </w:rPr>
              <w:t>0.0</w:t>
            </w:r>
          </w:p>
        </w:tc>
        <w:tc>
          <w:tcPr>
            <w:tcW w:w="1137" w:type="dxa"/>
            <w:tcBorders>
              <w:top w:val="nil"/>
              <w:left w:val="nil"/>
              <w:bottom w:val="single" w:sz="4" w:space="0" w:color="auto"/>
              <w:right w:val="single" w:sz="4" w:space="0" w:color="auto"/>
            </w:tcBorders>
            <w:shd w:val="clear" w:color="auto" w:fill="auto"/>
            <w:noWrap/>
            <w:vAlign w:val="bottom"/>
            <w:hideMark/>
          </w:tcPr>
          <w:p w14:paraId="38B801D4" w14:textId="77777777" w:rsidR="003840C5" w:rsidRPr="003840C5" w:rsidRDefault="003840C5" w:rsidP="003840C5">
            <w:pPr>
              <w:tabs>
                <w:tab w:val="clear" w:pos="284"/>
              </w:tabs>
              <w:spacing w:before="0" w:line="240" w:lineRule="auto"/>
              <w:jc w:val="center"/>
              <w:rPr>
                <w:rFonts w:ascii="Calibri" w:hAnsi="Calibri"/>
                <w:color w:val="000000"/>
                <w:sz w:val="22"/>
                <w:szCs w:val="22"/>
                <w:lang w:val="en-US" w:eastAsia="en-US"/>
              </w:rPr>
            </w:pPr>
            <w:r w:rsidRPr="003840C5">
              <w:rPr>
                <w:rFonts w:ascii="Calibri" w:hAnsi="Calibri"/>
                <w:color w:val="000000"/>
                <w:sz w:val="22"/>
                <w:szCs w:val="22"/>
                <w:lang w:val="en-US" w:eastAsia="en-US"/>
              </w:rPr>
              <w:t>0.0</w:t>
            </w:r>
          </w:p>
        </w:tc>
        <w:tc>
          <w:tcPr>
            <w:tcW w:w="1137" w:type="dxa"/>
            <w:tcBorders>
              <w:top w:val="nil"/>
              <w:left w:val="nil"/>
              <w:bottom w:val="single" w:sz="4" w:space="0" w:color="auto"/>
              <w:right w:val="single" w:sz="4" w:space="0" w:color="auto"/>
            </w:tcBorders>
            <w:shd w:val="clear" w:color="auto" w:fill="auto"/>
            <w:noWrap/>
            <w:vAlign w:val="bottom"/>
            <w:hideMark/>
          </w:tcPr>
          <w:p w14:paraId="062AF245" w14:textId="77777777" w:rsidR="003840C5" w:rsidRPr="003840C5" w:rsidRDefault="003840C5" w:rsidP="003840C5">
            <w:pPr>
              <w:tabs>
                <w:tab w:val="clear" w:pos="284"/>
              </w:tabs>
              <w:spacing w:before="0" w:line="240" w:lineRule="auto"/>
              <w:jc w:val="center"/>
              <w:rPr>
                <w:rFonts w:ascii="Calibri" w:hAnsi="Calibri"/>
                <w:color w:val="000000"/>
                <w:sz w:val="22"/>
                <w:szCs w:val="22"/>
                <w:lang w:val="en-US" w:eastAsia="en-US"/>
              </w:rPr>
            </w:pPr>
            <w:r w:rsidRPr="003840C5">
              <w:rPr>
                <w:rFonts w:ascii="Calibri" w:hAnsi="Calibri"/>
                <w:color w:val="000000"/>
                <w:sz w:val="22"/>
                <w:szCs w:val="22"/>
                <w:lang w:val="en-US" w:eastAsia="en-US"/>
              </w:rPr>
              <w:t>0.0</w:t>
            </w:r>
          </w:p>
        </w:tc>
        <w:tc>
          <w:tcPr>
            <w:tcW w:w="606" w:type="dxa"/>
            <w:tcBorders>
              <w:top w:val="nil"/>
              <w:left w:val="nil"/>
              <w:bottom w:val="single" w:sz="4" w:space="0" w:color="auto"/>
              <w:right w:val="single" w:sz="4" w:space="0" w:color="auto"/>
            </w:tcBorders>
            <w:shd w:val="clear" w:color="auto" w:fill="auto"/>
            <w:noWrap/>
            <w:vAlign w:val="bottom"/>
            <w:hideMark/>
          </w:tcPr>
          <w:p w14:paraId="389CE2C9" w14:textId="77777777" w:rsidR="003840C5" w:rsidRPr="003840C5" w:rsidRDefault="003840C5" w:rsidP="003840C5">
            <w:pPr>
              <w:tabs>
                <w:tab w:val="clear" w:pos="284"/>
              </w:tabs>
              <w:spacing w:before="0" w:line="240" w:lineRule="auto"/>
              <w:jc w:val="center"/>
              <w:rPr>
                <w:rFonts w:ascii="Calibri" w:hAnsi="Calibri"/>
                <w:color w:val="000000"/>
                <w:sz w:val="22"/>
                <w:szCs w:val="22"/>
                <w:lang w:val="en-US" w:eastAsia="en-US"/>
              </w:rPr>
            </w:pPr>
            <w:r w:rsidRPr="003840C5">
              <w:rPr>
                <w:rFonts w:ascii="Calibri" w:hAnsi="Calibri"/>
                <w:color w:val="000000"/>
                <w:sz w:val="22"/>
                <w:szCs w:val="22"/>
                <w:lang w:val="en-US" w:eastAsia="en-US"/>
              </w:rPr>
              <w:t>0.0</w:t>
            </w:r>
          </w:p>
        </w:tc>
        <w:tc>
          <w:tcPr>
            <w:tcW w:w="1137" w:type="dxa"/>
            <w:tcBorders>
              <w:top w:val="nil"/>
              <w:left w:val="nil"/>
              <w:bottom w:val="single" w:sz="4" w:space="0" w:color="auto"/>
              <w:right w:val="single" w:sz="4" w:space="0" w:color="auto"/>
            </w:tcBorders>
            <w:shd w:val="clear" w:color="auto" w:fill="auto"/>
            <w:noWrap/>
            <w:vAlign w:val="bottom"/>
            <w:hideMark/>
          </w:tcPr>
          <w:p w14:paraId="75B508D1" w14:textId="77777777" w:rsidR="003840C5" w:rsidRPr="003840C5" w:rsidRDefault="003840C5" w:rsidP="003840C5">
            <w:pPr>
              <w:tabs>
                <w:tab w:val="clear" w:pos="284"/>
              </w:tabs>
              <w:spacing w:before="0" w:line="240" w:lineRule="auto"/>
              <w:jc w:val="center"/>
              <w:rPr>
                <w:rFonts w:ascii="Calibri" w:hAnsi="Calibri"/>
                <w:color w:val="000000"/>
                <w:sz w:val="22"/>
                <w:szCs w:val="22"/>
                <w:lang w:val="en-US" w:eastAsia="en-US"/>
              </w:rPr>
            </w:pPr>
            <w:r w:rsidRPr="003840C5">
              <w:rPr>
                <w:rFonts w:ascii="Calibri" w:hAnsi="Calibri"/>
                <w:color w:val="000000"/>
                <w:sz w:val="22"/>
                <w:szCs w:val="22"/>
                <w:lang w:val="en-US" w:eastAsia="en-US"/>
              </w:rPr>
              <w:t>0.0</w:t>
            </w:r>
          </w:p>
        </w:tc>
        <w:tc>
          <w:tcPr>
            <w:tcW w:w="1137" w:type="dxa"/>
            <w:tcBorders>
              <w:top w:val="nil"/>
              <w:left w:val="nil"/>
              <w:bottom w:val="single" w:sz="4" w:space="0" w:color="auto"/>
              <w:right w:val="single" w:sz="8" w:space="0" w:color="auto"/>
            </w:tcBorders>
            <w:shd w:val="clear" w:color="auto" w:fill="auto"/>
            <w:noWrap/>
            <w:vAlign w:val="bottom"/>
            <w:hideMark/>
          </w:tcPr>
          <w:p w14:paraId="3D2024ED" w14:textId="77777777" w:rsidR="003840C5" w:rsidRPr="003840C5" w:rsidRDefault="003840C5" w:rsidP="003840C5">
            <w:pPr>
              <w:tabs>
                <w:tab w:val="clear" w:pos="284"/>
              </w:tabs>
              <w:spacing w:before="0" w:line="240" w:lineRule="auto"/>
              <w:jc w:val="center"/>
              <w:rPr>
                <w:rFonts w:ascii="Calibri" w:hAnsi="Calibri"/>
                <w:color w:val="000000"/>
                <w:sz w:val="22"/>
                <w:szCs w:val="22"/>
                <w:lang w:val="en-US" w:eastAsia="en-US"/>
              </w:rPr>
            </w:pPr>
            <w:r w:rsidRPr="003840C5">
              <w:rPr>
                <w:rFonts w:ascii="Calibri" w:hAnsi="Calibri"/>
                <w:color w:val="000000"/>
                <w:sz w:val="22"/>
                <w:szCs w:val="22"/>
                <w:lang w:val="en-US" w:eastAsia="en-US"/>
              </w:rPr>
              <w:t>0.1</w:t>
            </w:r>
          </w:p>
        </w:tc>
      </w:tr>
      <w:tr w:rsidR="003840C5" w:rsidRPr="003840C5" w14:paraId="531B1807" w14:textId="77777777" w:rsidTr="003840C5">
        <w:trPr>
          <w:trHeight w:val="300"/>
        </w:trPr>
        <w:tc>
          <w:tcPr>
            <w:tcW w:w="2040" w:type="dxa"/>
            <w:tcBorders>
              <w:top w:val="nil"/>
              <w:left w:val="single" w:sz="8" w:space="0" w:color="auto"/>
              <w:bottom w:val="single" w:sz="8" w:space="0" w:color="auto"/>
              <w:right w:val="single" w:sz="4" w:space="0" w:color="auto"/>
            </w:tcBorders>
            <w:shd w:val="clear" w:color="auto" w:fill="auto"/>
            <w:hideMark/>
          </w:tcPr>
          <w:p w14:paraId="3AD47EBA" w14:textId="77777777" w:rsidR="003840C5" w:rsidRPr="003840C5" w:rsidRDefault="003840C5" w:rsidP="003840C5">
            <w:pPr>
              <w:tabs>
                <w:tab w:val="clear" w:pos="284"/>
              </w:tabs>
              <w:spacing w:before="0" w:line="240" w:lineRule="auto"/>
              <w:rPr>
                <w:rFonts w:ascii="Arial" w:hAnsi="Arial" w:cs="Arial"/>
                <w:color w:val="000000"/>
                <w:sz w:val="18"/>
                <w:szCs w:val="18"/>
                <w:lang w:val="en-US" w:eastAsia="en-US"/>
              </w:rPr>
            </w:pPr>
            <w:r w:rsidRPr="003840C5">
              <w:rPr>
                <w:rFonts w:ascii="Arial" w:hAnsi="Arial" w:cs="Arial"/>
                <w:color w:val="000000"/>
                <w:sz w:val="18"/>
                <w:szCs w:val="18"/>
                <w:lang w:val="en-US" w:eastAsia="en-US"/>
              </w:rPr>
              <w:t>Total</w:t>
            </w:r>
          </w:p>
        </w:tc>
        <w:tc>
          <w:tcPr>
            <w:tcW w:w="606" w:type="dxa"/>
            <w:tcBorders>
              <w:top w:val="nil"/>
              <w:left w:val="nil"/>
              <w:bottom w:val="single" w:sz="8" w:space="0" w:color="auto"/>
              <w:right w:val="single" w:sz="4" w:space="0" w:color="auto"/>
            </w:tcBorders>
            <w:shd w:val="clear" w:color="auto" w:fill="auto"/>
            <w:noWrap/>
            <w:vAlign w:val="bottom"/>
            <w:hideMark/>
          </w:tcPr>
          <w:p w14:paraId="050E7CDE" w14:textId="77777777" w:rsidR="003840C5" w:rsidRPr="003840C5" w:rsidRDefault="003840C5" w:rsidP="003840C5">
            <w:pPr>
              <w:tabs>
                <w:tab w:val="clear" w:pos="284"/>
              </w:tabs>
              <w:spacing w:before="0" w:line="240" w:lineRule="auto"/>
              <w:jc w:val="center"/>
              <w:rPr>
                <w:rFonts w:ascii="Calibri" w:hAnsi="Calibri"/>
                <w:color w:val="000000"/>
                <w:sz w:val="22"/>
                <w:szCs w:val="22"/>
                <w:lang w:val="en-US" w:eastAsia="en-US"/>
              </w:rPr>
            </w:pPr>
            <w:r w:rsidRPr="003840C5">
              <w:rPr>
                <w:rFonts w:ascii="Calibri" w:hAnsi="Calibri"/>
                <w:color w:val="000000"/>
                <w:sz w:val="22"/>
                <w:szCs w:val="22"/>
                <w:lang w:val="en-US" w:eastAsia="en-US"/>
              </w:rPr>
              <w:t>100.0</w:t>
            </w:r>
          </w:p>
        </w:tc>
        <w:tc>
          <w:tcPr>
            <w:tcW w:w="1137" w:type="dxa"/>
            <w:tcBorders>
              <w:top w:val="nil"/>
              <w:left w:val="nil"/>
              <w:bottom w:val="single" w:sz="8" w:space="0" w:color="auto"/>
              <w:right w:val="single" w:sz="4" w:space="0" w:color="auto"/>
            </w:tcBorders>
            <w:shd w:val="clear" w:color="auto" w:fill="auto"/>
            <w:noWrap/>
            <w:vAlign w:val="bottom"/>
            <w:hideMark/>
          </w:tcPr>
          <w:p w14:paraId="17D8F537" w14:textId="77777777" w:rsidR="003840C5" w:rsidRPr="003840C5" w:rsidRDefault="003840C5" w:rsidP="003840C5">
            <w:pPr>
              <w:tabs>
                <w:tab w:val="clear" w:pos="284"/>
              </w:tabs>
              <w:spacing w:before="0" w:line="240" w:lineRule="auto"/>
              <w:jc w:val="center"/>
              <w:rPr>
                <w:rFonts w:ascii="Calibri" w:hAnsi="Calibri"/>
                <w:color w:val="000000"/>
                <w:sz w:val="22"/>
                <w:szCs w:val="22"/>
                <w:lang w:val="en-US" w:eastAsia="en-US"/>
              </w:rPr>
            </w:pPr>
            <w:r w:rsidRPr="003840C5">
              <w:rPr>
                <w:rFonts w:ascii="Calibri" w:hAnsi="Calibri"/>
                <w:color w:val="000000"/>
                <w:sz w:val="22"/>
                <w:szCs w:val="22"/>
                <w:lang w:val="en-US" w:eastAsia="en-US"/>
              </w:rPr>
              <w:t>100.0</w:t>
            </w:r>
          </w:p>
        </w:tc>
        <w:tc>
          <w:tcPr>
            <w:tcW w:w="1137" w:type="dxa"/>
            <w:tcBorders>
              <w:top w:val="nil"/>
              <w:left w:val="nil"/>
              <w:bottom w:val="single" w:sz="8" w:space="0" w:color="auto"/>
              <w:right w:val="single" w:sz="4" w:space="0" w:color="auto"/>
            </w:tcBorders>
            <w:shd w:val="clear" w:color="auto" w:fill="auto"/>
            <w:noWrap/>
            <w:vAlign w:val="bottom"/>
            <w:hideMark/>
          </w:tcPr>
          <w:p w14:paraId="79440B08" w14:textId="77777777" w:rsidR="003840C5" w:rsidRPr="003840C5" w:rsidRDefault="003840C5" w:rsidP="003840C5">
            <w:pPr>
              <w:tabs>
                <w:tab w:val="clear" w:pos="284"/>
              </w:tabs>
              <w:spacing w:before="0" w:line="240" w:lineRule="auto"/>
              <w:jc w:val="center"/>
              <w:rPr>
                <w:rFonts w:ascii="Calibri" w:hAnsi="Calibri"/>
                <w:color w:val="000000"/>
                <w:sz w:val="22"/>
                <w:szCs w:val="22"/>
                <w:lang w:val="en-US" w:eastAsia="en-US"/>
              </w:rPr>
            </w:pPr>
            <w:r w:rsidRPr="003840C5">
              <w:rPr>
                <w:rFonts w:ascii="Calibri" w:hAnsi="Calibri"/>
                <w:color w:val="000000"/>
                <w:sz w:val="22"/>
                <w:szCs w:val="22"/>
                <w:lang w:val="en-US" w:eastAsia="en-US"/>
              </w:rPr>
              <w:t>100.0</w:t>
            </w:r>
          </w:p>
        </w:tc>
        <w:tc>
          <w:tcPr>
            <w:tcW w:w="606" w:type="dxa"/>
            <w:tcBorders>
              <w:top w:val="nil"/>
              <w:left w:val="nil"/>
              <w:bottom w:val="single" w:sz="8" w:space="0" w:color="auto"/>
              <w:right w:val="single" w:sz="4" w:space="0" w:color="auto"/>
            </w:tcBorders>
            <w:shd w:val="clear" w:color="auto" w:fill="auto"/>
            <w:noWrap/>
            <w:vAlign w:val="bottom"/>
            <w:hideMark/>
          </w:tcPr>
          <w:p w14:paraId="426819C2" w14:textId="77777777" w:rsidR="003840C5" w:rsidRPr="003840C5" w:rsidRDefault="003840C5" w:rsidP="003840C5">
            <w:pPr>
              <w:tabs>
                <w:tab w:val="clear" w:pos="284"/>
              </w:tabs>
              <w:spacing w:before="0" w:line="240" w:lineRule="auto"/>
              <w:jc w:val="center"/>
              <w:rPr>
                <w:rFonts w:ascii="Calibri" w:hAnsi="Calibri"/>
                <w:color w:val="000000"/>
                <w:sz w:val="22"/>
                <w:szCs w:val="22"/>
                <w:lang w:val="en-US" w:eastAsia="en-US"/>
              </w:rPr>
            </w:pPr>
            <w:r w:rsidRPr="003840C5">
              <w:rPr>
                <w:rFonts w:ascii="Calibri" w:hAnsi="Calibri"/>
                <w:color w:val="000000"/>
                <w:sz w:val="22"/>
                <w:szCs w:val="22"/>
                <w:lang w:val="en-US" w:eastAsia="en-US"/>
              </w:rPr>
              <w:t>100.0</w:t>
            </w:r>
          </w:p>
        </w:tc>
        <w:tc>
          <w:tcPr>
            <w:tcW w:w="1137" w:type="dxa"/>
            <w:tcBorders>
              <w:top w:val="nil"/>
              <w:left w:val="nil"/>
              <w:bottom w:val="single" w:sz="8" w:space="0" w:color="auto"/>
              <w:right w:val="single" w:sz="4" w:space="0" w:color="auto"/>
            </w:tcBorders>
            <w:shd w:val="clear" w:color="auto" w:fill="auto"/>
            <w:noWrap/>
            <w:vAlign w:val="bottom"/>
            <w:hideMark/>
          </w:tcPr>
          <w:p w14:paraId="2EB0F807" w14:textId="77777777" w:rsidR="003840C5" w:rsidRPr="003840C5" w:rsidRDefault="003840C5" w:rsidP="003840C5">
            <w:pPr>
              <w:tabs>
                <w:tab w:val="clear" w:pos="284"/>
              </w:tabs>
              <w:spacing w:before="0" w:line="240" w:lineRule="auto"/>
              <w:jc w:val="center"/>
              <w:rPr>
                <w:rFonts w:ascii="Calibri" w:hAnsi="Calibri"/>
                <w:color w:val="000000"/>
                <w:sz w:val="22"/>
                <w:szCs w:val="22"/>
                <w:lang w:val="en-US" w:eastAsia="en-US"/>
              </w:rPr>
            </w:pPr>
            <w:r w:rsidRPr="003840C5">
              <w:rPr>
                <w:rFonts w:ascii="Calibri" w:hAnsi="Calibri"/>
                <w:color w:val="000000"/>
                <w:sz w:val="22"/>
                <w:szCs w:val="22"/>
                <w:lang w:val="en-US" w:eastAsia="en-US"/>
              </w:rPr>
              <w:t>100.0</w:t>
            </w:r>
          </w:p>
        </w:tc>
        <w:tc>
          <w:tcPr>
            <w:tcW w:w="1137" w:type="dxa"/>
            <w:tcBorders>
              <w:top w:val="nil"/>
              <w:left w:val="nil"/>
              <w:bottom w:val="single" w:sz="8" w:space="0" w:color="auto"/>
              <w:right w:val="single" w:sz="8" w:space="0" w:color="auto"/>
            </w:tcBorders>
            <w:shd w:val="clear" w:color="auto" w:fill="auto"/>
            <w:noWrap/>
            <w:vAlign w:val="bottom"/>
            <w:hideMark/>
          </w:tcPr>
          <w:p w14:paraId="5627E222" w14:textId="77777777" w:rsidR="003840C5" w:rsidRPr="003840C5" w:rsidRDefault="003840C5" w:rsidP="003840C5">
            <w:pPr>
              <w:tabs>
                <w:tab w:val="clear" w:pos="284"/>
              </w:tabs>
              <w:spacing w:before="0" w:line="240" w:lineRule="auto"/>
              <w:jc w:val="center"/>
              <w:rPr>
                <w:rFonts w:ascii="Calibri" w:hAnsi="Calibri"/>
                <w:color w:val="000000"/>
                <w:sz w:val="22"/>
                <w:szCs w:val="22"/>
                <w:lang w:val="en-US" w:eastAsia="en-US"/>
              </w:rPr>
            </w:pPr>
            <w:r w:rsidRPr="003840C5">
              <w:rPr>
                <w:rFonts w:ascii="Calibri" w:hAnsi="Calibri"/>
                <w:color w:val="000000"/>
                <w:sz w:val="22"/>
                <w:szCs w:val="22"/>
                <w:lang w:val="en-US" w:eastAsia="en-US"/>
              </w:rPr>
              <w:t>100.0</w:t>
            </w:r>
          </w:p>
        </w:tc>
      </w:tr>
    </w:tbl>
    <w:p w14:paraId="27A9554C" w14:textId="2B7EE234" w:rsidR="00B55595" w:rsidRDefault="00B55595" w:rsidP="002051EB">
      <w:pPr>
        <w:tabs>
          <w:tab w:val="left" w:pos="6061"/>
        </w:tabs>
        <w:jc w:val="both"/>
        <w:rPr>
          <w:rFonts w:ascii="Times New Roman" w:hAnsi="Times New Roman"/>
        </w:rPr>
      </w:pPr>
    </w:p>
    <w:p w14:paraId="1CBBB509" w14:textId="41617259" w:rsidR="00460A87" w:rsidRPr="00B55595" w:rsidRDefault="00460A87" w:rsidP="007E775C">
      <w:pPr>
        <w:tabs>
          <w:tab w:val="left" w:pos="6061"/>
        </w:tabs>
        <w:jc w:val="both"/>
        <w:rPr>
          <w:b/>
        </w:rPr>
      </w:pPr>
      <w:r w:rsidRPr="00B55595">
        <w:rPr>
          <w:b/>
        </w:rPr>
        <w:t>Household Deaths</w:t>
      </w:r>
    </w:p>
    <w:p w14:paraId="681CE51F" w14:textId="77777777" w:rsidR="00460A87" w:rsidRDefault="00460A87">
      <w:pPr>
        <w:jc w:val="both"/>
        <w:rPr>
          <w:noProof/>
        </w:rPr>
      </w:pPr>
      <w:r w:rsidRPr="00B55595">
        <w:rPr>
          <w:noProof/>
        </w:rPr>
        <w:t xml:space="preserve">The 2015 Zambia Nationa Disability survey also collected information on deaths in the households. Household members were asked if there was any member of the household who died in the last 12 months before the survey. The age at death and the main cause of death was also obtained. </w:t>
      </w:r>
    </w:p>
    <w:p w14:paraId="7F0B4F74" w14:textId="77777777" w:rsidR="00E42A75" w:rsidRDefault="00E42A75">
      <w:pPr>
        <w:jc w:val="both"/>
        <w:rPr>
          <w:noProof/>
        </w:rPr>
      </w:pPr>
    </w:p>
    <w:p w14:paraId="378EC1B6" w14:textId="1A7BDAF5" w:rsidR="00460A87" w:rsidRDefault="00631F5D">
      <w:pPr>
        <w:jc w:val="both"/>
        <w:rPr>
          <w:noProof/>
        </w:rPr>
      </w:pPr>
      <w:r>
        <w:rPr>
          <w:rStyle w:val="CaptionChar"/>
        </w:rPr>
        <w:t>Figure 7.1</w:t>
      </w:r>
      <w:r w:rsidR="00EA75F8">
        <w:rPr>
          <w:rStyle w:val="CaptionChar"/>
        </w:rPr>
        <w:t>3</w:t>
      </w:r>
      <w:r w:rsidR="00460A87" w:rsidRPr="00F37954">
        <w:rPr>
          <w:noProof/>
        </w:rPr>
        <w:t xml:space="preserve"> </w:t>
      </w:r>
      <w:r w:rsidR="00460A87" w:rsidRPr="00B55595">
        <w:rPr>
          <w:noProof/>
        </w:rPr>
        <w:t xml:space="preserve">shows the percent reported deaths by household type. There was </w:t>
      </w:r>
      <w:r w:rsidR="00EC7158">
        <w:rPr>
          <w:noProof/>
        </w:rPr>
        <w:t>minimal</w:t>
      </w:r>
      <w:r w:rsidR="00460A87" w:rsidRPr="00B55595">
        <w:rPr>
          <w:noProof/>
        </w:rPr>
        <w:t xml:space="preserve"> difference in the percent of reported household deaths in the last 12 months in both households with </w:t>
      </w:r>
      <w:r w:rsidR="00680088">
        <w:t>persons with disabilities</w:t>
      </w:r>
      <w:r w:rsidR="00680088" w:rsidRPr="00B55595" w:rsidDel="00680088">
        <w:rPr>
          <w:noProof/>
        </w:rPr>
        <w:t xml:space="preserve"> </w:t>
      </w:r>
      <w:r w:rsidR="00460A87" w:rsidRPr="00B55595">
        <w:rPr>
          <w:noProof/>
        </w:rPr>
        <w:t xml:space="preserve">(99.1 percent) and households </w:t>
      </w:r>
      <w:r w:rsidR="00A971DF">
        <w:rPr>
          <w:noProof/>
        </w:rPr>
        <w:t xml:space="preserve">without </w:t>
      </w:r>
      <w:r w:rsidR="00460A87" w:rsidRPr="00B55595">
        <w:rPr>
          <w:noProof/>
        </w:rPr>
        <w:t>(99.6 percent).</w:t>
      </w:r>
    </w:p>
    <w:p w14:paraId="01B38CCF" w14:textId="77777777" w:rsidR="00AD75D2" w:rsidRDefault="00AD75D2">
      <w:pPr>
        <w:jc w:val="both"/>
        <w:rPr>
          <w:noProof/>
        </w:rPr>
      </w:pPr>
    </w:p>
    <w:p w14:paraId="677CA811" w14:textId="77777777" w:rsidR="00AD75D2" w:rsidRDefault="00AD75D2">
      <w:pPr>
        <w:jc w:val="both"/>
        <w:rPr>
          <w:noProof/>
        </w:rPr>
      </w:pPr>
    </w:p>
    <w:p w14:paraId="5B01B1FE" w14:textId="0B5DBE6E" w:rsidR="00AD75D2" w:rsidRPr="00B55595" w:rsidRDefault="00AD75D2">
      <w:pPr>
        <w:jc w:val="both"/>
      </w:pPr>
      <w:r w:rsidRPr="00C452D2">
        <w:rPr>
          <w:rStyle w:val="CaptionChar"/>
        </w:rPr>
        <w:fldChar w:fldCharType="begin"/>
      </w:r>
      <w:r w:rsidRPr="00C452D2">
        <w:rPr>
          <w:rStyle w:val="CaptionChar"/>
        </w:rPr>
        <w:instrText xml:space="preserve"> REF _Ref458695171 \h </w:instrText>
      </w:r>
      <w:r>
        <w:rPr>
          <w:rStyle w:val="CaptionChar"/>
        </w:rPr>
        <w:instrText xml:space="preserve"> \* MERGEFORMAT </w:instrText>
      </w:r>
      <w:r w:rsidRPr="00C452D2">
        <w:rPr>
          <w:rStyle w:val="CaptionChar"/>
        </w:rPr>
      </w:r>
      <w:r w:rsidRPr="00C452D2">
        <w:rPr>
          <w:rStyle w:val="CaptionChar"/>
        </w:rPr>
        <w:fldChar w:fldCharType="separate"/>
      </w:r>
      <w:r w:rsidR="00220498" w:rsidRPr="00220498">
        <w:rPr>
          <w:rStyle w:val="CaptionChar"/>
        </w:rPr>
        <w:t>Table 7.14</w:t>
      </w:r>
      <w:r w:rsidRPr="00C452D2">
        <w:rPr>
          <w:rStyle w:val="CaptionChar"/>
        </w:rPr>
        <w:fldChar w:fldCharType="end"/>
      </w:r>
      <w:r w:rsidRPr="00B55595">
        <w:t xml:space="preserve"> shows the main cause of death by household type. The results show that Malaria was the leading reported cause of death in both household types, with households with </w:t>
      </w:r>
      <w:r w:rsidR="00817271">
        <w:t>persons with disab</w:t>
      </w:r>
      <w:r w:rsidR="00BD293C">
        <w:t>i</w:t>
      </w:r>
      <w:r w:rsidR="00817271">
        <w:t>lities</w:t>
      </w:r>
      <w:r w:rsidRPr="00B55595">
        <w:t xml:space="preserve"> reporting a higher percent (21 percent) </w:t>
      </w:r>
      <w:r w:rsidR="00882716">
        <w:t>than</w:t>
      </w:r>
      <w:r w:rsidRPr="00B55595">
        <w:t xml:space="preserve"> households </w:t>
      </w:r>
      <w:r w:rsidR="00817271">
        <w:t xml:space="preserve">with persons without disabilities </w:t>
      </w:r>
      <w:r w:rsidRPr="00B55595">
        <w:t xml:space="preserve">(17.3 percent). The second leading cause of death in households with disabled members was HIV/AIDS related causes at 6.8 percent while in households </w:t>
      </w:r>
      <w:r w:rsidR="00BD293C">
        <w:t xml:space="preserve">with persons without disabilities </w:t>
      </w:r>
      <w:r w:rsidRPr="00B55595">
        <w:t xml:space="preserve">diarrhoea and witchcraft were the second most leading cause of death at 6.3 percent each. </w:t>
      </w:r>
    </w:p>
    <w:p w14:paraId="344876C8" w14:textId="77777777" w:rsidR="00AD75D2" w:rsidRPr="00011AC5" w:rsidRDefault="00AD75D2">
      <w:pPr>
        <w:jc w:val="both"/>
        <w:rPr>
          <w:noProof/>
        </w:rPr>
      </w:pPr>
    </w:p>
    <w:p w14:paraId="32367DEF" w14:textId="2F2A08FF" w:rsidR="0022413D" w:rsidRDefault="0022413D">
      <w:pPr>
        <w:tabs>
          <w:tab w:val="left" w:pos="6061"/>
        </w:tabs>
        <w:jc w:val="both"/>
      </w:pPr>
      <w:bookmarkStart w:id="106" w:name="_Toc492294199"/>
      <w:r w:rsidRPr="00846B42">
        <w:rPr>
          <w:rStyle w:val="CaptionLabelChar"/>
        </w:rPr>
        <w:t xml:space="preserve">Figure </w:t>
      </w:r>
      <w:r>
        <w:rPr>
          <w:rStyle w:val="CaptionLabelChar"/>
        </w:rPr>
        <w:fldChar w:fldCharType="begin"/>
      </w:r>
      <w:r>
        <w:rPr>
          <w:rStyle w:val="CaptionLabelChar"/>
        </w:rPr>
        <w:instrText xml:space="preserve"> STYLEREF 1 \s </w:instrText>
      </w:r>
      <w:r>
        <w:rPr>
          <w:rStyle w:val="CaptionLabelChar"/>
        </w:rPr>
        <w:fldChar w:fldCharType="separate"/>
      </w:r>
      <w:r w:rsidR="00220498">
        <w:rPr>
          <w:rStyle w:val="CaptionLabelChar"/>
          <w:noProof/>
        </w:rPr>
        <w:t>7</w:t>
      </w:r>
      <w:r>
        <w:rPr>
          <w:rStyle w:val="CaptionLabelChar"/>
        </w:rPr>
        <w:fldChar w:fldCharType="end"/>
      </w:r>
      <w:r>
        <w:rPr>
          <w:rStyle w:val="CaptionLabelChar"/>
        </w:rPr>
        <w:t>.</w:t>
      </w:r>
      <w:r w:rsidR="00EA75F8">
        <w:rPr>
          <w:rStyle w:val="CaptionLabelChar"/>
        </w:rPr>
        <w:t>13</w:t>
      </w:r>
      <w:r w:rsidR="00EA75F8">
        <w:t xml:space="preserve"> </w:t>
      </w:r>
      <w:r w:rsidRPr="00B55595">
        <w:t>Percent reported deaths by household type</w:t>
      </w:r>
      <w:bookmarkEnd w:id="106"/>
    </w:p>
    <w:p w14:paraId="6A97ED1E" w14:textId="77777777" w:rsidR="00877088" w:rsidRDefault="00877088">
      <w:pPr>
        <w:tabs>
          <w:tab w:val="left" w:pos="6061"/>
        </w:tabs>
        <w:jc w:val="both"/>
      </w:pPr>
    </w:p>
    <w:p w14:paraId="154D3E06" w14:textId="77777777" w:rsidR="00877088" w:rsidRDefault="00877088">
      <w:pPr>
        <w:tabs>
          <w:tab w:val="left" w:pos="6061"/>
        </w:tabs>
        <w:jc w:val="both"/>
      </w:pPr>
    </w:p>
    <w:p w14:paraId="4F512606" w14:textId="62AE6A32" w:rsidR="00877088" w:rsidRDefault="00877088">
      <w:pPr>
        <w:tabs>
          <w:tab w:val="left" w:pos="6061"/>
        </w:tabs>
        <w:jc w:val="both"/>
      </w:pPr>
      <w:r>
        <w:rPr>
          <w:noProof/>
          <w:lang w:val="en-US" w:eastAsia="en-US"/>
        </w:rPr>
        <w:lastRenderedPageBreak/>
        <w:drawing>
          <wp:inline distT="0" distB="0" distL="0" distR="0" wp14:anchorId="582CDAD3" wp14:editId="16C40176">
            <wp:extent cx="4572000" cy="2636520"/>
            <wp:effectExtent l="0" t="0" r="0" b="11430"/>
            <wp:docPr id="3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614521FC" w14:textId="2658B35A" w:rsidR="00F37954" w:rsidRDefault="00F37954">
      <w:pPr>
        <w:tabs>
          <w:tab w:val="left" w:pos="6061"/>
        </w:tabs>
        <w:spacing w:before="0" w:line="240" w:lineRule="auto"/>
        <w:jc w:val="both"/>
        <w:rPr>
          <w:rFonts w:ascii="Times New Roman" w:hAnsi="Times New Roman"/>
          <w:b/>
        </w:rPr>
      </w:pPr>
    </w:p>
    <w:p w14:paraId="78DB5D2D" w14:textId="77777777" w:rsidR="004B6AD3" w:rsidRDefault="004B6AD3" w:rsidP="00D527D9">
      <w:pPr>
        <w:pStyle w:val="Caption"/>
        <w:jc w:val="both"/>
        <w:rPr>
          <w:rStyle w:val="CaptionLabelChar"/>
        </w:rPr>
      </w:pPr>
      <w:bookmarkStart w:id="107" w:name="_Ref458695171"/>
      <w:bookmarkStart w:id="108" w:name="_Toc491791587"/>
    </w:p>
    <w:p w14:paraId="2348E25A" w14:textId="77777777" w:rsidR="004B6AD3" w:rsidRDefault="004B6AD3" w:rsidP="00D527D9">
      <w:pPr>
        <w:pStyle w:val="Caption"/>
        <w:jc w:val="both"/>
        <w:rPr>
          <w:rStyle w:val="CaptionLabelChar"/>
        </w:rPr>
      </w:pPr>
    </w:p>
    <w:p w14:paraId="3E205F3A" w14:textId="77777777" w:rsidR="004B6AD3" w:rsidRDefault="004B6AD3" w:rsidP="00D527D9">
      <w:pPr>
        <w:pStyle w:val="Caption"/>
        <w:jc w:val="both"/>
        <w:rPr>
          <w:rStyle w:val="CaptionLabelChar"/>
        </w:rPr>
      </w:pPr>
    </w:p>
    <w:p w14:paraId="7AF20750" w14:textId="77777777" w:rsidR="004B6AD3" w:rsidRDefault="004B6AD3" w:rsidP="00D527D9">
      <w:pPr>
        <w:pStyle w:val="Caption"/>
        <w:jc w:val="both"/>
        <w:rPr>
          <w:rStyle w:val="CaptionLabelChar"/>
        </w:rPr>
      </w:pPr>
    </w:p>
    <w:p w14:paraId="320F80B3" w14:textId="77777777" w:rsidR="004B6AD3" w:rsidRDefault="004B6AD3" w:rsidP="00D527D9">
      <w:pPr>
        <w:pStyle w:val="Caption"/>
        <w:jc w:val="both"/>
        <w:rPr>
          <w:rStyle w:val="CaptionLabelChar"/>
        </w:rPr>
      </w:pPr>
    </w:p>
    <w:p w14:paraId="17C91797" w14:textId="77777777" w:rsidR="004B6AD3" w:rsidRDefault="004B6AD3" w:rsidP="00D527D9">
      <w:pPr>
        <w:pStyle w:val="Caption"/>
        <w:jc w:val="both"/>
        <w:rPr>
          <w:rStyle w:val="CaptionLabelChar"/>
        </w:rPr>
      </w:pPr>
    </w:p>
    <w:p w14:paraId="189AB70D" w14:textId="77777777" w:rsidR="004B6AD3" w:rsidRDefault="004B6AD3" w:rsidP="00D527D9">
      <w:pPr>
        <w:pStyle w:val="Caption"/>
        <w:jc w:val="both"/>
        <w:rPr>
          <w:rStyle w:val="CaptionLabelChar"/>
        </w:rPr>
      </w:pPr>
    </w:p>
    <w:p w14:paraId="026D343C" w14:textId="77777777" w:rsidR="004B6AD3" w:rsidRDefault="004B6AD3" w:rsidP="00D527D9">
      <w:pPr>
        <w:pStyle w:val="Caption"/>
        <w:jc w:val="both"/>
        <w:rPr>
          <w:rStyle w:val="CaptionLabelChar"/>
        </w:rPr>
      </w:pPr>
    </w:p>
    <w:p w14:paraId="3279925A" w14:textId="77777777" w:rsidR="004B6AD3" w:rsidRDefault="004B6AD3" w:rsidP="00D527D9">
      <w:pPr>
        <w:pStyle w:val="Caption"/>
        <w:jc w:val="both"/>
        <w:rPr>
          <w:rStyle w:val="CaptionLabelChar"/>
        </w:rPr>
      </w:pPr>
    </w:p>
    <w:p w14:paraId="7CF05525" w14:textId="77777777" w:rsidR="004B6AD3" w:rsidRDefault="004B6AD3" w:rsidP="00D527D9">
      <w:pPr>
        <w:pStyle w:val="Caption"/>
        <w:jc w:val="both"/>
        <w:rPr>
          <w:rStyle w:val="CaptionLabelChar"/>
        </w:rPr>
      </w:pPr>
    </w:p>
    <w:p w14:paraId="2AFF641A" w14:textId="77777777" w:rsidR="004B6AD3" w:rsidRDefault="004B6AD3" w:rsidP="00D527D9">
      <w:pPr>
        <w:pStyle w:val="Caption"/>
        <w:jc w:val="both"/>
        <w:rPr>
          <w:rStyle w:val="CaptionLabelChar"/>
        </w:rPr>
      </w:pPr>
    </w:p>
    <w:p w14:paraId="22B0166F" w14:textId="77777777" w:rsidR="004B6AD3" w:rsidRDefault="004B6AD3" w:rsidP="00D527D9">
      <w:pPr>
        <w:pStyle w:val="Caption"/>
        <w:jc w:val="both"/>
        <w:rPr>
          <w:rStyle w:val="CaptionLabelChar"/>
        </w:rPr>
      </w:pPr>
    </w:p>
    <w:p w14:paraId="585963C2" w14:textId="77777777" w:rsidR="004B6AD3" w:rsidRDefault="004B6AD3" w:rsidP="00D527D9">
      <w:pPr>
        <w:pStyle w:val="Caption"/>
        <w:jc w:val="both"/>
        <w:rPr>
          <w:rStyle w:val="CaptionLabelChar"/>
        </w:rPr>
      </w:pPr>
    </w:p>
    <w:p w14:paraId="7854F598" w14:textId="77777777" w:rsidR="004B6AD3" w:rsidRDefault="004B6AD3" w:rsidP="00D527D9">
      <w:pPr>
        <w:pStyle w:val="Caption"/>
        <w:jc w:val="both"/>
        <w:rPr>
          <w:rStyle w:val="CaptionLabelChar"/>
        </w:rPr>
      </w:pPr>
    </w:p>
    <w:p w14:paraId="6E5ECC8A" w14:textId="6BD7CFB1" w:rsidR="004B6AD3" w:rsidRDefault="00E750F7" w:rsidP="00267FF0">
      <w:pPr>
        <w:pStyle w:val="Caption"/>
        <w:tabs>
          <w:tab w:val="left" w:pos="7704"/>
        </w:tabs>
        <w:jc w:val="both"/>
        <w:rPr>
          <w:rStyle w:val="CaptionLabelChar"/>
        </w:rPr>
      </w:pPr>
      <w:r>
        <w:rPr>
          <w:rStyle w:val="CaptionLabelChar"/>
        </w:rPr>
        <w:tab/>
      </w:r>
    </w:p>
    <w:p w14:paraId="45D9C1F1" w14:textId="77777777" w:rsidR="004B6AD3" w:rsidRDefault="004B6AD3" w:rsidP="00D527D9">
      <w:pPr>
        <w:pStyle w:val="Caption"/>
        <w:jc w:val="both"/>
        <w:rPr>
          <w:rStyle w:val="CaptionLabelChar"/>
        </w:rPr>
      </w:pPr>
    </w:p>
    <w:p w14:paraId="4DF22579" w14:textId="77777777" w:rsidR="004B6AD3" w:rsidRDefault="004B6AD3" w:rsidP="00D527D9">
      <w:pPr>
        <w:pStyle w:val="Caption"/>
        <w:jc w:val="both"/>
        <w:rPr>
          <w:rStyle w:val="CaptionLabelChar"/>
        </w:rPr>
      </w:pPr>
    </w:p>
    <w:p w14:paraId="5D947483" w14:textId="77777777" w:rsidR="004B6AD3" w:rsidRDefault="004B6AD3" w:rsidP="00D527D9">
      <w:pPr>
        <w:pStyle w:val="Caption"/>
        <w:jc w:val="both"/>
        <w:rPr>
          <w:rStyle w:val="CaptionLabelChar"/>
        </w:rPr>
      </w:pPr>
    </w:p>
    <w:p w14:paraId="2346B276" w14:textId="77777777" w:rsidR="004B6AD3" w:rsidRDefault="004B6AD3" w:rsidP="00D527D9">
      <w:pPr>
        <w:pStyle w:val="Caption"/>
        <w:jc w:val="both"/>
        <w:rPr>
          <w:rStyle w:val="CaptionLabelChar"/>
        </w:rPr>
      </w:pPr>
    </w:p>
    <w:p w14:paraId="6A392FC8" w14:textId="77777777" w:rsidR="004B6AD3" w:rsidRDefault="004B6AD3" w:rsidP="00D527D9">
      <w:pPr>
        <w:pStyle w:val="Caption"/>
        <w:jc w:val="both"/>
        <w:rPr>
          <w:rStyle w:val="CaptionLabelChar"/>
        </w:rPr>
      </w:pPr>
    </w:p>
    <w:p w14:paraId="2EEB0079" w14:textId="77777777" w:rsidR="004B6AD3" w:rsidRDefault="004B6AD3" w:rsidP="00D527D9">
      <w:pPr>
        <w:pStyle w:val="Caption"/>
        <w:jc w:val="both"/>
        <w:rPr>
          <w:rStyle w:val="CaptionLabelChar"/>
        </w:rPr>
      </w:pPr>
    </w:p>
    <w:p w14:paraId="087DDC41" w14:textId="77777777" w:rsidR="004B6AD3" w:rsidRDefault="004B6AD3" w:rsidP="00D527D9">
      <w:pPr>
        <w:pStyle w:val="Caption"/>
        <w:jc w:val="both"/>
        <w:rPr>
          <w:rStyle w:val="CaptionLabelChar"/>
        </w:rPr>
      </w:pPr>
    </w:p>
    <w:p w14:paraId="5F77693A" w14:textId="77777777" w:rsidR="004B6AD3" w:rsidRDefault="004B6AD3" w:rsidP="00D527D9">
      <w:pPr>
        <w:pStyle w:val="Caption"/>
        <w:jc w:val="both"/>
        <w:rPr>
          <w:rStyle w:val="CaptionLabelChar"/>
        </w:rPr>
      </w:pPr>
    </w:p>
    <w:p w14:paraId="0794F837" w14:textId="4AFE3C3F" w:rsidR="00231AFE" w:rsidRDefault="00231AFE" w:rsidP="00D527D9">
      <w:pPr>
        <w:pStyle w:val="Caption"/>
        <w:jc w:val="both"/>
        <w:rPr>
          <w:rFonts w:ascii="Times New Roman" w:hAnsi="Times New Roman"/>
          <w:b/>
        </w:rPr>
      </w:pPr>
      <w:r w:rsidRPr="0010637D">
        <w:rPr>
          <w:rStyle w:val="CaptionLabelChar"/>
        </w:rPr>
        <w:t xml:space="preserve">Table </w:t>
      </w:r>
      <w:r>
        <w:rPr>
          <w:rStyle w:val="CaptionLabelChar"/>
        </w:rPr>
        <w:fldChar w:fldCharType="begin"/>
      </w:r>
      <w:r>
        <w:rPr>
          <w:rStyle w:val="CaptionLabelChar"/>
        </w:rPr>
        <w:instrText xml:space="preserve"> STYLEREF 1 \s </w:instrText>
      </w:r>
      <w:r>
        <w:rPr>
          <w:rStyle w:val="CaptionLabelChar"/>
        </w:rPr>
        <w:fldChar w:fldCharType="separate"/>
      </w:r>
      <w:r w:rsidR="00220498">
        <w:rPr>
          <w:rStyle w:val="CaptionLabelChar"/>
          <w:noProof/>
        </w:rPr>
        <w:t>7</w:t>
      </w:r>
      <w:r>
        <w:rPr>
          <w:rStyle w:val="CaptionLabelChar"/>
        </w:rPr>
        <w:fldChar w:fldCharType="end"/>
      </w:r>
      <w:r>
        <w:rPr>
          <w:rStyle w:val="CaptionLabelChar"/>
        </w:rPr>
        <w:t>.</w:t>
      </w:r>
      <w:r>
        <w:rPr>
          <w:rStyle w:val="CaptionLabelChar"/>
        </w:rPr>
        <w:fldChar w:fldCharType="begin"/>
      </w:r>
      <w:r>
        <w:rPr>
          <w:rStyle w:val="CaptionLabelChar"/>
        </w:rPr>
        <w:instrText xml:space="preserve"> SEQ Table \* ARABIC \s 1 </w:instrText>
      </w:r>
      <w:r>
        <w:rPr>
          <w:rStyle w:val="CaptionLabelChar"/>
        </w:rPr>
        <w:fldChar w:fldCharType="separate"/>
      </w:r>
      <w:r w:rsidR="00220498">
        <w:rPr>
          <w:rStyle w:val="CaptionLabelChar"/>
          <w:noProof/>
        </w:rPr>
        <w:t>14</w:t>
      </w:r>
      <w:r>
        <w:rPr>
          <w:rStyle w:val="CaptionLabelChar"/>
        </w:rPr>
        <w:fldChar w:fldCharType="end"/>
      </w:r>
      <w:bookmarkEnd w:id="107"/>
      <w:r w:rsidRPr="004029AC">
        <w:t xml:space="preserve"> </w:t>
      </w:r>
      <w:r w:rsidRPr="00231AFE">
        <w:t>Percent main cause of death by household type</w:t>
      </w:r>
      <w:bookmarkEnd w:id="108"/>
    </w:p>
    <w:p w14:paraId="43E92BA9" w14:textId="6FE9CF71" w:rsidR="00460A87" w:rsidRDefault="00206E53" w:rsidP="002051EB">
      <w:pPr>
        <w:tabs>
          <w:tab w:val="left" w:pos="6061"/>
        </w:tabs>
        <w:jc w:val="both"/>
        <w:rPr>
          <w:rFonts w:ascii="Times New Roman" w:hAnsi="Times New Roman"/>
          <w:b/>
          <w:noProof/>
        </w:rPr>
      </w:pPr>
      <w:r>
        <w:rPr>
          <w:rFonts w:ascii="Times New Roman" w:hAnsi="Times New Roman"/>
          <w:b/>
          <w:noProof/>
        </w:rPr>
        <w:lastRenderedPageBreak/>
        <w:object w:dxaOrig="1440" w:dyaOrig="1440" w14:anchorId="0EB00BF7">
          <v:shape id="_x0000_s1045" type="#_x0000_t75" style="position:absolute;left:0;text-align:left;margin-left:0;margin-top:0;width:295.1pt;height:389.25pt;z-index:253429760;mso-position-horizontal:left;mso-position-horizontal-relative:text;mso-position-vertical-relative:text">
            <v:imagedata r:id="rId30" o:title=""/>
            <w10:wrap type="square" side="right"/>
          </v:shape>
          <o:OLEObject Type="Embed" ProgID="Excel.Sheet.8" ShapeID="_x0000_s1045" DrawAspect="Content" ObjectID="_1573041089" r:id="rId31"/>
        </w:object>
      </w:r>
      <w:r w:rsidR="00E42A75">
        <w:rPr>
          <w:rFonts w:ascii="Times New Roman" w:hAnsi="Times New Roman"/>
          <w:b/>
          <w:noProof/>
        </w:rPr>
        <w:br w:type="textWrapping" w:clear="all"/>
      </w:r>
    </w:p>
    <w:p w14:paraId="633CCF61" w14:textId="77777777" w:rsidR="00460A87" w:rsidRPr="009A23F2" w:rsidRDefault="00460A87" w:rsidP="002051EB">
      <w:pPr>
        <w:tabs>
          <w:tab w:val="left" w:pos="6061"/>
        </w:tabs>
        <w:jc w:val="both"/>
        <w:rPr>
          <w:rFonts w:ascii="Times New Roman" w:hAnsi="Times New Roman"/>
          <w:b/>
        </w:rPr>
      </w:pPr>
    </w:p>
    <w:p w14:paraId="75E54149" w14:textId="77777777" w:rsidR="00460A87" w:rsidRPr="00C452D2" w:rsidRDefault="00460A87">
      <w:pPr>
        <w:jc w:val="both"/>
        <w:rPr>
          <w:b/>
        </w:rPr>
      </w:pPr>
      <w:r w:rsidRPr="00C452D2">
        <w:rPr>
          <w:b/>
        </w:rPr>
        <w:t>Prevalence</w:t>
      </w:r>
    </w:p>
    <w:p w14:paraId="2A247281" w14:textId="786829A1" w:rsidR="00460A87" w:rsidRDefault="00460A87">
      <w:pPr>
        <w:jc w:val="both"/>
      </w:pPr>
      <w:r w:rsidRPr="00C452D2">
        <w:t xml:space="preserve">The prevalence of disability in Zambia </w:t>
      </w:r>
      <w:r w:rsidR="00095133">
        <w:t>was</w:t>
      </w:r>
      <w:r w:rsidR="00095133" w:rsidRPr="00C452D2">
        <w:t xml:space="preserve"> </w:t>
      </w:r>
      <w:r w:rsidRPr="00C452D2">
        <w:t>7.</w:t>
      </w:r>
      <w:r w:rsidR="00096BD7">
        <w:t>7</w:t>
      </w:r>
      <w:r w:rsidRPr="00C452D2">
        <w:t xml:space="preserve"> percent with </w:t>
      </w:r>
      <w:r w:rsidR="00096BD7">
        <w:t>7</w:t>
      </w:r>
      <w:r w:rsidRPr="00C452D2">
        <w:t>.</w:t>
      </w:r>
      <w:r w:rsidR="00096BD7">
        <w:t>2</w:t>
      </w:r>
      <w:r w:rsidRPr="00C452D2">
        <w:t xml:space="preserve"> percent in rural areas and 8.</w:t>
      </w:r>
      <w:r w:rsidR="00096BD7">
        <w:t>5</w:t>
      </w:r>
      <w:r w:rsidRPr="00C452D2">
        <w:t xml:space="preserve"> percent in urban areas. The prevalence of disability </w:t>
      </w:r>
      <w:r w:rsidR="00095133">
        <w:t>was</w:t>
      </w:r>
      <w:r w:rsidR="00095133" w:rsidRPr="00C452D2">
        <w:t xml:space="preserve"> </w:t>
      </w:r>
      <w:r w:rsidRPr="00C452D2">
        <w:t xml:space="preserve">higher among females than males at </w:t>
      </w:r>
      <w:r w:rsidR="00CA4D22">
        <w:t>9</w:t>
      </w:r>
      <w:r w:rsidRPr="00C452D2">
        <w:t>.</w:t>
      </w:r>
      <w:r w:rsidR="00CA4D22">
        <w:t>1</w:t>
      </w:r>
      <w:r w:rsidRPr="00C452D2">
        <w:t xml:space="preserve"> </w:t>
      </w:r>
      <w:r w:rsidR="00A971DF">
        <w:t xml:space="preserve">(urban) </w:t>
      </w:r>
      <w:r w:rsidRPr="00C452D2">
        <w:t>and 7.</w:t>
      </w:r>
      <w:r w:rsidR="00CA4D22">
        <w:t>0</w:t>
      </w:r>
      <w:r w:rsidRPr="00C452D2">
        <w:t xml:space="preserve"> percent</w:t>
      </w:r>
      <w:r w:rsidR="00A971DF">
        <w:t xml:space="preserve"> (rural)</w:t>
      </w:r>
      <w:r w:rsidRPr="00C452D2">
        <w:t>, respectively</w:t>
      </w:r>
      <w:r w:rsidR="0084574E">
        <w:t xml:space="preserve"> as depicted in Figure 7.14</w:t>
      </w:r>
      <w:r w:rsidRPr="00C452D2">
        <w:t>.</w:t>
      </w:r>
    </w:p>
    <w:p w14:paraId="271F429A" w14:textId="77777777" w:rsidR="00AD75D2" w:rsidRDefault="00AD75D2">
      <w:pPr>
        <w:jc w:val="both"/>
      </w:pPr>
    </w:p>
    <w:p w14:paraId="12C7D902" w14:textId="31E16FF5" w:rsidR="00096BD7" w:rsidRDefault="00096BD7">
      <w:pPr>
        <w:jc w:val="both"/>
      </w:pPr>
      <w:r>
        <w:t xml:space="preserve">Among adults (18 + years), </w:t>
      </w:r>
      <w:r w:rsidR="002B07D3">
        <w:t>Figure 7.1</w:t>
      </w:r>
      <w:r w:rsidR="00EA75F8">
        <w:t>5</w:t>
      </w:r>
      <w:r w:rsidR="002B07D3">
        <w:t xml:space="preserve"> shows </w:t>
      </w:r>
      <w:r>
        <w:t>the total prevalence is 10.9%, higher in urban than rural areas (11.6 % and 10.5 %) and higher among females than males in urban areas and the other way around in rural areas</w:t>
      </w:r>
      <w:r w:rsidR="002B07D3">
        <w:t>.</w:t>
      </w:r>
      <w:r>
        <w:t xml:space="preserve"> </w:t>
      </w:r>
    </w:p>
    <w:p w14:paraId="754AC7F0" w14:textId="05E3B934" w:rsidR="00AD75D2" w:rsidRDefault="00AD75D2">
      <w:pPr>
        <w:jc w:val="both"/>
      </w:pPr>
      <w:r w:rsidRPr="00C452D2">
        <w:t xml:space="preserve">The prevalence of disability by province is shown in </w:t>
      </w:r>
      <w:r w:rsidR="00A547CF">
        <w:t>Figure 7.1</w:t>
      </w:r>
      <w:r w:rsidR="00EA75F8">
        <w:t>6</w:t>
      </w:r>
      <w:r w:rsidRPr="00C452D2">
        <w:t xml:space="preserve">. Copperbelt had the highest percentage of people with disabilities at </w:t>
      </w:r>
      <w:r w:rsidR="00A547CF">
        <w:t>14.3</w:t>
      </w:r>
      <w:r w:rsidRPr="00C452D2">
        <w:t xml:space="preserve"> percent followed by </w:t>
      </w:r>
      <w:r w:rsidR="00A547CF" w:rsidRPr="00C452D2">
        <w:t>Luapula province</w:t>
      </w:r>
      <w:r w:rsidR="00BB3F46">
        <w:t xml:space="preserve"> </w:t>
      </w:r>
      <w:r w:rsidRPr="00C452D2">
        <w:t xml:space="preserve">at </w:t>
      </w:r>
      <w:r w:rsidR="00A547CF">
        <w:t>13.7</w:t>
      </w:r>
      <w:r w:rsidRPr="00C452D2">
        <w:t xml:space="preserve"> percent. Eastern Province had the lowest percentage of people with disabilities at </w:t>
      </w:r>
      <w:r w:rsidR="00A547CF">
        <w:t>8</w:t>
      </w:r>
      <w:r w:rsidRPr="00C452D2">
        <w:t>.</w:t>
      </w:r>
      <w:r w:rsidR="00A547CF">
        <w:t>2</w:t>
      </w:r>
      <w:r w:rsidRPr="00C452D2">
        <w:t xml:space="preserve"> percent.</w:t>
      </w:r>
    </w:p>
    <w:p w14:paraId="5C492533" w14:textId="1C763ADB" w:rsidR="007243AB" w:rsidRDefault="007243AB">
      <w:pPr>
        <w:jc w:val="both"/>
      </w:pPr>
    </w:p>
    <w:p w14:paraId="7E13D8B5" w14:textId="43EC7FF3" w:rsidR="00850540" w:rsidRDefault="00850540">
      <w:pPr>
        <w:jc w:val="both"/>
      </w:pPr>
      <w:bookmarkStart w:id="109" w:name="_Toc492294200"/>
      <w:r w:rsidRPr="00846B42">
        <w:rPr>
          <w:rStyle w:val="CaptionLabelChar"/>
        </w:rPr>
        <w:lastRenderedPageBreak/>
        <w:t xml:space="preserve">Figure </w:t>
      </w:r>
      <w:r>
        <w:rPr>
          <w:rStyle w:val="CaptionLabelChar"/>
        </w:rPr>
        <w:fldChar w:fldCharType="begin"/>
      </w:r>
      <w:r>
        <w:rPr>
          <w:rStyle w:val="CaptionLabelChar"/>
        </w:rPr>
        <w:instrText xml:space="preserve"> STYLEREF 1 \s </w:instrText>
      </w:r>
      <w:r>
        <w:rPr>
          <w:rStyle w:val="CaptionLabelChar"/>
        </w:rPr>
        <w:fldChar w:fldCharType="separate"/>
      </w:r>
      <w:r w:rsidR="00220498">
        <w:rPr>
          <w:rStyle w:val="CaptionLabelChar"/>
          <w:noProof/>
        </w:rPr>
        <w:t>7</w:t>
      </w:r>
      <w:r>
        <w:rPr>
          <w:rStyle w:val="CaptionLabelChar"/>
        </w:rPr>
        <w:fldChar w:fldCharType="end"/>
      </w:r>
      <w:r>
        <w:rPr>
          <w:rStyle w:val="CaptionLabelChar"/>
        </w:rPr>
        <w:t>.</w:t>
      </w:r>
      <w:r w:rsidR="00EA75F8">
        <w:rPr>
          <w:rStyle w:val="CaptionLabelChar"/>
        </w:rPr>
        <w:t>14</w:t>
      </w:r>
      <w:r w:rsidR="00EA75F8">
        <w:t xml:space="preserve"> </w:t>
      </w:r>
      <w:r>
        <w:t>Disability prevalence among all respondents (=&gt; 2 years) by sex and urban/rural</w:t>
      </w:r>
      <w:bookmarkEnd w:id="109"/>
    </w:p>
    <w:bookmarkStart w:id="110" w:name="_MON_1567598087"/>
    <w:bookmarkEnd w:id="110"/>
    <w:p w14:paraId="227E4DD1" w14:textId="2055E2DE" w:rsidR="001E0EBC" w:rsidRDefault="001E0EBC">
      <w:pPr>
        <w:jc w:val="both"/>
      </w:pPr>
      <w:r>
        <w:object w:dxaOrig="7075" w:dyaOrig="5093" w14:anchorId="3CA091DF">
          <v:shape id="_x0000_i1027" type="#_x0000_t75" style="width:354pt;height:252pt" o:ole="">
            <v:imagedata r:id="rId32" o:title=""/>
          </v:shape>
          <o:OLEObject Type="Embed" ProgID="Excel.Sheet.12" ShapeID="_x0000_i1027" DrawAspect="Content" ObjectID="_1573041087" r:id="rId33"/>
        </w:object>
      </w:r>
    </w:p>
    <w:p w14:paraId="1024AE3F" w14:textId="2D03CF5F" w:rsidR="001E1B08" w:rsidRDefault="001E1B08">
      <w:pPr>
        <w:jc w:val="both"/>
      </w:pPr>
    </w:p>
    <w:p w14:paraId="2445C295" w14:textId="37CBB3BB" w:rsidR="00F60A65" w:rsidRDefault="00F60A65">
      <w:pPr>
        <w:jc w:val="both"/>
      </w:pPr>
    </w:p>
    <w:p w14:paraId="1504DB20" w14:textId="237569B8" w:rsidR="00CA4D22" w:rsidRDefault="00AB48A4">
      <w:pPr>
        <w:jc w:val="both"/>
      </w:pPr>
      <w:commentRangeStart w:id="111"/>
      <w:r>
        <w:rPr>
          <w:rStyle w:val="CommentReference"/>
        </w:rPr>
        <w:commentReference w:id="112"/>
      </w:r>
      <w:commentRangeEnd w:id="111"/>
      <w:r w:rsidR="00B80B83">
        <w:rPr>
          <w:rStyle w:val="CommentReference"/>
        </w:rPr>
        <w:commentReference w:id="111"/>
      </w:r>
    </w:p>
    <w:p w14:paraId="0208663E" w14:textId="77777777" w:rsidR="007243AB" w:rsidRDefault="007243AB">
      <w:pPr>
        <w:jc w:val="both"/>
        <w:rPr>
          <w:rStyle w:val="CaptionLabelChar"/>
        </w:rPr>
      </w:pPr>
    </w:p>
    <w:p w14:paraId="3D453EE6" w14:textId="77777777" w:rsidR="00F60A65" w:rsidRDefault="00F60A65">
      <w:pPr>
        <w:jc w:val="both"/>
        <w:rPr>
          <w:rStyle w:val="CaptionLabelChar"/>
        </w:rPr>
      </w:pPr>
    </w:p>
    <w:p w14:paraId="0436994D" w14:textId="77777777" w:rsidR="00F60A65" w:rsidRDefault="00F60A65">
      <w:pPr>
        <w:jc w:val="both"/>
        <w:rPr>
          <w:rStyle w:val="CaptionLabelChar"/>
        </w:rPr>
      </w:pPr>
    </w:p>
    <w:p w14:paraId="3DA3C051" w14:textId="77777777" w:rsidR="00F60A65" w:rsidRDefault="00F60A65">
      <w:pPr>
        <w:jc w:val="both"/>
        <w:rPr>
          <w:rStyle w:val="CaptionLabelChar"/>
        </w:rPr>
      </w:pPr>
    </w:p>
    <w:p w14:paraId="4E15B6BF" w14:textId="77777777" w:rsidR="00F60A65" w:rsidRDefault="00F60A65">
      <w:pPr>
        <w:jc w:val="both"/>
        <w:rPr>
          <w:rStyle w:val="CaptionLabelChar"/>
        </w:rPr>
      </w:pPr>
    </w:p>
    <w:p w14:paraId="321096A1" w14:textId="77777777" w:rsidR="00F60A65" w:rsidRDefault="00F60A65">
      <w:pPr>
        <w:jc w:val="both"/>
        <w:rPr>
          <w:rStyle w:val="CaptionLabelChar"/>
        </w:rPr>
      </w:pPr>
    </w:p>
    <w:p w14:paraId="416F5EC7" w14:textId="77777777" w:rsidR="00F60A65" w:rsidRDefault="00F60A65">
      <w:pPr>
        <w:jc w:val="both"/>
        <w:rPr>
          <w:rStyle w:val="CaptionLabelChar"/>
        </w:rPr>
      </w:pPr>
    </w:p>
    <w:p w14:paraId="6893CC49" w14:textId="77777777" w:rsidR="00F60A65" w:rsidRDefault="00F60A65">
      <w:pPr>
        <w:jc w:val="both"/>
        <w:rPr>
          <w:rStyle w:val="CaptionLabelChar"/>
        </w:rPr>
      </w:pPr>
    </w:p>
    <w:p w14:paraId="0910FE1D" w14:textId="77777777" w:rsidR="00F60A65" w:rsidRDefault="00F60A65">
      <w:pPr>
        <w:jc w:val="both"/>
        <w:rPr>
          <w:rStyle w:val="CaptionLabelChar"/>
        </w:rPr>
      </w:pPr>
    </w:p>
    <w:p w14:paraId="6BF16018" w14:textId="77777777" w:rsidR="00F60A65" w:rsidRDefault="00F60A65">
      <w:pPr>
        <w:jc w:val="both"/>
        <w:rPr>
          <w:rStyle w:val="CaptionLabelChar"/>
        </w:rPr>
      </w:pPr>
    </w:p>
    <w:p w14:paraId="26007673" w14:textId="77777777" w:rsidR="00F60A65" w:rsidRDefault="00F60A65">
      <w:pPr>
        <w:jc w:val="both"/>
        <w:rPr>
          <w:rStyle w:val="CaptionLabelChar"/>
        </w:rPr>
      </w:pPr>
    </w:p>
    <w:p w14:paraId="7ACCEBD2" w14:textId="77777777" w:rsidR="00F60A65" w:rsidRDefault="00F60A65">
      <w:pPr>
        <w:jc w:val="both"/>
        <w:rPr>
          <w:rStyle w:val="CaptionLabelChar"/>
        </w:rPr>
      </w:pPr>
    </w:p>
    <w:p w14:paraId="227FD386" w14:textId="77777777" w:rsidR="00F60A65" w:rsidRDefault="00F60A65">
      <w:pPr>
        <w:jc w:val="both"/>
        <w:rPr>
          <w:rStyle w:val="CaptionLabelChar"/>
        </w:rPr>
      </w:pPr>
    </w:p>
    <w:p w14:paraId="1CE27574" w14:textId="77777777" w:rsidR="00F60A65" w:rsidRDefault="00F60A65">
      <w:pPr>
        <w:jc w:val="both"/>
        <w:rPr>
          <w:rStyle w:val="CaptionLabelChar"/>
        </w:rPr>
      </w:pPr>
    </w:p>
    <w:p w14:paraId="36C09857" w14:textId="77777777" w:rsidR="00F60A65" w:rsidRDefault="00F60A65">
      <w:pPr>
        <w:jc w:val="both"/>
        <w:rPr>
          <w:rStyle w:val="CaptionLabelChar"/>
        </w:rPr>
      </w:pPr>
    </w:p>
    <w:p w14:paraId="59CB075F" w14:textId="77777777" w:rsidR="00BC1B6E" w:rsidRDefault="00BC1B6E">
      <w:pPr>
        <w:jc w:val="both"/>
        <w:rPr>
          <w:rStyle w:val="CaptionLabelChar"/>
        </w:rPr>
      </w:pPr>
    </w:p>
    <w:p w14:paraId="6FC53466" w14:textId="77777777" w:rsidR="00F60A65" w:rsidRDefault="00F60A65">
      <w:pPr>
        <w:jc w:val="both"/>
        <w:rPr>
          <w:rStyle w:val="CaptionLabelChar"/>
        </w:rPr>
      </w:pPr>
    </w:p>
    <w:p w14:paraId="7B781FEB" w14:textId="77777777" w:rsidR="00F60A65" w:rsidRDefault="00F60A65">
      <w:pPr>
        <w:jc w:val="both"/>
        <w:rPr>
          <w:rStyle w:val="CaptionLabelChar"/>
        </w:rPr>
      </w:pPr>
    </w:p>
    <w:p w14:paraId="31950789" w14:textId="30BFB186" w:rsidR="00850540" w:rsidRDefault="00850540">
      <w:pPr>
        <w:jc w:val="both"/>
      </w:pPr>
      <w:bookmarkStart w:id="113" w:name="_Toc492294201"/>
      <w:r w:rsidRPr="00846B42">
        <w:rPr>
          <w:rStyle w:val="CaptionLabelChar"/>
        </w:rPr>
        <w:t xml:space="preserve">Figure </w:t>
      </w:r>
      <w:r>
        <w:rPr>
          <w:rStyle w:val="CaptionLabelChar"/>
        </w:rPr>
        <w:fldChar w:fldCharType="begin"/>
      </w:r>
      <w:r>
        <w:rPr>
          <w:rStyle w:val="CaptionLabelChar"/>
        </w:rPr>
        <w:instrText xml:space="preserve"> STYLEREF 1 \s </w:instrText>
      </w:r>
      <w:r>
        <w:rPr>
          <w:rStyle w:val="CaptionLabelChar"/>
        </w:rPr>
        <w:fldChar w:fldCharType="separate"/>
      </w:r>
      <w:r w:rsidR="00220498">
        <w:rPr>
          <w:rStyle w:val="CaptionLabelChar"/>
          <w:noProof/>
        </w:rPr>
        <w:t>7</w:t>
      </w:r>
      <w:r>
        <w:rPr>
          <w:rStyle w:val="CaptionLabelChar"/>
        </w:rPr>
        <w:fldChar w:fldCharType="end"/>
      </w:r>
      <w:r>
        <w:rPr>
          <w:rStyle w:val="CaptionLabelChar"/>
        </w:rPr>
        <w:t>.</w:t>
      </w:r>
      <w:r w:rsidR="00EA75F8">
        <w:rPr>
          <w:rStyle w:val="CaptionLabelChar"/>
        </w:rPr>
        <w:fldChar w:fldCharType="begin"/>
      </w:r>
      <w:r w:rsidR="00EA75F8">
        <w:rPr>
          <w:rStyle w:val="CaptionLabelChar"/>
        </w:rPr>
        <w:instrText xml:space="preserve"> SEQ Figure \* ARABIC \s 1 </w:instrText>
      </w:r>
      <w:r w:rsidR="00EA75F8">
        <w:rPr>
          <w:rStyle w:val="CaptionLabelChar"/>
        </w:rPr>
        <w:fldChar w:fldCharType="separate"/>
      </w:r>
      <w:r w:rsidR="00EA75F8">
        <w:rPr>
          <w:rStyle w:val="CaptionLabelChar"/>
          <w:noProof/>
        </w:rPr>
        <w:t>15</w:t>
      </w:r>
      <w:r w:rsidR="00EA75F8">
        <w:rPr>
          <w:rStyle w:val="CaptionLabelChar"/>
        </w:rPr>
        <w:fldChar w:fldCharType="end"/>
      </w:r>
      <w:r w:rsidR="00EA75F8">
        <w:rPr>
          <w:rStyle w:val="CaptionLabelChar"/>
        </w:rPr>
        <w:t xml:space="preserve"> </w:t>
      </w:r>
      <w:r>
        <w:t xml:space="preserve">Disability prevalence among 18 + years by sex and </w:t>
      </w:r>
      <w:bookmarkEnd w:id="113"/>
      <w:r w:rsidR="00CD1511">
        <w:t>rural/urban</w:t>
      </w:r>
    </w:p>
    <w:p w14:paraId="19ED1340" w14:textId="4CF6C1BA" w:rsidR="001E0EBC" w:rsidRDefault="001E0EBC">
      <w:pPr>
        <w:jc w:val="both"/>
      </w:pPr>
      <w:r>
        <w:rPr>
          <w:noProof/>
          <w:lang w:val="en-US" w:eastAsia="en-US"/>
        </w:rPr>
        <w:drawing>
          <wp:inline distT="0" distB="0" distL="0" distR="0" wp14:anchorId="3172D8BC" wp14:editId="51283CED">
            <wp:extent cx="4572000" cy="2743200"/>
            <wp:effectExtent l="0" t="0" r="0" b="0"/>
            <wp:docPr id="42" name="Chart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5A24B1EB" w14:textId="30AF4AE1" w:rsidR="00F60A65" w:rsidRDefault="00F60A65">
      <w:pPr>
        <w:jc w:val="both"/>
      </w:pPr>
    </w:p>
    <w:p w14:paraId="7CAD90C4" w14:textId="311ABA39" w:rsidR="006011E4" w:rsidRDefault="00AB48A4">
      <w:pPr>
        <w:jc w:val="both"/>
      </w:pPr>
      <w:commentRangeStart w:id="114"/>
      <w:r>
        <w:rPr>
          <w:rStyle w:val="CommentReference"/>
        </w:rPr>
        <w:commentReference w:id="115"/>
      </w:r>
      <w:commentRangeEnd w:id="114"/>
      <w:r w:rsidR="00B80B83">
        <w:rPr>
          <w:rStyle w:val="CommentReference"/>
        </w:rPr>
        <w:commentReference w:id="114"/>
      </w:r>
    </w:p>
    <w:p w14:paraId="1D4EEAEA" w14:textId="77777777" w:rsidR="00BC1B6E" w:rsidRDefault="00BC1B6E">
      <w:pPr>
        <w:jc w:val="both"/>
        <w:rPr>
          <w:rStyle w:val="CaptionLabelChar"/>
        </w:rPr>
      </w:pPr>
    </w:p>
    <w:p w14:paraId="3252696C" w14:textId="77777777" w:rsidR="004B6AD3" w:rsidRDefault="004B6AD3">
      <w:pPr>
        <w:jc w:val="both"/>
        <w:rPr>
          <w:rStyle w:val="CaptionLabelChar"/>
        </w:rPr>
      </w:pPr>
    </w:p>
    <w:p w14:paraId="1EA31234" w14:textId="77777777" w:rsidR="004B6AD3" w:rsidRDefault="004B6AD3">
      <w:pPr>
        <w:jc w:val="both"/>
        <w:rPr>
          <w:rStyle w:val="CaptionLabelChar"/>
        </w:rPr>
      </w:pPr>
    </w:p>
    <w:p w14:paraId="70FE10AE" w14:textId="77777777" w:rsidR="004B6AD3" w:rsidRDefault="004B6AD3">
      <w:pPr>
        <w:jc w:val="both"/>
        <w:rPr>
          <w:rStyle w:val="CaptionLabelChar"/>
        </w:rPr>
      </w:pPr>
    </w:p>
    <w:p w14:paraId="7721D708" w14:textId="2D1BC0E6" w:rsidR="00850540" w:rsidRDefault="00850540">
      <w:pPr>
        <w:jc w:val="both"/>
      </w:pPr>
      <w:bookmarkStart w:id="116" w:name="_Toc492294202"/>
      <w:r w:rsidRPr="00846B42">
        <w:rPr>
          <w:rStyle w:val="CaptionLabelChar"/>
        </w:rPr>
        <w:t xml:space="preserve">Figure </w:t>
      </w:r>
      <w:r>
        <w:rPr>
          <w:rStyle w:val="CaptionLabelChar"/>
        </w:rPr>
        <w:fldChar w:fldCharType="begin"/>
      </w:r>
      <w:r>
        <w:rPr>
          <w:rStyle w:val="CaptionLabelChar"/>
        </w:rPr>
        <w:instrText xml:space="preserve"> STYLEREF 1 \s </w:instrText>
      </w:r>
      <w:r>
        <w:rPr>
          <w:rStyle w:val="CaptionLabelChar"/>
        </w:rPr>
        <w:fldChar w:fldCharType="separate"/>
      </w:r>
      <w:r w:rsidR="00220498">
        <w:rPr>
          <w:rStyle w:val="CaptionLabelChar"/>
          <w:noProof/>
        </w:rPr>
        <w:t>7</w:t>
      </w:r>
      <w:r>
        <w:rPr>
          <w:rStyle w:val="CaptionLabelChar"/>
        </w:rPr>
        <w:fldChar w:fldCharType="end"/>
      </w:r>
      <w:r>
        <w:rPr>
          <w:rStyle w:val="CaptionLabelChar"/>
        </w:rPr>
        <w:t>.</w:t>
      </w:r>
      <w:r w:rsidR="00EA75F8">
        <w:rPr>
          <w:rStyle w:val="CaptionLabelChar"/>
        </w:rPr>
        <w:fldChar w:fldCharType="begin"/>
      </w:r>
      <w:r w:rsidR="00EA75F8">
        <w:rPr>
          <w:rStyle w:val="CaptionLabelChar"/>
        </w:rPr>
        <w:instrText xml:space="preserve"> SEQ Figure \* ARABIC \s 1 </w:instrText>
      </w:r>
      <w:r w:rsidR="00EA75F8">
        <w:rPr>
          <w:rStyle w:val="CaptionLabelChar"/>
        </w:rPr>
        <w:fldChar w:fldCharType="separate"/>
      </w:r>
      <w:r w:rsidR="00EA75F8">
        <w:rPr>
          <w:rStyle w:val="CaptionLabelChar"/>
          <w:noProof/>
        </w:rPr>
        <w:t>16</w:t>
      </w:r>
      <w:r w:rsidR="00EA75F8">
        <w:rPr>
          <w:rStyle w:val="CaptionLabelChar"/>
        </w:rPr>
        <w:fldChar w:fldCharType="end"/>
      </w:r>
      <w:r w:rsidR="00EA75F8">
        <w:t xml:space="preserve"> </w:t>
      </w:r>
      <w:r w:rsidRPr="00C452D2">
        <w:t>Prevalence of disability by province</w:t>
      </w:r>
      <w:r>
        <w:t xml:space="preserve"> (18 + years)</w:t>
      </w:r>
      <w:bookmarkEnd w:id="116"/>
    </w:p>
    <w:p w14:paraId="4426BF01" w14:textId="77777777" w:rsidR="001E1B08" w:rsidRDefault="001E1B08">
      <w:pPr>
        <w:jc w:val="both"/>
      </w:pPr>
    </w:p>
    <w:p w14:paraId="18F867D2" w14:textId="77777777" w:rsidR="001E1B08" w:rsidRDefault="001E1B08">
      <w:pPr>
        <w:jc w:val="both"/>
      </w:pPr>
    </w:p>
    <w:p w14:paraId="0CB3AA1A" w14:textId="77777777" w:rsidR="001E1B08" w:rsidRDefault="001E1B08">
      <w:pPr>
        <w:jc w:val="both"/>
      </w:pPr>
    </w:p>
    <w:p w14:paraId="63914D82" w14:textId="77777777" w:rsidR="001E1B08" w:rsidRDefault="001E1B08">
      <w:pPr>
        <w:jc w:val="both"/>
      </w:pPr>
    </w:p>
    <w:p w14:paraId="5857588E" w14:textId="77777777" w:rsidR="001E1B08" w:rsidRDefault="001E1B08">
      <w:pPr>
        <w:jc w:val="both"/>
      </w:pPr>
    </w:p>
    <w:p w14:paraId="29ED21BE" w14:textId="77777777" w:rsidR="001E1B08" w:rsidRDefault="001E1B08">
      <w:pPr>
        <w:jc w:val="both"/>
      </w:pPr>
    </w:p>
    <w:p w14:paraId="09344DEB" w14:textId="77777777" w:rsidR="001E1B08" w:rsidRDefault="001E1B08">
      <w:pPr>
        <w:jc w:val="both"/>
      </w:pPr>
    </w:p>
    <w:p w14:paraId="369DE652" w14:textId="475F466A" w:rsidR="001E1B08" w:rsidRPr="009A23F2" w:rsidRDefault="001E1B08">
      <w:pPr>
        <w:jc w:val="both"/>
        <w:rPr>
          <w:rFonts w:ascii="Times New Roman" w:hAnsi="Times New Roman"/>
        </w:rPr>
      </w:pPr>
      <w:r>
        <w:rPr>
          <w:noProof/>
          <w:lang w:val="en-US" w:eastAsia="en-US"/>
        </w:rPr>
        <w:lastRenderedPageBreak/>
        <w:drawing>
          <wp:inline distT="0" distB="0" distL="0" distR="0" wp14:anchorId="2D1D22B5" wp14:editId="6F35C8D2">
            <wp:extent cx="5302250" cy="2667000"/>
            <wp:effectExtent l="0" t="0" r="12700" b="0"/>
            <wp:docPr id="3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1766D669" w14:textId="4CE40418" w:rsidR="006011E4" w:rsidRDefault="006011E4">
      <w:pPr>
        <w:jc w:val="both"/>
      </w:pPr>
      <w:r>
        <w:rPr>
          <w:rStyle w:val="CommentReference"/>
        </w:rPr>
        <w:commentReference w:id="117"/>
      </w:r>
    </w:p>
    <w:p w14:paraId="5F3C4260" w14:textId="77777777" w:rsidR="006011E4" w:rsidRDefault="006011E4">
      <w:pPr>
        <w:jc w:val="both"/>
      </w:pPr>
    </w:p>
    <w:p w14:paraId="25CB3A9D" w14:textId="77777777" w:rsidR="006011E4" w:rsidRDefault="006011E4">
      <w:pPr>
        <w:jc w:val="both"/>
      </w:pPr>
    </w:p>
    <w:p w14:paraId="63574E78" w14:textId="683CC2ED" w:rsidR="006011E4" w:rsidRDefault="00AB48A4">
      <w:pPr>
        <w:jc w:val="both"/>
      </w:pPr>
      <w:commentRangeStart w:id="118"/>
      <w:r>
        <w:rPr>
          <w:rStyle w:val="CommentReference"/>
        </w:rPr>
        <w:commentReference w:id="119"/>
      </w:r>
      <w:commentRangeEnd w:id="118"/>
      <w:r w:rsidR="00B80B83">
        <w:rPr>
          <w:rStyle w:val="CommentReference"/>
        </w:rPr>
        <w:commentReference w:id="118"/>
      </w:r>
    </w:p>
    <w:p w14:paraId="57E73A92" w14:textId="4CC4DE2F" w:rsidR="00B92DC9" w:rsidRDefault="00B92DC9" w:rsidP="007243AB">
      <w:pPr>
        <w:tabs>
          <w:tab w:val="clear" w:pos="284"/>
        </w:tabs>
        <w:spacing w:before="0" w:after="200" w:line="276" w:lineRule="auto"/>
        <w:jc w:val="both"/>
      </w:pPr>
    </w:p>
    <w:p w14:paraId="43BE253C" w14:textId="77777777" w:rsidR="00DB1D42" w:rsidRDefault="00DB1D42" w:rsidP="007243AB">
      <w:pPr>
        <w:tabs>
          <w:tab w:val="clear" w:pos="284"/>
        </w:tabs>
        <w:spacing w:before="0" w:after="200" w:line="276" w:lineRule="auto"/>
        <w:jc w:val="both"/>
      </w:pPr>
    </w:p>
    <w:p w14:paraId="250A51AC" w14:textId="77777777" w:rsidR="00460A87" w:rsidRPr="00C452D2" w:rsidRDefault="00460A87" w:rsidP="002051EB">
      <w:pPr>
        <w:jc w:val="both"/>
        <w:rPr>
          <w:b/>
        </w:rPr>
      </w:pPr>
      <w:commentRangeStart w:id="120"/>
      <w:commentRangeStart w:id="121"/>
      <w:r w:rsidRPr="00C452D2">
        <w:rPr>
          <w:b/>
        </w:rPr>
        <w:t>Prevalence of Disability among Children</w:t>
      </w:r>
      <w:commentRangeEnd w:id="120"/>
      <w:r w:rsidR="00592B51">
        <w:rPr>
          <w:rStyle w:val="CommentReference"/>
        </w:rPr>
        <w:commentReference w:id="120"/>
      </w:r>
      <w:commentRangeEnd w:id="121"/>
      <w:r w:rsidR="00B80B83">
        <w:rPr>
          <w:rStyle w:val="CommentReference"/>
        </w:rPr>
        <w:commentReference w:id="121"/>
      </w:r>
    </w:p>
    <w:p w14:paraId="5135CC77" w14:textId="6F5B43FB" w:rsidR="00460A87" w:rsidRPr="00C452D2" w:rsidRDefault="00A178C2">
      <w:pPr>
        <w:jc w:val="both"/>
      </w:pPr>
      <w:r w:rsidRPr="00C452D2">
        <w:t xml:space="preserve">Prevalence was also calculated among children aged 2-17 years. </w:t>
      </w:r>
      <w:r w:rsidR="009419EB">
        <w:rPr>
          <w:rStyle w:val="CaptionChar"/>
          <w:b/>
        </w:rPr>
        <w:t>Figure 7.1</w:t>
      </w:r>
      <w:r w:rsidR="00EA75F8">
        <w:rPr>
          <w:rStyle w:val="CaptionChar"/>
          <w:b/>
        </w:rPr>
        <w:t>7</w:t>
      </w:r>
      <w:r w:rsidR="00460A87" w:rsidRPr="00C452D2">
        <w:t xml:space="preserve"> shows the prevalence of disability among children aged 2-17 years by sex and rural/urban. The </w:t>
      </w:r>
      <w:r w:rsidR="004C066D">
        <w:t xml:space="preserve">total </w:t>
      </w:r>
      <w:r w:rsidR="00460A87" w:rsidRPr="00C452D2">
        <w:t>prevalence of disability was 4.</w:t>
      </w:r>
      <w:r w:rsidR="003A3BB6">
        <w:t>4</w:t>
      </w:r>
      <w:r w:rsidR="00460A87" w:rsidRPr="00C452D2">
        <w:t xml:space="preserve"> percent</w:t>
      </w:r>
      <w:r w:rsidR="004C066D">
        <w:t>,</w:t>
      </w:r>
      <w:r w:rsidR="00460A87" w:rsidRPr="00C452D2">
        <w:t xml:space="preserve"> with 4.</w:t>
      </w:r>
      <w:r w:rsidR="00CA4D22">
        <w:t>2</w:t>
      </w:r>
      <w:r w:rsidR="00460A87" w:rsidRPr="00C452D2">
        <w:t xml:space="preserve"> percent in rural areas and 4.</w:t>
      </w:r>
      <w:r w:rsidR="003A3BB6">
        <w:t>6</w:t>
      </w:r>
      <w:r w:rsidR="00460A87" w:rsidRPr="00C452D2">
        <w:t xml:space="preserve"> percent in urban areas. The prevalence of disability </w:t>
      </w:r>
      <w:r w:rsidR="00095133">
        <w:t>was</w:t>
      </w:r>
      <w:r w:rsidR="00095133" w:rsidRPr="00C452D2">
        <w:t xml:space="preserve"> </w:t>
      </w:r>
      <w:r w:rsidR="00CA4D22">
        <w:t xml:space="preserve">slightly </w:t>
      </w:r>
      <w:r w:rsidR="00460A87" w:rsidRPr="00C452D2">
        <w:t>higher among males than females at 4.</w:t>
      </w:r>
      <w:r w:rsidR="003A3BB6">
        <w:t>5</w:t>
      </w:r>
      <w:r w:rsidR="00460A87" w:rsidRPr="00C452D2">
        <w:t xml:space="preserve"> and 4.</w:t>
      </w:r>
      <w:r w:rsidR="003A3BB6">
        <w:t>2</w:t>
      </w:r>
      <w:r w:rsidR="00460A87" w:rsidRPr="00C452D2">
        <w:t xml:space="preserve"> percent, respectively. </w:t>
      </w:r>
    </w:p>
    <w:p w14:paraId="3181294A" w14:textId="77777777" w:rsidR="00460A87" w:rsidRPr="00C234CF" w:rsidRDefault="00460A87">
      <w:pPr>
        <w:jc w:val="both"/>
      </w:pPr>
    </w:p>
    <w:p w14:paraId="50B72967" w14:textId="7BF2CBF5" w:rsidR="00AD75D2" w:rsidRDefault="00AD75D2">
      <w:pPr>
        <w:jc w:val="both"/>
      </w:pPr>
      <w:r w:rsidRPr="00C234CF">
        <w:t xml:space="preserve">The prevalence of disability among children aged </w:t>
      </w:r>
      <w:r w:rsidR="00AB48A4">
        <w:t>2</w:t>
      </w:r>
      <w:r w:rsidRPr="00C234CF">
        <w:t xml:space="preserve">-17 by province is shown in </w:t>
      </w:r>
      <w:r w:rsidR="009419EB">
        <w:rPr>
          <w:rStyle w:val="CaptionChar"/>
        </w:rPr>
        <w:t>Figure 7.1</w:t>
      </w:r>
      <w:r w:rsidR="00A178C2">
        <w:rPr>
          <w:rStyle w:val="CaptionChar"/>
        </w:rPr>
        <w:t>8</w:t>
      </w:r>
      <w:r w:rsidRPr="00C234CF">
        <w:t xml:space="preserve">. Luapula Province had the highest prevalence at 7.3 percent followed by Copperbelt Province at 5.0 percent. Western Province had the lowest prevalence at 2.7 percent. </w:t>
      </w:r>
    </w:p>
    <w:p w14:paraId="58EE7AED" w14:textId="77777777" w:rsidR="00C37925" w:rsidRDefault="00C37925" w:rsidP="00C37925">
      <w:pPr>
        <w:jc w:val="both"/>
        <w:rPr>
          <w:rStyle w:val="CaptionLabelChar"/>
        </w:rPr>
      </w:pPr>
    </w:p>
    <w:p w14:paraId="259C75F2" w14:textId="64AED6E9" w:rsidR="006011E4" w:rsidRDefault="00AB48A4" w:rsidP="002051EB">
      <w:pPr>
        <w:jc w:val="both"/>
      </w:pPr>
      <w:bookmarkStart w:id="122" w:name="_Toc492294204"/>
      <w:r w:rsidRPr="00846B42">
        <w:rPr>
          <w:rStyle w:val="CaptionLabelChar"/>
        </w:rPr>
        <w:t xml:space="preserve">Figure </w:t>
      </w:r>
      <w:r>
        <w:rPr>
          <w:rStyle w:val="CaptionLabelChar"/>
        </w:rPr>
        <w:fldChar w:fldCharType="begin"/>
      </w:r>
      <w:r>
        <w:rPr>
          <w:rStyle w:val="CaptionLabelChar"/>
        </w:rPr>
        <w:instrText xml:space="preserve"> STYLEREF 1 \s </w:instrText>
      </w:r>
      <w:r>
        <w:rPr>
          <w:rStyle w:val="CaptionLabelChar"/>
        </w:rPr>
        <w:fldChar w:fldCharType="separate"/>
      </w:r>
      <w:r w:rsidR="00220498">
        <w:rPr>
          <w:rStyle w:val="CaptionLabelChar"/>
          <w:noProof/>
        </w:rPr>
        <w:t>7</w:t>
      </w:r>
      <w:r>
        <w:rPr>
          <w:rStyle w:val="CaptionLabelChar"/>
        </w:rPr>
        <w:fldChar w:fldCharType="end"/>
      </w:r>
      <w:r>
        <w:rPr>
          <w:rStyle w:val="CaptionLabelChar"/>
        </w:rPr>
        <w:t>.</w:t>
      </w:r>
      <w:r w:rsidR="00A178C2">
        <w:rPr>
          <w:rStyle w:val="CaptionLabelChar"/>
        </w:rPr>
        <w:fldChar w:fldCharType="begin"/>
      </w:r>
      <w:r w:rsidR="00A178C2">
        <w:rPr>
          <w:rStyle w:val="CaptionLabelChar"/>
        </w:rPr>
        <w:instrText xml:space="preserve"> SEQ Figure \* ARABIC \s 1 </w:instrText>
      </w:r>
      <w:r w:rsidR="00A178C2">
        <w:rPr>
          <w:rStyle w:val="CaptionLabelChar"/>
        </w:rPr>
        <w:fldChar w:fldCharType="separate"/>
      </w:r>
      <w:r w:rsidR="00A178C2">
        <w:rPr>
          <w:rStyle w:val="CaptionLabelChar"/>
          <w:noProof/>
        </w:rPr>
        <w:t>17</w:t>
      </w:r>
      <w:r w:rsidR="00A178C2">
        <w:rPr>
          <w:rStyle w:val="CaptionLabelChar"/>
        </w:rPr>
        <w:fldChar w:fldCharType="end"/>
      </w:r>
      <w:r w:rsidR="00A178C2">
        <w:t xml:space="preserve"> </w:t>
      </w:r>
      <w:r w:rsidRPr="00C452D2">
        <w:t>Prevalence of disability among children aged 2-17 years</w:t>
      </w:r>
      <w:r w:rsidR="00C37925">
        <w:t xml:space="preserve"> </w:t>
      </w:r>
      <w:r>
        <w:rPr>
          <w:rStyle w:val="CommentReference"/>
        </w:rPr>
        <w:commentReference w:id="123"/>
      </w:r>
      <w:r w:rsidR="00B80B83">
        <w:rPr>
          <w:rStyle w:val="CommentReference"/>
        </w:rPr>
        <w:commentReference w:id="124"/>
      </w:r>
      <w:r w:rsidR="006011E4" w:rsidRPr="00C452D2">
        <w:t>by sex and rural/urban</w:t>
      </w:r>
      <w:bookmarkEnd w:id="122"/>
    </w:p>
    <w:p w14:paraId="3943D36A" w14:textId="77777777" w:rsidR="00AB5EA8" w:rsidRDefault="00AB5EA8" w:rsidP="002051EB">
      <w:pPr>
        <w:jc w:val="both"/>
      </w:pPr>
    </w:p>
    <w:p w14:paraId="2D799D7B" w14:textId="77777777" w:rsidR="00AB5EA8" w:rsidRDefault="00AB5EA8" w:rsidP="002051EB">
      <w:pPr>
        <w:jc w:val="both"/>
      </w:pPr>
    </w:p>
    <w:p w14:paraId="2D9B3461" w14:textId="77777777" w:rsidR="00AB5EA8" w:rsidRDefault="00AB5EA8" w:rsidP="002051EB">
      <w:pPr>
        <w:jc w:val="both"/>
      </w:pPr>
    </w:p>
    <w:p w14:paraId="363525A9" w14:textId="6CC9F296" w:rsidR="00AB5EA8" w:rsidRDefault="001E0EBC" w:rsidP="002051EB">
      <w:pPr>
        <w:jc w:val="both"/>
      </w:pPr>
      <w:r>
        <w:rPr>
          <w:noProof/>
          <w:lang w:val="en-US" w:eastAsia="en-US"/>
        </w:rPr>
        <w:lastRenderedPageBreak/>
        <w:drawing>
          <wp:inline distT="0" distB="0" distL="0" distR="0" wp14:anchorId="1A6C43CE" wp14:editId="51BA94F6">
            <wp:extent cx="4572000" cy="2743200"/>
            <wp:effectExtent l="0" t="0" r="0" b="0"/>
            <wp:docPr id="43" name="Chart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2FF2959E" w14:textId="77777777" w:rsidR="00AB5EA8" w:rsidRDefault="00AB5EA8" w:rsidP="002051EB">
      <w:pPr>
        <w:jc w:val="both"/>
      </w:pPr>
    </w:p>
    <w:p w14:paraId="0862A458" w14:textId="6485EBDF" w:rsidR="00AB5EA8" w:rsidRPr="00460A87" w:rsidRDefault="00AB5EA8" w:rsidP="002051EB">
      <w:pPr>
        <w:jc w:val="both"/>
        <w:rPr>
          <w:noProof/>
          <w:lang w:eastAsia="en-ZW"/>
        </w:rPr>
      </w:pPr>
    </w:p>
    <w:p w14:paraId="7945EDEC" w14:textId="6607CAB1" w:rsidR="00AB48A4" w:rsidRDefault="00AB48A4" w:rsidP="007E775C">
      <w:pPr>
        <w:jc w:val="both"/>
        <w:rPr>
          <w:rStyle w:val="CaptionLabelChar"/>
        </w:rPr>
      </w:pPr>
    </w:p>
    <w:p w14:paraId="21D4B339" w14:textId="77777777" w:rsidR="00C37925" w:rsidRDefault="00C37925" w:rsidP="00CF2E91">
      <w:pPr>
        <w:jc w:val="both"/>
        <w:rPr>
          <w:rStyle w:val="CaptionLabelChar"/>
        </w:rPr>
      </w:pPr>
    </w:p>
    <w:p w14:paraId="5DD2E177" w14:textId="77777777" w:rsidR="004B6AD3" w:rsidRDefault="004B6AD3" w:rsidP="00CF2E91">
      <w:pPr>
        <w:jc w:val="both"/>
        <w:rPr>
          <w:rStyle w:val="CaptionLabelChar"/>
        </w:rPr>
      </w:pPr>
    </w:p>
    <w:p w14:paraId="7E206E9D" w14:textId="77777777" w:rsidR="004B6AD3" w:rsidRDefault="004B6AD3" w:rsidP="00CF2E91">
      <w:pPr>
        <w:jc w:val="both"/>
        <w:rPr>
          <w:rStyle w:val="CaptionLabelChar"/>
        </w:rPr>
      </w:pPr>
    </w:p>
    <w:p w14:paraId="3D407BD0" w14:textId="77777777" w:rsidR="004B6AD3" w:rsidRDefault="004B6AD3" w:rsidP="00CF2E91">
      <w:pPr>
        <w:jc w:val="both"/>
        <w:rPr>
          <w:rStyle w:val="CaptionLabelChar"/>
        </w:rPr>
      </w:pPr>
    </w:p>
    <w:p w14:paraId="6DDAC149" w14:textId="77777777" w:rsidR="004B6AD3" w:rsidRDefault="004B6AD3" w:rsidP="00CF2E91">
      <w:pPr>
        <w:jc w:val="both"/>
        <w:rPr>
          <w:rStyle w:val="CaptionLabelChar"/>
        </w:rPr>
      </w:pPr>
    </w:p>
    <w:p w14:paraId="304461C3" w14:textId="18AF468C" w:rsidR="00AB48A4" w:rsidRDefault="00AB48A4" w:rsidP="00CF2E91">
      <w:pPr>
        <w:jc w:val="both"/>
      </w:pPr>
      <w:bookmarkStart w:id="125" w:name="_Toc492294205"/>
      <w:r w:rsidRPr="00846B42">
        <w:rPr>
          <w:rStyle w:val="CaptionLabelChar"/>
        </w:rPr>
        <w:t xml:space="preserve">Figure </w:t>
      </w:r>
      <w:r>
        <w:rPr>
          <w:rStyle w:val="CaptionLabelChar"/>
        </w:rPr>
        <w:fldChar w:fldCharType="begin"/>
      </w:r>
      <w:r>
        <w:rPr>
          <w:rStyle w:val="CaptionLabelChar"/>
        </w:rPr>
        <w:instrText xml:space="preserve"> STYLEREF 1 \s </w:instrText>
      </w:r>
      <w:r>
        <w:rPr>
          <w:rStyle w:val="CaptionLabelChar"/>
        </w:rPr>
        <w:fldChar w:fldCharType="separate"/>
      </w:r>
      <w:r w:rsidR="00220498">
        <w:rPr>
          <w:rStyle w:val="CaptionLabelChar"/>
          <w:noProof/>
        </w:rPr>
        <w:t>7</w:t>
      </w:r>
      <w:r>
        <w:rPr>
          <w:rStyle w:val="CaptionLabelChar"/>
        </w:rPr>
        <w:fldChar w:fldCharType="end"/>
      </w:r>
      <w:r>
        <w:rPr>
          <w:rStyle w:val="CaptionLabelChar"/>
        </w:rPr>
        <w:t>.</w:t>
      </w:r>
      <w:r w:rsidR="00A178C2">
        <w:rPr>
          <w:rStyle w:val="CaptionLabelChar"/>
        </w:rPr>
        <w:fldChar w:fldCharType="begin"/>
      </w:r>
      <w:r w:rsidR="00A178C2">
        <w:rPr>
          <w:rStyle w:val="CaptionLabelChar"/>
        </w:rPr>
        <w:instrText xml:space="preserve"> SEQ Figure \* ARABIC \s 1 </w:instrText>
      </w:r>
      <w:r w:rsidR="00A178C2">
        <w:rPr>
          <w:rStyle w:val="CaptionLabelChar"/>
        </w:rPr>
        <w:fldChar w:fldCharType="separate"/>
      </w:r>
      <w:r w:rsidR="00A178C2">
        <w:rPr>
          <w:rStyle w:val="CaptionLabelChar"/>
          <w:noProof/>
        </w:rPr>
        <w:t>18</w:t>
      </w:r>
      <w:r w:rsidR="00A178C2">
        <w:rPr>
          <w:rStyle w:val="CaptionLabelChar"/>
        </w:rPr>
        <w:fldChar w:fldCharType="end"/>
      </w:r>
      <w:r w:rsidR="00A178C2">
        <w:t xml:space="preserve"> </w:t>
      </w:r>
      <w:r w:rsidRPr="00C234CF">
        <w:t xml:space="preserve">Prevalence of disability among children aged </w:t>
      </w:r>
      <w:r>
        <w:t>2</w:t>
      </w:r>
      <w:r w:rsidRPr="00C234CF">
        <w:t>-17 years by province</w:t>
      </w:r>
      <w:bookmarkEnd w:id="125"/>
    </w:p>
    <w:p w14:paraId="683EFFAE" w14:textId="77777777" w:rsidR="006F193A" w:rsidRDefault="006F193A" w:rsidP="00CF2E91">
      <w:pPr>
        <w:jc w:val="both"/>
      </w:pPr>
    </w:p>
    <w:p w14:paraId="60C7A659" w14:textId="77777777" w:rsidR="006F193A" w:rsidRDefault="006F193A" w:rsidP="00CF2E91">
      <w:pPr>
        <w:jc w:val="both"/>
      </w:pPr>
    </w:p>
    <w:p w14:paraId="66459EEA" w14:textId="77777777" w:rsidR="006F193A" w:rsidRDefault="006F193A" w:rsidP="00CF2E91">
      <w:pPr>
        <w:jc w:val="both"/>
      </w:pPr>
    </w:p>
    <w:p w14:paraId="17EE5725" w14:textId="77777777" w:rsidR="006F193A" w:rsidRDefault="006F193A" w:rsidP="00CF2E91">
      <w:pPr>
        <w:jc w:val="both"/>
      </w:pPr>
    </w:p>
    <w:p w14:paraId="2D91DBA4" w14:textId="71081B1C" w:rsidR="006F193A" w:rsidRPr="00460A87" w:rsidRDefault="006F193A" w:rsidP="00CF2E91">
      <w:pPr>
        <w:jc w:val="both"/>
        <w:rPr>
          <w:noProof/>
          <w:lang w:eastAsia="en-ZW"/>
        </w:rPr>
      </w:pPr>
      <w:r>
        <w:rPr>
          <w:noProof/>
          <w:lang w:val="en-US" w:eastAsia="en-US"/>
        </w:rPr>
        <w:lastRenderedPageBreak/>
        <w:drawing>
          <wp:inline distT="0" distB="0" distL="0" distR="0" wp14:anchorId="5F05075E" wp14:editId="7F6A785E">
            <wp:extent cx="4572000" cy="2743200"/>
            <wp:effectExtent l="0" t="0" r="0" b="0"/>
            <wp:docPr id="41" name="Chart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4945F0D0" w14:textId="01A1C9FD" w:rsidR="00C234CF" w:rsidRPr="009A23F2" w:rsidRDefault="006011E4">
      <w:pPr>
        <w:spacing w:before="0" w:line="240" w:lineRule="auto"/>
        <w:jc w:val="both"/>
        <w:rPr>
          <w:rFonts w:ascii="Times New Roman" w:hAnsi="Times New Roman"/>
          <w:sz w:val="26"/>
        </w:rPr>
      </w:pPr>
      <w:commentRangeStart w:id="126"/>
      <w:r>
        <w:rPr>
          <w:rStyle w:val="CommentReference"/>
        </w:rPr>
        <w:commentReference w:id="127"/>
      </w:r>
      <w:commentRangeEnd w:id="126"/>
      <w:r w:rsidR="00B80B83">
        <w:rPr>
          <w:rStyle w:val="CommentReference"/>
        </w:rPr>
        <w:commentReference w:id="126"/>
      </w:r>
    </w:p>
    <w:p w14:paraId="4EA67A3F" w14:textId="77777777" w:rsidR="00460A87" w:rsidRPr="00C234CF" w:rsidRDefault="00460A87">
      <w:pPr>
        <w:jc w:val="both"/>
        <w:rPr>
          <w:noProof/>
          <w:lang w:eastAsia="en-ZW"/>
        </w:rPr>
      </w:pPr>
    </w:p>
    <w:p w14:paraId="0184950C" w14:textId="03D5233D" w:rsidR="00AD75D2" w:rsidRDefault="00AD75D2" w:rsidP="00C37925">
      <w:pPr>
        <w:tabs>
          <w:tab w:val="clear" w:pos="284"/>
        </w:tabs>
        <w:spacing w:before="0" w:after="200" w:line="276" w:lineRule="auto"/>
        <w:jc w:val="both"/>
        <w:rPr>
          <w:lang w:val="en-ZW"/>
        </w:rPr>
      </w:pPr>
      <w:r>
        <w:rPr>
          <w:lang w:val="en-ZW"/>
        </w:rPr>
        <w:br w:type="page"/>
      </w:r>
    </w:p>
    <w:p w14:paraId="6523CACC" w14:textId="347376EE" w:rsidR="0054478F" w:rsidRPr="009051A9" w:rsidRDefault="0054478F" w:rsidP="00C37925">
      <w:pPr>
        <w:pStyle w:val="Heading2"/>
        <w:jc w:val="both"/>
      </w:pPr>
      <w:bookmarkStart w:id="128" w:name="_Toc491421020"/>
      <w:r w:rsidRPr="009051A9">
        <w:lastRenderedPageBreak/>
        <w:t>INDIVIDUAL SECTION</w:t>
      </w:r>
      <w:r>
        <w:t xml:space="preserve"> 1</w:t>
      </w:r>
      <w:r w:rsidR="008D6C63">
        <w:t>.</w:t>
      </w:r>
      <w:r w:rsidRPr="009051A9">
        <w:t xml:space="preserve"> Individual questionnaire 18 + years</w:t>
      </w:r>
      <w:bookmarkEnd w:id="128"/>
      <w:r w:rsidR="000C6FB7">
        <w:t xml:space="preserve"> </w:t>
      </w:r>
      <w:r w:rsidR="00BD168E">
        <w:t xml:space="preserve">  </w:t>
      </w:r>
    </w:p>
    <w:p w14:paraId="114455B9" w14:textId="2EF96FFF" w:rsidR="006811AB" w:rsidRDefault="006811AB" w:rsidP="006811AB">
      <w:pPr>
        <w:jc w:val="both"/>
        <w:rPr>
          <w:lang w:val="en-US"/>
        </w:rPr>
      </w:pPr>
      <w:r>
        <w:rPr>
          <w:lang w:val="en-US"/>
        </w:rPr>
        <w:t xml:space="preserve">The section starts out with some demographic information and continues with descriptions of disability/activity limitations among the sample of </w:t>
      </w:r>
      <w:r>
        <w:t>persons with disabilities</w:t>
      </w:r>
      <w:r>
        <w:rPr>
          <w:lang w:val="en-US"/>
        </w:rPr>
        <w:t>; type of limitations, severity and causes. Then follows experiences of abuse and discrimination, access and quality of basic services including assistive devices, family and social involvement/participation including DPO awareness and membership as well as participation in elections. The next is about accessibility both in the home and in the community, followed by health and health information, education and literacy, and finally economic activity.</w:t>
      </w:r>
    </w:p>
    <w:p w14:paraId="05994871" w14:textId="77777777" w:rsidR="006811AB" w:rsidRDefault="006811AB" w:rsidP="006811AB">
      <w:pPr>
        <w:jc w:val="both"/>
        <w:rPr>
          <w:lang w:val="en-US"/>
        </w:rPr>
      </w:pPr>
    </w:p>
    <w:p w14:paraId="647CCD4C" w14:textId="77777777" w:rsidR="006811AB" w:rsidRPr="00EB236F" w:rsidRDefault="006811AB" w:rsidP="006811AB">
      <w:pPr>
        <w:pStyle w:val="Heading3"/>
        <w:jc w:val="both"/>
        <w:rPr>
          <w:lang w:val="en-US"/>
        </w:rPr>
      </w:pPr>
      <w:r w:rsidRPr="00EB236F">
        <w:rPr>
          <w:lang w:val="en-US"/>
        </w:rPr>
        <w:t>Demographics</w:t>
      </w:r>
    </w:p>
    <w:p w14:paraId="22DCC9EF" w14:textId="664DC53D" w:rsidR="006811AB" w:rsidRDefault="006811AB" w:rsidP="006811AB">
      <w:pPr>
        <w:jc w:val="both"/>
        <w:rPr>
          <w:lang w:val="en-US"/>
        </w:rPr>
      </w:pPr>
      <w:r>
        <w:rPr>
          <w:lang w:val="en-US"/>
        </w:rPr>
        <w:t xml:space="preserve">This subsection includes data on age and sex distribution, geographical (urban/rural and province) distribution of persons with and without disabilities, and marital status. </w:t>
      </w:r>
    </w:p>
    <w:p w14:paraId="0B3B89D4" w14:textId="77777777" w:rsidR="006811AB" w:rsidRDefault="006811AB" w:rsidP="006811AB">
      <w:pPr>
        <w:jc w:val="both"/>
        <w:rPr>
          <w:lang w:val="en-US"/>
        </w:rPr>
      </w:pPr>
    </w:p>
    <w:p w14:paraId="06233FBE" w14:textId="7077EB10" w:rsidR="006811AB" w:rsidRPr="003540E3" w:rsidRDefault="006811AB" w:rsidP="006811AB">
      <w:pPr>
        <w:jc w:val="both"/>
        <w:rPr>
          <w:rStyle w:val="CaptionLabelChar"/>
          <w:b w:val="0"/>
        </w:rPr>
      </w:pPr>
      <w:r w:rsidRPr="009051A9">
        <w:rPr>
          <w:lang w:val="en-US"/>
        </w:rPr>
        <w:t>A total of 82.4% (192</w:t>
      </w:r>
      <w:r>
        <w:rPr>
          <w:lang w:val="en-US"/>
        </w:rPr>
        <w:t>1</w:t>
      </w:r>
      <w:r w:rsidRPr="009051A9">
        <w:rPr>
          <w:lang w:val="en-US"/>
        </w:rPr>
        <w:t xml:space="preserve">) of the </w:t>
      </w:r>
      <w:r>
        <w:rPr>
          <w:lang w:val="en-US"/>
        </w:rPr>
        <w:t>persons</w:t>
      </w:r>
      <w:r w:rsidRPr="009051A9">
        <w:rPr>
          <w:lang w:val="en-US"/>
        </w:rPr>
        <w:t xml:space="preserve"> with disabilit</w:t>
      </w:r>
      <w:r>
        <w:rPr>
          <w:lang w:val="en-US"/>
        </w:rPr>
        <w:t>ies</w:t>
      </w:r>
      <w:r w:rsidRPr="009051A9">
        <w:rPr>
          <w:lang w:val="en-US"/>
        </w:rPr>
        <w:t xml:space="preserve"> responded themselves, whereas proxy reporters answered in 12.5% (291) of the interviews. The remaining 5.1% (119) was when the proxy responded toge</w:t>
      </w:r>
      <w:r>
        <w:rPr>
          <w:lang w:val="en-US"/>
        </w:rPr>
        <w:t>ther with the disabled persons.</w:t>
      </w:r>
      <w:r w:rsidRPr="00B11544">
        <w:rPr>
          <w:rStyle w:val="CaptionChar"/>
        </w:rPr>
        <w:fldChar w:fldCharType="begin"/>
      </w:r>
      <w:r w:rsidRPr="00B11544">
        <w:rPr>
          <w:rStyle w:val="CaptionChar"/>
        </w:rPr>
        <w:instrText xml:space="preserve"> REF _Ref458701293 \h </w:instrText>
      </w:r>
      <w:r>
        <w:rPr>
          <w:rStyle w:val="CaptionChar"/>
        </w:rPr>
        <w:instrText xml:space="preserve"> \* MERGEFORMAT </w:instrText>
      </w:r>
      <w:r w:rsidRPr="00B11544">
        <w:rPr>
          <w:rStyle w:val="CaptionChar"/>
        </w:rPr>
      </w:r>
      <w:r w:rsidRPr="00B11544">
        <w:rPr>
          <w:rStyle w:val="CaptionChar"/>
        </w:rPr>
        <w:fldChar w:fldCharType="separate"/>
      </w:r>
    </w:p>
    <w:p w14:paraId="11511892" w14:textId="77777777" w:rsidR="006811AB" w:rsidRPr="00220498" w:rsidRDefault="006811AB" w:rsidP="006811AB">
      <w:pPr>
        <w:jc w:val="both"/>
        <w:rPr>
          <w:rStyle w:val="CaptionLabelChar"/>
          <w:b w:val="0"/>
        </w:rPr>
      </w:pPr>
    </w:p>
    <w:p w14:paraId="6F284385" w14:textId="45E7D41E" w:rsidR="006811AB" w:rsidRDefault="006811AB" w:rsidP="006811AB">
      <w:pPr>
        <w:jc w:val="both"/>
      </w:pPr>
      <w:r w:rsidRPr="00220498">
        <w:rPr>
          <w:rStyle w:val="CaptionLabelChar"/>
          <w:b w:val="0"/>
          <w:noProof/>
        </w:rPr>
        <w:t>Table</w:t>
      </w:r>
      <w:r w:rsidRPr="00220498">
        <w:rPr>
          <w:rStyle w:val="CaptionLabelChar"/>
          <w:b w:val="0"/>
        </w:rPr>
        <w:t xml:space="preserve"> </w:t>
      </w:r>
      <w:r w:rsidRPr="00220498">
        <w:rPr>
          <w:rStyle w:val="CaptionLabelChar"/>
          <w:b w:val="0"/>
          <w:noProof/>
        </w:rPr>
        <w:t>7.15</w:t>
      </w:r>
      <w:r w:rsidRPr="00B11544">
        <w:rPr>
          <w:rStyle w:val="CaptionChar"/>
        </w:rPr>
        <w:fldChar w:fldCharType="end"/>
      </w:r>
      <w:r>
        <w:t xml:space="preserve"> </w:t>
      </w:r>
      <w:r w:rsidRPr="009051A9">
        <w:t>below presents demographic information about persons with and without disabilit</w:t>
      </w:r>
      <w:r>
        <w:t>ies</w:t>
      </w:r>
      <w:r w:rsidRPr="009051A9">
        <w:t xml:space="preserve">. The information includes the proportion of disabled and non-disabled persons according to age group, </w:t>
      </w:r>
      <w:r>
        <w:t>sex</w:t>
      </w:r>
      <w:r w:rsidRPr="009051A9">
        <w:t xml:space="preserve"> and districts. The table reveals </w:t>
      </w:r>
      <w:r>
        <w:t xml:space="preserve">that disability cuts across all the age groups. The </w:t>
      </w:r>
      <w:r w:rsidRPr="009051A9">
        <w:t>highe</w:t>
      </w:r>
      <w:r>
        <w:t>st</w:t>
      </w:r>
      <w:r w:rsidRPr="009051A9">
        <w:t xml:space="preserve"> proportion of </w:t>
      </w:r>
      <w:r>
        <w:t>persons</w:t>
      </w:r>
      <w:r w:rsidRPr="009051A9">
        <w:t xml:space="preserve"> with disabilit</w:t>
      </w:r>
      <w:r>
        <w:t>ies</w:t>
      </w:r>
      <w:r w:rsidRPr="009051A9">
        <w:t xml:space="preserve"> in the </w:t>
      </w:r>
      <w:r>
        <w:t>age group 41-50 and the lowest in the age group 18-20. For persons without disabilities, the highest proportion is in the age group 21-30 (40.5 percent) with a continuous decline to 2.5 percent in the age group 71+. The</w:t>
      </w:r>
      <w:r w:rsidRPr="009051A9">
        <w:t xml:space="preserve"> mean age </w:t>
      </w:r>
      <w:r>
        <w:t xml:space="preserve">was </w:t>
      </w:r>
      <w:r w:rsidRPr="009051A9">
        <w:t>4</w:t>
      </w:r>
      <w:r>
        <w:t>9</w:t>
      </w:r>
      <w:r w:rsidRPr="009051A9">
        <w:t xml:space="preserve">.7 years among </w:t>
      </w:r>
      <w:r>
        <w:t>persons</w:t>
      </w:r>
      <w:r w:rsidRPr="009051A9">
        <w:t xml:space="preserve"> with disabilit</w:t>
      </w:r>
      <w:r>
        <w:t>ies</w:t>
      </w:r>
      <w:r w:rsidRPr="009051A9">
        <w:t xml:space="preserve"> and 3</w:t>
      </w:r>
      <w:r>
        <w:t>3</w:t>
      </w:r>
      <w:r w:rsidRPr="009051A9">
        <w:t>.</w:t>
      </w:r>
      <w:r>
        <w:t>7</w:t>
      </w:r>
      <w:r w:rsidRPr="009051A9">
        <w:t xml:space="preserve"> years among </w:t>
      </w:r>
      <w:r>
        <w:t>persons without disabilities</w:t>
      </w:r>
      <w:r w:rsidRPr="009051A9">
        <w:t xml:space="preserve">. There were more females </w:t>
      </w:r>
      <w:r>
        <w:t>among persons with disabilities</w:t>
      </w:r>
      <w:r w:rsidRPr="009051A9">
        <w:t xml:space="preserve">.  There was a </w:t>
      </w:r>
      <w:r>
        <w:t>notable</w:t>
      </w:r>
      <w:r w:rsidRPr="009051A9">
        <w:t xml:space="preserve"> mean age difference with </w:t>
      </w:r>
      <w:r>
        <w:t>persons</w:t>
      </w:r>
      <w:r w:rsidRPr="009051A9">
        <w:t xml:space="preserve"> with disabilit</w:t>
      </w:r>
      <w:r>
        <w:t>ies</w:t>
      </w:r>
      <w:r w:rsidRPr="009051A9">
        <w:t xml:space="preserve"> being substantially older than </w:t>
      </w:r>
      <w:r>
        <w:t>non-disabled</w:t>
      </w:r>
      <w:r w:rsidRPr="009051A9">
        <w:t>, both in urban and rural areas. Mean age diff</w:t>
      </w:r>
      <w:r>
        <w:t>ered across the provinces from 46</w:t>
      </w:r>
      <w:r w:rsidRPr="009051A9">
        <w:t>.</w:t>
      </w:r>
      <w:r>
        <w:t>1</w:t>
      </w:r>
      <w:r w:rsidRPr="009051A9">
        <w:t xml:space="preserve"> years to </w:t>
      </w:r>
      <w:r>
        <w:t>54</w:t>
      </w:r>
      <w:r w:rsidRPr="009051A9">
        <w:t>.</w:t>
      </w:r>
      <w:r>
        <w:t>8</w:t>
      </w:r>
      <w:r w:rsidRPr="009051A9">
        <w:t xml:space="preserve"> years among </w:t>
      </w:r>
      <w:r>
        <w:t>persons</w:t>
      </w:r>
      <w:r w:rsidRPr="009051A9">
        <w:t xml:space="preserve"> with disabilit</w:t>
      </w:r>
      <w:r>
        <w:t>ies</w:t>
      </w:r>
      <w:r w:rsidRPr="009051A9">
        <w:t xml:space="preserve">, and between </w:t>
      </w:r>
      <w:r>
        <w:t>31</w:t>
      </w:r>
      <w:r w:rsidRPr="009051A9">
        <w:t>.</w:t>
      </w:r>
      <w:r>
        <w:t>7</w:t>
      </w:r>
      <w:r w:rsidRPr="009051A9">
        <w:t xml:space="preserve"> years and </w:t>
      </w:r>
      <w:r>
        <w:t>3</w:t>
      </w:r>
      <w:r w:rsidRPr="009051A9">
        <w:t>6.</w:t>
      </w:r>
      <w:r>
        <w:t>5</w:t>
      </w:r>
      <w:r w:rsidRPr="009051A9">
        <w:t xml:space="preserve"> years among </w:t>
      </w:r>
      <w:r>
        <w:t>persons without disabilities</w:t>
      </w:r>
      <w:r w:rsidRPr="009051A9">
        <w:t>.</w:t>
      </w:r>
    </w:p>
    <w:p w14:paraId="76B34524" w14:textId="77777777" w:rsidR="006811AB" w:rsidRDefault="006811AB" w:rsidP="006811AB">
      <w:pPr>
        <w:jc w:val="both"/>
      </w:pPr>
    </w:p>
    <w:p w14:paraId="567071C9" w14:textId="3D19120B" w:rsidR="006811AB" w:rsidRDefault="006811AB" w:rsidP="006811AB">
      <w:pPr>
        <w:jc w:val="both"/>
      </w:pPr>
      <w:r w:rsidRPr="00F24A64">
        <w:lastRenderedPageBreak/>
        <w:t xml:space="preserve">More males than females stated that they were married </w:t>
      </w:r>
      <w:r w:rsidR="005034F5">
        <w:t>M</w:t>
      </w:r>
      <w:r w:rsidRPr="00F24A64">
        <w:t>ore females without disabilit</w:t>
      </w:r>
      <w:r>
        <w:t>ies</w:t>
      </w:r>
      <w:r w:rsidRPr="00F24A64">
        <w:t xml:space="preserve"> were married as compared to females with disabilit</w:t>
      </w:r>
      <w:r>
        <w:t>ies</w:t>
      </w:r>
      <w:r w:rsidRPr="00F24A64">
        <w:t xml:space="preserve"> (64.</w:t>
      </w:r>
      <w:r w:rsidR="00FF70CA">
        <w:t>9</w:t>
      </w:r>
      <w:r w:rsidRPr="00F24A64">
        <w:t xml:space="preserve"> % vs. 4</w:t>
      </w:r>
      <w:r w:rsidR="00FF70CA">
        <w:t>6</w:t>
      </w:r>
      <w:r w:rsidRPr="00F24A64">
        <w:t>.</w:t>
      </w:r>
      <w:r w:rsidR="00FF70CA">
        <w:t>2</w:t>
      </w:r>
      <w:r w:rsidRPr="00F24A64">
        <w:t xml:space="preserve"> %</w:t>
      </w:r>
      <w:r>
        <w:t>, χ</w:t>
      </w:r>
      <w:r>
        <w:rPr>
          <w:vertAlign w:val="superscript"/>
        </w:rPr>
        <w:t xml:space="preserve">2 </w:t>
      </w:r>
      <w:r>
        <w:t xml:space="preserve">= 101.76, p &lt; .001). </w:t>
      </w:r>
      <w:r w:rsidRPr="005A0F3B">
        <w:rPr>
          <w:rStyle w:val="CaptionChar"/>
          <w:b/>
        </w:rPr>
        <w:fldChar w:fldCharType="begin"/>
      </w:r>
      <w:r w:rsidRPr="005A0F3B">
        <w:rPr>
          <w:b/>
        </w:rPr>
        <w:instrText xml:space="preserve"> REF _Ref491779650 \h </w:instrText>
      </w:r>
      <w:r>
        <w:rPr>
          <w:rStyle w:val="CaptionChar"/>
          <w:b/>
        </w:rPr>
        <w:instrText xml:space="preserve"> \* MERGEFORMAT </w:instrText>
      </w:r>
      <w:r w:rsidRPr="005A0F3B">
        <w:rPr>
          <w:rStyle w:val="CaptionChar"/>
          <w:b/>
        </w:rPr>
      </w:r>
      <w:r w:rsidRPr="005A0F3B">
        <w:rPr>
          <w:rStyle w:val="CaptionChar"/>
          <w:b/>
        </w:rPr>
        <w:fldChar w:fldCharType="separate"/>
      </w:r>
      <w:r w:rsidRPr="00220498">
        <w:rPr>
          <w:rStyle w:val="CaptionLabelChar"/>
          <w:b w:val="0"/>
        </w:rPr>
        <w:t xml:space="preserve">Figure </w:t>
      </w:r>
      <w:r w:rsidRPr="00220498">
        <w:rPr>
          <w:rStyle w:val="CaptionLabelChar"/>
          <w:b w:val="0"/>
          <w:noProof/>
        </w:rPr>
        <w:t>7</w:t>
      </w:r>
      <w:r w:rsidRPr="00220498">
        <w:rPr>
          <w:rStyle w:val="CaptionLabelChar"/>
          <w:b w:val="0"/>
        </w:rPr>
        <w:t>.</w:t>
      </w:r>
      <w:r w:rsidRPr="00220498">
        <w:rPr>
          <w:rStyle w:val="CaptionLabelChar"/>
          <w:b w:val="0"/>
          <w:noProof/>
        </w:rPr>
        <w:t>1</w:t>
      </w:r>
      <w:r w:rsidR="00A178C2">
        <w:rPr>
          <w:rStyle w:val="CaptionLabelChar"/>
          <w:b w:val="0"/>
          <w:noProof/>
        </w:rPr>
        <w:t>9</w:t>
      </w:r>
      <w:r w:rsidRPr="005A0F3B">
        <w:rPr>
          <w:rStyle w:val="CaptionChar"/>
          <w:b/>
        </w:rPr>
        <w:fldChar w:fldCharType="end"/>
      </w:r>
      <w:r>
        <w:t xml:space="preserve"> </w:t>
      </w:r>
      <w:r w:rsidRPr="00F24A64">
        <w:t>reveals small differences among males</w:t>
      </w:r>
      <w:r w:rsidR="005034F5">
        <w:t xml:space="preserve"> with and without disabilities</w:t>
      </w:r>
      <w:r w:rsidRPr="00F24A64">
        <w:t>.</w:t>
      </w:r>
    </w:p>
    <w:p w14:paraId="32CA01AA" w14:textId="77777777" w:rsidR="006811AB" w:rsidRDefault="006811AB" w:rsidP="006811AB">
      <w:pPr>
        <w:jc w:val="both"/>
      </w:pPr>
    </w:p>
    <w:p w14:paraId="0AAEA1D7" w14:textId="403E131B" w:rsidR="006811AB" w:rsidRDefault="006811AB" w:rsidP="006811AB">
      <w:pPr>
        <w:jc w:val="both"/>
      </w:pPr>
      <w:r w:rsidRPr="00E2104A">
        <w:t xml:space="preserve">Substantially more </w:t>
      </w:r>
      <w:r>
        <w:t>persons</w:t>
      </w:r>
      <w:r w:rsidRPr="00E2104A">
        <w:t xml:space="preserve"> with disabilities have a spouse with disability as compared to </w:t>
      </w:r>
      <w:r>
        <w:t>persons</w:t>
      </w:r>
      <w:r w:rsidRPr="00E2104A">
        <w:t xml:space="preserve"> without disabilities (17.9 % vs. 4.0 %, χ</w:t>
      </w:r>
      <w:r w:rsidRPr="00E2104A">
        <w:rPr>
          <w:vertAlign w:val="superscript"/>
        </w:rPr>
        <w:t xml:space="preserve">2 </w:t>
      </w:r>
      <w:r w:rsidRPr="00E2104A">
        <w:t>= 191.70, p &lt; .001).  More females have disabled spouses (20.3 % vs. 16.0 % among males, χ</w:t>
      </w:r>
      <w:r w:rsidRPr="00E2104A">
        <w:rPr>
          <w:vertAlign w:val="superscript"/>
        </w:rPr>
        <w:t xml:space="preserve">2 </w:t>
      </w:r>
      <w:r w:rsidRPr="00E2104A">
        <w:t>= 12.99, p &lt; .001), with the larges difference found among rural dwellers. Further, more urban than rural respondents reported to have a spouse with disability (10.6 % vs. 8.2 %, χ</w:t>
      </w:r>
      <w:r w:rsidRPr="00E2104A">
        <w:rPr>
          <w:vertAlign w:val="superscript"/>
        </w:rPr>
        <w:t xml:space="preserve">2 </w:t>
      </w:r>
      <w:r w:rsidRPr="00E2104A">
        <w:t xml:space="preserve">= 7.21, p &lt; .01), with the difference being most pronounced among males </w:t>
      </w:r>
      <w:r w:rsidRPr="00483777">
        <w:t>(</w:t>
      </w:r>
      <w:r w:rsidRPr="005A0F3B">
        <w:rPr>
          <w:rStyle w:val="CaptionChar"/>
          <w:b/>
        </w:rPr>
        <w:fldChar w:fldCharType="begin"/>
      </w:r>
      <w:r w:rsidRPr="005A0F3B">
        <w:rPr>
          <w:b/>
        </w:rPr>
        <w:instrText xml:space="preserve"> REF _Ref491779720 \h </w:instrText>
      </w:r>
      <w:r>
        <w:rPr>
          <w:rStyle w:val="CaptionChar"/>
          <w:b/>
        </w:rPr>
        <w:instrText xml:space="preserve"> \* MERGEFORMAT </w:instrText>
      </w:r>
      <w:r w:rsidRPr="005A0F3B">
        <w:rPr>
          <w:rStyle w:val="CaptionChar"/>
          <w:b/>
        </w:rPr>
      </w:r>
      <w:r w:rsidRPr="005A0F3B">
        <w:rPr>
          <w:rStyle w:val="CaptionChar"/>
          <w:b/>
        </w:rPr>
        <w:fldChar w:fldCharType="separate"/>
      </w:r>
      <w:r w:rsidRPr="00220498">
        <w:rPr>
          <w:rStyle w:val="CaptionLabelChar"/>
          <w:b w:val="0"/>
        </w:rPr>
        <w:t xml:space="preserve">Figure </w:t>
      </w:r>
      <w:r w:rsidRPr="00220498">
        <w:rPr>
          <w:rStyle w:val="CaptionLabelChar"/>
          <w:b w:val="0"/>
          <w:noProof/>
        </w:rPr>
        <w:t>7</w:t>
      </w:r>
      <w:r w:rsidRPr="00220498">
        <w:rPr>
          <w:rStyle w:val="CaptionLabelChar"/>
          <w:b w:val="0"/>
        </w:rPr>
        <w:t>.</w:t>
      </w:r>
      <w:r w:rsidR="00A178C2">
        <w:rPr>
          <w:rStyle w:val="CaptionLabelChar"/>
          <w:b w:val="0"/>
          <w:noProof/>
        </w:rPr>
        <w:t>20</w:t>
      </w:r>
      <w:r w:rsidRPr="005A0F3B">
        <w:rPr>
          <w:rStyle w:val="CaptionChar"/>
          <w:b/>
        </w:rPr>
        <w:fldChar w:fldCharType="end"/>
      </w:r>
      <w:r w:rsidRPr="00483777">
        <w:rPr>
          <w:rStyle w:val="CaptionChar"/>
        </w:rPr>
        <w:t>)</w:t>
      </w:r>
      <w:r w:rsidRPr="00483777">
        <w:t>.</w:t>
      </w:r>
    </w:p>
    <w:p w14:paraId="688368BB" w14:textId="77777777" w:rsidR="006811AB" w:rsidRDefault="006811AB" w:rsidP="006811AB">
      <w:pPr>
        <w:jc w:val="both"/>
      </w:pPr>
    </w:p>
    <w:p w14:paraId="1455AD8C" w14:textId="70CAA11C" w:rsidR="006811AB" w:rsidRDefault="006811AB" w:rsidP="006811AB">
      <w:pPr>
        <w:jc w:val="both"/>
      </w:pPr>
      <w:r w:rsidRPr="00F24A64">
        <w:t xml:space="preserve">More </w:t>
      </w:r>
      <w:r>
        <w:t>persons</w:t>
      </w:r>
      <w:r w:rsidRPr="00F24A64">
        <w:t xml:space="preserve"> with disabilit</w:t>
      </w:r>
      <w:r>
        <w:t>ies</w:t>
      </w:r>
      <w:r w:rsidRPr="00F24A64">
        <w:t xml:space="preserve"> report that they have children (</w:t>
      </w:r>
      <w:r>
        <w:t>82</w:t>
      </w:r>
      <w:r w:rsidRPr="00F24A64">
        <w:t>.</w:t>
      </w:r>
      <w:r>
        <w:t>2</w:t>
      </w:r>
      <w:r w:rsidRPr="00F24A64">
        <w:t xml:space="preserve"> % vs. </w:t>
      </w:r>
      <w:r>
        <w:t>77</w:t>
      </w:r>
      <w:r w:rsidRPr="00F24A64">
        <w:t>.</w:t>
      </w:r>
      <w:r>
        <w:t>7</w:t>
      </w:r>
      <w:r w:rsidRPr="00F24A64">
        <w:t xml:space="preserve"> % </w:t>
      </w:r>
      <w:r>
        <w:t xml:space="preserve">than </w:t>
      </w:r>
      <w:r w:rsidRPr="00F24A64">
        <w:t xml:space="preserve">among </w:t>
      </w:r>
      <w:r>
        <w:t>persons without disabilities χ</w:t>
      </w:r>
      <w:r>
        <w:rPr>
          <w:vertAlign w:val="superscript"/>
        </w:rPr>
        <w:t xml:space="preserve">2 </w:t>
      </w:r>
      <w:r>
        <w:t>= 58.98, p &lt; .001</w:t>
      </w:r>
      <w:r w:rsidRPr="00F24A64">
        <w:t xml:space="preserve">). </w:t>
      </w:r>
      <w:r w:rsidRPr="005A0F3B">
        <w:rPr>
          <w:b/>
        </w:rPr>
        <w:fldChar w:fldCharType="begin"/>
      </w:r>
      <w:r w:rsidRPr="005A0F3B">
        <w:rPr>
          <w:b/>
        </w:rPr>
        <w:instrText xml:space="preserve"> REF _Ref491779744 \h </w:instrText>
      </w:r>
      <w:r>
        <w:rPr>
          <w:b/>
        </w:rPr>
        <w:instrText xml:space="preserve"> \* MERGEFORMAT </w:instrText>
      </w:r>
      <w:r w:rsidRPr="005A0F3B">
        <w:rPr>
          <w:b/>
        </w:rPr>
      </w:r>
      <w:r w:rsidRPr="005A0F3B">
        <w:rPr>
          <w:b/>
        </w:rPr>
        <w:fldChar w:fldCharType="separate"/>
      </w:r>
      <w:r w:rsidRPr="00220498">
        <w:rPr>
          <w:rStyle w:val="CaptionLabelChar"/>
          <w:b w:val="0"/>
        </w:rPr>
        <w:t xml:space="preserve">Figure </w:t>
      </w:r>
      <w:r w:rsidRPr="00220498">
        <w:rPr>
          <w:rStyle w:val="CaptionLabelChar"/>
          <w:b w:val="0"/>
          <w:noProof/>
        </w:rPr>
        <w:t>7</w:t>
      </w:r>
      <w:r w:rsidRPr="00220498">
        <w:rPr>
          <w:rStyle w:val="CaptionLabelChar"/>
          <w:b w:val="0"/>
        </w:rPr>
        <w:t>.</w:t>
      </w:r>
      <w:r w:rsidR="00A178C2">
        <w:rPr>
          <w:rStyle w:val="CaptionLabelChar"/>
          <w:b w:val="0"/>
          <w:noProof/>
        </w:rPr>
        <w:t>21</w:t>
      </w:r>
      <w:r w:rsidRPr="005A0F3B">
        <w:rPr>
          <w:b/>
        </w:rPr>
        <w:fldChar w:fldCharType="end"/>
      </w:r>
      <w:r>
        <w:t xml:space="preserve"> </w:t>
      </w:r>
      <w:r w:rsidRPr="00F24A64">
        <w:t xml:space="preserve">reveals that this is a consistent pattern across </w:t>
      </w:r>
      <w:r>
        <w:t>sex</w:t>
      </w:r>
      <w:r w:rsidRPr="00F24A64">
        <w:t xml:space="preserve"> and location. More females than males have children both among </w:t>
      </w:r>
      <w:r>
        <w:t>persons</w:t>
      </w:r>
      <w:r w:rsidRPr="00F24A64">
        <w:t xml:space="preserve"> with </w:t>
      </w:r>
      <w:r>
        <w:t xml:space="preserve">and without </w:t>
      </w:r>
      <w:r w:rsidRPr="00F24A64">
        <w:t>disabilit</w:t>
      </w:r>
      <w:r>
        <w:t>ies</w:t>
      </w:r>
      <w:r w:rsidRPr="00F24A64">
        <w:t>. Finally, having children is more common in rural areas for both males and females.</w:t>
      </w:r>
    </w:p>
    <w:p w14:paraId="35EF7EA5" w14:textId="77777777" w:rsidR="006811AB" w:rsidRDefault="006811AB" w:rsidP="006811AB">
      <w:pPr>
        <w:jc w:val="both"/>
      </w:pPr>
    </w:p>
    <w:p w14:paraId="3FDA4EEB" w14:textId="414C2F32" w:rsidR="006811AB" w:rsidRDefault="006811AB" w:rsidP="006811AB">
      <w:pPr>
        <w:jc w:val="both"/>
      </w:pPr>
      <w:r w:rsidRPr="00F24A64">
        <w:t xml:space="preserve">Mean number of children varies from 5.5 among rural males with disability to 2.6 among </w:t>
      </w:r>
      <w:r>
        <w:t xml:space="preserve">non-disabled </w:t>
      </w:r>
      <w:r w:rsidRPr="00F24A64">
        <w:t xml:space="preserve">urban females. </w:t>
      </w:r>
      <w:r>
        <w:t xml:space="preserve">Persons with and without disabilities have 4.4 and 3.2 children respectively (F = 357.04, p &lt; .001). </w:t>
      </w:r>
      <w:r w:rsidRPr="00F24A64">
        <w:t>Individuals with disabilit</w:t>
      </w:r>
      <w:r>
        <w:t>ies</w:t>
      </w:r>
      <w:r w:rsidRPr="00F24A64">
        <w:t xml:space="preserve"> have a higher (mean) number of children across </w:t>
      </w:r>
      <w:r>
        <w:t>sex</w:t>
      </w:r>
      <w:r w:rsidRPr="00F24A64">
        <w:t xml:space="preserve"> and location, and the rural respondents have more children than the urban respondents for both </w:t>
      </w:r>
      <w:r>
        <w:t>males and females (</w:t>
      </w:r>
      <w:r w:rsidRPr="005A0F3B">
        <w:rPr>
          <w:b/>
        </w:rPr>
        <w:fldChar w:fldCharType="begin"/>
      </w:r>
      <w:r w:rsidRPr="005A0F3B">
        <w:rPr>
          <w:b/>
        </w:rPr>
        <w:instrText xml:space="preserve"> REF _Ref491779823 \h </w:instrText>
      </w:r>
      <w:r>
        <w:rPr>
          <w:b/>
        </w:rPr>
        <w:instrText xml:space="preserve"> \* MERGEFORMAT </w:instrText>
      </w:r>
      <w:r w:rsidRPr="005A0F3B">
        <w:rPr>
          <w:b/>
        </w:rPr>
      </w:r>
      <w:r w:rsidRPr="005A0F3B">
        <w:rPr>
          <w:b/>
        </w:rPr>
        <w:fldChar w:fldCharType="separate"/>
      </w:r>
      <w:r w:rsidRPr="00220498">
        <w:rPr>
          <w:rStyle w:val="CaptionLabelChar"/>
          <w:b w:val="0"/>
        </w:rPr>
        <w:t xml:space="preserve">Figure </w:t>
      </w:r>
      <w:r w:rsidRPr="00220498">
        <w:rPr>
          <w:rStyle w:val="CaptionLabelChar"/>
          <w:b w:val="0"/>
          <w:noProof/>
        </w:rPr>
        <w:t>7</w:t>
      </w:r>
      <w:r w:rsidRPr="00220498">
        <w:rPr>
          <w:rStyle w:val="CaptionLabelChar"/>
          <w:b w:val="0"/>
        </w:rPr>
        <w:t>.</w:t>
      </w:r>
      <w:r w:rsidRPr="00220498">
        <w:rPr>
          <w:rStyle w:val="CaptionLabelChar"/>
          <w:b w:val="0"/>
          <w:noProof/>
        </w:rPr>
        <w:t>2</w:t>
      </w:r>
      <w:r w:rsidR="00A178C2">
        <w:rPr>
          <w:rStyle w:val="CaptionLabelChar"/>
          <w:b w:val="0"/>
          <w:noProof/>
        </w:rPr>
        <w:t>2</w:t>
      </w:r>
      <w:r w:rsidRPr="005A0F3B">
        <w:rPr>
          <w:b/>
        </w:rPr>
        <w:fldChar w:fldCharType="end"/>
      </w:r>
      <w:r w:rsidRPr="005A0F3B">
        <w:t>)</w:t>
      </w:r>
      <w:r>
        <w:t xml:space="preserve">. </w:t>
      </w:r>
    </w:p>
    <w:p w14:paraId="35125215" w14:textId="77777777" w:rsidR="006811AB" w:rsidRDefault="006811AB" w:rsidP="006811AB">
      <w:pPr>
        <w:jc w:val="both"/>
      </w:pPr>
    </w:p>
    <w:p w14:paraId="1AE3B8C3" w14:textId="22BB6C94" w:rsidR="006811AB" w:rsidRPr="00483777" w:rsidRDefault="006811AB" w:rsidP="006811AB">
      <w:pPr>
        <w:jc w:val="both"/>
      </w:pPr>
      <w:r w:rsidRPr="009051A9">
        <w:rPr>
          <w:rFonts w:eastAsiaTheme="minorHAnsi"/>
          <w:lang w:val="en-US" w:eastAsia="en-US"/>
        </w:rPr>
        <w:t>Individuals with children were asked who mainly took care or helped in taking care of the children of their children</w:t>
      </w:r>
      <w:r>
        <w:rPr>
          <w:rFonts w:eastAsiaTheme="minorHAnsi"/>
          <w:lang w:val="en-US" w:eastAsia="en-US"/>
        </w:rPr>
        <w:t xml:space="preserve"> (</w:t>
      </w:r>
      <w:r w:rsidRPr="005A0F3B">
        <w:rPr>
          <w:rFonts w:eastAsiaTheme="minorHAnsi"/>
          <w:b/>
          <w:lang w:val="en-US" w:eastAsia="en-US"/>
        </w:rPr>
        <w:fldChar w:fldCharType="begin"/>
      </w:r>
      <w:r w:rsidRPr="005A0F3B">
        <w:rPr>
          <w:rFonts w:eastAsiaTheme="minorHAnsi"/>
          <w:b/>
          <w:lang w:val="en-US" w:eastAsia="en-US"/>
        </w:rPr>
        <w:instrText xml:space="preserve"> REF _Ref491779875 \h </w:instrText>
      </w:r>
      <w:r>
        <w:rPr>
          <w:rFonts w:eastAsiaTheme="minorHAnsi"/>
          <w:b/>
          <w:lang w:val="en-US" w:eastAsia="en-US"/>
        </w:rPr>
        <w:instrText xml:space="preserve"> \* MERGEFORMAT </w:instrText>
      </w:r>
      <w:r w:rsidRPr="005A0F3B">
        <w:rPr>
          <w:rFonts w:eastAsiaTheme="minorHAnsi"/>
          <w:b/>
          <w:lang w:val="en-US" w:eastAsia="en-US"/>
        </w:rPr>
      </w:r>
      <w:r w:rsidRPr="005A0F3B">
        <w:rPr>
          <w:rFonts w:eastAsiaTheme="minorHAnsi"/>
          <w:b/>
          <w:lang w:val="en-US" w:eastAsia="en-US"/>
        </w:rPr>
        <w:fldChar w:fldCharType="separate"/>
      </w:r>
      <w:r w:rsidRPr="00220498">
        <w:rPr>
          <w:rStyle w:val="CaptionLabelChar"/>
          <w:b w:val="0"/>
        </w:rPr>
        <w:t xml:space="preserve">Figure </w:t>
      </w:r>
      <w:r w:rsidRPr="00220498">
        <w:rPr>
          <w:rStyle w:val="CaptionLabelChar"/>
          <w:b w:val="0"/>
          <w:noProof/>
        </w:rPr>
        <w:t>7</w:t>
      </w:r>
      <w:r w:rsidRPr="00220498">
        <w:rPr>
          <w:rStyle w:val="CaptionLabelChar"/>
          <w:b w:val="0"/>
        </w:rPr>
        <w:t>.</w:t>
      </w:r>
      <w:r w:rsidRPr="00220498">
        <w:rPr>
          <w:rStyle w:val="CaptionLabelChar"/>
          <w:b w:val="0"/>
          <w:noProof/>
        </w:rPr>
        <w:t>2</w:t>
      </w:r>
      <w:r w:rsidR="00A178C2">
        <w:rPr>
          <w:rStyle w:val="CaptionLabelChar"/>
          <w:b w:val="0"/>
          <w:noProof/>
        </w:rPr>
        <w:t>3</w:t>
      </w:r>
      <w:r w:rsidRPr="005A0F3B">
        <w:rPr>
          <w:rFonts w:eastAsiaTheme="minorHAnsi"/>
          <w:b/>
          <w:lang w:val="en-US" w:eastAsia="en-US"/>
        </w:rPr>
        <w:fldChar w:fldCharType="end"/>
      </w:r>
      <w:r>
        <w:rPr>
          <w:rStyle w:val="CaptionChar"/>
          <w:rFonts w:eastAsiaTheme="minorHAnsi"/>
        </w:rPr>
        <w:t>).</w:t>
      </w:r>
      <w:r>
        <w:rPr>
          <w:rFonts w:eastAsiaTheme="minorHAnsi"/>
          <w:lang w:val="en-US" w:eastAsia="en-US"/>
        </w:rPr>
        <w:t xml:space="preserve"> Generally, </w:t>
      </w:r>
      <w:r w:rsidRPr="009051A9">
        <w:rPr>
          <w:rFonts w:eastAsiaTheme="minorHAnsi"/>
          <w:lang w:val="en-US" w:eastAsia="en-US"/>
        </w:rPr>
        <w:t>respondent</w:t>
      </w:r>
      <w:r>
        <w:rPr>
          <w:rFonts w:eastAsiaTheme="minorHAnsi"/>
          <w:lang w:val="en-US" w:eastAsia="en-US"/>
        </w:rPr>
        <w:t>s</w:t>
      </w:r>
      <w:r w:rsidRPr="009051A9">
        <w:rPr>
          <w:rFonts w:eastAsiaTheme="minorHAnsi"/>
          <w:lang w:val="en-US" w:eastAsia="en-US"/>
        </w:rPr>
        <w:t xml:space="preserve"> </w:t>
      </w:r>
      <w:r>
        <w:rPr>
          <w:rFonts w:eastAsiaTheme="minorHAnsi"/>
          <w:lang w:val="en-US" w:eastAsia="en-US"/>
        </w:rPr>
        <w:t>took care of their own children at 33.4 percent among females with disabilities and 50.5 percent among females without disabilities (χ</w:t>
      </w:r>
      <w:r>
        <w:rPr>
          <w:rFonts w:eastAsiaTheme="minorHAnsi"/>
          <w:vertAlign w:val="superscript"/>
          <w:lang w:val="en-US" w:eastAsia="en-US"/>
        </w:rPr>
        <w:t xml:space="preserve">2 </w:t>
      </w:r>
      <w:r>
        <w:rPr>
          <w:rFonts w:eastAsiaTheme="minorHAnsi"/>
          <w:lang w:val="en-US" w:eastAsia="en-US"/>
        </w:rPr>
        <w:t xml:space="preserve">= 258.31, p &lt; .001). Among males, the spouse/partner took care of their children at 33.0 percent among males with disabilities and 51.9 percent among males without disabilities. </w:t>
      </w:r>
    </w:p>
    <w:p w14:paraId="2D33CF1B" w14:textId="77777777" w:rsidR="006811AB" w:rsidRDefault="006811AB" w:rsidP="006811AB">
      <w:pPr>
        <w:pStyle w:val="Caption"/>
        <w:jc w:val="both"/>
        <w:rPr>
          <w:rStyle w:val="CaptionLabelChar"/>
        </w:rPr>
      </w:pPr>
    </w:p>
    <w:p w14:paraId="379D167A" w14:textId="77777777" w:rsidR="006811AB" w:rsidRDefault="006811AB" w:rsidP="006811AB">
      <w:pPr>
        <w:pStyle w:val="Caption"/>
        <w:jc w:val="both"/>
        <w:rPr>
          <w:rStyle w:val="CaptionLabelChar"/>
        </w:rPr>
      </w:pPr>
    </w:p>
    <w:p w14:paraId="20740DBB" w14:textId="77777777" w:rsidR="006811AB" w:rsidRDefault="006811AB" w:rsidP="006811AB">
      <w:pPr>
        <w:pStyle w:val="Caption"/>
        <w:jc w:val="both"/>
        <w:rPr>
          <w:rStyle w:val="CaptionLabelChar"/>
        </w:rPr>
      </w:pPr>
    </w:p>
    <w:p w14:paraId="1F3F7662" w14:textId="77777777" w:rsidR="006811AB" w:rsidRDefault="006811AB" w:rsidP="006811AB">
      <w:pPr>
        <w:pStyle w:val="Caption"/>
        <w:jc w:val="both"/>
        <w:rPr>
          <w:rStyle w:val="CaptionLabelChar"/>
        </w:rPr>
      </w:pPr>
    </w:p>
    <w:p w14:paraId="60AD50F6" w14:textId="77777777" w:rsidR="006811AB" w:rsidRDefault="006811AB" w:rsidP="006811AB">
      <w:pPr>
        <w:pStyle w:val="Caption"/>
        <w:jc w:val="both"/>
        <w:rPr>
          <w:rStyle w:val="CaptionLabelChar"/>
        </w:rPr>
      </w:pPr>
    </w:p>
    <w:p w14:paraId="7407D284" w14:textId="77777777" w:rsidR="006811AB" w:rsidRDefault="006811AB" w:rsidP="006811AB">
      <w:pPr>
        <w:pStyle w:val="Caption"/>
        <w:jc w:val="both"/>
        <w:rPr>
          <w:rStyle w:val="CaptionLabelChar"/>
        </w:rPr>
      </w:pPr>
    </w:p>
    <w:p w14:paraId="6B241A65" w14:textId="77777777" w:rsidR="006811AB" w:rsidRDefault="006811AB" w:rsidP="006811AB">
      <w:pPr>
        <w:pStyle w:val="Caption"/>
        <w:jc w:val="both"/>
        <w:rPr>
          <w:rStyle w:val="CaptionLabelChar"/>
        </w:rPr>
      </w:pPr>
    </w:p>
    <w:p w14:paraId="63158C0D" w14:textId="77777777" w:rsidR="006811AB" w:rsidRDefault="006811AB" w:rsidP="006811AB">
      <w:pPr>
        <w:pStyle w:val="Caption"/>
        <w:jc w:val="both"/>
        <w:rPr>
          <w:rStyle w:val="CaptionLabelChar"/>
        </w:rPr>
      </w:pPr>
    </w:p>
    <w:p w14:paraId="4CAAB633" w14:textId="77777777" w:rsidR="006811AB" w:rsidRDefault="006811AB" w:rsidP="006811AB">
      <w:pPr>
        <w:pStyle w:val="Caption"/>
        <w:jc w:val="both"/>
        <w:rPr>
          <w:rStyle w:val="CaptionLabelChar"/>
        </w:rPr>
      </w:pPr>
    </w:p>
    <w:p w14:paraId="4C1C9672" w14:textId="77777777" w:rsidR="006811AB" w:rsidRDefault="006811AB" w:rsidP="006811AB">
      <w:pPr>
        <w:pStyle w:val="Caption"/>
        <w:jc w:val="both"/>
        <w:rPr>
          <w:rStyle w:val="CaptionLabelChar"/>
        </w:rPr>
      </w:pPr>
    </w:p>
    <w:p w14:paraId="7FC47E09" w14:textId="77777777" w:rsidR="006811AB" w:rsidRDefault="006811AB" w:rsidP="006811AB">
      <w:pPr>
        <w:pStyle w:val="Caption"/>
        <w:jc w:val="both"/>
        <w:rPr>
          <w:rStyle w:val="CaptionLabelChar"/>
        </w:rPr>
      </w:pPr>
    </w:p>
    <w:p w14:paraId="30240B51" w14:textId="77777777" w:rsidR="006811AB" w:rsidRDefault="006811AB" w:rsidP="006811AB">
      <w:pPr>
        <w:pStyle w:val="Caption"/>
        <w:jc w:val="both"/>
        <w:rPr>
          <w:rStyle w:val="CaptionLabelChar"/>
        </w:rPr>
      </w:pPr>
    </w:p>
    <w:p w14:paraId="71D2F991" w14:textId="77777777" w:rsidR="006811AB" w:rsidRDefault="006811AB" w:rsidP="006811AB">
      <w:pPr>
        <w:pStyle w:val="Caption"/>
        <w:jc w:val="both"/>
        <w:rPr>
          <w:rStyle w:val="CaptionLabelChar"/>
        </w:rPr>
      </w:pPr>
    </w:p>
    <w:p w14:paraId="45BD1308" w14:textId="77777777" w:rsidR="006811AB" w:rsidRDefault="006811AB" w:rsidP="006811AB">
      <w:pPr>
        <w:pStyle w:val="Caption"/>
        <w:jc w:val="both"/>
        <w:rPr>
          <w:rStyle w:val="CaptionLabelChar"/>
        </w:rPr>
      </w:pPr>
    </w:p>
    <w:p w14:paraId="018FEE5B" w14:textId="77777777" w:rsidR="006811AB" w:rsidRDefault="006811AB" w:rsidP="006811AB">
      <w:pPr>
        <w:pStyle w:val="Caption"/>
        <w:jc w:val="both"/>
        <w:rPr>
          <w:rStyle w:val="CaptionLabelChar"/>
        </w:rPr>
      </w:pPr>
    </w:p>
    <w:p w14:paraId="09B7C160" w14:textId="77777777" w:rsidR="006811AB" w:rsidRDefault="006811AB" w:rsidP="006811AB">
      <w:pPr>
        <w:pStyle w:val="Caption"/>
        <w:jc w:val="both"/>
        <w:rPr>
          <w:rStyle w:val="CaptionLabelChar"/>
        </w:rPr>
      </w:pPr>
    </w:p>
    <w:p w14:paraId="698228B6" w14:textId="77777777" w:rsidR="006811AB" w:rsidRDefault="006811AB" w:rsidP="006811AB">
      <w:pPr>
        <w:pStyle w:val="Caption"/>
        <w:jc w:val="both"/>
        <w:rPr>
          <w:rStyle w:val="CaptionLabelChar"/>
        </w:rPr>
      </w:pPr>
    </w:p>
    <w:p w14:paraId="4160B33C" w14:textId="77777777" w:rsidR="006811AB" w:rsidRDefault="006811AB" w:rsidP="006811AB">
      <w:pPr>
        <w:pStyle w:val="Caption"/>
        <w:jc w:val="both"/>
        <w:rPr>
          <w:rStyle w:val="CaptionLabelChar"/>
        </w:rPr>
      </w:pPr>
    </w:p>
    <w:p w14:paraId="35C8D02D" w14:textId="77777777" w:rsidR="006811AB" w:rsidRDefault="006811AB" w:rsidP="006811AB">
      <w:pPr>
        <w:pStyle w:val="Caption"/>
        <w:jc w:val="both"/>
        <w:rPr>
          <w:rStyle w:val="CaptionLabelChar"/>
        </w:rPr>
      </w:pPr>
    </w:p>
    <w:p w14:paraId="73E71DD8" w14:textId="77777777" w:rsidR="006811AB" w:rsidRDefault="006811AB" w:rsidP="006811AB">
      <w:pPr>
        <w:pStyle w:val="Caption"/>
        <w:jc w:val="both"/>
        <w:rPr>
          <w:rStyle w:val="CaptionLabelChar"/>
        </w:rPr>
      </w:pPr>
    </w:p>
    <w:p w14:paraId="0470DCF6" w14:textId="77777777" w:rsidR="006811AB" w:rsidRDefault="006811AB" w:rsidP="006811AB">
      <w:pPr>
        <w:pStyle w:val="Caption"/>
        <w:jc w:val="both"/>
        <w:rPr>
          <w:rStyle w:val="CaptionLabelChar"/>
        </w:rPr>
      </w:pPr>
    </w:p>
    <w:p w14:paraId="78D975A6" w14:textId="77777777" w:rsidR="006811AB" w:rsidRDefault="006811AB" w:rsidP="006811AB">
      <w:pPr>
        <w:pStyle w:val="Caption"/>
        <w:jc w:val="both"/>
        <w:rPr>
          <w:rStyle w:val="CaptionLabelChar"/>
        </w:rPr>
      </w:pPr>
    </w:p>
    <w:p w14:paraId="4983488E" w14:textId="77777777" w:rsidR="006811AB" w:rsidRDefault="006811AB" w:rsidP="006811AB">
      <w:pPr>
        <w:pStyle w:val="Caption"/>
        <w:jc w:val="both"/>
        <w:rPr>
          <w:rStyle w:val="CaptionLabelChar"/>
        </w:rPr>
      </w:pPr>
    </w:p>
    <w:p w14:paraId="4C83551D" w14:textId="77777777" w:rsidR="006811AB" w:rsidRDefault="006811AB" w:rsidP="006811AB">
      <w:pPr>
        <w:pStyle w:val="Caption"/>
        <w:jc w:val="both"/>
        <w:rPr>
          <w:rStyle w:val="CaptionLabelChar"/>
        </w:rPr>
      </w:pPr>
    </w:p>
    <w:p w14:paraId="65651818" w14:textId="77777777" w:rsidR="006811AB" w:rsidRDefault="006811AB" w:rsidP="006811AB">
      <w:pPr>
        <w:pStyle w:val="Caption"/>
        <w:jc w:val="both"/>
        <w:rPr>
          <w:rStyle w:val="CaptionLabelChar"/>
        </w:rPr>
      </w:pPr>
    </w:p>
    <w:p w14:paraId="725A3366" w14:textId="77777777" w:rsidR="006811AB" w:rsidRDefault="006811AB" w:rsidP="006811AB">
      <w:pPr>
        <w:pStyle w:val="Caption"/>
        <w:jc w:val="both"/>
        <w:rPr>
          <w:rStyle w:val="CaptionLabelChar"/>
        </w:rPr>
      </w:pPr>
    </w:p>
    <w:p w14:paraId="0972B25D" w14:textId="77777777" w:rsidR="006811AB" w:rsidRDefault="006811AB" w:rsidP="006811AB">
      <w:pPr>
        <w:pStyle w:val="Caption"/>
        <w:jc w:val="both"/>
        <w:rPr>
          <w:rStyle w:val="CaptionLabelChar"/>
        </w:rPr>
      </w:pPr>
    </w:p>
    <w:p w14:paraId="10315941" w14:textId="77777777" w:rsidR="006811AB" w:rsidRDefault="006811AB" w:rsidP="006811AB">
      <w:pPr>
        <w:pStyle w:val="Caption"/>
        <w:jc w:val="both"/>
        <w:rPr>
          <w:rStyle w:val="CaptionLabelChar"/>
        </w:rPr>
      </w:pPr>
    </w:p>
    <w:p w14:paraId="5039C052" w14:textId="77777777" w:rsidR="006811AB" w:rsidRDefault="006811AB" w:rsidP="006811AB">
      <w:pPr>
        <w:pStyle w:val="Caption"/>
        <w:jc w:val="both"/>
        <w:rPr>
          <w:rStyle w:val="CaptionLabelChar"/>
        </w:rPr>
      </w:pPr>
      <w:r>
        <w:rPr>
          <w:rStyle w:val="CommentReference"/>
        </w:rPr>
        <w:commentReference w:id="129"/>
      </w:r>
      <w:r w:rsidR="00B80B83">
        <w:rPr>
          <w:rStyle w:val="CommentReference"/>
        </w:rPr>
        <w:commentReference w:id="130"/>
      </w:r>
    </w:p>
    <w:p w14:paraId="5293DBFC" w14:textId="77777777" w:rsidR="006811AB" w:rsidRDefault="006811AB" w:rsidP="006811AB">
      <w:pPr>
        <w:pStyle w:val="Caption"/>
        <w:jc w:val="both"/>
        <w:rPr>
          <w:rStyle w:val="CaptionLabelChar"/>
        </w:rPr>
      </w:pPr>
    </w:p>
    <w:p w14:paraId="0D6B365B" w14:textId="77777777" w:rsidR="006811AB" w:rsidRDefault="006811AB" w:rsidP="006811AB">
      <w:pPr>
        <w:pStyle w:val="Caption"/>
        <w:jc w:val="both"/>
        <w:rPr>
          <w:rStyle w:val="CaptionLabelChar"/>
        </w:rPr>
      </w:pPr>
    </w:p>
    <w:p w14:paraId="6510F26F" w14:textId="77777777" w:rsidR="006811AB" w:rsidRPr="00846B42" w:rsidRDefault="006811AB" w:rsidP="006811AB">
      <w:pPr>
        <w:pStyle w:val="Caption"/>
        <w:jc w:val="both"/>
      </w:pPr>
      <w:r w:rsidRPr="00846B42">
        <w:rPr>
          <w:rStyle w:val="CaptionLabelChar"/>
        </w:rPr>
        <w:t xml:space="preserve">Table </w:t>
      </w:r>
      <w:r>
        <w:rPr>
          <w:rStyle w:val="CaptionLabelChar"/>
        </w:rPr>
        <w:fldChar w:fldCharType="begin"/>
      </w:r>
      <w:r>
        <w:rPr>
          <w:rStyle w:val="CaptionLabelChar"/>
        </w:rPr>
        <w:instrText xml:space="preserve"> STYLEREF 1 \s </w:instrText>
      </w:r>
      <w:r>
        <w:rPr>
          <w:rStyle w:val="CaptionLabelChar"/>
        </w:rPr>
        <w:fldChar w:fldCharType="separate"/>
      </w:r>
      <w:r>
        <w:rPr>
          <w:rStyle w:val="CaptionLabelChar"/>
          <w:noProof/>
        </w:rPr>
        <w:t>7</w:t>
      </w:r>
      <w:r>
        <w:rPr>
          <w:rStyle w:val="CaptionLabelChar"/>
        </w:rPr>
        <w:fldChar w:fldCharType="end"/>
      </w:r>
      <w:r>
        <w:rPr>
          <w:rStyle w:val="CaptionLabelChar"/>
        </w:rPr>
        <w:t>.</w:t>
      </w:r>
      <w:r>
        <w:rPr>
          <w:rStyle w:val="CaptionLabelChar"/>
        </w:rPr>
        <w:fldChar w:fldCharType="begin"/>
      </w:r>
      <w:r>
        <w:rPr>
          <w:rStyle w:val="CaptionLabelChar"/>
        </w:rPr>
        <w:instrText xml:space="preserve"> SEQ Table \* ARABIC \s 1 </w:instrText>
      </w:r>
      <w:r>
        <w:rPr>
          <w:rStyle w:val="CaptionLabelChar"/>
        </w:rPr>
        <w:fldChar w:fldCharType="separate"/>
      </w:r>
      <w:r>
        <w:rPr>
          <w:rStyle w:val="CaptionLabelChar"/>
          <w:noProof/>
        </w:rPr>
        <w:t>15</w:t>
      </w:r>
      <w:r>
        <w:rPr>
          <w:rStyle w:val="CaptionLabelChar"/>
        </w:rPr>
        <w:fldChar w:fldCharType="end"/>
      </w:r>
      <w:r>
        <w:t xml:space="preserve"> </w:t>
      </w:r>
      <w:r w:rsidRPr="00846B42">
        <w:t xml:space="preserve">Demographic information by disability status. Percent </w:t>
      </w:r>
      <w:r>
        <w:t>a</w:t>
      </w:r>
      <w:r w:rsidRPr="00846B42">
        <w:t>nd mean age</w:t>
      </w:r>
    </w:p>
    <w:tbl>
      <w:tblPr>
        <w:tblStyle w:val="LCtable"/>
        <w:tblW w:w="0" w:type="auto"/>
        <w:tblInd w:w="108" w:type="dxa"/>
        <w:tblLook w:val="04A0" w:firstRow="1" w:lastRow="0" w:firstColumn="1" w:lastColumn="0" w:noHBand="0" w:noVBand="1"/>
      </w:tblPr>
      <w:tblGrid>
        <w:gridCol w:w="2201"/>
        <w:gridCol w:w="2277"/>
        <w:gridCol w:w="1442"/>
        <w:gridCol w:w="1843"/>
      </w:tblGrid>
      <w:tr w:rsidR="006811AB" w:rsidRPr="00B729DC" w14:paraId="7491A274" w14:textId="77777777" w:rsidTr="002C6A0C">
        <w:trPr>
          <w:cnfStyle w:val="100000000000" w:firstRow="1" w:lastRow="0" w:firstColumn="0" w:lastColumn="0" w:oddVBand="0" w:evenVBand="0" w:oddHBand="0" w:evenHBand="0" w:firstRowFirstColumn="0" w:firstRowLastColumn="0" w:lastRowFirstColumn="0" w:lastRowLastColumn="0"/>
        </w:trPr>
        <w:tc>
          <w:tcPr>
            <w:tcW w:w="2201" w:type="dxa"/>
          </w:tcPr>
          <w:p w14:paraId="56318110" w14:textId="77777777" w:rsidR="006811AB" w:rsidRPr="008B73AF" w:rsidRDefault="006811AB" w:rsidP="002C6A0C">
            <w:pPr>
              <w:jc w:val="both"/>
              <w:rPr>
                <w:sz w:val="20"/>
                <w:szCs w:val="20"/>
              </w:rPr>
            </w:pPr>
          </w:p>
        </w:tc>
        <w:tc>
          <w:tcPr>
            <w:tcW w:w="2277" w:type="dxa"/>
          </w:tcPr>
          <w:p w14:paraId="44311C80" w14:textId="77777777" w:rsidR="006811AB" w:rsidRPr="00B729DC" w:rsidRDefault="006811AB" w:rsidP="002C6A0C">
            <w:pPr>
              <w:jc w:val="both"/>
              <w:rPr>
                <w:sz w:val="20"/>
                <w:szCs w:val="20"/>
                <w:lang w:val="en-US"/>
              </w:rPr>
            </w:pPr>
          </w:p>
        </w:tc>
        <w:tc>
          <w:tcPr>
            <w:tcW w:w="1442" w:type="dxa"/>
          </w:tcPr>
          <w:p w14:paraId="2B1F449A" w14:textId="77777777" w:rsidR="006811AB" w:rsidRPr="00B729DC" w:rsidRDefault="006811AB" w:rsidP="002C6A0C">
            <w:pPr>
              <w:jc w:val="both"/>
              <w:rPr>
                <w:sz w:val="20"/>
                <w:szCs w:val="20"/>
                <w:lang w:val="en-US"/>
              </w:rPr>
            </w:pPr>
            <w:r w:rsidRPr="00B729DC">
              <w:rPr>
                <w:sz w:val="20"/>
                <w:szCs w:val="20"/>
                <w:lang w:val="en-US"/>
              </w:rPr>
              <w:t>Disabled</w:t>
            </w:r>
          </w:p>
        </w:tc>
        <w:tc>
          <w:tcPr>
            <w:tcW w:w="1843" w:type="dxa"/>
          </w:tcPr>
          <w:p w14:paraId="69978336" w14:textId="77777777" w:rsidR="006811AB" w:rsidRPr="00B729DC" w:rsidRDefault="006811AB" w:rsidP="002C6A0C">
            <w:pPr>
              <w:jc w:val="both"/>
              <w:rPr>
                <w:sz w:val="20"/>
                <w:szCs w:val="20"/>
                <w:lang w:val="en-US"/>
              </w:rPr>
            </w:pPr>
            <w:r>
              <w:rPr>
                <w:sz w:val="20"/>
                <w:szCs w:val="20"/>
                <w:lang w:val="en-US"/>
              </w:rPr>
              <w:t>Non-disabled</w:t>
            </w:r>
          </w:p>
        </w:tc>
      </w:tr>
      <w:tr w:rsidR="006811AB" w:rsidRPr="00B729DC" w14:paraId="42BC360F" w14:textId="77777777" w:rsidTr="002C6A0C">
        <w:tc>
          <w:tcPr>
            <w:tcW w:w="2201" w:type="dxa"/>
          </w:tcPr>
          <w:p w14:paraId="1212354E" w14:textId="77777777" w:rsidR="006811AB" w:rsidRPr="00B729DC" w:rsidRDefault="006811AB" w:rsidP="002C6A0C">
            <w:pPr>
              <w:jc w:val="both"/>
              <w:rPr>
                <w:sz w:val="20"/>
                <w:szCs w:val="20"/>
                <w:lang w:val="en-US"/>
              </w:rPr>
            </w:pPr>
            <w:r>
              <w:rPr>
                <w:sz w:val="20"/>
                <w:szCs w:val="20"/>
                <w:lang w:val="en-US"/>
              </w:rPr>
              <w:t>Age</w:t>
            </w:r>
          </w:p>
        </w:tc>
        <w:tc>
          <w:tcPr>
            <w:tcW w:w="2277" w:type="dxa"/>
          </w:tcPr>
          <w:p w14:paraId="5F9399DF" w14:textId="77777777" w:rsidR="006811AB" w:rsidRPr="00B729DC" w:rsidRDefault="006811AB" w:rsidP="002C6A0C">
            <w:pPr>
              <w:jc w:val="both"/>
              <w:rPr>
                <w:sz w:val="20"/>
                <w:szCs w:val="20"/>
                <w:lang w:val="en-US"/>
              </w:rPr>
            </w:pPr>
            <w:r w:rsidRPr="00B729DC">
              <w:rPr>
                <w:sz w:val="20"/>
                <w:szCs w:val="20"/>
                <w:lang w:val="en-US"/>
              </w:rPr>
              <w:t>1</w:t>
            </w:r>
            <w:r>
              <w:rPr>
                <w:sz w:val="20"/>
                <w:szCs w:val="20"/>
                <w:lang w:val="en-US"/>
              </w:rPr>
              <w:t>8</w:t>
            </w:r>
            <w:r w:rsidRPr="00B729DC">
              <w:rPr>
                <w:sz w:val="20"/>
                <w:szCs w:val="20"/>
                <w:lang w:val="en-US"/>
              </w:rPr>
              <w:t>-20</w:t>
            </w:r>
          </w:p>
        </w:tc>
        <w:tc>
          <w:tcPr>
            <w:tcW w:w="1442" w:type="dxa"/>
          </w:tcPr>
          <w:p w14:paraId="3C82E41E" w14:textId="77777777" w:rsidR="006811AB" w:rsidRPr="00B729DC" w:rsidRDefault="006811AB" w:rsidP="002C6A0C">
            <w:pPr>
              <w:jc w:val="both"/>
              <w:rPr>
                <w:sz w:val="20"/>
                <w:szCs w:val="20"/>
                <w:lang w:val="en-US"/>
              </w:rPr>
            </w:pPr>
            <w:r>
              <w:rPr>
                <w:sz w:val="20"/>
                <w:szCs w:val="20"/>
              </w:rPr>
              <w:t xml:space="preserve">  </w:t>
            </w:r>
            <w:r w:rsidRPr="00B729DC">
              <w:rPr>
                <w:sz w:val="20"/>
                <w:szCs w:val="20"/>
              </w:rPr>
              <w:t xml:space="preserve">5.8 </w:t>
            </w:r>
          </w:p>
        </w:tc>
        <w:tc>
          <w:tcPr>
            <w:tcW w:w="1843" w:type="dxa"/>
          </w:tcPr>
          <w:p w14:paraId="04762027" w14:textId="77777777" w:rsidR="006811AB" w:rsidRPr="00B729DC" w:rsidRDefault="006811AB" w:rsidP="002C6A0C">
            <w:pPr>
              <w:jc w:val="both"/>
              <w:rPr>
                <w:sz w:val="20"/>
                <w:szCs w:val="20"/>
                <w:lang w:val="en-US"/>
              </w:rPr>
            </w:pPr>
            <w:r>
              <w:rPr>
                <w:sz w:val="20"/>
                <w:szCs w:val="20"/>
              </w:rPr>
              <w:t>13</w:t>
            </w:r>
            <w:r w:rsidRPr="00B729DC">
              <w:rPr>
                <w:sz w:val="20"/>
                <w:szCs w:val="20"/>
              </w:rPr>
              <w:t>.</w:t>
            </w:r>
            <w:r>
              <w:rPr>
                <w:sz w:val="20"/>
                <w:szCs w:val="20"/>
              </w:rPr>
              <w:t>0</w:t>
            </w:r>
            <w:r w:rsidRPr="00B729DC">
              <w:rPr>
                <w:sz w:val="20"/>
                <w:szCs w:val="20"/>
              </w:rPr>
              <w:t xml:space="preserve"> </w:t>
            </w:r>
          </w:p>
        </w:tc>
      </w:tr>
      <w:tr w:rsidR="006811AB" w:rsidRPr="00B729DC" w14:paraId="3449DCC1" w14:textId="77777777" w:rsidTr="002C6A0C">
        <w:tc>
          <w:tcPr>
            <w:tcW w:w="2201" w:type="dxa"/>
          </w:tcPr>
          <w:p w14:paraId="4972B8A3" w14:textId="77777777" w:rsidR="006811AB" w:rsidRPr="00B729DC" w:rsidRDefault="006811AB" w:rsidP="002C6A0C">
            <w:pPr>
              <w:jc w:val="both"/>
              <w:rPr>
                <w:sz w:val="20"/>
                <w:szCs w:val="20"/>
                <w:lang w:val="en-US"/>
              </w:rPr>
            </w:pPr>
          </w:p>
        </w:tc>
        <w:tc>
          <w:tcPr>
            <w:tcW w:w="2277" w:type="dxa"/>
          </w:tcPr>
          <w:p w14:paraId="5122213A" w14:textId="77777777" w:rsidR="006811AB" w:rsidRPr="00B729DC" w:rsidRDefault="006811AB" w:rsidP="002C6A0C">
            <w:pPr>
              <w:jc w:val="both"/>
              <w:rPr>
                <w:sz w:val="20"/>
                <w:szCs w:val="20"/>
                <w:lang w:val="en-US"/>
              </w:rPr>
            </w:pPr>
            <w:r w:rsidRPr="00B729DC">
              <w:rPr>
                <w:sz w:val="20"/>
                <w:szCs w:val="20"/>
                <w:lang w:val="en-US"/>
              </w:rPr>
              <w:t>21-30</w:t>
            </w:r>
          </w:p>
        </w:tc>
        <w:tc>
          <w:tcPr>
            <w:tcW w:w="1442" w:type="dxa"/>
          </w:tcPr>
          <w:p w14:paraId="25618A02" w14:textId="77777777" w:rsidR="006811AB" w:rsidRPr="00B729DC" w:rsidRDefault="006811AB" w:rsidP="002C6A0C">
            <w:pPr>
              <w:jc w:val="both"/>
              <w:rPr>
                <w:sz w:val="20"/>
                <w:szCs w:val="20"/>
                <w:lang w:val="en-US"/>
              </w:rPr>
            </w:pPr>
            <w:r w:rsidRPr="00B729DC">
              <w:rPr>
                <w:sz w:val="20"/>
                <w:szCs w:val="20"/>
              </w:rPr>
              <w:t>1</w:t>
            </w:r>
            <w:r>
              <w:rPr>
                <w:sz w:val="20"/>
                <w:szCs w:val="20"/>
              </w:rPr>
              <w:t>5</w:t>
            </w:r>
            <w:r w:rsidRPr="00B729DC">
              <w:rPr>
                <w:sz w:val="20"/>
                <w:szCs w:val="20"/>
              </w:rPr>
              <w:t>.</w:t>
            </w:r>
            <w:r>
              <w:rPr>
                <w:sz w:val="20"/>
                <w:szCs w:val="20"/>
              </w:rPr>
              <w:t>4</w:t>
            </w:r>
            <w:r w:rsidRPr="00B729DC">
              <w:rPr>
                <w:sz w:val="20"/>
                <w:szCs w:val="20"/>
              </w:rPr>
              <w:t xml:space="preserve"> </w:t>
            </w:r>
          </w:p>
        </w:tc>
        <w:tc>
          <w:tcPr>
            <w:tcW w:w="1843" w:type="dxa"/>
          </w:tcPr>
          <w:p w14:paraId="29F843B2" w14:textId="77777777" w:rsidR="006811AB" w:rsidRPr="00B729DC" w:rsidRDefault="006811AB" w:rsidP="002C6A0C">
            <w:pPr>
              <w:jc w:val="both"/>
              <w:rPr>
                <w:sz w:val="20"/>
                <w:szCs w:val="20"/>
                <w:lang w:val="en-US"/>
              </w:rPr>
            </w:pPr>
            <w:r>
              <w:rPr>
                <w:sz w:val="20"/>
                <w:szCs w:val="20"/>
              </w:rPr>
              <w:t>40</w:t>
            </w:r>
            <w:r w:rsidRPr="00B729DC">
              <w:rPr>
                <w:sz w:val="20"/>
                <w:szCs w:val="20"/>
              </w:rPr>
              <w:t>.</w:t>
            </w:r>
            <w:r>
              <w:rPr>
                <w:sz w:val="20"/>
                <w:szCs w:val="20"/>
              </w:rPr>
              <w:t>5</w:t>
            </w:r>
            <w:r w:rsidRPr="00B729DC">
              <w:rPr>
                <w:sz w:val="20"/>
                <w:szCs w:val="20"/>
              </w:rPr>
              <w:t xml:space="preserve"> </w:t>
            </w:r>
          </w:p>
        </w:tc>
      </w:tr>
      <w:tr w:rsidR="006811AB" w:rsidRPr="00B729DC" w14:paraId="7F18245D" w14:textId="77777777" w:rsidTr="002C6A0C">
        <w:tc>
          <w:tcPr>
            <w:tcW w:w="2201" w:type="dxa"/>
          </w:tcPr>
          <w:p w14:paraId="10A6B0D5" w14:textId="77777777" w:rsidR="006811AB" w:rsidRPr="00B729DC" w:rsidRDefault="006811AB" w:rsidP="002C6A0C">
            <w:pPr>
              <w:jc w:val="both"/>
              <w:rPr>
                <w:sz w:val="20"/>
                <w:szCs w:val="20"/>
                <w:lang w:val="en-US"/>
              </w:rPr>
            </w:pPr>
          </w:p>
        </w:tc>
        <w:tc>
          <w:tcPr>
            <w:tcW w:w="2277" w:type="dxa"/>
          </w:tcPr>
          <w:p w14:paraId="65DA9140" w14:textId="77777777" w:rsidR="006811AB" w:rsidRPr="00B729DC" w:rsidRDefault="006811AB" w:rsidP="002C6A0C">
            <w:pPr>
              <w:jc w:val="both"/>
              <w:rPr>
                <w:sz w:val="20"/>
                <w:szCs w:val="20"/>
                <w:lang w:val="en-US"/>
              </w:rPr>
            </w:pPr>
            <w:r w:rsidRPr="00B729DC">
              <w:rPr>
                <w:sz w:val="20"/>
                <w:szCs w:val="20"/>
                <w:lang w:val="en-US"/>
              </w:rPr>
              <w:t>31-40</w:t>
            </w:r>
          </w:p>
        </w:tc>
        <w:tc>
          <w:tcPr>
            <w:tcW w:w="1442" w:type="dxa"/>
          </w:tcPr>
          <w:p w14:paraId="0D033518" w14:textId="77777777" w:rsidR="006811AB" w:rsidRPr="00B729DC" w:rsidRDefault="006811AB" w:rsidP="002C6A0C">
            <w:pPr>
              <w:jc w:val="both"/>
              <w:rPr>
                <w:sz w:val="20"/>
                <w:szCs w:val="20"/>
                <w:lang w:val="en-US"/>
              </w:rPr>
            </w:pPr>
            <w:r>
              <w:rPr>
                <w:sz w:val="20"/>
                <w:szCs w:val="20"/>
              </w:rPr>
              <w:t>13</w:t>
            </w:r>
            <w:r w:rsidRPr="00B729DC">
              <w:rPr>
                <w:sz w:val="20"/>
                <w:szCs w:val="20"/>
              </w:rPr>
              <w:t>.</w:t>
            </w:r>
            <w:r>
              <w:rPr>
                <w:sz w:val="20"/>
                <w:szCs w:val="20"/>
              </w:rPr>
              <w:t>7</w:t>
            </w:r>
            <w:r w:rsidRPr="00B729DC">
              <w:rPr>
                <w:sz w:val="20"/>
                <w:szCs w:val="20"/>
              </w:rPr>
              <w:t xml:space="preserve"> </w:t>
            </w:r>
          </w:p>
        </w:tc>
        <w:tc>
          <w:tcPr>
            <w:tcW w:w="1843" w:type="dxa"/>
          </w:tcPr>
          <w:p w14:paraId="4F18A253" w14:textId="77777777" w:rsidR="006811AB" w:rsidRPr="00B729DC" w:rsidRDefault="006811AB" w:rsidP="002C6A0C">
            <w:pPr>
              <w:jc w:val="both"/>
              <w:rPr>
                <w:sz w:val="20"/>
                <w:szCs w:val="20"/>
                <w:lang w:val="en-US"/>
              </w:rPr>
            </w:pPr>
            <w:r>
              <w:rPr>
                <w:sz w:val="20"/>
                <w:szCs w:val="20"/>
              </w:rPr>
              <w:t>23</w:t>
            </w:r>
            <w:r w:rsidRPr="00B729DC">
              <w:rPr>
                <w:sz w:val="20"/>
                <w:szCs w:val="20"/>
              </w:rPr>
              <w:t>.</w:t>
            </w:r>
            <w:r>
              <w:rPr>
                <w:sz w:val="20"/>
                <w:szCs w:val="20"/>
              </w:rPr>
              <w:t>1</w:t>
            </w:r>
            <w:r w:rsidRPr="00B729DC">
              <w:rPr>
                <w:sz w:val="20"/>
                <w:szCs w:val="20"/>
              </w:rPr>
              <w:t xml:space="preserve"> </w:t>
            </w:r>
          </w:p>
        </w:tc>
      </w:tr>
      <w:tr w:rsidR="006811AB" w:rsidRPr="00B729DC" w14:paraId="23136DE4" w14:textId="77777777" w:rsidTr="002C6A0C">
        <w:tc>
          <w:tcPr>
            <w:tcW w:w="2201" w:type="dxa"/>
          </w:tcPr>
          <w:p w14:paraId="5C37F84C" w14:textId="77777777" w:rsidR="006811AB" w:rsidRPr="00B729DC" w:rsidRDefault="006811AB" w:rsidP="002C6A0C">
            <w:pPr>
              <w:jc w:val="both"/>
              <w:rPr>
                <w:sz w:val="20"/>
                <w:szCs w:val="20"/>
                <w:lang w:val="en-US"/>
              </w:rPr>
            </w:pPr>
          </w:p>
        </w:tc>
        <w:tc>
          <w:tcPr>
            <w:tcW w:w="2277" w:type="dxa"/>
          </w:tcPr>
          <w:p w14:paraId="6A3D66D4" w14:textId="77777777" w:rsidR="006811AB" w:rsidRPr="00B729DC" w:rsidRDefault="006811AB" w:rsidP="002C6A0C">
            <w:pPr>
              <w:jc w:val="both"/>
              <w:rPr>
                <w:sz w:val="20"/>
                <w:szCs w:val="20"/>
                <w:lang w:val="en-US"/>
              </w:rPr>
            </w:pPr>
            <w:r w:rsidRPr="00B729DC">
              <w:rPr>
                <w:sz w:val="20"/>
                <w:szCs w:val="20"/>
                <w:lang w:val="en-US"/>
              </w:rPr>
              <w:t>41-50</w:t>
            </w:r>
          </w:p>
        </w:tc>
        <w:tc>
          <w:tcPr>
            <w:tcW w:w="1442" w:type="dxa"/>
          </w:tcPr>
          <w:p w14:paraId="509ED072" w14:textId="77777777" w:rsidR="006811AB" w:rsidRPr="00B729DC" w:rsidRDefault="006811AB" w:rsidP="002C6A0C">
            <w:pPr>
              <w:jc w:val="both"/>
              <w:rPr>
                <w:sz w:val="20"/>
                <w:szCs w:val="20"/>
                <w:lang w:val="en-US"/>
              </w:rPr>
            </w:pPr>
            <w:r w:rsidRPr="00B729DC">
              <w:rPr>
                <w:sz w:val="20"/>
                <w:szCs w:val="20"/>
              </w:rPr>
              <w:t>1</w:t>
            </w:r>
            <w:r>
              <w:rPr>
                <w:sz w:val="20"/>
                <w:szCs w:val="20"/>
              </w:rPr>
              <w:t>7</w:t>
            </w:r>
            <w:r w:rsidRPr="00B729DC">
              <w:rPr>
                <w:sz w:val="20"/>
                <w:szCs w:val="20"/>
              </w:rPr>
              <w:t xml:space="preserve">.7 </w:t>
            </w:r>
          </w:p>
        </w:tc>
        <w:tc>
          <w:tcPr>
            <w:tcW w:w="1843" w:type="dxa"/>
          </w:tcPr>
          <w:p w14:paraId="77AF81CC" w14:textId="77777777" w:rsidR="006811AB" w:rsidRPr="00B729DC" w:rsidRDefault="006811AB" w:rsidP="002C6A0C">
            <w:pPr>
              <w:jc w:val="both"/>
              <w:rPr>
                <w:sz w:val="20"/>
                <w:szCs w:val="20"/>
                <w:lang w:val="en-US"/>
              </w:rPr>
            </w:pPr>
            <w:r>
              <w:rPr>
                <w:sz w:val="20"/>
                <w:szCs w:val="20"/>
              </w:rPr>
              <w:t>11</w:t>
            </w:r>
            <w:r w:rsidRPr="00B729DC">
              <w:rPr>
                <w:sz w:val="20"/>
                <w:szCs w:val="20"/>
              </w:rPr>
              <w:t>.</w:t>
            </w:r>
            <w:r>
              <w:rPr>
                <w:sz w:val="20"/>
                <w:szCs w:val="20"/>
              </w:rPr>
              <w:t>1</w:t>
            </w:r>
            <w:r w:rsidRPr="00B729DC">
              <w:rPr>
                <w:sz w:val="20"/>
                <w:szCs w:val="20"/>
              </w:rPr>
              <w:t xml:space="preserve"> </w:t>
            </w:r>
          </w:p>
        </w:tc>
      </w:tr>
      <w:tr w:rsidR="006811AB" w:rsidRPr="00B729DC" w14:paraId="34E1CAD9" w14:textId="77777777" w:rsidTr="002C6A0C">
        <w:tc>
          <w:tcPr>
            <w:tcW w:w="2201" w:type="dxa"/>
          </w:tcPr>
          <w:p w14:paraId="3B6B8431" w14:textId="77777777" w:rsidR="006811AB" w:rsidRPr="00B729DC" w:rsidRDefault="006811AB" w:rsidP="002C6A0C">
            <w:pPr>
              <w:jc w:val="both"/>
              <w:rPr>
                <w:sz w:val="20"/>
                <w:szCs w:val="20"/>
                <w:lang w:val="en-US"/>
              </w:rPr>
            </w:pPr>
          </w:p>
        </w:tc>
        <w:tc>
          <w:tcPr>
            <w:tcW w:w="2277" w:type="dxa"/>
          </w:tcPr>
          <w:p w14:paraId="26BB26C4" w14:textId="77777777" w:rsidR="006811AB" w:rsidRPr="00B729DC" w:rsidRDefault="006811AB" w:rsidP="002C6A0C">
            <w:pPr>
              <w:jc w:val="both"/>
              <w:rPr>
                <w:sz w:val="20"/>
                <w:szCs w:val="20"/>
                <w:lang w:val="en-US"/>
              </w:rPr>
            </w:pPr>
            <w:r w:rsidRPr="00B729DC">
              <w:rPr>
                <w:sz w:val="20"/>
                <w:szCs w:val="20"/>
                <w:lang w:val="en-US"/>
              </w:rPr>
              <w:t>51-60</w:t>
            </w:r>
          </w:p>
        </w:tc>
        <w:tc>
          <w:tcPr>
            <w:tcW w:w="1442" w:type="dxa"/>
          </w:tcPr>
          <w:p w14:paraId="74CAF44F" w14:textId="77777777" w:rsidR="006811AB" w:rsidRPr="00B729DC" w:rsidRDefault="006811AB" w:rsidP="002C6A0C">
            <w:pPr>
              <w:jc w:val="both"/>
              <w:rPr>
                <w:sz w:val="20"/>
                <w:szCs w:val="20"/>
                <w:lang w:val="en-US"/>
              </w:rPr>
            </w:pPr>
            <w:r w:rsidRPr="00B729DC">
              <w:rPr>
                <w:sz w:val="20"/>
                <w:szCs w:val="20"/>
              </w:rPr>
              <w:t>1</w:t>
            </w:r>
            <w:r>
              <w:rPr>
                <w:sz w:val="20"/>
                <w:szCs w:val="20"/>
              </w:rPr>
              <w:t>6</w:t>
            </w:r>
            <w:r w:rsidRPr="00B729DC">
              <w:rPr>
                <w:sz w:val="20"/>
                <w:szCs w:val="20"/>
              </w:rPr>
              <w:t>.</w:t>
            </w:r>
            <w:r>
              <w:rPr>
                <w:sz w:val="20"/>
                <w:szCs w:val="20"/>
              </w:rPr>
              <w:t>1</w:t>
            </w:r>
            <w:r w:rsidRPr="00B729DC">
              <w:rPr>
                <w:sz w:val="20"/>
                <w:szCs w:val="20"/>
              </w:rPr>
              <w:t xml:space="preserve"> </w:t>
            </w:r>
          </w:p>
        </w:tc>
        <w:tc>
          <w:tcPr>
            <w:tcW w:w="1843" w:type="dxa"/>
          </w:tcPr>
          <w:p w14:paraId="290B6300" w14:textId="77777777" w:rsidR="006811AB" w:rsidRPr="00B729DC" w:rsidRDefault="006811AB" w:rsidP="002C6A0C">
            <w:pPr>
              <w:jc w:val="both"/>
              <w:rPr>
                <w:sz w:val="20"/>
                <w:szCs w:val="20"/>
                <w:lang w:val="en-US"/>
              </w:rPr>
            </w:pPr>
            <w:r>
              <w:rPr>
                <w:sz w:val="20"/>
                <w:szCs w:val="20"/>
              </w:rPr>
              <w:t xml:space="preserve">  6.5</w:t>
            </w:r>
          </w:p>
        </w:tc>
      </w:tr>
      <w:tr w:rsidR="006811AB" w:rsidRPr="00B729DC" w14:paraId="1EE5DE33" w14:textId="77777777" w:rsidTr="002C6A0C">
        <w:tc>
          <w:tcPr>
            <w:tcW w:w="2201" w:type="dxa"/>
          </w:tcPr>
          <w:p w14:paraId="552FA41F" w14:textId="77777777" w:rsidR="006811AB" w:rsidRPr="00B729DC" w:rsidRDefault="006811AB" w:rsidP="002C6A0C">
            <w:pPr>
              <w:jc w:val="both"/>
              <w:rPr>
                <w:sz w:val="20"/>
                <w:szCs w:val="20"/>
                <w:lang w:val="en-US"/>
              </w:rPr>
            </w:pPr>
          </w:p>
        </w:tc>
        <w:tc>
          <w:tcPr>
            <w:tcW w:w="2277" w:type="dxa"/>
          </w:tcPr>
          <w:p w14:paraId="1FB8296F" w14:textId="77777777" w:rsidR="006811AB" w:rsidRPr="00B729DC" w:rsidRDefault="006811AB" w:rsidP="002C6A0C">
            <w:pPr>
              <w:jc w:val="both"/>
              <w:rPr>
                <w:sz w:val="20"/>
                <w:szCs w:val="20"/>
                <w:lang w:val="en-US"/>
              </w:rPr>
            </w:pPr>
            <w:r w:rsidRPr="00B729DC">
              <w:rPr>
                <w:sz w:val="20"/>
                <w:szCs w:val="20"/>
                <w:lang w:val="en-US"/>
              </w:rPr>
              <w:t>61 – 70</w:t>
            </w:r>
          </w:p>
          <w:p w14:paraId="771A3793" w14:textId="77777777" w:rsidR="006811AB" w:rsidRPr="00B729DC" w:rsidRDefault="006811AB" w:rsidP="002C6A0C">
            <w:pPr>
              <w:jc w:val="both"/>
              <w:rPr>
                <w:sz w:val="20"/>
                <w:szCs w:val="20"/>
                <w:lang w:val="en-US"/>
              </w:rPr>
            </w:pPr>
            <w:r w:rsidRPr="00B729DC">
              <w:rPr>
                <w:sz w:val="20"/>
                <w:szCs w:val="20"/>
                <w:lang w:val="en-US"/>
              </w:rPr>
              <w:t>71 +</w:t>
            </w:r>
          </w:p>
          <w:p w14:paraId="43D301B5" w14:textId="77777777" w:rsidR="006811AB" w:rsidRPr="00B729DC" w:rsidRDefault="006811AB" w:rsidP="002C6A0C">
            <w:pPr>
              <w:jc w:val="both"/>
              <w:rPr>
                <w:sz w:val="20"/>
                <w:szCs w:val="20"/>
                <w:lang w:val="en-US"/>
              </w:rPr>
            </w:pPr>
            <w:r w:rsidRPr="00B729DC">
              <w:rPr>
                <w:sz w:val="20"/>
                <w:szCs w:val="20"/>
                <w:lang w:val="en-US"/>
              </w:rPr>
              <w:t>N (base)</w:t>
            </w:r>
          </w:p>
        </w:tc>
        <w:tc>
          <w:tcPr>
            <w:tcW w:w="1442" w:type="dxa"/>
          </w:tcPr>
          <w:p w14:paraId="10F5479C" w14:textId="77777777" w:rsidR="006811AB" w:rsidRPr="00B729DC" w:rsidRDefault="006811AB" w:rsidP="002C6A0C">
            <w:pPr>
              <w:jc w:val="both"/>
              <w:rPr>
                <w:sz w:val="20"/>
                <w:szCs w:val="20"/>
              </w:rPr>
            </w:pPr>
            <w:r w:rsidRPr="00B729DC">
              <w:rPr>
                <w:sz w:val="20"/>
                <w:szCs w:val="20"/>
              </w:rPr>
              <w:t>1</w:t>
            </w:r>
            <w:r>
              <w:rPr>
                <w:sz w:val="20"/>
                <w:szCs w:val="20"/>
              </w:rPr>
              <w:t>4</w:t>
            </w:r>
            <w:r w:rsidRPr="00B729DC">
              <w:rPr>
                <w:sz w:val="20"/>
                <w:szCs w:val="20"/>
              </w:rPr>
              <w:t>.</w:t>
            </w:r>
            <w:r>
              <w:rPr>
                <w:sz w:val="20"/>
                <w:szCs w:val="20"/>
              </w:rPr>
              <w:t>5</w:t>
            </w:r>
          </w:p>
          <w:p w14:paraId="2CC8F0C2" w14:textId="77777777" w:rsidR="006811AB" w:rsidRPr="00B729DC" w:rsidRDefault="006811AB" w:rsidP="002C6A0C">
            <w:pPr>
              <w:jc w:val="both"/>
              <w:rPr>
                <w:sz w:val="20"/>
                <w:szCs w:val="20"/>
              </w:rPr>
            </w:pPr>
            <w:r>
              <w:rPr>
                <w:sz w:val="20"/>
                <w:szCs w:val="20"/>
              </w:rPr>
              <w:t>16</w:t>
            </w:r>
            <w:r w:rsidRPr="00B729DC">
              <w:rPr>
                <w:sz w:val="20"/>
                <w:szCs w:val="20"/>
              </w:rPr>
              <w:t>.</w:t>
            </w:r>
            <w:r>
              <w:rPr>
                <w:sz w:val="20"/>
                <w:szCs w:val="20"/>
              </w:rPr>
              <w:t>8</w:t>
            </w:r>
          </w:p>
          <w:p w14:paraId="33C90816" w14:textId="77777777" w:rsidR="006811AB" w:rsidRPr="00B729DC" w:rsidRDefault="006811AB" w:rsidP="002C6A0C">
            <w:pPr>
              <w:jc w:val="both"/>
              <w:rPr>
                <w:sz w:val="20"/>
                <w:szCs w:val="20"/>
                <w:lang w:val="en-US"/>
              </w:rPr>
            </w:pPr>
            <w:r>
              <w:rPr>
                <w:sz w:val="20"/>
                <w:szCs w:val="20"/>
              </w:rPr>
              <w:t>2377</w:t>
            </w:r>
            <w:r w:rsidRPr="00B729DC">
              <w:rPr>
                <w:sz w:val="20"/>
                <w:szCs w:val="20"/>
              </w:rPr>
              <w:t xml:space="preserve"> </w:t>
            </w:r>
          </w:p>
        </w:tc>
        <w:tc>
          <w:tcPr>
            <w:tcW w:w="1843" w:type="dxa"/>
          </w:tcPr>
          <w:p w14:paraId="42480404" w14:textId="77777777" w:rsidR="006811AB" w:rsidRPr="00B729DC" w:rsidRDefault="006811AB" w:rsidP="002C6A0C">
            <w:pPr>
              <w:jc w:val="both"/>
              <w:rPr>
                <w:sz w:val="20"/>
                <w:szCs w:val="20"/>
              </w:rPr>
            </w:pPr>
            <w:r>
              <w:rPr>
                <w:sz w:val="20"/>
                <w:szCs w:val="20"/>
              </w:rPr>
              <w:t xml:space="preserve">  3</w:t>
            </w:r>
            <w:r w:rsidRPr="00B729DC">
              <w:rPr>
                <w:sz w:val="20"/>
                <w:szCs w:val="20"/>
              </w:rPr>
              <w:t>.</w:t>
            </w:r>
            <w:r>
              <w:rPr>
                <w:sz w:val="20"/>
                <w:szCs w:val="20"/>
              </w:rPr>
              <w:t>4</w:t>
            </w:r>
          </w:p>
          <w:p w14:paraId="5FCEE6FE" w14:textId="77777777" w:rsidR="006811AB" w:rsidRPr="00B729DC" w:rsidRDefault="006811AB" w:rsidP="002C6A0C">
            <w:pPr>
              <w:jc w:val="both"/>
              <w:rPr>
                <w:sz w:val="20"/>
                <w:szCs w:val="20"/>
              </w:rPr>
            </w:pPr>
            <w:r>
              <w:rPr>
                <w:sz w:val="20"/>
                <w:szCs w:val="20"/>
              </w:rPr>
              <w:t xml:space="preserve">  2</w:t>
            </w:r>
            <w:r w:rsidRPr="00B729DC">
              <w:rPr>
                <w:sz w:val="20"/>
                <w:szCs w:val="20"/>
              </w:rPr>
              <w:t>.</w:t>
            </w:r>
            <w:r>
              <w:rPr>
                <w:sz w:val="20"/>
                <w:szCs w:val="20"/>
              </w:rPr>
              <w:t>5</w:t>
            </w:r>
          </w:p>
          <w:p w14:paraId="1F807A70" w14:textId="77777777" w:rsidR="006811AB" w:rsidRPr="00B729DC" w:rsidRDefault="006811AB" w:rsidP="002C6A0C">
            <w:pPr>
              <w:jc w:val="both"/>
              <w:rPr>
                <w:sz w:val="20"/>
                <w:szCs w:val="20"/>
                <w:lang w:val="en-US"/>
              </w:rPr>
            </w:pPr>
            <w:r>
              <w:rPr>
                <w:sz w:val="20"/>
                <w:szCs w:val="20"/>
                <w:lang w:val="en-US"/>
              </w:rPr>
              <w:t>3344</w:t>
            </w:r>
          </w:p>
        </w:tc>
      </w:tr>
      <w:tr w:rsidR="006811AB" w:rsidRPr="00B729DC" w14:paraId="4D9BCF4F" w14:textId="77777777" w:rsidTr="002C6A0C">
        <w:tc>
          <w:tcPr>
            <w:tcW w:w="2201" w:type="dxa"/>
          </w:tcPr>
          <w:p w14:paraId="738A1740" w14:textId="77777777" w:rsidR="006811AB" w:rsidRDefault="006811AB" w:rsidP="002C6A0C">
            <w:pPr>
              <w:jc w:val="both"/>
              <w:rPr>
                <w:sz w:val="20"/>
                <w:szCs w:val="20"/>
                <w:lang w:val="en-US"/>
              </w:rPr>
            </w:pPr>
          </w:p>
          <w:p w14:paraId="13AAF275" w14:textId="77777777" w:rsidR="006811AB" w:rsidRDefault="006811AB" w:rsidP="002C6A0C">
            <w:pPr>
              <w:jc w:val="both"/>
              <w:rPr>
                <w:sz w:val="20"/>
                <w:szCs w:val="20"/>
                <w:lang w:val="en-US"/>
              </w:rPr>
            </w:pPr>
            <w:r>
              <w:rPr>
                <w:sz w:val="20"/>
                <w:szCs w:val="20"/>
                <w:lang w:val="en-US"/>
              </w:rPr>
              <w:t>Total</w:t>
            </w:r>
          </w:p>
          <w:p w14:paraId="20241DE4" w14:textId="77777777" w:rsidR="006811AB" w:rsidRPr="00B729DC" w:rsidRDefault="006811AB" w:rsidP="002C6A0C">
            <w:pPr>
              <w:jc w:val="both"/>
              <w:rPr>
                <w:sz w:val="20"/>
                <w:szCs w:val="20"/>
                <w:lang w:val="en-US"/>
              </w:rPr>
            </w:pPr>
            <w:r>
              <w:rPr>
                <w:sz w:val="20"/>
                <w:szCs w:val="20"/>
                <w:lang w:val="en-US"/>
              </w:rPr>
              <w:t>Sex</w:t>
            </w:r>
          </w:p>
        </w:tc>
        <w:tc>
          <w:tcPr>
            <w:tcW w:w="2277" w:type="dxa"/>
          </w:tcPr>
          <w:p w14:paraId="249B6DD3" w14:textId="77777777" w:rsidR="006811AB" w:rsidRDefault="006811AB" w:rsidP="002C6A0C">
            <w:pPr>
              <w:jc w:val="both"/>
              <w:rPr>
                <w:sz w:val="20"/>
                <w:szCs w:val="20"/>
                <w:lang w:val="en-US"/>
              </w:rPr>
            </w:pPr>
            <w:r w:rsidRPr="00B729DC">
              <w:rPr>
                <w:sz w:val="20"/>
                <w:szCs w:val="20"/>
                <w:lang w:val="en-US"/>
              </w:rPr>
              <w:t xml:space="preserve"> </w:t>
            </w:r>
          </w:p>
          <w:p w14:paraId="79D101C1" w14:textId="77777777" w:rsidR="006811AB" w:rsidRDefault="006811AB" w:rsidP="002C6A0C">
            <w:pPr>
              <w:jc w:val="both"/>
              <w:rPr>
                <w:sz w:val="20"/>
                <w:szCs w:val="20"/>
                <w:lang w:val="en-US"/>
              </w:rPr>
            </w:pPr>
          </w:p>
          <w:p w14:paraId="623D3B9A" w14:textId="77777777" w:rsidR="006811AB" w:rsidRPr="00B729DC" w:rsidRDefault="006811AB" w:rsidP="002C6A0C">
            <w:pPr>
              <w:jc w:val="both"/>
              <w:rPr>
                <w:sz w:val="20"/>
                <w:szCs w:val="20"/>
                <w:lang w:val="en-US"/>
              </w:rPr>
            </w:pPr>
            <w:r w:rsidRPr="00B729DC">
              <w:rPr>
                <w:sz w:val="20"/>
                <w:szCs w:val="20"/>
                <w:lang w:val="en-US"/>
              </w:rPr>
              <w:t>Male</w:t>
            </w:r>
          </w:p>
        </w:tc>
        <w:tc>
          <w:tcPr>
            <w:tcW w:w="1442" w:type="dxa"/>
          </w:tcPr>
          <w:p w14:paraId="622471C3" w14:textId="77777777" w:rsidR="006811AB" w:rsidRDefault="006811AB" w:rsidP="002C6A0C">
            <w:pPr>
              <w:jc w:val="both"/>
              <w:rPr>
                <w:sz w:val="20"/>
                <w:szCs w:val="20"/>
              </w:rPr>
            </w:pPr>
            <w:r>
              <w:rPr>
                <w:sz w:val="20"/>
                <w:szCs w:val="20"/>
              </w:rPr>
              <w:t>Mean age</w:t>
            </w:r>
          </w:p>
          <w:p w14:paraId="2B2D387B" w14:textId="77777777" w:rsidR="006811AB" w:rsidRDefault="006811AB" w:rsidP="002C6A0C">
            <w:pPr>
              <w:jc w:val="both"/>
              <w:rPr>
                <w:sz w:val="20"/>
                <w:szCs w:val="20"/>
              </w:rPr>
            </w:pPr>
            <w:r>
              <w:rPr>
                <w:sz w:val="20"/>
                <w:szCs w:val="20"/>
              </w:rPr>
              <w:t>49.7</w:t>
            </w:r>
          </w:p>
          <w:p w14:paraId="00DC9D15" w14:textId="77777777" w:rsidR="006811AB" w:rsidRPr="00B729DC" w:rsidRDefault="006811AB" w:rsidP="002C6A0C">
            <w:pPr>
              <w:jc w:val="both"/>
              <w:rPr>
                <w:sz w:val="20"/>
                <w:szCs w:val="20"/>
                <w:lang w:val="en-US"/>
              </w:rPr>
            </w:pPr>
            <w:r w:rsidRPr="00B729DC">
              <w:rPr>
                <w:sz w:val="20"/>
                <w:szCs w:val="20"/>
              </w:rPr>
              <w:t>4</w:t>
            </w:r>
            <w:r>
              <w:rPr>
                <w:sz w:val="20"/>
                <w:szCs w:val="20"/>
              </w:rPr>
              <w:t>9</w:t>
            </w:r>
            <w:r w:rsidRPr="00B729DC">
              <w:rPr>
                <w:sz w:val="20"/>
                <w:szCs w:val="20"/>
              </w:rPr>
              <w:t>.</w:t>
            </w:r>
            <w:r>
              <w:rPr>
                <w:sz w:val="20"/>
                <w:szCs w:val="20"/>
              </w:rPr>
              <w:t>0</w:t>
            </w:r>
            <w:r w:rsidRPr="00B729DC">
              <w:rPr>
                <w:sz w:val="20"/>
                <w:szCs w:val="20"/>
              </w:rPr>
              <w:t xml:space="preserve"> </w:t>
            </w:r>
          </w:p>
        </w:tc>
        <w:tc>
          <w:tcPr>
            <w:tcW w:w="1843" w:type="dxa"/>
          </w:tcPr>
          <w:p w14:paraId="2A82CC4D" w14:textId="77777777" w:rsidR="006811AB" w:rsidRDefault="006811AB" w:rsidP="002C6A0C">
            <w:pPr>
              <w:jc w:val="both"/>
              <w:rPr>
                <w:sz w:val="20"/>
                <w:szCs w:val="20"/>
              </w:rPr>
            </w:pPr>
            <w:r>
              <w:rPr>
                <w:sz w:val="20"/>
                <w:szCs w:val="20"/>
              </w:rPr>
              <w:t>Mean age</w:t>
            </w:r>
          </w:p>
          <w:p w14:paraId="76E47D1D" w14:textId="77777777" w:rsidR="006811AB" w:rsidRDefault="006811AB" w:rsidP="002C6A0C">
            <w:pPr>
              <w:jc w:val="both"/>
              <w:rPr>
                <w:sz w:val="20"/>
                <w:szCs w:val="20"/>
              </w:rPr>
            </w:pPr>
            <w:r>
              <w:rPr>
                <w:sz w:val="20"/>
                <w:szCs w:val="20"/>
              </w:rPr>
              <w:t>33.7</w:t>
            </w:r>
          </w:p>
          <w:p w14:paraId="36A0B064" w14:textId="77777777" w:rsidR="006811AB" w:rsidRPr="00B729DC" w:rsidRDefault="006811AB" w:rsidP="002C6A0C">
            <w:pPr>
              <w:jc w:val="both"/>
              <w:rPr>
                <w:sz w:val="20"/>
                <w:szCs w:val="20"/>
                <w:lang w:val="en-US"/>
              </w:rPr>
            </w:pPr>
            <w:r>
              <w:rPr>
                <w:sz w:val="20"/>
                <w:szCs w:val="20"/>
              </w:rPr>
              <w:t>33</w:t>
            </w:r>
            <w:r w:rsidRPr="00B729DC">
              <w:rPr>
                <w:sz w:val="20"/>
                <w:szCs w:val="20"/>
              </w:rPr>
              <w:t>.</w:t>
            </w:r>
            <w:r>
              <w:rPr>
                <w:sz w:val="20"/>
                <w:szCs w:val="20"/>
              </w:rPr>
              <w:t>9</w:t>
            </w:r>
            <w:r w:rsidRPr="00B729DC">
              <w:rPr>
                <w:sz w:val="20"/>
                <w:szCs w:val="20"/>
              </w:rPr>
              <w:t xml:space="preserve"> </w:t>
            </w:r>
          </w:p>
        </w:tc>
      </w:tr>
      <w:tr w:rsidR="006811AB" w:rsidRPr="00B729DC" w14:paraId="01E9F44D" w14:textId="77777777" w:rsidTr="002C6A0C">
        <w:tc>
          <w:tcPr>
            <w:tcW w:w="2201" w:type="dxa"/>
          </w:tcPr>
          <w:p w14:paraId="6D6CE183" w14:textId="77777777" w:rsidR="006811AB" w:rsidRPr="00B729DC" w:rsidRDefault="006811AB" w:rsidP="002C6A0C">
            <w:pPr>
              <w:jc w:val="both"/>
              <w:rPr>
                <w:sz w:val="20"/>
                <w:szCs w:val="20"/>
                <w:lang w:val="en-US"/>
              </w:rPr>
            </w:pPr>
          </w:p>
          <w:p w14:paraId="05145A4D" w14:textId="77777777" w:rsidR="006811AB" w:rsidRPr="00B729DC" w:rsidRDefault="006811AB" w:rsidP="002C6A0C">
            <w:pPr>
              <w:jc w:val="both"/>
              <w:rPr>
                <w:sz w:val="20"/>
                <w:szCs w:val="20"/>
                <w:lang w:val="en-US"/>
              </w:rPr>
            </w:pPr>
          </w:p>
          <w:p w14:paraId="78D8EB40" w14:textId="77777777" w:rsidR="006811AB" w:rsidRDefault="006811AB" w:rsidP="002C6A0C">
            <w:pPr>
              <w:jc w:val="both"/>
              <w:rPr>
                <w:sz w:val="20"/>
                <w:szCs w:val="20"/>
                <w:lang w:val="en-US"/>
              </w:rPr>
            </w:pPr>
          </w:p>
          <w:p w14:paraId="34C5E7B1" w14:textId="77777777" w:rsidR="006811AB" w:rsidRPr="00B729DC" w:rsidRDefault="006811AB" w:rsidP="002C6A0C">
            <w:pPr>
              <w:jc w:val="both"/>
              <w:rPr>
                <w:sz w:val="20"/>
                <w:szCs w:val="20"/>
                <w:lang w:val="en-US"/>
              </w:rPr>
            </w:pPr>
            <w:r w:rsidRPr="00B729DC">
              <w:rPr>
                <w:sz w:val="20"/>
                <w:szCs w:val="20"/>
                <w:lang w:val="en-US"/>
              </w:rPr>
              <w:t>Location</w:t>
            </w:r>
          </w:p>
          <w:p w14:paraId="27564B71" w14:textId="77777777" w:rsidR="006811AB" w:rsidRPr="00B729DC" w:rsidRDefault="006811AB" w:rsidP="002C6A0C">
            <w:pPr>
              <w:jc w:val="both"/>
              <w:rPr>
                <w:sz w:val="20"/>
                <w:szCs w:val="20"/>
                <w:lang w:val="en-US"/>
              </w:rPr>
            </w:pPr>
          </w:p>
          <w:p w14:paraId="3498F53C" w14:textId="77777777" w:rsidR="006811AB" w:rsidRPr="00B729DC" w:rsidRDefault="006811AB" w:rsidP="002C6A0C">
            <w:pPr>
              <w:jc w:val="both"/>
              <w:rPr>
                <w:sz w:val="20"/>
                <w:szCs w:val="20"/>
                <w:lang w:val="en-US"/>
              </w:rPr>
            </w:pPr>
            <w:r w:rsidRPr="00B729DC">
              <w:rPr>
                <w:sz w:val="20"/>
                <w:szCs w:val="20"/>
                <w:lang w:val="en-US"/>
              </w:rPr>
              <w:t>N (base)</w:t>
            </w:r>
          </w:p>
          <w:p w14:paraId="6B04C7B3" w14:textId="77777777" w:rsidR="006811AB" w:rsidRPr="00B729DC" w:rsidRDefault="006811AB" w:rsidP="002C6A0C">
            <w:pPr>
              <w:jc w:val="both"/>
              <w:rPr>
                <w:sz w:val="20"/>
                <w:szCs w:val="20"/>
                <w:lang w:val="en-US"/>
              </w:rPr>
            </w:pPr>
          </w:p>
          <w:p w14:paraId="316E141E" w14:textId="77777777" w:rsidR="006811AB" w:rsidRPr="00B729DC" w:rsidRDefault="006811AB" w:rsidP="002C6A0C">
            <w:pPr>
              <w:jc w:val="both"/>
              <w:rPr>
                <w:sz w:val="20"/>
                <w:szCs w:val="20"/>
                <w:lang w:val="en-US"/>
              </w:rPr>
            </w:pPr>
            <w:r w:rsidRPr="00B729DC">
              <w:rPr>
                <w:sz w:val="20"/>
                <w:szCs w:val="20"/>
                <w:lang w:val="en-US"/>
              </w:rPr>
              <w:t>Province</w:t>
            </w:r>
          </w:p>
        </w:tc>
        <w:tc>
          <w:tcPr>
            <w:tcW w:w="2277" w:type="dxa"/>
          </w:tcPr>
          <w:p w14:paraId="67068090" w14:textId="77777777" w:rsidR="006811AB" w:rsidRPr="00B729DC" w:rsidRDefault="006811AB" w:rsidP="002C6A0C">
            <w:pPr>
              <w:jc w:val="both"/>
              <w:rPr>
                <w:sz w:val="20"/>
                <w:szCs w:val="20"/>
                <w:lang w:val="en-US"/>
              </w:rPr>
            </w:pPr>
            <w:r w:rsidRPr="00B729DC">
              <w:rPr>
                <w:sz w:val="20"/>
                <w:szCs w:val="20"/>
                <w:lang w:val="en-US"/>
              </w:rPr>
              <w:t>Female</w:t>
            </w:r>
          </w:p>
          <w:p w14:paraId="7F7F00F4" w14:textId="77777777" w:rsidR="006811AB" w:rsidRPr="00B729DC" w:rsidRDefault="006811AB" w:rsidP="002C6A0C">
            <w:pPr>
              <w:jc w:val="both"/>
              <w:rPr>
                <w:sz w:val="20"/>
                <w:szCs w:val="20"/>
                <w:lang w:val="en-US"/>
              </w:rPr>
            </w:pPr>
            <w:r>
              <w:rPr>
                <w:sz w:val="20"/>
                <w:szCs w:val="20"/>
                <w:lang w:val="en-US"/>
              </w:rPr>
              <w:t>N (base)</w:t>
            </w:r>
          </w:p>
          <w:p w14:paraId="46549F61" w14:textId="77777777" w:rsidR="006811AB" w:rsidRPr="00B729DC" w:rsidRDefault="006811AB" w:rsidP="002C6A0C">
            <w:pPr>
              <w:jc w:val="both"/>
              <w:rPr>
                <w:sz w:val="20"/>
                <w:szCs w:val="20"/>
                <w:lang w:val="en-US"/>
              </w:rPr>
            </w:pPr>
          </w:p>
          <w:p w14:paraId="37732721" w14:textId="77777777" w:rsidR="006811AB" w:rsidRPr="00B729DC" w:rsidRDefault="006811AB" w:rsidP="002C6A0C">
            <w:pPr>
              <w:jc w:val="both"/>
              <w:rPr>
                <w:sz w:val="20"/>
                <w:szCs w:val="20"/>
                <w:lang w:val="en-US"/>
              </w:rPr>
            </w:pPr>
            <w:r w:rsidRPr="00B729DC">
              <w:rPr>
                <w:sz w:val="20"/>
                <w:szCs w:val="20"/>
                <w:lang w:val="en-US"/>
              </w:rPr>
              <w:t>Urban</w:t>
            </w:r>
          </w:p>
          <w:p w14:paraId="57B0DD20" w14:textId="77777777" w:rsidR="006811AB" w:rsidRPr="00B729DC" w:rsidRDefault="006811AB" w:rsidP="002C6A0C">
            <w:pPr>
              <w:jc w:val="both"/>
              <w:rPr>
                <w:sz w:val="20"/>
                <w:szCs w:val="20"/>
                <w:lang w:val="en-US"/>
              </w:rPr>
            </w:pPr>
            <w:r w:rsidRPr="00B729DC">
              <w:rPr>
                <w:sz w:val="20"/>
                <w:szCs w:val="20"/>
                <w:lang w:val="en-US"/>
              </w:rPr>
              <w:t>Rural</w:t>
            </w:r>
          </w:p>
          <w:p w14:paraId="3720010C" w14:textId="77777777" w:rsidR="006811AB" w:rsidRPr="00B729DC" w:rsidRDefault="006811AB" w:rsidP="002C6A0C">
            <w:pPr>
              <w:jc w:val="both"/>
              <w:rPr>
                <w:sz w:val="20"/>
                <w:szCs w:val="20"/>
                <w:lang w:val="en-US"/>
              </w:rPr>
            </w:pPr>
          </w:p>
          <w:p w14:paraId="61D4FCD4" w14:textId="77777777" w:rsidR="006811AB" w:rsidRPr="00B729DC" w:rsidRDefault="006811AB" w:rsidP="002C6A0C">
            <w:pPr>
              <w:jc w:val="both"/>
              <w:rPr>
                <w:sz w:val="20"/>
                <w:szCs w:val="20"/>
                <w:lang w:val="en-US"/>
              </w:rPr>
            </w:pPr>
          </w:p>
          <w:p w14:paraId="42F43831" w14:textId="77777777" w:rsidR="006811AB" w:rsidRPr="00B729DC" w:rsidRDefault="006811AB" w:rsidP="002C6A0C">
            <w:pPr>
              <w:jc w:val="both"/>
              <w:rPr>
                <w:sz w:val="20"/>
                <w:szCs w:val="20"/>
                <w:lang w:val="en-US"/>
              </w:rPr>
            </w:pPr>
            <w:r w:rsidRPr="00B729DC">
              <w:rPr>
                <w:sz w:val="20"/>
                <w:szCs w:val="20"/>
                <w:lang w:val="en-US"/>
              </w:rPr>
              <w:t>Central</w:t>
            </w:r>
          </w:p>
          <w:p w14:paraId="2E1C8E36" w14:textId="77777777" w:rsidR="006811AB" w:rsidRPr="00B729DC" w:rsidRDefault="006811AB" w:rsidP="002C6A0C">
            <w:pPr>
              <w:jc w:val="both"/>
              <w:rPr>
                <w:sz w:val="20"/>
                <w:szCs w:val="20"/>
                <w:lang w:val="en-US"/>
              </w:rPr>
            </w:pPr>
            <w:r w:rsidRPr="00B729DC">
              <w:rPr>
                <w:sz w:val="20"/>
                <w:szCs w:val="20"/>
                <w:lang w:val="en-US"/>
              </w:rPr>
              <w:t>Copperbelt</w:t>
            </w:r>
          </w:p>
          <w:p w14:paraId="1888825D" w14:textId="77777777" w:rsidR="006811AB" w:rsidRPr="00B729DC" w:rsidRDefault="006811AB" w:rsidP="002C6A0C">
            <w:pPr>
              <w:jc w:val="both"/>
              <w:rPr>
                <w:sz w:val="20"/>
                <w:szCs w:val="20"/>
                <w:lang w:val="en-US"/>
              </w:rPr>
            </w:pPr>
            <w:r w:rsidRPr="00B729DC">
              <w:rPr>
                <w:sz w:val="20"/>
                <w:szCs w:val="20"/>
                <w:lang w:val="en-US"/>
              </w:rPr>
              <w:t>Eastern</w:t>
            </w:r>
          </w:p>
          <w:p w14:paraId="47FDEDF8" w14:textId="77777777" w:rsidR="006811AB" w:rsidRPr="00B729DC" w:rsidRDefault="006811AB" w:rsidP="002C6A0C">
            <w:pPr>
              <w:jc w:val="both"/>
              <w:rPr>
                <w:sz w:val="20"/>
                <w:szCs w:val="20"/>
                <w:lang w:val="en-US"/>
              </w:rPr>
            </w:pPr>
            <w:r w:rsidRPr="00B729DC">
              <w:rPr>
                <w:sz w:val="20"/>
                <w:szCs w:val="20"/>
                <w:lang w:val="en-US"/>
              </w:rPr>
              <w:t>Luapula</w:t>
            </w:r>
          </w:p>
          <w:p w14:paraId="739F282B" w14:textId="77777777" w:rsidR="006811AB" w:rsidRPr="00B729DC" w:rsidRDefault="006811AB" w:rsidP="002C6A0C">
            <w:pPr>
              <w:jc w:val="both"/>
              <w:rPr>
                <w:sz w:val="20"/>
                <w:szCs w:val="20"/>
                <w:lang w:val="en-US"/>
              </w:rPr>
            </w:pPr>
            <w:r w:rsidRPr="00B729DC">
              <w:rPr>
                <w:sz w:val="20"/>
                <w:szCs w:val="20"/>
                <w:lang w:val="en-US"/>
              </w:rPr>
              <w:t>Lusaka</w:t>
            </w:r>
          </w:p>
          <w:p w14:paraId="3BD4FB19" w14:textId="77777777" w:rsidR="006811AB" w:rsidRPr="00B729DC" w:rsidRDefault="006811AB" w:rsidP="002C6A0C">
            <w:pPr>
              <w:jc w:val="both"/>
              <w:rPr>
                <w:sz w:val="20"/>
                <w:szCs w:val="20"/>
                <w:lang w:val="en-US"/>
              </w:rPr>
            </w:pPr>
            <w:r w:rsidRPr="00B729DC">
              <w:rPr>
                <w:sz w:val="20"/>
                <w:szCs w:val="20"/>
                <w:lang w:val="en-US"/>
              </w:rPr>
              <w:t>Muchinga</w:t>
            </w:r>
          </w:p>
          <w:p w14:paraId="74B1C31F" w14:textId="77777777" w:rsidR="006811AB" w:rsidRPr="00B729DC" w:rsidRDefault="006811AB" w:rsidP="002C6A0C">
            <w:pPr>
              <w:jc w:val="both"/>
              <w:rPr>
                <w:sz w:val="20"/>
                <w:szCs w:val="20"/>
                <w:lang w:val="en-US"/>
              </w:rPr>
            </w:pPr>
            <w:r w:rsidRPr="00B729DC">
              <w:rPr>
                <w:sz w:val="20"/>
                <w:szCs w:val="20"/>
                <w:lang w:val="en-US"/>
              </w:rPr>
              <w:t>Northern</w:t>
            </w:r>
          </w:p>
          <w:p w14:paraId="629782AE" w14:textId="77777777" w:rsidR="006811AB" w:rsidRPr="00B729DC" w:rsidRDefault="006811AB" w:rsidP="002C6A0C">
            <w:pPr>
              <w:jc w:val="both"/>
              <w:rPr>
                <w:sz w:val="20"/>
                <w:szCs w:val="20"/>
                <w:lang w:val="en-US"/>
              </w:rPr>
            </w:pPr>
            <w:r w:rsidRPr="00B729DC">
              <w:rPr>
                <w:sz w:val="20"/>
                <w:szCs w:val="20"/>
                <w:lang w:val="en-US"/>
              </w:rPr>
              <w:t>North-western</w:t>
            </w:r>
          </w:p>
          <w:p w14:paraId="697D4851" w14:textId="77777777" w:rsidR="006811AB" w:rsidRPr="00B729DC" w:rsidRDefault="006811AB" w:rsidP="002C6A0C">
            <w:pPr>
              <w:jc w:val="both"/>
              <w:rPr>
                <w:sz w:val="20"/>
                <w:szCs w:val="20"/>
                <w:lang w:val="en-US"/>
              </w:rPr>
            </w:pPr>
            <w:r w:rsidRPr="00B729DC">
              <w:rPr>
                <w:sz w:val="20"/>
                <w:szCs w:val="20"/>
                <w:lang w:val="en-US"/>
              </w:rPr>
              <w:t>Southern</w:t>
            </w:r>
          </w:p>
          <w:p w14:paraId="064C35FA" w14:textId="77777777" w:rsidR="006811AB" w:rsidRPr="00B729DC" w:rsidRDefault="006811AB" w:rsidP="002C6A0C">
            <w:pPr>
              <w:jc w:val="both"/>
              <w:rPr>
                <w:sz w:val="20"/>
                <w:szCs w:val="20"/>
                <w:lang w:val="en-US"/>
              </w:rPr>
            </w:pPr>
            <w:r w:rsidRPr="00B729DC">
              <w:rPr>
                <w:sz w:val="20"/>
                <w:szCs w:val="20"/>
                <w:lang w:val="en-US"/>
              </w:rPr>
              <w:t>Western</w:t>
            </w:r>
          </w:p>
          <w:p w14:paraId="34BF7689" w14:textId="77777777" w:rsidR="006811AB" w:rsidRPr="00B729DC" w:rsidRDefault="006811AB" w:rsidP="002C6A0C">
            <w:pPr>
              <w:jc w:val="both"/>
              <w:rPr>
                <w:sz w:val="20"/>
                <w:szCs w:val="20"/>
                <w:lang w:val="en-US"/>
              </w:rPr>
            </w:pPr>
            <w:r w:rsidRPr="00B729DC">
              <w:rPr>
                <w:sz w:val="20"/>
                <w:szCs w:val="20"/>
                <w:lang w:val="en-US"/>
              </w:rPr>
              <w:t>Total</w:t>
            </w:r>
          </w:p>
        </w:tc>
        <w:tc>
          <w:tcPr>
            <w:tcW w:w="1442" w:type="dxa"/>
          </w:tcPr>
          <w:p w14:paraId="303340E2" w14:textId="77777777" w:rsidR="006811AB" w:rsidRPr="00B729DC" w:rsidRDefault="006811AB" w:rsidP="002C6A0C">
            <w:pPr>
              <w:jc w:val="both"/>
              <w:rPr>
                <w:sz w:val="20"/>
                <w:szCs w:val="20"/>
              </w:rPr>
            </w:pPr>
            <w:r w:rsidRPr="00B729DC">
              <w:rPr>
                <w:sz w:val="20"/>
                <w:szCs w:val="20"/>
              </w:rPr>
              <w:t>5</w:t>
            </w:r>
            <w:r>
              <w:rPr>
                <w:sz w:val="20"/>
                <w:szCs w:val="20"/>
              </w:rPr>
              <w:t>0</w:t>
            </w:r>
            <w:r w:rsidRPr="00B729DC">
              <w:rPr>
                <w:sz w:val="20"/>
                <w:szCs w:val="20"/>
              </w:rPr>
              <w:t>.</w:t>
            </w:r>
            <w:r>
              <w:rPr>
                <w:sz w:val="20"/>
                <w:szCs w:val="20"/>
              </w:rPr>
              <w:t>2</w:t>
            </w:r>
          </w:p>
          <w:p w14:paraId="394CF325" w14:textId="77777777" w:rsidR="006811AB" w:rsidRPr="00B729DC" w:rsidRDefault="006811AB" w:rsidP="002C6A0C">
            <w:pPr>
              <w:jc w:val="both"/>
              <w:rPr>
                <w:sz w:val="20"/>
                <w:szCs w:val="20"/>
              </w:rPr>
            </w:pPr>
            <w:r>
              <w:rPr>
                <w:sz w:val="20"/>
                <w:szCs w:val="20"/>
              </w:rPr>
              <w:t>2377</w:t>
            </w:r>
          </w:p>
          <w:p w14:paraId="5818B280" w14:textId="77777777" w:rsidR="006811AB" w:rsidRPr="00B729DC" w:rsidRDefault="006811AB" w:rsidP="002C6A0C">
            <w:pPr>
              <w:jc w:val="both"/>
              <w:rPr>
                <w:sz w:val="20"/>
                <w:szCs w:val="20"/>
              </w:rPr>
            </w:pPr>
            <w:r w:rsidRPr="00B729DC">
              <w:rPr>
                <w:sz w:val="20"/>
                <w:szCs w:val="20"/>
              </w:rPr>
              <w:t>Mean age</w:t>
            </w:r>
          </w:p>
          <w:p w14:paraId="4684AD18" w14:textId="77777777" w:rsidR="006811AB" w:rsidRPr="00B729DC" w:rsidRDefault="006811AB" w:rsidP="002C6A0C">
            <w:pPr>
              <w:jc w:val="both"/>
              <w:rPr>
                <w:sz w:val="20"/>
                <w:szCs w:val="20"/>
              </w:rPr>
            </w:pPr>
            <w:r>
              <w:rPr>
                <w:sz w:val="20"/>
                <w:szCs w:val="20"/>
              </w:rPr>
              <w:t>46</w:t>
            </w:r>
            <w:r w:rsidRPr="00B729DC">
              <w:rPr>
                <w:sz w:val="20"/>
                <w:szCs w:val="20"/>
              </w:rPr>
              <w:t>.</w:t>
            </w:r>
            <w:r>
              <w:rPr>
                <w:sz w:val="20"/>
                <w:szCs w:val="20"/>
              </w:rPr>
              <w:t>9</w:t>
            </w:r>
          </w:p>
          <w:p w14:paraId="6AF14E54" w14:textId="77777777" w:rsidR="006811AB" w:rsidRPr="00B729DC" w:rsidRDefault="006811AB" w:rsidP="002C6A0C">
            <w:pPr>
              <w:jc w:val="both"/>
              <w:rPr>
                <w:sz w:val="20"/>
                <w:szCs w:val="20"/>
              </w:rPr>
            </w:pPr>
            <w:r>
              <w:rPr>
                <w:sz w:val="20"/>
                <w:szCs w:val="20"/>
              </w:rPr>
              <w:t>51</w:t>
            </w:r>
            <w:r w:rsidRPr="00B729DC">
              <w:rPr>
                <w:sz w:val="20"/>
                <w:szCs w:val="20"/>
              </w:rPr>
              <w:t>.</w:t>
            </w:r>
            <w:r>
              <w:rPr>
                <w:sz w:val="20"/>
                <w:szCs w:val="20"/>
              </w:rPr>
              <w:t>9</w:t>
            </w:r>
          </w:p>
          <w:p w14:paraId="4656D9D6" w14:textId="77777777" w:rsidR="006811AB" w:rsidRPr="00B729DC" w:rsidRDefault="006811AB" w:rsidP="002C6A0C">
            <w:pPr>
              <w:jc w:val="both"/>
              <w:rPr>
                <w:sz w:val="20"/>
                <w:szCs w:val="20"/>
              </w:rPr>
            </w:pPr>
            <w:r w:rsidRPr="00B729DC">
              <w:rPr>
                <w:sz w:val="20"/>
                <w:szCs w:val="20"/>
              </w:rPr>
              <w:t>2</w:t>
            </w:r>
            <w:r>
              <w:rPr>
                <w:sz w:val="20"/>
                <w:szCs w:val="20"/>
              </w:rPr>
              <w:t>377</w:t>
            </w:r>
          </w:p>
          <w:p w14:paraId="0CEFC12F" w14:textId="77777777" w:rsidR="006811AB" w:rsidRPr="00B729DC" w:rsidRDefault="006811AB" w:rsidP="002C6A0C">
            <w:pPr>
              <w:jc w:val="both"/>
              <w:rPr>
                <w:sz w:val="20"/>
                <w:szCs w:val="20"/>
              </w:rPr>
            </w:pPr>
            <w:r w:rsidRPr="00B729DC">
              <w:rPr>
                <w:sz w:val="20"/>
                <w:szCs w:val="20"/>
              </w:rPr>
              <w:t>Mean age</w:t>
            </w:r>
          </w:p>
          <w:p w14:paraId="64D2E4C4" w14:textId="77777777" w:rsidR="006811AB" w:rsidRPr="00B729DC" w:rsidRDefault="006811AB" w:rsidP="002C6A0C">
            <w:pPr>
              <w:jc w:val="both"/>
              <w:rPr>
                <w:sz w:val="20"/>
                <w:szCs w:val="20"/>
              </w:rPr>
            </w:pPr>
            <w:r>
              <w:rPr>
                <w:sz w:val="20"/>
                <w:szCs w:val="20"/>
              </w:rPr>
              <w:t>50</w:t>
            </w:r>
            <w:r w:rsidRPr="00B729DC">
              <w:rPr>
                <w:sz w:val="20"/>
                <w:szCs w:val="20"/>
              </w:rPr>
              <w:t>.</w:t>
            </w:r>
            <w:r>
              <w:rPr>
                <w:sz w:val="20"/>
                <w:szCs w:val="20"/>
              </w:rPr>
              <w:t>7</w:t>
            </w:r>
          </w:p>
          <w:p w14:paraId="099F11FE" w14:textId="77777777" w:rsidR="006811AB" w:rsidRPr="00B729DC" w:rsidRDefault="006811AB" w:rsidP="002C6A0C">
            <w:pPr>
              <w:jc w:val="both"/>
              <w:rPr>
                <w:sz w:val="20"/>
                <w:szCs w:val="20"/>
              </w:rPr>
            </w:pPr>
            <w:r>
              <w:rPr>
                <w:sz w:val="20"/>
                <w:szCs w:val="20"/>
              </w:rPr>
              <w:t>50</w:t>
            </w:r>
            <w:r w:rsidRPr="00B729DC">
              <w:rPr>
                <w:sz w:val="20"/>
                <w:szCs w:val="20"/>
              </w:rPr>
              <w:t>.</w:t>
            </w:r>
            <w:r>
              <w:rPr>
                <w:sz w:val="20"/>
                <w:szCs w:val="20"/>
              </w:rPr>
              <w:t>1</w:t>
            </w:r>
          </w:p>
          <w:p w14:paraId="3681E822" w14:textId="77777777" w:rsidR="006811AB" w:rsidRPr="00B729DC" w:rsidRDefault="006811AB" w:rsidP="002C6A0C">
            <w:pPr>
              <w:jc w:val="both"/>
              <w:rPr>
                <w:sz w:val="20"/>
                <w:szCs w:val="20"/>
              </w:rPr>
            </w:pPr>
            <w:r>
              <w:rPr>
                <w:sz w:val="20"/>
                <w:szCs w:val="20"/>
              </w:rPr>
              <w:t>53</w:t>
            </w:r>
            <w:r w:rsidRPr="00B729DC">
              <w:rPr>
                <w:sz w:val="20"/>
                <w:szCs w:val="20"/>
              </w:rPr>
              <w:t>.</w:t>
            </w:r>
            <w:r>
              <w:rPr>
                <w:sz w:val="20"/>
                <w:szCs w:val="20"/>
              </w:rPr>
              <w:t>1</w:t>
            </w:r>
          </w:p>
          <w:p w14:paraId="30B3364C" w14:textId="77777777" w:rsidR="006811AB" w:rsidRPr="00B729DC" w:rsidRDefault="006811AB" w:rsidP="002C6A0C">
            <w:pPr>
              <w:jc w:val="both"/>
              <w:rPr>
                <w:sz w:val="20"/>
                <w:szCs w:val="20"/>
              </w:rPr>
            </w:pPr>
            <w:r>
              <w:rPr>
                <w:sz w:val="20"/>
                <w:szCs w:val="20"/>
              </w:rPr>
              <w:t>46</w:t>
            </w:r>
            <w:r w:rsidRPr="00B729DC">
              <w:rPr>
                <w:sz w:val="20"/>
                <w:szCs w:val="20"/>
              </w:rPr>
              <w:t>.</w:t>
            </w:r>
            <w:r>
              <w:rPr>
                <w:sz w:val="20"/>
                <w:szCs w:val="20"/>
              </w:rPr>
              <w:t>7</w:t>
            </w:r>
          </w:p>
          <w:p w14:paraId="6636C232" w14:textId="77777777" w:rsidR="006811AB" w:rsidRPr="00B729DC" w:rsidRDefault="006811AB" w:rsidP="002C6A0C">
            <w:pPr>
              <w:jc w:val="both"/>
              <w:rPr>
                <w:sz w:val="20"/>
                <w:szCs w:val="20"/>
              </w:rPr>
            </w:pPr>
            <w:r>
              <w:rPr>
                <w:sz w:val="20"/>
                <w:szCs w:val="20"/>
              </w:rPr>
              <w:t>46</w:t>
            </w:r>
            <w:r w:rsidRPr="00B729DC">
              <w:rPr>
                <w:sz w:val="20"/>
                <w:szCs w:val="20"/>
              </w:rPr>
              <w:t>.</w:t>
            </w:r>
            <w:r>
              <w:rPr>
                <w:sz w:val="20"/>
                <w:szCs w:val="20"/>
              </w:rPr>
              <w:t>1</w:t>
            </w:r>
          </w:p>
          <w:p w14:paraId="5DC4E808" w14:textId="77777777" w:rsidR="006811AB" w:rsidRPr="00B729DC" w:rsidRDefault="006811AB" w:rsidP="002C6A0C">
            <w:pPr>
              <w:jc w:val="both"/>
              <w:rPr>
                <w:sz w:val="20"/>
                <w:szCs w:val="20"/>
              </w:rPr>
            </w:pPr>
            <w:r>
              <w:rPr>
                <w:sz w:val="20"/>
                <w:szCs w:val="20"/>
              </w:rPr>
              <w:t>48</w:t>
            </w:r>
            <w:r w:rsidRPr="00B729DC">
              <w:rPr>
                <w:sz w:val="20"/>
                <w:szCs w:val="20"/>
              </w:rPr>
              <w:t>.</w:t>
            </w:r>
            <w:r>
              <w:rPr>
                <w:sz w:val="20"/>
                <w:szCs w:val="20"/>
              </w:rPr>
              <w:t>0</w:t>
            </w:r>
            <w:r w:rsidRPr="00B729DC">
              <w:rPr>
                <w:sz w:val="20"/>
                <w:szCs w:val="20"/>
              </w:rPr>
              <w:t xml:space="preserve"> </w:t>
            </w:r>
          </w:p>
          <w:p w14:paraId="66065C03" w14:textId="77777777" w:rsidR="006811AB" w:rsidRPr="00B729DC" w:rsidRDefault="006811AB" w:rsidP="002C6A0C">
            <w:pPr>
              <w:jc w:val="both"/>
              <w:rPr>
                <w:sz w:val="20"/>
                <w:szCs w:val="20"/>
              </w:rPr>
            </w:pPr>
            <w:r>
              <w:rPr>
                <w:sz w:val="20"/>
                <w:szCs w:val="20"/>
              </w:rPr>
              <w:t>48</w:t>
            </w:r>
            <w:r w:rsidRPr="00B729DC">
              <w:rPr>
                <w:sz w:val="20"/>
                <w:szCs w:val="20"/>
              </w:rPr>
              <w:t>.</w:t>
            </w:r>
            <w:r>
              <w:rPr>
                <w:sz w:val="20"/>
                <w:szCs w:val="20"/>
              </w:rPr>
              <w:t>9</w:t>
            </w:r>
          </w:p>
          <w:p w14:paraId="1D04C884" w14:textId="77777777" w:rsidR="006811AB" w:rsidRPr="00B729DC" w:rsidRDefault="006811AB" w:rsidP="002C6A0C">
            <w:pPr>
              <w:jc w:val="both"/>
              <w:rPr>
                <w:sz w:val="20"/>
                <w:szCs w:val="20"/>
              </w:rPr>
            </w:pPr>
            <w:r>
              <w:rPr>
                <w:sz w:val="20"/>
                <w:szCs w:val="20"/>
              </w:rPr>
              <w:t>49</w:t>
            </w:r>
            <w:r w:rsidRPr="00B729DC">
              <w:rPr>
                <w:sz w:val="20"/>
                <w:szCs w:val="20"/>
              </w:rPr>
              <w:t>.</w:t>
            </w:r>
            <w:r>
              <w:rPr>
                <w:sz w:val="20"/>
                <w:szCs w:val="20"/>
              </w:rPr>
              <w:t>2</w:t>
            </w:r>
          </w:p>
          <w:p w14:paraId="5B8D393B" w14:textId="77777777" w:rsidR="006811AB" w:rsidRPr="00B729DC" w:rsidRDefault="006811AB" w:rsidP="002C6A0C">
            <w:pPr>
              <w:jc w:val="both"/>
              <w:rPr>
                <w:sz w:val="20"/>
                <w:szCs w:val="20"/>
              </w:rPr>
            </w:pPr>
            <w:r>
              <w:rPr>
                <w:sz w:val="20"/>
                <w:szCs w:val="20"/>
              </w:rPr>
              <w:t>50</w:t>
            </w:r>
            <w:r w:rsidRPr="00B729DC">
              <w:rPr>
                <w:sz w:val="20"/>
                <w:szCs w:val="20"/>
              </w:rPr>
              <w:t>.</w:t>
            </w:r>
            <w:r>
              <w:rPr>
                <w:sz w:val="20"/>
                <w:szCs w:val="20"/>
              </w:rPr>
              <w:t>1</w:t>
            </w:r>
          </w:p>
          <w:p w14:paraId="53D97F00" w14:textId="77777777" w:rsidR="006811AB" w:rsidRPr="00B729DC" w:rsidRDefault="006811AB" w:rsidP="002C6A0C">
            <w:pPr>
              <w:jc w:val="both"/>
              <w:rPr>
                <w:sz w:val="20"/>
                <w:szCs w:val="20"/>
              </w:rPr>
            </w:pPr>
            <w:r>
              <w:rPr>
                <w:sz w:val="20"/>
                <w:szCs w:val="20"/>
              </w:rPr>
              <w:t>54</w:t>
            </w:r>
            <w:r w:rsidRPr="00B729DC">
              <w:rPr>
                <w:sz w:val="20"/>
                <w:szCs w:val="20"/>
              </w:rPr>
              <w:t>.</w:t>
            </w:r>
            <w:r>
              <w:rPr>
                <w:sz w:val="20"/>
                <w:szCs w:val="20"/>
              </w:rPr>
              <w:t>8</w:t>
            </w:r>
          </w:p>
          <w:p w14:paraId="59E9F26C" w14:textId="77777777" w:rsidR="006811AB" w:rsidRPr="00B729DC" w:rsidRDefault="006811AB" w:rsidP="002C6A0C">
            <w:pPr>
              <w:jc w:val="both"/>
              <w:rPr>
                <w:sz w:val="20"/>
                <w:szCs w:val="20"/>
                <w:lang w:val="en-US"/>
              </w:rPr>
            </w:pPr>
            <w:r>
              <w:rPr>
                <w:sz w:val="20"/>
                <w:szCs w:val="20"/>
              </w:rPr>
              <w:t>49</w:t>
            </w:r>
            <w:r w:rsidRPr="00B729DC">
              <w:rPr>
                <w:sz w:val="20"/>
                <w:szCs w:val="20"/>
              </w:rPr>
              <w:t>.</w:t>
            </w:r>
            <w:r>
              <w:rPr>
                <w:sz w:val="20"/>
                <w:szCs w:val="20"/>
              </w:rPr>
              <w:t>7</w:t>
            </w:r>
          </w:p>
        </w:tc>
        <w:tc>
          <w:tcPr>
            <w:tcW w:w="1843" w:type="dxa"/>
          </w:tcPr>
          <w:p w14:paraId="7F0607C0" w14:textId="77777777" w:rsidR="006811AB" w:rsidRPr="00B729DC" w:rsidRDefault="006811AB" w:rsidP="002C6A0C">
            <w:pPr>
              <w:jc w:val="both"/>
              <w:rPr>
                <w:sz w:val="20"/>
                <w:szCs w:val="20"/>
              </w:rPr>
            </w:pPr>
            <w:r>
              <w:rPr>
                <w:sz w:val="20"/>
                <w:szCs w:val="20"/>
              </w:rPr>
              <w:t>33</w:t>
            </w:r>
            <w:r w:rsidRPr="00B729DC">
              <w:rPr>
                <w:sz w:val="20"/>
                <w:szCs w:val="20"/>
              </w:rPr>
              <w:t>.</w:t>
            </w:r>
            <w:r>
              <w:rPr>
                <w:sz w:val="20"/>
                <w:szCs w:val="20"/>
              </w:rPr>
              <w:t>1</w:t>
            </w:r>
          </w:p>
          <w:p w14:paraId="25644DE2" w14:textId="77777777" w:rsidR="006811AB" w:rsidRPr="00B729DC" w:rsidRDefault="006811AB" w:rsidP="002C6A0C">
            <w:pPr>
              <w:jc w:val="both"/>
              <w:rPr>
                <w:sz w:val="20"/>
                <w:szCs w:val="20"/>
              </w:rPr>
            </w:pPr>
            <w:r>
              <w:rPr>
                <w:sz w:val="20"/>
                <w:szCs w:val="20"/>
              </w:rPr>
              <w:t>3344</w:t>
            </w:r>
          </w:p>
          <w:p w14:paraId="140C97C5" w14:textId="77777777" w:rsidR="006811AB" w:rsidRPr="00B729DC" w:rsidRDefault="006811AB" w:rsidP="002C6A0C">
            <w:pPr>
              <w:jc w:val="both"/>
              <w:rPr>
                <w:sz w:val="20"/>
                <w:szCs w:val="20"/>
              </w:rPr>
            </w:pPr>
            <w:r w:rsidRPr="00B729DC">
              <w:rPr>
                <w:sz w:val="20"/>
                <w:szCs w:val="20"/>
              </w:rPr>
              <w:t>Mean age</w:t>
            </w:r>
          </w:p>
          <w:p w14:paraId="42270AAD" w14:textId="77777777" w:rsidR="006811AB" w:rsidRPr="00B729DC" w:rsidRDefault="006811AB" w:rsidP="002C6A0C">
            <w:pPr>
              <w:jc w:val="both"/>
              <w:rPr>
                <w:sz w:val="20"/>
                <w:szCs w:val="20"/>
              </w:rPr>
            </w:pPr>
            <w:r>
              <w:rPr>
                <w:sz w:val="20"/>
                <w:szCs w:val="20"/>
              </w:rPr>
              <w:t>3</w:t>
            </w:r>
            <w:r w:rsidRPr="00B729DC">
              <w:rPr>
                <w:sz w:val="20"/>
                <w:szCs w:val="20"/>
              </w:rPr>
              <w:t>2.2</w:t>
            </w:r>
          </w:p>
          <w:p w14:paraId="6ED16BD5" w14:textId="77777777" w:rsidR="006811AB" w:rsidRPr="00B729DC" w:rsidRDefault="006811AB" w:rsidP="002C6A0C">
            <w:pPr>
              <w:jc w:val="both"/>
              <w:rPr>
                <w:sz w:val="20"/>
                <w:szCs w:val="20"/>
              </w:rPr>
            </w:pPr>
            <w:r>
              <w:rPr>
                <w:sz w:val="20"/>
                <w:szCs w:val="20"/>
              </w:rPr>
              <w:t>34</w:t>
            </w:r>
            <w:r w:rsidRPr="00B729DC">
              <w:rPr>
                <w:sz w:val="20"/>
                <w:szCs w:val="20"/>
              </w:rPr>
              <w:t>.</w:t>
            </w:r>
            <w:r>
              <w:rPr>
                <w:sz w:val="20"/>
                <w:szCs w:val="20"/>
              </w:rPr>
              <w:t>4</w:t>
            </w:r>
          </w:p>
          <w:p w14:paraId="7322B42D" w14:textId="77777777" w:rsidR="006811AB" w:rsidRDefault="006811AB" w:rsidP="002C6A0C">
            <w:pPr>
              <w:jc w:val="both"/>
              <w:rPr>
                <w:sz w:val="20"/>
                <w:szCs w:val="20"/>
              </w:rPr>
            </w:pPr>
            <w:r>
              <w:rPr>
                <w:sz w:val="20"/>
                <w:szCs w:val="20"/>
              </w:rPr>
              <w:t>3344</w:t>
            </w:r>
          </w:p>
          <w:p w14:paraId="15670E79" w14:textId="77777777" w:rsidR="006811AB" w:rsidRPr="00B729DC" w:rsidRDefault="006811AB" w:rsidP="002C6A0C">
            <w:pPr>
              <w:jc w:val="both"/>
              <w:rPr>
                <w:sz w:val="20"/>
                <w:szCs w:val="20"/>
              </w:rPr>
            </w:pPr>
            <w:r>
              <w:rPr>
                <w:sz w:val="20"/>
                <w:szCs w:val="20"/>
              </w:rPr>
              <w:t>M</w:t>
            </w:r>
            <w:r w:rsidRPr="00B729DC">
              <w:rPr>
                <w:sz w:val="20"/>
                <w:szCs w:val="20"/>
              </w:rPr>
              <w:t>ean age</w:t>
            </w:r>
          </w:p>
          <w:p w14:paraId="2DA2EFA1" w14:textId="77777777" w:rsidR="006811AB" w:rsidRPr="00B729DC" w:rsidRDefault="006811AB" w:rsidP="002C6A0C">
            <w:pPr>
              <w:jc w:val="both"/>
              <w:rPr>
                <w:sz w:val="20"/>
                <w:szCs w:val="20"/>
              </w:rPr>
            </w:pPr>
            <w:r>
              <w:rPr>
                <w:sz w:val="20"/>
                <w:szCs w:val="20"/>
              </w:rPr>
              <w:t>35</w:t>
            </w:r>
            <w:r w:rsidRPr="00B729DC">
              <w:rPr>
                <w:sz w:val="20"/>
                <w:szCs w:val="20"/>
              </w:rPr>
              <w:t>.</w:t>
            </w:r>
            <w:r>
              <w:rPr>
                <w:sz w:val="20"/>
                <w:szCs w:val="20"/>
              </w:rPr>
              <w:t>0</w:t>
            </w:r>
          </w:p>
          <w:p w14:paraId="5ECFCBC1" w14:textId="77777777" w:rsidR="006811AB" w:rsidRPr="00B729DC" w:rsidRDefault="006811AB" w:rsidP="002C6A0C">
            <w:pPr>
              <w:jc w:val="both"/>
              <w:rPr>
                <w:sz w:val="20"/>
                <w:szCs w:val="20"/>
              </w:rPr>
            </w:pPr>
            <w:r>
              <w:rPr>
                <w:sz w:val="20"/>
                <w:szCs w:val="20"/>
              </w:rPr>
              <w:t>33</w:t>
            </w:r>
            <w:r w:rsidRPr="00B729DC">
              <w:rPr>
                <w:sz w:val="20"/>
                <w:szCs w:val="20"/>
              </w:rPr>
              <w:t>.</w:t>
            </w:r>
            <w:r>
              <w:rPr>
                <w:sz w:val="20"/>
                <w:szCs w:val="20"/>
              </w:rPr>
              <w:t>6</w:t>
            </w:r>
          </w:p>
          <w:p w14:paraId="64C883E7" w14:textId="77777777" w:rsidR="006811AB" w:rsidRPr="00B729DC" w:rsidRDefault="006811AB" w:rsidP="002C6A0C">
            <w:pPr>
              <w:jc w:val="both"/>
              <w:rPr>
                <w:sz w:val="20"/>
                <w:szCs w:val="20"/>
              </w:rPr>
            </w:pPr>
            <w:r>
              <w:rPr>
                <w:sz w:val="20"/>
                <w:szCs w:val="20"/>
              </w:rPr>
              <w:t>33</w:t>
            </w:r>
            <w:r w:rsidRPr="00B729DC">
              <w:rPr>
                <w:sz w:val="20"/>
                <w:szCs w:val="20"/>
              </w:rPr>
              <w:t>.</w:t>
            </w:r>
            <w:r>
              <w:rPr>
                <w:sz w:val="20"/>
                <w:szCs w:val="20"/>
              </w:rPr>
              <w:t>2</w:t>
            </w:r>
          </w:p>
          <w:p w14:paraId="7B79181F" w14:textId="77777777" w:rsidR="006811AB" w:rsidRPr="00B729DC" w:rsidRDefault="006811AB" w:rsidP="002C6A0C">
            <w:pPr>
              <w:jc w:val="both"/>
              <w:rPr>
                <w:sz w:val="20"/>
                <w:szCs w:val="20"/>
              </w:rPr>
            </w:pPr>
            <w:r>
              <w:rPr>
                <w:sz w:val="20"/>
                <w:szCs w:val="20"/>
              </w:rPr>
              <w:t>35</w:t>
            </w:r>
            <w:r w:rsidRPr="00B729DC">
              <w:rPr>
                <w:sz w:val="20"/>
                <w:szCs w:val="20"/>
              </w:rPr>
              <w:t>.</w:t>
            </w:r>
            <w:r>
              <w:rPr>
                <w:sz w:val="20"/>
                <w:szCs w:val="20"/>
              </w:rPr>
              <w:t>4</w:t>
            </w:r>
          </w:p>
          <w:p w14:paraId="6F9F49FB" w14:textId="77777777" w:rsidR="006811AB" w:rsidRPr="00B729DC" w:rsidRDefault="006811AB" w:rsidP="002C6A0C">
            <w:pPr>
              <w:jc w:val="both"/>
              <w:rPr>
                <w:sz w:val="20"/>
                <w:szCs w:val="20"/>
              </w:rPr>
            </w:pPr>
            <w:r>
              <w:rPr>
                <w:sz w:val="20"/>
                <w:szCs w:val="20"/>
              </w:rPr>
              <w:t>31</w:t>
            </w:r>
            <w:r w:rsidRPr="00B729DC">
              <w:rPr>
                <w:sz w:val="20"/>
                <w:szCs w:val="20"/>
              </w:rPr>
              <w:t>.</w:t>
            </w:r>
            <w:r>
              <w:rPr>
                <w:sz w:val="20"/>
                <w:szCs w:val="20"/>
              </w:rPr>
              <w:t>7</w:t>
            </w:r>
          </w:p>
          <w:p w14:paraId="4CE6119A" w14:textId="77777777" w:rsidR="006811AB" w:rsidRPr="00B729DC" w:rsidRDefault="006811AB" w:rsidP="002C6A0C">
            <w:pPr>
              <w:jc w:val="both"/>
              <w:rPr>
                <w:sz w:val="20"/>
                <w:szCs w:val="20"/>
              </w:rPr>
            </w:pPr>
            <w:r>
              <w:rPr>
                <w:sz w:val="20"/>
                <w:szCs w:val="20"/>
              </w:rPr>
              <w:t>33</w:t>
            </w:r>
            <w:r w:rsidRPr="00B729DC">
              <w:rPr>
                <w:sz w:val="20"/>
                <w:szCs w:val="20"/>
              </w:rPr>
              <w:t>.</w:t>
            </w:r>
            <w:r>
              <w:rPr>
                <w:sz w:val="20"/>
                <w:szCs w:val="20"/>
              </w:rPr>
              <w:t>8</w:t>
            </w:r>
          </w:p>
          <w:p w14:paraId="313E1EAF" w14:textId="77777777" w:rsidR="006811AB" w:rsidRPr="00B729DC" w:rsidRDefault="006811AB" w:rsidP="002C6A0C">
            <w:pPr>
              <w:jc w:val="both"/>
              <w:rPr>
                <w:sz w:val="20"/>
                <w:szCs w:val="20"/>
              </w:rPr>
            </w:pPr>
            <w:r>
              <w:rPr>
                <w:sz w:val="20"/>
                <w:szCs w:val="20"/>
              </w:rPr>
              <w:t>33</w:t>
            </w:r>
            <w:r w:rsidRPr="00B729DC">
              <w:rPr>
                <w:sz w:val="20"/>
                <w:szCs w:val="20"/>
              </w:rPr>
              <w:t>.</w:t>
            </w:r>
            <w:r>
              <w:rPr>
                <w:sz w:val="20"/>
                <w:szCs w:val="20"/>
              </w:rPr>
              <w:t>4</w:t>
            </w:r>
          </w:p>
          <w:p w14:paraId="372BDBF8" w14:textId="77777777" w:rsidR="006811AB" w:rsidRPr="00B729DC" w:rsidRDefault="006811AB" w:rsidP="002C6A0C">
            <w:pPr>
              <w:jc w:val="both"/>
              <w:rPr>
                <w:sz w:val="20"/>
                <w:szCs w:val="20"/>
              </w:rPr>
            </w:pPr>
            <w:r>
              <w:rPr>
                <w:sz w:val="20"/>
                <w:szCs w:val="20"/>
              </w:rPr>
              <w:t>3</w:t>
            </w:r>
            <w:r w:rsidRPr="00B729DC">
              <w:rPr>
                <w:sz w:val="20"/>
                <w:szCs w:val="20"/>
              </w:rPr>
              <w:t>6.</w:t>
            </w:r>
            <w:r>
              <w:rPr>
                <w:sz w:val="20"/>
                <w:szCs w:val="20"/>
              </w:rPr>
              <w:t>5</w:t>
            </w:r>
          </w:p>
          <w:p w14:paraId="28A27C02" w14:textId="77777777" w:rsidR="006811AB" w:rsidRPr="00B729DC" w:rsidRDefault="006811AB" w:rsidP="002C6A0C">
            <w:pPr>
              <w:jc w:val="both"/>
              <w:rPr>
                <w:sz w:val="20"/>
                <w:szCs w:val="20"/>
              </w:rPr>
            </w:pPr>
            <w:r>
              <w:rPr>
                <w:sz w:val="20"/>
                <w:szCs w:val="20"/>
              </w:rPr>
              <w:t>32</w:t>
            </w:r>
            <w:r w:rsidRPr="00B729DC">
              <w:rPr>
                <w:sz w:val="20"/>
                <w:szCs w:val="20"/>
              </w:rPr>
              <w:t>.</w:t>
            </w:r>
            <w:r>
              <w:rPr>
                <w:sz w:val="20"/>
                <w:szCs w:val="20"/>
              </w:rPr>
              <w:t>5</w:t>
            </w:r>
          </w:p>
          <w:p w14:paraId="7C7C1411" w14:textId="77777777" w:rsidR="006811AB" w:rsidRPr="00B729DC" w:rsidRDefault="006811AB" w:rsidP="002C6A0C">
            <w:pPr>
              <w:jc w:val="both"/>
              <w:rPr>
                <w:sz w:val="20"/>
                <w:szCs w:val="20"/>
              </w:rPr>
            </w:pPr>
            <w:r>
              <w:rPr>
                <w:sz w:val="20"/>
                <w:szCs w:val="20"/>
              </w:rPr>
              <w:t>33</w:t>
            </w:r>
            <w:r w:rsidRPr="00B729DC">
              <w:rPr>
                <w:sz w:val="20"/>
                <w:szCs w:val="20"/>
              </w:rPr>
              <w:t>.</w:t>
            </w:r>
            <w:r>
              <w:rPr>
                <w:sz w:val="20"/>
                <w:szCs w:val="20"/>
              </w:rPr>
              <w:t>5</w:t>
            </w:r>
          </w:p>
          <w:p w14:paraId="3F1ACAFC" w14:textId="77777777" w:rsidR="006811AB" w:rsidRPr="00B729DC" w:rsidRDefault="006811AB" w:rsidP="002C6A0C">
            <w:pPr>
              <w:jc w:val="both"/>
              <w:rPr>
                <w:sz w:val="20"/>
                <w:szCs w:val="20"/>
                <w:lang w:val="en-US"/>
              </w:rPr>
            </w:pPr>
            <w:r>
              <w:rPr>
                <w:sz w:val="20"/>
                <w:szCs w:val="20"/>
              </w:rPr>
              <w:t>33</w:t>
            </w:r>
            <w:r w:rsidRPr="00B729DC">
              <w:rPr>
                <w:sz w:val="20"/>
                <w:szCs w:val="20"/>
              </w:rPr>
              <w:t>.</w:t>
            </w:r>
            <w:r>
              <w:rPr>
                <w:sz w:val="20"/>
                <w:szCs w:val="20"/>
              </w:rPr>
              <w:t>7</w:t>
            </w:r>
            <w:r w:rsidRPr="00B729DC">
              <w:rPr>
                <w:sz w:val="20"/>
                <w:szCs w:val="20"/>
              </w:rPr>
              <w:t xml:space="preserve"> </w:t>
            </w:r>
          </w:p>
        </w:tc>
      </w:tr>
    </w:tbl>
    <w:p w14:paraId="074DDDC8" w14:textId="77777777" w:rsidR="006811AB" w:rsidRDefault="006811AB" w:rsidP="006811AB">
      <w:pPr>
        <w:pStyle w:val="Caption"/>
        <w:jc w:val="both"/>
        <w:rPr>
          <w:rStyle w:val="CaptionLabelChar"/>
        </w:rPr>
      </w:pPr>
    </w:p>
    <w:p w14:paraId="5141F0CA" w14:textId="77777777" w:rsidR="006811AB" w:rsidRDefault="006811AB" w:rsidP="006811AB">
      <w:pPr>
        <w:pStyle w:val="Caption"/>
        <w:jc w:val="both"/>
        <w:rPr>
          <w:rStyle w:val="CaptionLabelChar"/>
        </w:rPr>
      </w:pPr>
    </w:p>
    <w:p w14:paraId="69BF4984" w14:textId="77777777" w:rsidR="006811AB" w:rsidRDefault="006811AB" w:rsidP="006811AB">
      <w:pPr>
        <w:pStyle w:val="Caption"/>
        <w:jc w:val="both"/>
        <w:rPr>
          <w:rStyle w:val="CaptionLabelChar"/>
        </w:rPr>
      </w:pPr>
    </w:p>
    <w:p w14:paraId="6A743D32" w14:textId="77777777" w:rsidR="006811AB" w:rsidRDefault="006811AB" w:rsidP="006811AB">
      <w:pPr>
        <w:pStyle w:val="Caption"/>
        <w:jc w:val="both"/>
        <w:rPr>
          <w:rStyle w:val="CaptionLabelChar"/>
        </w:rPr>
      </w:pPr>
    </w:p>
    <w:p w14:paraId="085C84C1" w14:textId="77777777" w:rsidR="006811AB" w:rsidRDefault="006811AB" w:rsidP="006811AB">
      <w:pPr>
        <w:pStyle w:val="Caption"/>
        <w:jc w:val="both"/>
        <w:rPr>
          <w:rStyle w:val="CaptionLabelChar"/>
        </w:rPr>
      </w:pPr>
    </w:p>
    <w:p w14:paraId="605D8E91" w14:textId="5F80FD5C" w:rsidR="006811AB" w:rsidRDefault="006811AB" w:rsidP="006811AB">
      <w:pPr>
        <w:pStyle w:val="Caption"/>
        <w:jc w:val="both"/>
        <w:rPr>
          <w:rFonts w:eastAsiaTheme="minorHAnsi"/>
          <w:lang w:val="en-US" w:eastAsia="en-US"/>
        </w:rPr>
      </w:pPr>
      <w:r w:rsidRPr="00C13549">
        <w:rPr>
          <w:rStyle w:val="CaptionLabelChar"/>
        </w:rPr>
        <w:t xml:space="preserve">Figure </w:t>
      </w:r>
      <w:r>
        <w:rPr>
          <w:rStyle w:val="CaptionLabelChar"/>
        </w:rPr>
        <w:fldChar w:fldCharType="begin"/>
      </w:r>
      <w:r>
        <w:rPr>
          <w:rStyle w:val="CaptionLabelChar"/>
        </w:rPr>
        <w:instrText xml:space="preserve"> STYLEREF 1 \s </w:instrText>
      </w:r>
      <w:r>
        <w:rPr>
          <w:rStyle w:val="CaptionLabelChar"/>
        </w:rPr>
        <w:fldChar w:fldCharType="separate"/>
      </w:r>
      <w:r>
        <w:rPr>
          <w:rStyle w:val="CaptionLabelChar"/>
          <w:noProof/>
        </w:rPr>
        <w:t>7</w:t>
      </w:r>
      <w:r>
        <w:rPr>
          <w:rStyle w:val="CaptionLabelChar"/>
        </w:rPr>
        <w:fldChar w:fldCharType="end"/>
      </w:r>
      <w:r>
        <w:rPr>
          <w:rStyle w:val="CaptionLabelChar"/>
        </w:rPr>
        <w:t>.</w:t>
      </w:r>
      <w:r>
        <w:rPr>
          <w:rStyle w:val="CaptionLabelChar"/>
        </w:rPr>
        <w:fldChar w:fldCharType="begin"/>
      </w:r>
      <w:r>
        <w:rPr>
          <w:rStyle w:val="CaptionLabelChar"/>
        </w:rPr>
        <w:instrText xml:space="preserve"> SEQ Figure \* ARABIC \s 1 </w:instrText>
      </w:r>
      <w:r>
        <w:rPr>
          <w:rStyle w:val="CaptionLabelChar"/>
        </w:rPr>
        <w:fldChar w:fldCharType="separate"/>
      </w:r>
      <w:r>
        <w:rPr>
          <w:rStyle w:val="CaptionLabelChar"/>
          <w:noProof/>
        </w:rPr>
        <w:t>1</w:t>
      </w:r>
      <w:r w:rsidR="00A178C2">
        <w:rPr>
          <w:rStyle w:val="CaptionLabelChar"/>
          <w:noProof/>
        </w:rPr>
        <w:t>9</w:t>
      </w:r>
      <w:r>
        <w:rPr>
          <w:rStyle w:val="CaptionLabelChar"/>
        </w:rPr>
        <w:fldChar w:fldCharType="end"/>
      </w:r>
      <w:r w:rsidRPr="009051A9">
        <w:rPr>
          <w:rFonts w:eastAsiaTheme="minorHAnsi"/>
          <w:lang w:val="en-US" w:eastAsia="en-US"/>
        </w:rPr>
        <w:t xml:space="preserve"> P</w:t>
      </w:r>
      <w:r>
        <w:rPr>
          <w:rFonts w:eastAsiaTheme="minorHAnsi"/>
          <w:lang w:val="en-US" w:eastAsia="en-US"/>
        </w:rPr>
        <w:t>ercentage</w:t>
      </w:r>
      <w:r w:rsidRPr="009051A9">
        <w:rPr>
          <w:rFonts w:eastAsiaTheme="minorHAnsi"/>
          <w:lang w:val="en-US" w:eastAsia="en-US"/>
        </w:rPr>
        <w:t xml:space="preserve"> </w:t>
      </w:r>
      <w:r>
        <w:rPr>
          <w:rFonts w:eastAsiaTheme="minorHAnsi"/>
          <w:lang w:val="en-US" w:eastAsia="en-US"/>
        </w:rPr>
        <w:t>of persons who were</w:t>
      </w:r>
      <w:r w:rsidRPr="009051A9">
        <w:rPr>
          <w:rFonts w:eastAsiaTheme="minorHAnsi"/>
          <w:lang w:val="en-US" w:eastAsia="en-US"/>
        </w:rPr>
        <w:t xml:space="preserve"> married by disability status, </w:t>
      </w:r>
      <w:r>
        <w:rPr>
          <w:rFonts w:eastAsiaTheme="minorHAnsi"/>
          <w:lang w:val="en-US" w:eastAsia="en-US"/>
        </w:rPr>
        <w:t>sex</w:t>
      </w:r>
      <w:r w:rsidRPr="009051A9">
        <w:rPr>
          <w:rFonts w:eastAsiaTheme="minorHAnsi"/>
          <w:lang w:val="en-US" w:eastAsia="en-US"/>
        </w:rPr>
        <w:t xml:space="preserve"> and locatio</w:t>
      </w:r>
      <w:r>
        <w:rPr>
          <w:rFonts w:eastAsiaTheme="minorHAnsi"/>
          <w:lang w:val="en-US" w:eastAsia="en-US"/>
        </w:rPr>
        <w:t>n</w:t>
      </w:r>
    </w:p>
    <w:p w14:paraId="00334232" w14:textId="77777777" w:rsidR="006811AB" w:rsidRDefault="006811AB" w:rsidP="006811AB">
      <w:pPr>
        <w:pStyle w:val="Caption"/>
        <w:jc w:val="both"/>
        <w:rPr>
          <w:rFonts w:eastAsiaTheme="minorHAnsi"/>
          <w:lang w:val="en-US" w:eastAsia="en-US"/>
        </w:rPr>
      </w:pPr>
      <w:r w:rsidRPr="009051A9">
        <w:rPr>
          <w:rFonts w:eastAsiaTheme="minorHAnsi"/>
          <w:lang w:val="en-US" w:eastAsia="en-US"/>
        </w:rPr>
        <w:t>(18 + years, N = 5643)</w:t>
      </w:r>
    </w:p>
    <w:p w14:paraId="497F32C2" w14:textId="77777777" w:rsidR="006811AB" w:rsidRDefault="006811AB" w:rsidP="006811AB">
      <w:pPr>
        <w:pStyle w:val="Caption"/>
        <w:jc w:val="both"/>
        <w:rPr>
          <w:rFonts w:eastAsiaTheme="minorHAnsi"/>
          <w:lang w:val="en-US" w:eastAsia="en-US"/>
        </w:rPr>
      </w:pPr>
    </w:p>
    <w:p w14:paraId="2FCB17F7" w14:textId="35B54727" w:rsidR="006811AB" w:rsidRPr="00181D93" w:rsidRDefault="006811AB" w:rsidP="006811AB">
      <w:pPr>
        <w:rPr>
          <w:rFonts w:eastAsiaTheme="minorHAnsi"/>
          <w:lang w:val="en-US" w:eastAsia="en-US"/>
        </w:rPr>
      </w:pPr>
      <w:r>
        <w:rPr>
          <w:noProof/>
          <w:lang w:val="en-US" w:eastAsia="en-US"/>
        </w:rPr>
        <w:lastRenderedPageBreak/>
        <w:drawing>
          <wp:inline distT="0" distB="0" distL="0" distR="0" wp14:anchorId="17A2DE34" wp14:editId="5E333BF8">
            <wp:extent cx="4572000" cy="2743200"/>
            <wp:effectExtent l="0" t="0" r="0" b="0"/>
            <wp:docPr id="67" name="Chart 67"/>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1D633EA4" w14:textId="77777777" w:rsidR="006811AB" w:rsidRDefault="006811AB" w:rsidP="006811AB">
      <w:pPr>
        <w:jc w:val="both"/>
        <w:rPr>
          <w:rFonts w:eastAsiaTheme="minorHAnsi"/>
          <w:lang w:val="en-US" w:eastAsia="en-US"/>
        </w:rPr>
      </w:pPr>
    </w:p>
    <w:p w14:paraId="0366E03D" w14:textId="0EFA8324" w:rsidR="006811AB" w:rsidRDefault="006811AB" w:rsidP="006811AB">
      <w:pPr>
        <w:pStyle w:val="Caption"/>
        <w:spacing w:after="0"/>
        <w:jc w:val="both"/>
        <w:rPr>
          <w:rFonts w:eastAsiaTheme="minorHAnsi"/>
          <w:lang w:val="en-US" w:eastAsia="en-US"/>
        </w:rPr>
      </w:pPr>
      <w:r w:rsidRPr="00C13549">
        <w:rPr>
          <w:rStyle w:val="CaptionLabelChar"/>
        </w:rPr>
        <w:t xml:space="preserve">Figure </w:t>
      </w:r>
      <w:r>
        <w:rPr>
          <w:rStyle w:val="CaptionLabelChar"/>
        </w:rPr>
        <w:fldChar w:fldCharType="begin"/>
      </w:r>
      <w:r>
        <w:rPr>
          <w:rStyle w:val="CaptionLabelChar"/>
        </w:rPr>
        <w:instrText xml:space="preserve"> STYLEREF 1 \s </w:instrText>
      </w:r>
      <w:r>
        <w:rPr>
          <w:rStyle w:val="CaptionLabelChar"/>
        </w:rPr>
        <w:fldChar w:fldCharType="separate"/>
      </w:r>
      <w:r>
        <w:rPr>
          <w:rStyle w:val="CaptionLabelChar"/>
          <w:noProof/>
        </w:rPr>
        <w:t>7</w:t>
      </w:r>
      <w:r>
        <w:rPr>
          <w:rStyle w:val="CaptionLabelChar"/>
        </w:rPr>
        <w:fldChar w:fldCharType="end"/>
      </w:r>
      <w:r>
        <w:rPr>
          <w:rStyle w:val="CaptionLabelChar"/>
        </w:rPr>
        <w:t>.</w:t>
      </w:r>
      <w:r w:rsidR="00A178C2">
        <w:rPr>
          <w:rStyle w:val="CaptionLabelChar"/>
        </w:rPr>
        <w:t>20</w:t>
      </w:r>
      <w:r w:rsidRPr="009051A9">
        <w:rPr>
          <w:rFonts w:eastAsiaTheme="minorHAnsi"/>
          <w:lang w:val="en-US" w:eastAsia="en-US"/>
        </w:rPr>
        <w:t xml:space="preserve"> </w:t>
      </w:r>
      <w:r>
        <w:rPr>
          <w:rFonts w:eastAsiaTheme="minorHAnsi"/>
          <w:lang w:val="en-US" w:eastAsia="en-US"/>
        </w:rPr>
        <w:t>Proportion of spouses of persons with and without disabilities</w:t>
      </w:r>
    </w:p>
    <w:p w14:paraId="1CB542A7" w14:textId="77777777" w:rsidR="006811AB" w:rsidRPr="009051A9" w:rsidRDefault="006811AB" w:rsidP="006811AB">
      <w:pPr>
        <w:pStyle w:val="Caption"/>
        <w:spacing w:after="0"/>
        <w:jc w:val="both"/>
        <w:rPr>
          <w:rFonts w:eastAsiaTheme="minorHAnsi"/>
          <w:lang w:val="en-US" w:eastAsia="en-US"/>
        </w:rPr>
      </w:pPr>
      <w:r>
        <w:rPr>
          <w:rFonts w:eastAsiaTheme="minorHAnsi"/>
          <w:lang w:val="en-US" w:eastAsia="en-US"/>
        </w:rPr>
        <w:t xml:space="preserve">living with a disability by sex and location (18 + </w:t>
      </w:r>
      <w:r w:rsidRPr="009051A9">
        <w:rPr>
          <w:rFonts w:eastAsiaTheme="minorHAnsi"/>
          <w:lang w:val="en-US" w:eastAsia="en-US"/>
        </w:rPr>
        <w:t>years, N = 3569)</w:t>
      </w:r>
    </w:p>
    <w:p w14:paraId="70CAC6E0" w14:textId="77777777" w:rsidR="006811AB" w:rsidRDefault="006811AB" w:rsidP="006811AB">
      <w:pPr>
        <w:jc w:val="both"/>
        <w:rPr>
          <w:rFonts w:eastAsiaTheme="minorHAnsi"/>
          <w:lang w:val="en-US" w:eastAsia="en-US"/>
        </w:rPr>
      </w:pPr>
    </w:p>
    <w:p w14:paraId="2E3C60C8" w14:textId="6707A3A5" w:rsidR="006811AB" w:rsidRPr="009051A9" w:rsidRDefault="006811AB" w:rsidP="006811AB">
      <w:pPr>
        <w:jc w:val="both"/>
        <w:rPr>
          <w:rFonts w:eastAsiaTheme="minorHAnsi"/>
          <w:lang w:val="en-US" w:eastAsia="en-US"/>
        </w:rPr>
      </w:pPr>
      <w:r>
        <w:rPr>
          <w:noProof/>
          <w:lang w:val="en-US" w:eastAsia="en-US"/>
        </w:rPr>
        <w:drawing>
          <wp:inline distT="0" distB="0" distL="0" distR="0" wp14:anchorId="6E907315" wp14:editId="369BCC3D">
            <wp:extent cx="4572000" cy="2743200"/>
            <wp:effectExtent l="0" t="0" r="0" b="0"/>
            <wp:docPr id="68" name="Chart 68"/>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5D59B797" w14:textId="77777777" w:rsidR="006811AB" w:rsidRDefault="006811AB" w:rsidP="006811AB">
      <w:pPr>
        <w:spacing w:before="0" w:line="240" w:lineRule="auto"/>
        <w:jc w:val="both"/>
        <w:rPr>
          <w:rStyle w:val="CaptionLabelChar"/>
        </w:rPr>
      </w:pPr>
    </w:p>
    <w:p w14:paraId="55E4FB03" w14:textId="77777777" w:rsidR="006811AB" w:rsidRDefault="006811AB" w:rsidP="006811AB">
      <w:pPr>
        <w:spacing w:before="0" w:line="240" w:lineRule="auto"/>
        <w:jc w:val="both"/>
        <w:rPr>
          <w:rStyle w:val="CaptionLabelChar"/>
        </w:rPr>
      </w:pPr>
    </w:p>
    <w:p w14:paraId="4C7E9627" w14:textId="77777777" w:rsidR="006811AB" w:rsidRDefault="006811AB" w:rsidP="006811AB">
      <w:pPr>
        <w:spacing w:before="0" w:line="240" w:lineRule="auto"/>
        <w:jc w:val="both"/>
        <w:rPr>
          <w:rStyle w:val="CaptionLabelChar"/>
        </w:rPr>
      </w:pPr>
    </w:p>
    <w:p w14:paraId="2F533DDF" w14:textId="77777777" w:rsidR="006811AB" w:rsidRDefault="006811AB" w:rsidP="006811AB">
      <w:pPr>
        <w:spacing w:before="0" w:line="240" w:lineRule="auto"/>
        <w:jc w:val="both"/>
        <w:rPr>
          <w:rStyle w:val="CaptionLabelChar"/>
        </w:rPr>
      </w:pPr>
    </w:p>
    <w:p w14:paraId="2779567A" w14:textId="77777777" w:rsidR="006811AB" w:rsidRDefault="006811AB" w:rsidP="006811AB">
      <w:pPr>
        <w:spacing w:before="0" w:line="240" w:lineRule="auto"/>
        <w:jc w:val="both"/>
        <w:rPr>
          <w:rStyle w:val="CaptionLabelChar"/>
        </w:rPr>
      </w:pPr>
    </w:p>
    <w:p w14:paraId="74F73E37" w14:textId="77777777" w:rsidR="006811AB" w:rsidRDefault="006811AB" w:rsidP="006811AB">
      <w:pPr>
        <w:spacing w:before="0" w:line="240" w:lineRule="auto"/>
        <w:jc w:val="both"/>
        <w:rPr>
          <w:rStyle w:val="CaptionLabelChar"/>
        </w:rPr>
      </w:pPr>
    </w:p>
    <w:p w14:paraId="4C1AB127" w14:textId="77777777" w:rsidR="006811AB" w:rsidRDefault="006811AB" w:rsidP="006811AB">
      <w:pPr>
        <w:spacing w:before="0" w:line="240" w:lineRule="auto"/>
        <w:jc w:val="both"/>
        <w:rPr>
          <w:rStyle w:val="CaptionLabelChar"/>
        </w:rPr>
      </w:pPr>
    </w:p>
    <w:p w14:paraId="370AF1AC" w14:textId="77777777" w:rsidR="006811AB" w:rsidRDefault="006811AB" w:rsidP="006811AB">
      <w:pPr>
        <w:spacing w:before="0" w:line="240" w:lineRule="auto"/>
        <w:jc w:val="both"/>
        <w:rPr>
          <w:rStyle w:val="CaptionLabelChar"/>
        </w:rPr>
      </w:pPr>
    </w:p>
    <w:p w14:paraId="39E6186B" w14:textId="6321DEBE" w:rsidR="006811AB" w:rsidRDefault="006811AB" w:rsidP="006811AB">
      <w:pPr>
        <w:spacing w:before="0" w:line="240" w:lineRule="auto"/>
        <w:jc w:val="both"/>
        <w:rPr>
          <w:rFonts w:eastAsiaTheme="minorHAnsi"/>
          <w:lang w:val="en-US" w:eastAsia="en-US"/>
        </w:rPr>
      </w:pPr>
      <w:r w:rsidRPr="00C13549">
        <w:rPr>
          <w:rStyle w:val="CaptionLabelChar"/>
        </w:rPr>
        <w:t xml:space="preserve">Figure </w:t>
      </w:r>
      <w:r>
        <w:rPr>
          <w:rStyle w:val="CaptionLabelChar"/>
        </w:rPr>
        <w:fldChar w:fldCharType="begin"/>
      </w:r>
      <w:r>
        <w:rPr>
          <w:rStyle w:val="CaptionLabelChar"/>
        </w:rPr>
        <w:instrText xml:space="preserve"> STYLEREF 1 \s </w:instrText>
      </w:r>
      <w:r>
        <w:rPr>
          <w:rStyle w:val="CaptionLabelChar"/>
        </w:rPr>
        <w:fldChar w:fldCharType="separate"/>
      </w:r>
      <w:r>
        <w:rPr>
          <w:rStyle w:val="CaptionLabelChar"/>
          <w:noProof/>
        </w:rPr>
        <w:t>7</w:t>
      </w:r>
      <w:r>
        <w:rPr>
          <w:rStyle w:val="CaptionLabelChar"/>
        </w:rPr>
        <w:fldChar w:fldCharType="end"/>
      </w:r>
      <w:r>
        <w:rPr>
          <w:rStyle w:val="CaptionLabelChar"/>
        </w:rPr>
        <w:t>.</w:t>
      </w:r>
      <w:r w:rsidR="00A178C2">
        <w:rPr>
          <w:rStyle w:val="CaptionLabelChar"/>
        </w:rPr>
        <w:t>21</w:t>
      </w:r>
      <w:r w:rsidRPr="009051A9">
        <w:rPr>
          <w:rFonts w:eastAsiaTheme="minorHAnsi"/>
          <w:lang w:val="en-US" w:eastAsia="en-US"/>
        </w:rPr>
        <w:t xml:space="preserve"> Proportion </w:t>
      </w:r>
      <w:r>
        <w:rPr>
          <w:rFonts w:eastAsiaTheme="minorHAnsi"/>
          <w:lang w:val="en-US" w:eastAsia="en-US"/>
        </w:rPr>
        <w:t>having</w:t>
      </w:r>
      <w:r w:rsidRPr="009051A9">
        <w:rPr>
          <w:rFonts w:eastAsiaTheme="minorHAnsi"/>
          <w:lang w:val="en-US" w:eastAsia="en-US"/>
        </w:rPr>
        <w:t xml:space="preserve"> children by disability status, </w:t>
      </w:r>
      <w:r>
        <w:rPr>
          <w:rFonts w:eastAsiaTheme="minorHAnsi"/>
          <w:lang w:val="en-US" w:eastAsia="en-US"/>
        </w:rPr>
        <w:t>sex</w:t>
      </w:r>
      <w:r w:rsidRPr="009051A9">
        <w:rPr>
          <w:rFonts w:eastAsiaTheme="minorHAnsi"/>
          <w:lang w:val="en-US" w:eastAsia="en-US"/>
        </w:rPr>
        <w:t xml:space="preserve"> and location</w:t>
      </w:r>
    </w:p>
    <w:p w14:paraId="4B439EE8" w14:textId="77777777" w:rsidR="006811AB" w:rsidRPr="009051A9" w:rsidRDefault="006811AB" w:rsidP="006811AB">
      <w:pPr>
        <w:pStyle w:val="Caption"/>
        <w:spacing w:after="0"/>
        <w:jc w:val="both"/>
        <w:rPr>
          <w:rFonts w:eastAsiaTheme="minorHAnsi"/>
          <w:lang w:val="en-US" w:eastAsia="en-US"/>
        </w:rPr>
      </w:pPr>
      <w:r w:rsidRPr="009051A9">
        <w:rPr>
          <w:rFonts w:eastAsiaTheme="minorHAnsi"/>
          <w:lang w:val="en-US" w:eastAsia="en-US"/>
        </w:rPr>
        <w:t>(18 + years, N = 5643)</w:t>
      </w:r>
    </w:p>
    <w:p w14:paraId="7C34028B" w14:textId="3B8DA1EB" w:rsidR="006811AB" w:rsidRPr="009051A9" w:rsidRDefault="006811AB" w:rsidP="006811AB">
      <w:pPr>
        <w:jc w:val="both"/>
        <w:rPr>
          <w:rFonts w:eastAsiaTheme="minorHAnsi"/>
          <w:lang w:val="en-US" w:eastAsia="en-US"/>
        </w:rPr>
      </w:pPr>
      <w:r>
        <w:rPr>
          <w:noProof/>
          <w:lang w:val="en-US" w:eastAsia="en-US"/>
        </w:rPr>
        <w:lastRenderedPageBreak/>
        <w:drawing>
          <wp:inline distT="0" distB="0" distL="0" distR="0" wp14:anchorId="11F71150" wp14:editId="4E5FD2AC">
            <wp:extent cx="4572000" cy="2743200"/>
            <wp:effectExtent l="0" t="0" r="0" b="0"/>
            <wp:docPr id="70" name="Chart 70"/>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72528DA6" w14:textId="77777777" w:rsidR="006811AB" w:rsidRDefault="006811AB" w:rsidP="006811AB">
      <w:pPr>
        <w:tabs>
          <w:tab w:val="clear" w:pos="284"/>
        </w:tabs>
        <w:spacing w:before="0" w:after="200" w:line="276" w:lineRule="auto"/>
        <w:rPr>
          <w:rFonts w:eastAsiaTheme="minorHAnsi"/>
          <w:noProof/>
          <w:lang w:val="nb-NO"/>
        </w:rPr>
      </w:pPr>
    </w:p>
    <w:p w14:paraId="6410FC95" w14:textId="04956055" w:rsidR="006811AB" w:rsidRDefault="006811AB" w:rsidP="006811AB">
      <w:pPr>
        <w:pStyle w:val="Caption"/>
        <w:spacing w:after="0"/>
        <w:jc w:val="both"/>
        <w:rPr>
          <w:rFonts w:eastAsiaTheme="minorHAnsi"/>
          <w:lang w:val="en-US" w:eastAsia="en-US"/>
        </w:rPr>
      </w:pPr>
      <w:r w:rsidRPr="0099266C">
        <w:rPr>
          <w:rStyle w:val="CaptionLabelChar"/>
        </w:rPr>
        <w:t xml:space="preserve">Figure </w:t>
      </w:r>
      <w:r>
        <w:rPr>
          <w:rStyle w:val="CaptionLabelChar"/>
        </w:rPr>
        <w:fldChar w:fldCharType="begin"/>
      </w:r>
      <w:r>
        <w:rPr>
          <w:rStyle w:val="CaptionLabelChar"/>
        </w:rPr>
        <w:instrText xml:space="preserve"> STYLEREF 1 \s </w:instrText>
      </w:r>
      <w:r>
        <w:rPr>
          <w:rStyle w:val="CaptionLabelChar"/>
        </w:rPr>
        <w:fldChar w:fldCharType="separate"/>
      </w:r>
      <w:r>
        <w:rPr>
          <w:rStyle w:val="CaptionLabelChar"/>
          <w:noProof/>
        </w:rPr>
        <w:t>7</w:t>
      </w:r>
      <w:r>
        <w:rPr>
          <w:rStyle w:val="CaptionLabelChar"/>
        </w:rPr>
        <w:fldChar w:fldCharType="end"/>
      </w:r>
      <w:r>
        <w:rPr>
          <w:rStyle w:val="CaptionLabelChar"/>
        </w:rPr>
        <w:t>.</w:t>
      </w:r>
      <w:r>
        <w:rPr>
          <w:rStyle w:val="CaptionLabelChar"/>
        </w:rPr>
        <w:fldChar w:fldCharType="begin"/>
      </w:r>
      <w:r>
        <w:rPr>
          <w:rStyle w:val="CaptionLabelChar"/>
        </w:rPr>
        <w:instrText xml:space="preserve"> SEQ Figure \* ARABIC \s 1 </w:instrText>
      </w:r>
      <w:r>
        <w:rPr>
          <w:rStyle w:val="CaptionLabelChar"/>
        </w:rPr>
        <w:fldChar w:fldCharType="separate"/>
      </w:r>
      <w:r>
        <w:rPr>
          <w:rStyle w:val="CaptionLabelChar"/>
          <w:noProof/>
        </w:rPr>
        <w:t>2</w:t>
      </w:r>
      <w:r w:rsidR="00A178C2">
        <w:rPr>
          <w:rStyle w:val="CaptionLabelChar"/>
          <w:noProof/>
        </w:rPr>
        <w:t>2</w:t>
      </w:r>
      <w:r>
        <w:rPr>
          <w:rStyle w:val="CaptionLabelChar"/>
        </w:rPr>
        <w:fldChar w:fldCharType="end"/>
      </w:r>
      <w:r>
        <w:t xml:space="preserve"> </w:t>
      </w:r>
      <w:r w:rsidRPr="009051A9">
        <w:rPr>
          <w:rFonts w:eastAsiaTheme="minorHAnsi"/>
          <w:lang w:val="en-US" w:eastAsia="en-US"/>
        </w:rPr>
        <w:t>Mean number of children by disabil</w:t>
      </w:r>
      <w:r>
        <w:rPr>
          <w:rFonts w:eastAsiaTheme="minorHAnsi"/>
          <w:lang w:val="en-US" w:eastAsia="en-US"/>
        </w:rPr>
        <w:t>ity status, sex and location</w:t>
      </w:r>
    </w:p>
    <w:p w14:paraId="7AB6D3E4" w14:textId="77777777" w:rsidR="006811AB" w:rsidRPr="009051A9" w:rsidRDefault="006811AB" w:rsidP="006811AB">
      <w:pPr>
        <w:pStyle w:val="Caption"/>
        <w:spacing w:after="0"/>
        <w:jc w:val="both"/>
        <w:rPr>
          <w:rFonts w:eastAsiaTheme="minorHAnsi"/>
          <w:lang w:val="en-US" w:eastAsia="en-US"/>
        </w:rPr>
      </w:pPr>
      <w:r w:rsidRPr="009051A9">
        <w:rPr>
          <w:rFonts w:eastAsiaTheme="minorHAnsi"/>
          <w:lang w:val="en-US" w:eastAsia="en-US"/>
        </w:rPr>
        <w:t>(18 + years, N = 4363)</w:t>
      </w:r>
      <w:r>
        <w:rPr>
          <w:rFonts w:eastAsiaTheme="minorHAnsi"/>
          <w:lang w:val="en-US" w:eastAsia="en-US"/>
        </w:rPr>
        <w:t xml:space="preserve"> </w:t>
      </w:r>
    </w:p>
    <w:p w14:paraId="52EBC405" w14:textId="77777777" w:rsidR="006811AB" w:rsidRDefault="006811AB" w:rsidP="006811AB">
      <w:pPr>
        <w:rPr>
          <w:lang w:val="en-US"/>
        </w:rPr>
      </w:pPr>
    </w:p>
    <w:p w14:paraId="39CBC6C3" w14:textId="6B38DCAF" w:rsidR="006811AB" w:rsidRDefault="006811AB" w:rsidP="006811AB">
      <w:pPr>
        <w:rPr>
          <w:lang w:val="en-US"/>
        </w:rPr>
      </w:pPr>
      <w:r>
        <w:rPr>
          <w:noProof/>
          <w:lang w:val="en-US" w:eastAsia="en-US"/>
        </w:rPr>
        <w:drawing>
          <wp:inline distT="0" distB="0" distL="0" distR="0" wp14:anchorId="4D21FB8E" wp14:editId="2BBC6615">
            <wp:extent cx="4572000" cy="2743200"/>
            <wp:effectExtent l="0" t="0" r="0" b="0"/>
            <wp:docPr id="71" name="Chart 71"/>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5995039A" w14:textId="77777777" w:rsidR="006811AB" w:rsidRDefault="006811AB" w:rsidP="006811AB">
      <w:pPr>
        <w:spacing w:before="0" w:line="240" w:lineRule="auto"/>
        <w:jc w:val="both"/>
        <w:rPr>
          <w:rStyle w:val="CaptionLabelChar"/>
        </w:rPr>
      </w:pPr>
    </w:p>
    <w:p w14:paraId="44B7FFD7" w14:textId="77777777" w:rsidR="006811AB" w:rsidRDefault="006811AB" w:rsidP="006811AB">
      <w:pPr>
        <w:tabs>
          <w:tab w:val="clear" w:pos="284"/>
        </w:tabs>
        <w:spacing w:before="0" w:after="200" w:line="276" w:lineRule="auto"/>
        <w:rPr>
          <w:rStyle w:val="CaptionLabelChar"/>
        </w:rPr>
      </w:pPr>
      <w:r>
        <w:rPr>
          <w:rStyle w:val="CaptionLabelChar"/>
        </w:rPr>
        <w:br w:type="page"/>
      </w:r>
    </w:p>
    <w:p w14:paraId="61DEAD3A" w14:textId="4602E135" w:rsidR="006811AB" w:rsidRDefault="006811AB" w:rsidP="006811AB">
      <w:pPr>
        <w:jc w:val="both"/>
        <w:rPr>
          <w:rFonts w:eastAsiaTheme="minorHAnsi"/>
          <w:lang w:val="en-US" w:eastAsia="en-US"/>
        </w:rPr>
      </w:pPr>
      <w:r w:rsidRPr="0099266C">
        <w:rPr>
          <w:rStyle w:val="CaptionLabelChar"/>
        </w:rPr>
        <w:lastRenderedPageBreak/>
        <w:t xml:space="preserve">Figure </w:t>
      </w:r>
      <w:r>
        <w:rPr>
          <w:rStyle w:val="CaptionLabelChar"/>
        </w:rPr>
        <w:fldChar w:fldCharType="begin"/>
      </w:r>
      <w:r>
        <w:rPr>
          <w:rStyle w:val="CaptionLabelChar"/>
        </w:rPr>
        <w:instrText xml:space="preserve"> STYLEREF 1 \s </w:instrText>
      </w:r>
      <w:r>
        <w:rPr>
          <w:rStyle w:val="CaptionLabelChar"/>
        </w:rPr>
        <w:fldChar w:fldCharType="separate"/>
      </w:r>
      <w:r>
        <w:rPr>
          <w:rStyle w:val="CaptionLabelChar"/>
          <w:noProof/>
        </w:rPr>
        <w:t>7</w:t>
      </w:r>
      <w:r>
        <w:rPr>
          <w:rStyle w:val="CaptionLabelChar"/>
        </w:rPr>
        <w:fldChar w:fldCharType="end"/>
      </w:r>
      <w:r>
        <w:rPr>
          <w:rStyle w:val="CaptionLabelChar"/>
        </w:rPr>
        <w:t>.</w:t>
      </w:r>
      <w:r>
        <w:rPr>
          <w:rStyle w:val="CaptionLabelChar"/>
        </w:rPr>
        <w:fldChar w:fldCharType="begin"/>
      </w:r>
      <w:r>
        <w:rPr>
          <w:rStyle w:val="CaptionLabelChar"/>
        </w:rPr>
        <w:instrText xml:space="preserve"> SEQ Figure \* ARABIC \s 1 </w:instrText>
      </w:r>
      <w:r>
        <w:rPr>
          <w:rStyle w:val="CaptionLabelChar"/>
        </w:rPr>
        <w:fldChar w:fldCharType="separate"/>
      </w:r>
      <w:r>
        <w:rPr>
          <w:rStyle w:val="CaptionLabelChar"/>
          <w:noProof/>
        </w:rPr>
        <w:t>2</w:t>
      </w:r>
      <w:r w:rsidR="00A178C2">
        <w:rPr>
          <w:rStyle w:val="CaptionLabelChar"/>
          <w:noProof/>
        </w:rPr>
        <w:t>3</w:t>
      </w:r>
      <w:r>
        <w:rPr>
          <w:rStyle w:val="CaptionLabelChar"/>
        </w:rPr>
        <w:fldChar w:fldCharType="end"/>
      </w:r>
      <w:r w:rsidRPr="009051A9">
        <w:rPr>
          <w:rFonts w:eastAsiaTheme="minorHAnsi"/>
          <w:lang w:val="en-US" w:eastAsia="en-US"/>
        </w:rPr>
        <w:t xml:space="preserve"> </w:t>
      </w:r>
      <w:r>
        <w:rPr>
          <w:rFonts w:eastAsiaTheme="minorHAnsi"/>
          <w:lang w:val="en-US" w:eastAsia="en-US"/>
        </w:rPr>
        <w:t>Percentage of the main care</w:t>
      </w:r>
      <w:r w:rsidRPr="009051A9">
        <w:rPr>
          <w:rFonts w:eastAsiaTheme="minorHAnsi"/>
          <w:lang w:val="en-US" w:eastAsia="en-US"/>
        </w:rPr>
        <w:t xml:space="preserve"> take</w:t>
      </w:r>
      <w:r>
        <w:rPr>
          <w:rFonts w:eastAsiaTheme="minorHAnsi"/>
          <w:lang w:val="en-US" w:eastAsia="en-US"/>
        </w:rPr>
        <w:t>r</w:t>
      </w:r>
      <w:r w:rsidRPr="009051A9">
        <w:rPr>
          <w:rFonts w:eastAsiaTheme="minorHAnsi"/>
          <w:lang w:val="en-US" w:eastAsia="en-US"/>
        </w:rPr>
        <w:t xml:space="preserve"> of the children by disability status and sex</w:t>
      </w:r>
    </w:p>
    <w:p w14:paraId="36A866E8" w14:textId="77777777" w:rsidR="006811AB" w:rsidRPr="009051A9" w:rsidRDefault="006811AB" w:rsidP="006811AB">
      <w:pPr>
        <w:pStyle w:val="Caption"/>
        <w:spacing w:after="0"/>
        <w:jc w:val="both"/>
        <w:rPr>
          <w:rFonts w:eastAsiaTheme="minorHAnsi"/>
          <w:lang w:val="en-US" w:eastAsia="en-US"/>
        </w:rPr>
      </w:pPr>
      <w:r w:rsidRPr="009051A9">
        <w:rPr>
          <w:rFonts w:eastAsiaTheme="minorHAnsi"/>
          <w:lang w:val="en-US" w:eastAsia="en-US"/>
        </w:rPr>
        <w:t>(18 + years, N = 4363)</w:t>
      </w:r>
    </w:p>
    <w:p w14:paraId="7580AE24" w14:textId="77777777" w:rsidR="006811AB" w:rsidRDefault="006811AB" w:rsidP="006811AB">
      <w:pPr>
        <w:spacing w:before="0" w:line="240" w:lineRule="auto"/>
        <w:jc w:val="both"/>
        <w:rPr>
          <w:rFonts w:eastAsiaTheme="minorHAnsi"/>
          <w:lang w:val="en-US" w:eastAsia="en-US"/>
        </w:rPr>
      </w:pPr>
    </w:p>
    <w:p w14:paraId="64A58F71" w14:textId="04860EB9" w:rsidR="006811AB" w:rsidRDefault="006811AB" w:rsidP="006811AB">
      <w:pPr>
        <w:jc w:val="both"/>
        <w:rPr>
          <w:rFonts w:eastAsiaTheme="minorHAnsi"/>
          <w:lang w:val="en-US" w:eastAsia="en-US"/>
        </w:rPr>
      </w:pPr>
      <w:r>
        <w:rPr>
          <w:noProof/>
          <w:lang w:val="en-US" w:eastAsia="en-US"/>
        </w:rPr>
        <w:drawing>
          <wp:inline distT="0" distB="0" distL="0" distR="0" wp14:anchorId="75A4F1E4" wp14:editId="53E0B5DB">
            <wp:extent cx="5920740" cy="4457700"/>
            <wp:effectExtent l="0" t="0" r="3810" b="0"/>
            <wp:docPr id="73" name="Chart 73"/>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3E7CBF56" w14:textId="77777777" w:rsidR="006811AB" w:rsidRDefault="006811AB" w:rsidP="006811AB">
      <w:pPr>
        <w:jc w:val="both"/>
        <w:rPr>
          <w:rStyle w:val="CaptionLabelChar"/>
        </w:rPr>
      </w:pPr>
    </w:p>
    <w:p w14:paraId="52C5258D" w14:textId="77777777" w:rsidR="006811AB" w:rsidRPr="009051A9" w:rsidRDefault="006811AB" w:rsidP="006811AB">
      <w:pPr>
        <w:pStyle w:val="Heading3"/>
        <w:jc w:val="both"/>
      </w:pPr>
      <w:r>
        <w:t>Activity limitations</w:t>
      </w:r>
    </w:p>
    <w:p w14:paraId="703E6DDB" w14:textId="77777777" w:rsidR="006811AB" w:rsidRDefault="006811AB" w:rsidP="006811AB">
      <w:pPr>
        <w:jc w:val="both"/>
        <w:rPr>
          <w:lang w:val="en-US"/>
        </w:rPr>
      </w:pPr>
      <w:r>
        <w:rPr>
          <w:lang w:val="en-US"/>
        </w:rPr>
        <w:t>In this sub-section, the application of Washington Group 6 screening questions is explained, followed by analysing the distribution of severity of disability on, controlling for sex and location (urban/rural and province). This sub-section also comprises distribution of causes of disability and disability onset.</w:t>
      </w:r>
    </w:p>
    <w:p w14:paraId="26097062" w14:textId="77777777" w:rsidR="006811AB" w:rsidRDefault="006811AB" w:rsidP="006811AB">
      <w:pPr>
        <w:jc w:val="both"/>
        <w:rPr>
          <w:lang w:val="en-US"/>
        </w:rPr>
      </w:pPr>
    </w:p>
    <w:p w14:paraId="532922F6" w14:textId="77777777" w:rsidR="006811AB" w:rsidRDefault="006811AB" w:rsidP="006811AB">
      <w:pPr>
        <w:jc w:val="both"/>
        <w:rPr>
          <w:lang w:val="en-US"/>
        </w:rPr>
      </w:pPr>
      <w:r>
        <w:rPr>
          <w:lang w:val="en-US"/>
        </w:rPr>
        <w:t xml:space="preserve">In this study, we applied the six ICF based domains developed by Washington Group on Disability Statistics, intended for use as screening questions in censuses and surveys. The questions are as follows: Because of a health problem, do you have difficulty i) seeing, even if using hearing glasses, ii) Hearing, even if using hearing aids?, iii) Walking or climbing steps?, iv) Remembering or concentrating?, v) With self-care such as washing all over or dressing?, </w:t>
      </w:r>
      <w:r>
        <w:rPr>
          <w:lang w:val="en-US"/>
        </w:rPr>
        <w:lastRenderedPageBreak/>
        <w:t>and Using your usual (customary) language, do you have difficulty communicating (for example understanding or being understood by others)? For all six questions, answer categories are i) No difficulty, ii) Some difficulty, iii) A lot of difficulty, and iv) Unable to do.</w:t>
      </w:r>
    </w:p>
    <w:p w14:paraId="6C2F1C85" w14:textId="77777777" w:rsidR="006811AB" w:rsidRDefault="006811AB" w:rsidP="006811AB">
      <w:pPr>
        <w:jc w:val="both"/>
        <w:rPr>
          <w:lang w:val="en-US"/>
        </w:rPr>
      </w:pPr>
    </w:p>
    <w:p w14:paraId="6665FC65" w14:textId="3812DD38" w:rsidR="006811AB" w:rsidRDefault="006811AB" w:rsidP="006811AB">
      <w:pPr>
        <w:jc w:val="both"/>
        <w:rPr>
          <w:lang w:val="en-US"/>
        </w:rPr>
      </w:pPr>
      <w:r w:rsidRPr="009051A9">
        <w:rPr>
          <w:lang w:val="en-US"/>
        </w:rPr>
        <w:t xml:space="preserve">From the profile in </w:t>
      </w:r>
      <w:r w:rsidRPr="009C498C">
        <w:rPr>
          <w:rStyle w:val="CaptionChar"/>
          <w:b/>
        </w:rPr>
        <w:fldChar w:fldCharType="begin"/>
      </w:r>
      <w:r w:rsidRPr="009C498C">
        <w:rPr>
          <w:b/>
          <w:lang w:val="en-US"/>
        </w:rPr>
        <w:instrText xml:space="preserve"> REF _Ref491778076 \h </w:instrText>
      </w:r>
      <w:r>
        <w:rPr>
          <w:rStyle w:val="CaptionChar"/>
          <w:b/>
        </w:rPr>
        <w:instrText xml:space="preserve"> \* MERGEFORMAT </w:instrText>
      </w:r>
      <w:r w:rsidRPr="009C498C">
        <w:rPr>
          <w:rStyle w:val="CaptionChar"/>
          <w:b/>
        </w:rPr>
      </w:r>
      <w:r w:rsidRPr="009C498C">
        <w:rPr>
          <w:rStyle w:val="CaptionChar"/>
          <w:b/>
        </w:rPr>
        <w:fldChar w:fldCharType="separate"/>
      </w:r>
      <w:r w:rsidRPr="00220498">
        <w:rPr>
          <w:rStyle w:val="CaptionLabelChar"/>
          <w:b w:val="0"/>
        </w:rPr>
        <w:t xml:space="preserve">Figure </w:t>
      </w:r>
      <w:r w:rsidRPr="00220498">
        <w:rPr>
          <w:rStyle w:val="CaptionLabelChar"/>
          <w:b w:val="0"/>
          <w:noProof/>
        </w:rPr>
        <w:t>7</w:t>
      </w:r>
      <w:r w:rsidRPr="00220498">
        <w:rPr>
          <w:rStyle w:val="CaptionLabelChar"/>
          <w:b w:val="0"/>
        </w:rPr>
        <w:t>.</w:t>
      </w:r>
      <w:r w:rsidRPr="00220498">
        <w:rPr>
          <w:rStyle w:val="CaptionLabelChar"/>
          <w:b w:val="0"/>
          <w:noProof/>
        </w:rPr>
        <w:t>2</w:t>
      </w:r>
      <w:r w:rsidR="00A178C2">
        <w:rPr>
          <w:rStyle w:val="CaptionLabelChar"/>
          <w:b w:val="0"/>
          <w:noProof/>
        </w:rPr>
        <w:t>4</w:t>
      </w:r>
      <w:r w:rsidRPr="009C498C">
        <w:rPr>
          <w:rStyle w:val="CaptionChar"/>
          <w:b/>
        </w:rPr>
        <w:fldChar w:fldCharType="end"/>
      </w:r>
      <w:r>
        <w:rPr>
          <w:rStyle w:val="CaptionChar"/>
        </w:rPr>
        <w:t xml:space="preserve">, </w:t>
      </w:r>
      <w:r w:rsidRPr="009051A9">
        <w:rPr>
          <w:lang w:val="en-US"/>
        </w:rPr>
        <w:t>Seeing comes out as the activity domain where most respondents with disability (</w:t>
      </w:r>
      <w:r>
        <w:rPr>
          <w:lang w:val="en-US"/>
        </w:rPr>
        <w:t>49</w:t>
      </w:r>
      <w:r w:rsidRPr="009051A9">
        <w:rPr>
          <w:lang w:val="en-US"/>
        </w:rPr>
        <w:t>.</w:t>
      </w:r>
      <w:r>
        <w:rPr>
          <w:lang w:val="en-US"/>
        </w:rPr>
        <w:t>5</w:t>
      </w:r>
      <w:r w:rsidRPr="009051A9">
        <w:rPr>
          <w:lang w:val="en-US"/>
        </w:rPr>
        <w:t>%) report</w:t>
      </w:r>
      <w:r>
        <w:rPr>
          <w:lang w:val="en-US"/>
        </w:rPr>
        <w:t>ed</w:t>
      </w:r>
      <w:r w:rsidRPr="009051A9">
        <w:rPr>
          <w:lang w:val="en-US"/>
        </w:rPr>
        <w:t xml:space="preserve"> some difficulty. This is followed by Walking (</w:t>
      </w:r>
      <w:r>
        <w:rPr>
          <w:lang w:val="en-US"/>
        </w:rPr>
        <w:t>2</w:t>
      </w:r>
      <w:r w:rsidRPr="009051A9">
        <w:rPr>
          <w:lang w:val="en-US"/>
        </w:rPr>
        <w:t>6.0 %), Remembering (</w:t>
      </w:r>
      <w:r>
        <w:rPr>
          <w:lang w:val="en-US"/>
        </w:rPr>
        <w:t>14,6</w:t>
      </w:r>
      <w:r w:rsidRPr="009051A9">
        <w:rPr>
          <w:lang w:val="en-US"/>
        </w:rPr>
        <w:t xml:space="preserve"> %), Hearing (</w:t>
      </w:r>
      <w:r>
        <w:rPr>
          <w:lang w:val="en-US"/>
        </w:rPr>
        <w:t>13.7</w:t>
      </w:r>
      <w:r w:rsidRPr="009051A9">
        <w:rPr>
          <w:lang w:val="en-US"/>
        </w:rPr>
        <w:t xml:space="preserve"> %), Self-care (</w:t>
      </w:r>
      <w:r>
        <w:rPr>
          <w:lang w:val="en-US"/>
        </w:rPr>
        <w:t>6.0</w:t>
      </w:r>
      <w:r w:rsidRPr="009051A9">
        <w:rPr>
          <w:lang w:val="en-US"/>
        </w:rPr>
        <w:t xml:space="preserve"> %), and Communication (</w:t>
      </w:r>
      <w:r>
        <w:rPr>
          <w:lang w:val="en-US"/>
        </w:rPr>
        <w:t>4.6</w:t>
      </w:r>
      <w:r w:rsidRPr="009051A9">
        <w:rPr>
          <w:lang w:val="en-US"/>
        </w:rPr>
        <w:t xml:space="preserve"> %). Most serious activity limitations (a lot of difficulty + unable to do) is reported for Walking (10.8 %), followed by Seeing (8.4 %), Remembering (3.8 %), Self-care and Hearing (3.2 %), and finally Communicating (2.4 %). Significant </w:t>
      </w:r>
      <w:r>
        <w:rPr>
          <w:lang w:val="en-US"/>
        </w:rPr>
        <w:t>sex</w:t>
      </w:r>
      <w:r w:rsidRPr="009051A9">
        <w:rPr>
          <w:lang w:val="en-US"/>
        </w:rPr>
        <w:t xml:space="preserve"> differences were found for all domains, with more males reporting difficulty with Hearing, Self-care and Communicating, while more females reported difficulties with Seeing, Walking and Remembering. </w:t>
      </w:r>
    </w:p>
    <w:p w14:paraId="7190A60D" w14:textId="77777777" w:rsidR="006811AB" w:rsidRDefault="006811AB" w:rsidP="006811AB">
      <w:pPr>
        <w:jc w:val="both"/>
        <w:rPr>
          <w:lang w:val="en-US"/>
        </w:rPr>
      </w:pPr>
    </w:p>
    <w:p w14:paraId="553F281F" w14:textId="46BD84EF" w:rsidR="006811AB" w:rsidRDefault="006811AB" w:rsidP="006811AB">
      <w:pPr>
        <w:jc w:val="both"/>
        <w:rPr>
          <w:lang w:val="en-US"/>
        </w:rPr>
      </w:pPr>
      <w:r w:rsidRPr="006D79DE">
        <w:rPr>
          <w:lang w:val="en-US"/>
        </w:rPr>
        <w:t xml:space="preserve">Most of the respondents with disability (69.5 %) report at least some difficulty within one domain only, slightly more males than females. The small </w:t>
      </w:r>
      <w:r>
        <w:rPr>
          <w:lang w:val="en-US"/>
        </w:rPr>
        <w:t>sex</w:t>
      </w:r>
      <w:r w:rsidRPr="006D79DE">
        <w:rPr>
          <w:lang w:val="en-US"/>
        </w:rPr>
        <w:t xml:space="preserve"> difference is reversed for two domains (total: 20.3 %). A total of 10.2 % report difficulties in three domains or more</w:t>
      </w:r>
      <w:r>
        <w:rPr>
          <w:lang w:val="en-US"/>
        </w:rPr>
        <w:t xml:space="preserve"> (</w:t>
      </w:r>
      <w:r w:rsidRPr="009E63EA">
        <w:rPr>
          <w:rStyle w:val="CaptionChar"/>
          <w:b/>
        </w:rPr>
        <w:fldChar w:fldCharType="begin"/>
      </w:r>
      <w:r w:rsidRPr="009E63EA">
        <w:rPr>
          <w:b/>
          <w:lang w:val="en-US"/>
        </w:rPr>
        <w:instrText xml:space="preserve"> REF _Ref491781001 \h </w:instrText>
      </w:r>
      <w:r>
        <w:rPr>
          <w:rStyle w:val="CaptionChar"/>
          <w:b/>
        </w:rPr>
        <w:instrText xml:space="preserve"> \* MERGEFORMAT </w:instrText>
      </w:r>
      <w:r w:rsidRPr="009E63EA">
        <w:rPr>
          <w:rStyle w:val="CaptionChar"/>
          <w:b/>
        </w:rPr>
      </w:r>
      <w:r w:rsidRPr="009E63EA">
        <w:rPr>
          <w:rStyle w:val="CaptionChar"/>
          <w:b/>
        </w:rPr>
        <w:fldChar w:fldCharType="separate"/>
      </w:r>
      <w:r w:rsidRPr="00220498">
        <w:rPr>
          <w:rStyle w:val="CaptionLabelChar"/>
          <w:b w:val="0"/>
        </w:rPr>
        <w:t xml:space="preserve">Figure </w:t>
      </w:r>
      <w:r w:rsidRPr="00220498">
        <w:rPr>
          <w:rStyle w:val="CaptionLabelChar"/>
          <w:b w:val="0"/>
          <w:noProof/>
        </w:rPr>
        <w:t>7</w:t>
      </w:r>
      <w:r w:rsidRPr="00220498">
        <w:rPr>
          <w:rStyle w:val="CaptionLabelChar"/>
          <w:b w:val="0"/>
        </w:rPr>
        <w:t>.</w:t>
      </w:r>
      <w:r w:rsidRPr="00220498">
        <w:rPr>
          <w:rStyle w:val="CaptionLabelChar"/>
          <w:b w:val="0"/>
          <w:noProof/>
        </w:rPr>
        <w:t>2</w:t>
      </w:r>
      <w:r w:rsidR="00A178C2">
        <w:rPr>
          <w:rStyle w:val="CaptionLabelChar"/>
          <w:b w:val="0"/>
          <w:noProof/>
        </w:rPr>
        <w:t>5</w:t>
      </w:r>
      <w:r w:rsidRPr="009E63EA">
        <w:rPr>
          <w:rStyle w:val="CaptionChar"/>
          <w:b/>
        </w:rPr>
        <w:fldChar w:fldCharType="end"/>
      </w:r>
      <w:r>
        <w:rPr>
          <w:lang w:val="en-US"/>
        </w:rPr>
        <w:t>)</w:t>
      </w:r>
      <w:r w:rsidRPr="006D79DE">
        <w:rPr>
          <w:lang w:val="en-US"/>
        </w:rPr>
        <w:t>.</w:t>
      </w:r>
    </w:p>
    <w:p w14:paraId="72F32093" w14:textId="77777777" w:rsidR="006811AB" w:rsidRDefault="006811AB" w:rsidP="006811AB">
      <w:pPr>
        <w:jc w:val="both"/>
        <w:rPr>
          <w:lang w:val="en-US"/>
        </w:rPr>
      </w:pPr>
    </w:p>
    <w:p w14:paraId="74359625" w14:textId="06493184" w:rsidR="006811AB" w:rsidRDefault="006811AB" w:rsidP="006811AB">
      <w:pPr>
        <w:jc w:val="both"/>
        <w:rPr>
          <w:lang w:val="en-US"/>
        </w:rPr>
      </w:pPr>
      <w:r w:rsidRPr="009051A9">
        <w:rPr>
          <w:lang w:val="en-US"/>
        </w:rPr>
        <w:t>The six activity limitation domains were added together to form a WG6/Activity limitation scale</w:t>
      </w:r>
      <w:r>
        <w:rPr>
          <w:lang w:val="en-US"/>
        </w:rPr>
        <w:t>. This new variable (activity limitations) has 6 as lowest possible value and 24 as highest possible value (</w:t>
      </w:r>
      <w:r w:rsidRPr="009051A9">
        <w:rPr>
          <w:lang w:val="en-US"/>
        </w:rPr>
        <w:t>rang</w:t>
      </w:r>
      <w:r>
        <w:rPr>
          <w:lang w:val="en-US"/>
        </w:rPr>
        <w:t>e</w:t>
      </w:r>
      <w:r w:rsidRPr="009051A9">
        <w:rPr>
          <w:lang w:val="en-US"/>
        </w:rPr>
        <w:t xml:space="preserve"> from 6 – 24</w:t>
      </w:r>
      <w:r>
        <w:rPr>
          <w:lang w:val="en-US"/>
        </w:rPr>
        <w:t>). M</w:t>
      </w:r>
      <w:r w:rsidRPr="009051A9">
        <w:rPr>
          <w:lang w:val="en-US"/>
        </w:rPr>
        <w:t xml:space="preserve">ean value </w:t>
      </w:r>
      <w:r>
        <w:rPr>
          <w:lang w:val="en-US"/>
        </w:rPr>
        <w:t xml:space="preserve">(all persons with disabilities) on the scale was </w:t>
      </w:r>
      <w:r w:rsidRPr="009051A9">
        <w:rPr>
          <w:lang w:val="en-US"/>
        </w:rPr>
        <w:t xml:space="preserve">7.81 and standard deviation 1.43. </w:t>
      </w:r>
      <w:r>
        <w:rPr>
          <w:lang w:val="en-US"/>
        </w:rPr>
        <w:t>While the differences in mean scale value are relatively small, femal</w:t>
      </w:r>
      <w:r w:rsidRPr="009051A9">
        <w:rPr>
          <w:lang w:val="en-US"/>
        </w:rPr>
        <w:t>es residing in rural areas report more difficulties than their urban counterparts</w:t>
      </w:r>
      <w:r>
        <w:rPr>
          <w:lang w:val="en-US"/>
        </w:rPr>
        <w:t xml:space="preserve"> and more than males. Urban females report less than males. T</w:t>
      </w:r>
      <w:r w:rsidRPr="009051A9">
        <w:rPr>
          <w:lang w:val="en-US"/>
        </w:rPr>
        <w:t xml:space="preserve">he urban/rural </w:t>
      </w:r>
      <w:r>
        <w:rPr>
          <w:lang w:val="en-US"/>
        </w:rPr>
        <w:t>difference found among females is not found among males (</w:t>
      </w:r>
      <w:r w:rsidRPr="001A25DD">
        <w:rPr>
          <w:b/>
          <w:lang w:val="en-US"/>
        </w:rPr>
        <w:fldChar w:fldCharType="begin"/>
      </w:r>
      <w:r w:rsidRPr="001A25DD">
        <w:rPr>
          <w:b/>
          <w:lang w:val="en-US"/>
        </w:rPr>
        <w:instrText xml:space="preserve"> REF _Ref491781031 \h  \* MERGEFORMAT </w:instrText>
      </w:r>
      <w:r w:rsidRPr="001A25DD">
        <w:rPr>
          <w:b/>
          <w:lang w:val="en-US"/>
        </w:rPr>
      </w:r>
      <w:r w:rsidRPr="001A25DD">
        <w:rPr>
          <w:b/>
          <w:lang w:val="en-US"/>
        </w:rPr>
        <w:fldChar w:fldCharType="separate"/>
      </w:r>
      <w:r w:rsidRPr="00220498">
        <w:rPr>
          <w:rStyle w:val="CaptionLabelChar"/>
          <w:b w:val="0"/>
        </w:rPr>
        <w:t xml:space="preserve">Figure </w:t>
      </w:r>
      <w:r w:rsidRPr="00220498">
        <w:rPr>
          <w:rStyle w:val="CaptionLabelChar"/>
          <w:b w:val="0"/>
          <w:noProof/>
        </w:rPr>
        <w:t>7</w:t>
      </w:r>
      <w:r w:rsidRPr="00220498">
        <w:rPr>
          <w:rStyle w:val="CaptionLabelChar"/>
          <w:b w:val="0"/>
        </w:rPr>
        <w:t>.</w:t>
      </w:r>
      <w:r w:rsidRPr="00220498">
        <w:rPr>
          <w:rStyle w:val="CaptionLabelChar"/>
          <w:b w:val="0"/>
          <w:noProof/>
        </w:rPr>
        <w:t>2</w:t>
      </w:r>
      <w:r w:rsidR="00A178C2">
        <w:rPr>
          <w:rStyle w:val="CaptionLabelChar"/>
          <w:b w:val="0"/>
          <w:noProof/>
        </w:rPr>
        <w:t>6</w:t>
      </w:r>
      <w:r w:rsidRPr="001A25DD">
        <w:rPr>
          <w:b/>
          <w:lang w:val="en-US"/>
        </w:rPr>
        <w:fldChar w:fldCharType="end"/>
      </w:r>
      <w:r w:rsidRPr="004F549D">
        <w:rPr>
          <w:rStyle w:val="CaptionChar"/>
        </w:rPr>
        <w:fldChar w:fldCharType="begin"/>
      </w:r>
      <w:r w:rsidRPr="004F549D">
        <w:rPr>
          <w:rStyle w:val="CaptionChar"/>
        </w:rPr>
        <w:instrText xml:space="preserve"> REF _Ref458701795 \h </w:instrText>
      </w:r>
      <w:r>
        <w:rPr>
          <w:rStyle w:val="CaptionChar"/>
        </w:rPr>
        <w:instrText xml:space="preserve"> \* MERGEFORMAT </w:instrText>
      </w:r>
      <w:r w:rsidRPr="004F549D">
        <w:rPr>
          <w:rStyle w:val="CaptionChar"/>
        </w:rPr>
      </w:r>
      <w:r w:rsidRPr="004F549D">
        <w:rPr>
          <w:rStyle w:val="CaptionChar"/>
        </w:rPr>
        <w:fldChar w:fldCharType="end"/>
      </w:r>
      <w:r>
        <w:rPr>
          <w:lang w:val="en-US"/>
        </w:rPr>
        <w:t xml:space="preserve">). </w:t>
      </w:r>
    </w:p>
    <w:p w14:paraId="46CDF543" w14:textId="77777777" w:rsidR="006811AB" w:rsidRDefault="006811AB" w:rsidP="006811AB">
      <w:pPr>
        <w:jc w:val="both"/>
        <w:rPr>
          <w:lang w:val="en-US"/>
        </w:rPr>
      </w:pPr>
    </w:p>
    <w:p w14:paraId="6646F3DD" w14:textId="40FD37DF" w:rsidR="006811AB" w:rsidRDefault="006811AB" w:rsidP="006811AB">
      <w:pPr>
        <w:jc w:val="both"/>
        <w:rPr>
          <w:lang w:val="en-US"/>
        </w:rPr>
      </w:pPr>
      <w:r w:rsidRPr="006D79DE">
        <w:rPr>
          <w:lang w:val="en-US"/>
        </w:rPr>
        <w:t>There is some variation in reported difficulties/WG6 scale across the provinces, with disabled individuals in Western and Luapula provinces scoring highest, and North-western and Muchinga scoring lowest. While the differences appear to be relatively small, the variation in mean WG6 scale value across the 10 provinces is statistically significant</w:t>
      </w:r>
      <w:r>
        <w:rPr>
          <w:lang w:val="en-US"/>
        </w:rPr>
        <w:t xml:space="preserve"> (F = 132.54, p &lt; .001) (</w:t>
      </w:r>
      <w:r w:rsidRPr="009E63EA">
        <w:rPr>
          <w:rStyle w:val="CaptionChar"/>
          <w:b/>
        </w:rPr>
        <w:fldChar w:fldCharType="begin"/>
      </w:r>
      <w:r w:rsidRPr="009E63EA">
        <w:rPr>
          <w:b/>
          <w:lang w:val="en-US"/>
        </w:rPr>
        <w:instrText xml:space="preserve"> REF _Ref491781072 \h </w:instrText>
      </w:r>
      <w:r>
        <w:rPr>
          <w:rStyle w:val="CaptionChar"/>
          <w:b/>
        </w:rPr>
        <w:instrText xml:space="preserve"> \* MERGEFORMAT </w:instrText>
      </w:r>
      <w:r w:rsidRPr="009E63EA">
        <w:rPr>
          <w:rStyle w:val="CaptionChar"/>
          <w:b/>
        </w:rPr>
      </w:r>
      <w:r w:rsidRPr="009E63EA">
        <w:rPr>
          <w:rStyle w:val="CaptionChar"/>
          <w:b/>
        </w:rPr>
        <w:fldChar w:fldCharType="separate"/>
      </w:r>
      <w:r w:rsidRPr="00220498">
        <w:rPr>
          <w:rStyle w:val="CaptionLabelChar"/>
          <w:b w:val="0"/>
        </w:rPr>
        <w:t xml:space="preserve">Figure </w:t>
      </w:r>
      <w:r w:rsidRPr="00220498">
        <w:rPr>
          <w:rStyle w:val="CaptionLabelChar"/>
          <w:b w:val="0"/>
          <w:noProof/>
        </w:rPr>
        <w:t>7</w:t>
      </w:r>
      <w:r w:rsidRPr="00220498">
        <w:rPr>
          <w:rStyle w:val="CaptionLabelChar"/>
          <w:b w:val="0"/>
        </w:rPr>
        <w:t>.</w:t>
      </w:r>
      <w:r w:rsidRPr="00220498">
        <w:rPr>
          <w:rStyle w:val="CaptionLabelChar"/>
          <w:b w:val="0"/>
          <w:noProof/>
        </w:rPr>
        <w:t>2</w:t>
      </w:r>
      <w:r w:rsidR="00A178C2">
        <w:rPr>
          <w:rStyle w:val="CaptionLabelChar"/>
          <w:b w:val="0"/>
          <w:noProof/>
        </w:rPr>
        <w:t>7</w:t>
      </w:r>
      <w:r w:rsidRPr="009E63EA">
        <w:rPr>
          <w:rStyle w:val="CaptionChar"/>
          <w:b/>
        </w:rPr>
        <w:fldChar w:fldCharType="end"/>
      </w:r>
      <w:r>
        <w:rPr>
          <w:lang w:val="en-US"/>
        </w:rPr>
        <w:t>)</w:t>
      </w:r>
      <w:r w:rsidRPr="006D79DE">
        <w:rPr>
          <w:lang w:val="en-US"/>
        </w:rPr>
        <w:t>.</w:t>
      </w:r>
    </w:p>
    <w:p w14:paraId="4B064E09" w14:textId="77777777" w:rsidR="006811AB" w:rsidRDefault="006811AB" w:rsidP="006811AB">
      <w:pPr>
        <w:jc w:val="both"/>
      </w:pPr>
      <w:r w:rsidRPr="009051A9">
        <w:lastRenderedPageBreak/>
        <w:t>Defining severe disability as either "A lot of difficulty" or "Unable to do" gave the distribution by age groups as shown below. Concerning Vision and Walking, there is a clear age factor in that incidence (of severe disability) increases with increasing age (group). For Communication</w:t>
      </w:r>
      <w:r>
        <w:t>,</w:t>
      </w:r>
      <w:r w:rsidRPr="009051A9">
        <w:t xml:space="preserve"> </w:t>
      </w:r>
      <w:r>
        <w:t xml:space="preserve">the highest proportion is observed in the age group 21-30 and the lowest in the age group 51-60 </w:t>
      </w:r>
      <w:r w:rsidRPr="009051A9">
        <w:t>while there is no distinct age pattern for Hearing, Remembering and Self-care</w:t>
      </w:r>
      <w:r>
        <w:t xml:space="preserve"> (</w:t>
      </w:r>
      <w:r w:rsidRPr="004F549D">
        <w:rPr>
          <w:rStyle w:val="CaptionChar"/>
        </w:rPr>
        <w:fldChar w:fldCharType="begin"/>
      </w:r>
      <w:r w:rsidRPr="004F549D">
        <w:rPr>
          <w:rStyle w:val="CaptionChar"/>
        </w:rPr>
        <w:instrText xml:space="preserve"> REF _Ref458701912 \h </w:instrText>
      </w:r>
      <w:r>
        <w:rPr>
          <w:rStyle w:val="CaptionChar"/>
        </w:rPr>
        <w:instrText xml:space="preserve"> \* MERGEFORMAT </w:instrText>
      </w:r>
      <w:r w:rsidRPr="004F549D">
        <w:rPr>
          <w:rStyle w:val="CaptionChar"/>
        </w:rPr>
      </w:r>
      <w:r w:rsidRPr="004F549D">
        <w:rPr>
          <w:rStyle w:val="CaptionChar"/>
        </w:rPr>
        <w:fldChar w:fldCharType="separate"/>
      </w:r>
      <w:r w:rsidRPr="00220498">
        <w:rPr>
          <w:rStyle w:val="CaptionChar"/>
        </w:rPr>
        <w:t>Table 7.16</w:t>
      </w:r>
      <w:r w:rsidRPr="004F549D">
        <w:rPr>
          <w:rStyle w:val="CaptionChar"/>
        </w:rPr>
        <w:fldChar w:fldCharType="end"/>
      </w:r>
      <w:r>
        <w:t>)</w:t>
      </w:r>
      <w:r w:rsidRPr="009051A9">
        <w:t>.</w:t>
      </w:r>
    </w:p>
    <w:p w14:paraId="4BEC8690" w14:textId="77777777" w:rsidR="006811AB" w:rsidRDefault="006811AB" w:rsidP="006811AB">
      <w:pPr>
        <w:jc w:val="both"/>
      </w:pPr>
    </w:p>
    <w:p w14:paraId="4BF30D3E" w14:textId="77777777" w:rsidR="006811AB" w:rsidRPr="0067433A" w:rsidRDefault="006811AB" w:rsidP="006811AB">
      <w:pPr>
        <w:jc w:val="both"/>
        <w:rPr>
          <w:rFonts w:eastAsiaTheme="minorHAnsi"/>
          <w:b/>
          <w:lang w:eastAsia="en-US"/>
        </w:rPr>
      </w:pPr>
      <w:r w:rsidRPr="0067433A">
        <w:rPr>
          <w:rFonts w:eastAsiaTheme="minorHAnsi"/>
          <w:b/>
          <w:lang w:eastAsia="en-US"/>
        </w:rPr>
        <w:t>Alternative disability severity measure</w:t>
      </w:r>
    </w:p>
    <w:p w14:paraId="464FCF93" w14:textId="77777777" w:rsidR="006811AB" w:rsidRPr="009051A9" w:rsidRDefault="006811AB" w:rsidP="006811AB">
      <w:pPr>
        <w:jc w:val="both"/>
        <w:rPr>
          <w:rFonts w:eastAsiaTheme="minorHAnsi"/>
          <w:lang w:val="en-US" w:eastAsia="en-US"/>
        </w:rPr>
      </w:pPr>
      <w:r w:rsidRPr="009051A9">
        <w:rPr>
          <w:rFonts w:eastAsiaTheme="minorHAnsi"/>
          <w:lang w:val="en-US" w:eastAsia="en-US"/>
        </w:rPr>
        <w:t xml:space="preserve">The WG6 scale was split into three categories, reflecting different degrees of (severity of) disability. Scores 6 and 7 were recoded into "Mild disability", 8 and 9 into "Moderate disability", 10 and higher into "Severe disability". This was a pragmatic categorization </w:t>
      </w:r>
      <w:r>
        <w:rPr>
          <w:rFonts w:eastAsiaTheme="minorHAnsi"/>
          <w:lang w:val="en-US" w:eastAsia="en-US"/>
        </w:rPr>
        <w:t xml:space="preserve">in order </w:t>
      </w:r>
      <w:r w:rsidRPr="009051A9">
        <w:rPr>
          <w:rFonts w:eastAsiaTheme="minorHAnsi"/>
          <w:lang w:val="en-US" w:eastAsia="en-US"/>
        </w:rPr>
        <w:t xml:space="preserve">to produce reasonably equal groups. Still, Mild disability constituted 57.9 % of the respondents, Moderate disability 32.9 %, and Severe disability 9.2 %.  </w:t>
      </w:r>
    </w:p>
    <w:p w14:paraId="7EDB2240" w14:textId="77777777" w:rsidR="006811AB" w:rsidRPr="009051A9" w:rsidRDefault="006811AB" w:rsidP="006811AB">
      <w:pPr>
        <w:jc w:val="both"/>
        <w:rPr>
          <w:rFonts w:eastAsiaTheme="minorHAnsi"/>
          <w:lang w:val="en-US" w:eastAsia="en-US"/>
        </w:rPr>
      </w:pPr>
    </w:p>
    <w:p w14:paraId="37BDE803" w14:textId="7D7E58EF" w:rsidR="006811AB" w:rsidRDefault="006811AB" w:rsidP="006811AB">
      <w:pPr>
        <w:jc w:val="both"/>
        <w:rPr>
          <w:rFonts w:eastAsiaTheme="minorHAnsi"/>
          <w:lang w:val="en-US" w:eastAsia="en-US"/>
        </w:rPr>
      </w:pPr>
      <w:r w:rsidRPr="009E63EA">
        <w:rPr>
          <w:rStyle w:val="CaptionChar"/>
          <w:rFonts w:eastAsiaTheme="minorHAnsi"/>
          <w:b/>
        </w:rPr>
        <w:fldChar w:fldCharType="begin"/>
      </w:r>
      <w:r w:rsidRPr="009E63EA">
        <w:rPr>
          <w:rStyle w:val="CaptionChar"/>
          <w:rFonts w:eastAsiaTheme="minorHAnsi"/>
          <w:b/>
        </w:rPr>
        <w:instrText xml:space="preserve"> REF _Ref491781098 \h </w:instrText>
      </w:r>
      <w:r>
        <w:rPr>
          <w:rStyle w:val="CaptionChar"/>
          <w:rFonts w:eastAsiaTheme="minorHAnsi"/>
          <w:b/>
        </w:rPr>
        <w:instrText xml:space="preserve"> \* MERGEFORMAT </w:instrText>
      </w:r>
      <w:r w:rsidRPr="009E63EA">
        <w:rPr>
          <w:rStyle w:val="CaptionChar"/>
          <w:rFonts w:eastAsiaTheme="minorHAnsi"/>
          <w:b/>
        </w:rPr>
      </w:r>
      <w:r w:rsidRPr="009E63EA">
        <w:rPr>
          <w:rStyle w:val="CaptionChar"/>
          <w:rFonts w:eastAsiaTheme="minorHAnsi"/>
          <w:b/>
        </w:rPr>
        <w:fldChar w:fldCharType="separate"/>
      </w:r>
      <w:r w:rsidRPr="00220498">
        <w:rPr>
          <w:rStyle w:val="CaptionLabelChar"/>
          <w:b w:val="0"/>
        </w:rPr>
        <w:t xml:space="preserve">Figure </w:t>
      </w:r>
      <w:r w:rsidRPr="00220498">
        <w:rPr>
          <w:rStyle w:val="CaptionLabelChar"/>
          <w:b w:val="0"/>
          <w:noProof/>
        </w:rPr>
        <w:t>7</w:t>
      </w:r>
      <w:r w:rsidRPr="00220498">
        <w:rPr>
          <w:rStyle w:val="CaptionLabelChar"/>
          <w:b w:val="0"/>
        </w:rPr>
        <w:t>.</w:t>
      </w:r>
      <w:r w:rsidRPr="00220498">
        <w:rPr>
          <w:rStyle w:val="CaptionLabelChar"/>
          <w:b w:val="0"/>
          <w:noProof/>
        </w:rPr>
        <w:t>2</w:t>
      </w:r>
      <w:r w:rsidR="00A178C2">
        <w:rPr>
          <w:rStyle w:val="CaptionLabelChar"/>
          <w:b w:val="0"/>
          <w:noProof/>
        </w:rPr>
        <w:t>8</w:t>
      </w:r>
      <w:r w:rsidRPr="009E63EA">
        <w:rPr>
          <w:rStyle w:val="CaptionChar"/>
          <w:rFonts w:eastAsiaTheme="minorHAnsi"/>
          <w:b/>
        </w:rPr>
        <w:fldChar w:fldCharType="end"/>
      </w:r>
      <w:r w:rsidRPr="00C00F43">
        <w:rPr>
          <w:rStyle w:val="CaptionChar"/>
          <w:rFonts w:eastAsiaTheme="minorHAnsi"/>
        </w:rPr>
        <w:fldChar w:fldCharType="begin"/>
      </w:r>
      <w:r w:rsidRPr="00C00F43">
        <w:rPr>
          <w:rStyle w:val="CaptionChar"/>
          <w:rFonts w:eastAsiaTheme="minorHAnsi"/>
        </w:rPr>
        <w:instrText xml:space="preserve"> REF _Ref458702003 \h  \* MERGEFORMAT </w:instrText>
      </w:r>
      <w:r w:rsidRPr="00C00F43">
        <w:rPr>
          <w:rStyle w:val="CaptionChar"/>
          <w:rFonts w:eastAsiaTheme="minorHAnsi"/>
        </w:rPr>
      </w:r>
      <w:r w:rsidRPr="00C00F43">
        <w:rPr>
          <w:rStyle w:val="CaptionChar"/>
          <w:rFonts w:eastAsiaTheme="minorHAnsi"/>
        </w:rPr>
        <w:fldChar w:fldCharType="end"/>
      </w:r>
      <w:r w:rsidRPr="00C00F43">
        <w:rPr>
          <w:rFonts w:eastAsiaTheme="minorHAnsi"/>
          <w:lang w:val="en-US" w:eastAsia="en-US"/>
        </w:rPr>
        <w:t xml:space="preserve"> shows the distribution along the measure on severity (explained in</w:t>
      </w:r>
      <w:r>
        <w:rPr>
          <w:rFonts w:eastAsiaTheme="minorHAnsi"/>
          <w:lang w:val="en-US" w:eastAsia="en-US"/>
        </w:rPr>
        <w:t xml:space="preserve"> the above paragraph) among the sample of persons with disabilities included in this study. The results </w:t>
      </w:r>
      <w:r w:rsidRPr="009051A9">
        <w:rPr>
          <w:rFonts w:eastAsiaTheme="minorHAnsi"/>
          <w:lang w:val="en-US" w:eastAsia="en-US"/>
        </w:rPr>
        <w:t xml:space="preserve">firstly reveal a relatively equal distribution of disability severity in urban and rural areas, for both males and females. Small differences were found in that more males </w:t>
      </w:r>
      <w:r>
        <w:rPr>
          <w:rFonts w:eastAsiaTheme="minorHAnsi"/>
          <w:lang w:val="en-US" w:eastAsia="en-US"/>
        </w:rPr>
        <w:t xml:space="preserve">than females </w:t>
      </w:r>
      <w:r w:rsidRPr="009051A9">
        <w:rPr>
          <w:rFonts w:eastAsiaTheme="minorHAnsi"/>
          <w:lang w:val="en-US" w:eastAsia="en-US"/>
        </w:rPr>
        <w:t xml:space="preserve">report Mild disability and vice versa for Moderate disability.  </w:t>
      </w:r>
    </w:p>
    <w:p w14:paraId="0B7A9130" w14:textId="77777777" w:rsidR="006811AB" w:rsidRDefault="006811AB" w:rsidP="006811AB">
      <w:pPr>
        <w:jc w:val="both"/>
        <w:rPr>
          <w:rFonts w:eastAsiaTheme="minorHAnsi"/>
          <w:lang w:val="en-US" w:eastAsia="en-US"/>
        </w:rPr>
      </w:pPr>
    </w:p>
    <w:p w14:paraId="78208699" w14:textId="7326C5F4" w:rsidR="006811AB" w:rsidRDefault="006811AB" w:rsidP="006811AB">
      <w:pPr>
        <w:jc w:val="both"/>
        <w:rPr>
          <w:rFonts w:eastAsiaTheme="minorHAnsi"/>
          <w:lang w:val="en-US" w:eastAsia="en-US"/>
        </w:rPr>
      </w:pPr>
      <w:r w:rsidRPr="006D79DE">
        <w:rPr>
          <w:rFonts w:eastAsiaTheme="minorHAnsi"/>
          <w:lang w:val="en-US" w:eastAsia="en-US"/>
        </w:rPr>
        <w:t xml:space="preserve">As shown in </w:t>
      </w:r>
      <w:r w:rsidRPr="009E63EA">
        <w:rPr>
          <w:rFonts w:eastAsiaTheme="minorHAnsi"/>
          <w:b/>
          <w:lang w:val="en-US" w:eastAsia="en-US"/>
        </w:rPr>
        <w:fldChar w:fldCharType="begin"/>
      </w:r>
      <w:r w:rsidRPr="009E63EA">
        <w:rPr>
          <w:rFonts w:eastAsiaTheme="minorHAnsi"/>
          <w:b/>
          <w:lang w:val="en-US" w:eastAsia="en-US"/>
        </w:rPr>
        <w:instrText xml:space="preserve"> REF _Ref491781118 \h </w:instrText>
      </w:r>
      <w:r>
        <w:rPr>
          <w:rFonts w:eastAsiaTheme="minorHAnsi"/>
          <w:b/>
          <w:lang w:val="en-US" w:eastAsia="en-US"/>
        </w:rPr>
        <w:instrText xml:space="preserve"> \* MERGEFORMAT </w:instrText>
      </w:r>
      <w:r w:rsidRPr="009E63EA">
        <w:rPr>
          <w:rFonts w:eastAsiaTheme="minorHAnsi"/>
          <w:b/>
          <w:lang w:val="en-US" w:eastAsia="en-US"/>
        </w:rPr>
      </w:r>
      <w:r w:rsidRPr="009E63EA">
        <w:rPr>
          <w:rFonts w:eastAsiaTheme="minorHAnsi"/>
          <w:b/>
          <w:lang w:val="en-US" w:eastAsia="en-US"/>
        </w:rPr>
        <w:fldChar w:fldCharType="separate"/>
      </w:r>
      <w:r w:rsidRPr="00220498">
        <w:rPr>
          <w:rStyle w:val="CaptionLabelChar"/>
          <w:b w:val="0"/>
        </w:rPr>
        <w:t xml:space="preserve">Figure </w:t>
      </w:r>
      <w:r w:rsidRPr="00220498">
        <w:rPr>
          <w:rStyle w:val="CaptionLabelChar"/>
          <w:b w:val="0"/>
          <w:noProof/>
        </w:rPr>
        <w:t>7</w:t>
      </w:r>
      <w:r w:rsidRPr="00220498">
        <w:rPr>
          <w:rStyle w:val="CaptionLabelChar"/>
          <w:b w:val="0"/>
        </w:rPr>
        <w:t>.</w:t>
      </w:r>
      <w:r w:rsidRPr="00220498">
        <w:rPr>
          <w:rStyle w:val="CaptionLabelChar"/>
          <w:b w:val="0"/>
          <w:noProof/>
        </w:rPr>
        <w:t>2</w:t>
      </w:r>
      <w:r w:rsidR="00A178C2">
        <w:rPr>
          <w:rStyle w:val="CaptionLabelChar"/>
          <w:b w:val="0"/>
          <w:noProof/>
        </w:rPr>
        <w:t>9</w:t>
      </w:r>
      <w:r w:rsidRPr="009E63EA">
        <w:rPr>
          <w:rFonts w:eastAsiaTheme="minorHAnsi"/>
          <w:b/>
          <w:lang w:val="en-US" w:eastAsia="en-US"/>
        </w:rPr>
        <w:fldChar w:fldCharType="end"/>
      </w:r>
      <w:r w:rsidRPr="004F549D">
        <w:rPr>
          <w:rStyle w:val="CaptionChar"/>
          <w:rFonts w:eastAsiaTheme="minorHAnsi"/>
        </w:rPr>
        <w:fldChar w:fldCharType="begin"/>
      </w:r>
      <w:r w:rsidRPr="004F549D">
        <w:rPr>
          <w:rStyle w:val="CaptionChar"/>
          <w:rFonts w:eastAsiaTheme="minorHAnsi"/>
        </w:rPr>
        <w:instrText xml:space="preserve"> REF _Ref458702021 \h </w:instrText>
      </w:r>
      <w:r>
        <w:rPr>
          <w:rStyle w:val="CaptionChar"/>
          <w:rFonts w:eastAsiaTheme="minorHAnsi"/>
        </w:rPr>
        <w:instrText xml:space="preserve"> \* MERGEFORMAT </w:instrText>
      </w:r>
      <w:r w:rsidRPr="004F549D">
        <w:rPr>
          <w:rStyle w:val="CaptionChar"/>
          <w:rFonts w:eastAsiaTheme="minorHAnsi"/>
        </w:rPr>
      </w:r>
      <w:r w:rsidRPr="004F549D">
        <w:rPr>
          <w:rStyle w:val="CaptionChar"/>
          <w:rFonts w:eastAsiaTheme="minorHAnsi"/>
        </w:rPr>
        <w:fldChar w:fldCharType="end"/>
      </w:r>
      <w:r w:rsidRPr="006D79DE">
        <w:rPr>
          <w:rFonts w:eastAsiaTheme="minorHAnsi"/>
          <w:lang w:val="en-US" w:eastAsia="en-US"/>
        </w:rPr>
        <w:t>, the pattern (mostly mild disability, followed by moderate and lastly severe disability) is found in all provinces, although with some variation in the ratio between the three severity categories across the provinces. The proportion of Severe disability varies across provinces, from 6.9 % (Muchinga) to 10.2 % (Lupula and Western).</w:t>
      </w:r>
    </w:p>
    <w:p w14:paraId="12D88336" w14:textId="77777777" w:rsidR="006811AB" w:rsidRDefault="006811AB" w:rsidP="006811AB">
      <w:pPr>
        <w:jc w:val="both"/>
        <w:rPr>
          <w:rFonts w:eastAsiaTheme="minorHAnsi"/>
          <w:lang w:val="en-US" w:eastAsia="en-US"/>
        </w:rPr>
      </w:pPr>
    </w:p>
    <w:p w14:paraId="172E6A30" w14:textId="77777777" w:rsidR="006811AB" w:rsidRDefault="006811AB" w:rsidP="006811AB">
      <w:pPr>
        <w:jc w:val="both"/>
        <w:rPr>
          <w:b/>
        </w:rPr>
      </w:pPr>
      <w:r w:rsidRPr="009051A9">
        <w:rPr>
          <w:b/>
        </w:rPr>
        <w:t xml:space="preserve">Causes of disability </w:t>
      </w:r>
    </w:p>
    <w:p w14:paraId="6AAC766C" w14:textId="77777777" w:rsidR="006811AB" w:rsidRDefault="006811AB" w:rsidP="006811AB">
      <w:pPr>
        <w:jc w:val="both"/>
        <w:rPr>
          <w:lang w:val="en-US"/>
        </w:rPr>
      </w:pPr>
      <w:r w:rsidRPr="009051A9">
        <w:rPr>
          <w:lang w:val="en-US"/>
        </w:rPr>
        <w:t>Personal perception about the cause of their disability was recorded</w:t>
      </w:r>
      <w:r>
        <w:rPr>
          <w:lang w:val="en-US"/>
        </w:rPr>
        <w:t xml:space="preserve"> (</w:t>
      </w:r>
      <w:r w:rsidRPr="004F549D">
        <w:rPr>
          <w:rStyle w:val="CaptionChar"/>
        </w:rPr>
        <w:fldChar w:fldCharType="begin"/>
      </w:r>
      <w:r w:rsidRPr="004F549D">
        <w:rPr>
          <w:rStyle w:val="CaptionChar"/>
        </w:rPr>
        <w:instrText xml:space="preserve"> REF _Ref458702085 \h </w:instrText>
      </w:r>
      <w:r>
        <w:rPr>
          <w:rStyle w:val="CaptionChar"/>
        </w:rPr>
        <w:instrText xml:space="preserve"> \* MERGEFORMAT </w:instrText>
      </w:r>
      <w:r w:rsidRPr="004F549D">
        <w:rPr>
          <w:rStyle w:val="CaptionChar"/>
        </w:rPr>
      </w:r>
      <w:r w:rsidRPr="004F549D">
        <w:rPr>
          <w:rStyle w:val="CaptionChar"/>
        </w:rPr>
        <w:fldChar w:fldCharType="separate"/>
      </w:r>
      <w:r w:rsidRPr="00220498">
        <w:rPr>
          <w:rStyle w:val="CaptionChar"/>
        </w:rPr>
        <w:t>Table 7.17</w:t>
      </w:r>
      <w:r w:rsidRPr="004F549D">
        <w:rPr>
          <w:rStyle w:val="CaptionChar"/>
        </w:rPr>
        <w:fldChar w:fldCharType="end"/>
      </w:r>
      <w:r>
        <w:rPr>
          <w:lang w:val="en-US"/>
        </w:rPr>
        <w:t>)</w:t>
      </w:r>
      <w:r w:rsidRPr="009051A9">
        <w:rPr>
          <w:lang w:val="en-US"/>
        </w:rPr>
        <w:t xml:space="preserve">. </w:t>
      </w:r>
      <w:r>
        <w:rPr>
          <w:lang w:val="en-US"/>
        </w:rPr>
        <w:t xml:space="preserve">This is not necessarily the same as more objective assessments. </w:t>
      </w:r>
      <w:r w:rsidRPr="009051A9">
        <w:rPr>
          <w:lang w:val="en-US"/>
        </w:rPr>
        <w:t xml:space="preserve">No attempt was made to acquire a medical verification of causes of disability. The different causes are listed in the table below. Disability </w:t>
      </w:r>
      <w:r>
        <w:rPr>
          <w:lang w:val="en-US"/>
        </w:rPr>
        <w:t xml:space="preserve">due to </w:t>
      </w:r>
      <w:r w:rsidRPr="009051A9">
        <w:rPr>
          <w:lang w:val="en-US"/>
        </w:rPr>
        <w:t>disease was reported as the most frequent cause (32.7).  Falls and accidents were stated as cause by 1.</w:t>
      </w:r>
      <w:r>
        <w:rPr>
          <w:lang w:val="en-US"/>
        </w:rPr>
        <w:t>4</w:t>
      </w:r>
      <w:r w:rsidRPr="009051A9">
        <w:rPr>
          <w:lang w:val="en-US"/>
        </w:rPr>
        <w:t xml:space="preserve"> % and </w:t>
      </w:r>
      <w:r>
        <w:rPr>
          <w:lang w:val="en-US"/>
        </w:rPr>
        <w:t>6</w:t>
      </w:r>
      <w:r w:rsidRPr="009051A9">
        <w:rPr>
          <w:lang w:val="en-US"/>
        </w:rPr>
        <w:t>.</w:t>
      </w:r>
      <w:r>
        <w:rPr>
          <w:lang w:val="en-US"/>
        </w:rPr>
        <w:t>3</w:t>
      </w:r>
      <w:r w:rsidRPr="009051A9">
        <w:rPr>
          <w:lang w:val="en-US"/>
        </w:rPr>
        <w:t xml:space="preserve"> % respectively. From birth/congenital reached 12.3 %, and the combination of accident/falls/burns 8.1 %. As many as 24 % responded "Do not know", </w:t>
      </w:r>
      <w:r w:rsidRPr="009051A9">
        <w:rPr>
          <w:lang w:val="en-US"/>
        </w:rPr>
        <w:lastRenderedPageBreak/>
        <w:t>indicative of limited insight into own health and functional problems. Also, 16.</w:t>
      </w:r>
      <w:r>
        <w:rPr>
          <w:lang w:val="en-US"/>
        </w:rPr>
        <w:t>1</w:t>
      </w:r>
      <w:r w:rsidRPr="009051A9">
        <w:rPr>
          <w:lang w:val="en-US"/>
        </w:rPr>
        <w:t xml:space="preserve"> % chose to respond "other". Thus, the combination of "do not know" and "other" reached a total of 40.1 %, making it difficult to produce a good profile of causes of disability in this sample. </w:t>
      </w:r>
    </w:p>
    <w:p w14:paraId="7547F5E8" w14:textId="77777777" w:rsidR="006811AB" w:rsidRDefault="006811AB" w:rsidP="006811AB">
      <w:pPr>
        <w:jc w:val="both"/>
        <w:rPr>
          <w:lang w:val="en-US"/>
        </w:rPr>
      </w:pPr>
    </w:p>
    <w:p w14:paraId="64B1BBF7" w14:textId="77777777" w:rsidR="006811AB" w:rsidRPr="009051A9" w:rsidRDefault="006811AB" w:rsidP="006811AB">
      <w:pPr>
        <w:jc w:val="both"/>
        <w:rPr>
          <w:b/>
          <w:lang w:val="en-US"/>
        </w:rPr>
      </w:pPr>
      <w:r w:rsidRPr="009051A9">
        <w:rPr>
          <w:b/>
          <w:lang w:val="en-US"/>
        </w:rPr>
        <w:t>Disability onset</w:t>
      </w:r>
    </w:p>
    <w:p w14:paraId="1184E825" w14:textId="77777777" w:rsidR="006811AB" w:rsidRPr="009051A9" w:rsidRDefault="006811AB" w:rsidP="006811AB">
      <w:pPr>
        <w:jc w:val="both"/>
        <w:rPr>
          <w:b/>
        </w:rPr>
      </w:pPr>
      <w:r w:rsidRPr="009051A9">
        <w:rPr>
          <w:lang w:val="en-US"/>
        </w:rPr>
        <w:t>Respondents were also asked about timing of the onset of the disability.</w:t>
      </w:r>
      <w:r>
        <w:rPr>
          <w:lang w:val="en-US"/>
        </w:rPr>
        <w:t xml:space="preserve"> Clearly, such a question may be difficult for many to respond to because they may not know exactly or they do not remember. This must be considered when interpreting the results. </w:t>
      </w:r>
      <w:r w:rsidRPr="004F549D">
        <w:rPr>
          <w:rStyle w:val="CaptionChar"/>
        </w:rPr>
        <w:fldChar w:fldCharType="begin"/>
      </w:r>
      <w:r w:rsidRPr="004F549D">
        <w:rPr>
          <w:rStyle w:val="CaptionChar"/>
        </w:rPr>
        <w:instrText xml:space="preserve"> REF _Ref458702123 \h </w:instrText>
      </w:r>
      <w:r>
        <w:rPr>
          <w:rStyle w:val="CaptionChar"/>
        </w:rPr>
        <w:instrText xml:space="preserve"> \* MERGEFORMAT </w:instrText>
      </w:r>
      <w:r w:rsidRPr="004F549D">
        <w:rPr>
          <w:rStyle w:val="CaptionChar"/>
        </w:rPr>
      </w:r>
      <w:r w:rsidRPr="004F549D">
        <w:rPr>
          <w:rStyle w:val="CaptionChar"/>
        </w:rPr>
        <w:fldChar w:fldCharType="separate"/>
      </w:r>
      <w:r w:rsidRPr="00220498">
        <w:rPr>
          <w:rStyle w:val="CaptionChar"/>
        </w:rPr>
        <w:t>Table 7.18</w:t>
      </w:r>
      <w:r w:rsidRPr="004F549D">
        <w:rPr>
          <w:rStyle w:val="CaptionChar"/>
        </w:rPr>
        <w:fldChar w:fldCharType="end"/>
      </w:r>
      <w:r w:rsidRPr="00BB0938">
        <w:rPr>
          <w:b/>
          <w:lang w:val="en-US"/>
        </w:rPr>
        <w:t xml:space="preserve"> </w:t>
      </w:r>
      <w:r w:rsidRPr="009051A9">
        <w:rPr>
          <w:lang w:val="en-US"/>
        </w:rPr>
        <w:t>show</w:t>
      </w:r>
      <w:r>
        <w:rPr>
          <w:lang w:val="en-US"/>
        </w:rPr>
        <w:t>s</w:t>
      </w:r>
      <w:r w:rsidRPr="009051A9">
        <w:rPr>
          <w:lang w:val="en-US"/>
        </w:rPr>
        <w:t xml:space="preserve"> that the distribution is spread relatively evenly across the chosen age categories. A total of 14.8 % of the disability onset took place within the age bracket 0 – </w:t>
      </w:r>
      <w:r>
        <w:rPr>
          <w:lang w:val="en-US"/>
        </w:rPr>
        <w:t>5</w:t>
      </w:r>
      <w:r w:rsidRPr="009051A9">
        <w:rPr>
          <w:lang w:val="en-US"/>
        </w:rPr>
        <w:t xml:space="preserve"> years, and with an additional 4.2 % occurring between </w:t>
      </w:r>
      <w:r>
        <w:rPr>
          <w:lang w:val="en-US"/>
        </w:rPr>
        <w:t>6</w:t>
      </w:r>
      <w:r w:rsidRPr="009051A9">
        <w:rPr>
          <w:lang w:val="en-US"/>
        </w:rPr>
        <w:t xml:space="preserve"> – </w:t>
      </w:r>
      <w:r>
        <w:rPr>
          <w:lang w:val="en-US"/>
        </w:rPr>
        <w:t>1</w:t>
      </w:r>
      <w:r w:rsidRPr="009051A9">
        <w:rPr>
          <w:lang w:val="en-US"/>
        </w:rPr>
        <w:t xml:space="preserve">0 years of age.   </w:t>
      </w:r>
    </w:p>
    <w:p w14:paraId="32CA9F1F" w14:textId="77777777" w:rsidR="006811AB" w:rsidRPr="006D79DE" w:rsidRDefault="006811AB" w:rsidP="006811AB">
      <w:pPr>
        <w:jc w:val="both"/>
      </w:pPr>
    </w:p>
    <w:p w14:paraId="22472D46" w14:textId="318508AB" w:rsidR="006811AB" w:rsidRDefault="006811AB" w:rsidP="006811AB">
      <w:pPr>
        <w:jc w:val="both"/>
        <w:rPr>
          <w:rFonts w:eastAsiaTheme="minorHAnsi"/>
          <w:lang w:val="en-US" w:eastAsia="en-US"/>
        </w:rPr>
      </w:pPr>
      <w:r w:rsidRPr="009051A9">
        <w:rPr>
          <w:rFonts w:eastAsiaTheme="minorHAnsi"/>
          <w:lang w:val="en-US" w:eastAsia="en-US"/>
        </w:rPr>
        <w:t xml:space="preserve">Mean age of disability onset increased with increasing disability severity. The male – female difference changed from 0.4 years (males higher) among those with mild disability, to 4.4 years for moderate disability (females higher), to 11.3 years for severe disability (females higher), indicating an association between severity and age and that the age gradient is more pronounced among women. </w:t>
      </w:r>
      <w:r>
        <w:rPr>
          <w:rFonts w:eastAsiaTheme="minorHAnsi"/>
          <w:lang w:val="en-US" w:eastAsia="en-US"/>
        </w:rPr>
        <w:t>This reflects both an expected increase in disability with age and that mean age of women is higher than among males (</w:t>
      </w:r>
      <w:r w:rsidRPr="004F549D">
        <w:rPr>
          <w:rStyle w:val="CaptionChar"/>
          <w:rFonts w:eastAsiaTheme="minorHAnsi"/>
        </w:rPr>
        <w:fldChar w:fldCharType="begin"/>
      </w:r>
      <w:r w:rsidRPr="004F549D">
        <w:rPr>
          <w:rStyle w:val="CaptionChar"/>
          <w:rFonts w:eastAsiaTheme="minorHAnsi"/>
        </w:rPr>
        <w:instrText xml:space="preserve"> REF _Ref458702204 \h </w:instrText>
      </w:r>
      <w:r>
        <w:rPr>
          <w:rStyle w:val="CaptionChar"/>
          <w:rFonts w:eastAsiaTheme="minorHAnsi"/>
        </w:rPr>
        <w:instrText xml:space="preserve"> \* MERGEFORMAT </w:instrText>
      </w:r>
      <w:r w:rsidRPr="004F549D">
        <w:rPr>
          <w:rStyle w:val="CaptionChar"/>
          <w:rFonts w:eastAsiaTheme="minorHAnsi"/>
        </w:rPr>
      </w:r>
      <w:r w:rsidRPr="004F549D">
        <w:rPr>
          <w:rStyle w:val="CaptionChar"/>
          <w:rFonts w:eastAsiaTheme="minorHAnsi"/>
        </w:rPr>
        <w:fldChar w:fldCharType="separate"/>
      </w:r>
      <w:r w:rsidRPr="00220498">
        <w:rPr>
          <w:rStyle w:val="CaptionChar"/>
        </w:rPr>
        <w:t>Figure 7.</w:t>
      </w:r>
      <w:r w:rsidR="00A178C2">
        <w:rPr>
          <w:rStyle w:val="CaptionChar"/>
        </w:rPr>
        <w:t>30</w:t>
      </w:r>
      <w:r w:rsidRPr="004F549D">
        <w:rPr>
          <w:rStyle w:val="CaptionChar"/>
          <w:rFonts w:eastAsiaTheme="minorHAnsi"/>
        </w:rPr>
        <w:fldChar w:fldCharType="end"/>
      </w:r>
      <w:r w:rsidRPr="004F549D">
        <w:rPr>
          <w:rStyle w:val="CaptionChar"/>
          <w:rFonts w:eastAsiaTheme="minorHAnsi"/>
        </w:rPr>
        <w:t>)</w:t>
      </w:r>
      <w:r>
        <w:rPr>
          <w:rFonts w:eastAsiaTheme="minorHAnsi"/>
          <w:lang w:val="en-US" w:eastAsia="en-US"/>
        </w:rPr>
        <w:t xml:space="preserve">. </w:t>
      </w:r>
    </w:p>
    <w:p w14:paraId="1FA09512" w14:textId="77777777" w:rsidR="006811AB" w:rsidRDefault="006811AB" w:rsidP="006811AB">
      <w:pPr>
        <w:jc w:val="both"/>
        <w:rPr>
          <w:rFonts w:eastAsiaTheme="minorHAnsi"/>
          <w:lang w:val="en-US" w:eastAsia="en-US"/>
        </w:rPr>
      </w:pPr>
    </w:p>
    <w:p w14:paraId="6E83A7AE" w14:textId="77777777" w:rsidR="006811AB" w:rsidRDefault="006811AB" w:rsidP="006811AB">
      <w:pPr>
        <w:jc w:val="both"/>
        <w:rPr>
          <w:rFonts w:eastAsiaTheme="minorHAnsi"/>
          <w:lang w:val="en-US" w:eastAsia="en-US"/>
        </w:rPr>
      </w:pPr>
    </w:p>
    <w:p w14:paraId="4BC4BDBD" w14:textId="77777777" w:rsidR="006811AB" w:rsidRDefault="006811AB" w:rsidP="006811AB">
      <w:pPr>
        <w:jc w:val="both"/>
        <w:rPr>
          <w:rFonts w:eastAsiaTheme="minorHAnsi"/>
          <w:lang w:val="en-US" w:eastAsia="en-US"/>
        </w:rPr>
      </w:pPr>
    </w:p>
    <w:p w14:paraId="55AFDB7E" w14:textId="77777777" w:rsidR="006811AB" w:rsidRDefault="006811AB" w:rsidP="006811AB">
      <w:pPr>
        <w:jc w:val="both"/>
        <w:rPr>
          <w:rFonts w:eastAsiaTheme="minorHAnsi"/>
          <w:lang w:val="en-US" w:eastAsia="en-US"/>
        </w:rPr>
      </w:pPr>
    </w:p>
    <w:p w14:paraId="568456D3" w14:textId="77777777" w:rsidR="006811AB" w:rsidRDefault="006811AB" w:rsidP="006811AB">
      <w:pPr>
        <w:jc w:val="both"/>
        <w:rPr>
          <w:rFonts w:eastAsiaTheme="minorHAnsi"/>
          <w:lang w:val="en-US" w:eastAsia="en-US"/>
        </w:rPr>
      </w:pPr>
    </w:p>
    <w:p w14:paraId="2E03C5A1" w14:textId="77777777" w:rsidR="006811AB" w:rsidRDefault="006811AB" w:rsidP="006811AB">
      <w:pPr>
        <w:jc w:val="both"/>
        <w:rPr>
          <w:rFonts w:eastAsiaTheme="minorHAnsi"/>
          <w:lang w:val="en-US" w:eastAsia="en-US"/>
        </w:rPr>
      </w:pPr>
    </w:p>
    <w:p w14:paraId="61C17752" w14:textId="77777777" w:rsidR="006811AB" w:rsidRDefault="006811AB" w:rsidP="006811AB">
      <w:pPr>
        <w:jc w:val="both"/>
        <w:rPr>
          <w:rFonts w:eastAsiaTheme="minorHAnsi"/>
          <w:lang w:val="en-US" w:eastAsia="en-US"/>
        </w:rPr>
      </w:pPr>
    </w:p>
    <w:p w14:paraId="560B69B7" w14:textId="77777777" w:rsidR="006811AB" w:rsidRDefault="006811AB" w:rsidP="006811AB">
      <w:pPr>
        <w:jc w:val="both"/>
        <w:rPr>
          <w:rFonts w:eastAsiaTheme="minorHAnsi"/>
          <w:lang w:val="en-US" w:eastAsia="en-US"/>
        </w:rPr>
      </w:pPr>
    </w:p>
    <w:p w14:paraId="0EE38506" w14:textId="77777777" w:rsidR="006811AB" w:rsidRDefault="006811AB" w:rsidP="006811AB">
      <w:pPr>
        <w:jc w:val="both"/>
        <w:rPr>
          <w:rFonts w:eastAsiaTheme="minorHAnsi"/>
          <w:lang w:val="en-US" w:eastAsia="en-US"/>
        </w:rPr>
      </w:pPr>
    </w:p>
    <w:p w14:paraId="4972EE1A" w14:textId="77777777" w:rsidR="006811AB" w:rsidRDefault="006811AB" w:rsidP="006811AB">
      <w:pPr>
        <w:jc w:val="both"/>
        <w:rPr>
          <w:rFonts w:eastAsiaTheme="minorHAnsi"/>
          <w:lang w:val="en-US" w:eastAsia="en-US"/>
        </w:rPr>
      </w:pPr>
    </w:p>
    <w:p w14:paraId="59253AC1" w14:textId="77777777" w:rsidR="006811AB" w:rsidRDefault="006811AB" w:rsidP="006811AB">
      <w:pPr>
        <w:spacing w:before="0" w:line="240" w:lineRule="auto"/>
        <w:jc w:val="both"/>
        <w:rPr>
          <w:rStyle w:val="CaptionLabelChar"/>
        </w:rPr>
      </w:pPr>
    </w:p>
    <w:p w14:paraId="044BD9C1" w14:textId="77777777" w:rsidR="006811AB" w:rsidRDefault="006811AB" w:rsidP="006811AB">
      <w:pPr>
        <w:spacing w:before="0" w:line="240" w:lineRule="auto"/>
        <w:jc w:val="both"/>
        <w:rPr>
          <w:rStyle w:val="CaptionLabelChar"/>
        </w:rPr>
      </w:pPr>
    </w:p>
    <w:p w14:paraId="6CED7A35" w14:textId="77777777" w:rsidR="006811AB" w:rsidRDefault="006811AB" w:rsidP="006811AB">
      <w:pPr>
        <w:spacing w:before="0" w:line="240" w:lineRule="auto"/>
        <w:jc w:val="both"/>
        <w:rPr>
          <w:rStyle w:val="CaptionLabelChar"/>
        </w:rPr>
      </w:pPr>
    </w:p>
    <w:p w14:paraId="6D762CD3" w14:textId="77777777" w:rsidR="006811AB" w:rsidRDefault="006811AB" w:rsidP="006811AB">
      <w:pPr>
        <w:spacing w:before="0" w:line="240" w:lineRule="auto"/>
        <w:jc w:val="both"/>
        <w:rPr>
          <w:rStyle w:val="CaptionLabelChar"/>
        </w:rPr>
      </w:pPr>
    </w:p>
    <w:p w14:paraId="69A2984E" w14:textId="6F5CCA94" w:rsidR="006811AB" w:rsidRPr="009051A9" w:rsidRDefault="006811AB" w:rsidP="006811AB">
      <w:pPr>
        <w:spacing w:before="0" w:line="240" w:lineRule="auto"/>
        <w:jc w:val="both"/>
        <w:rPr>
          <w:lang w:val="en-US"/>
        </w:rPr>
      </w:pPr>
      <w:r w:rsidRPr="00846B42">
        <w:rPr>
          <w:rStyle w:val="CaptionLabelChar"/>
        </w:rPr>
        <w:lastRenderedPageBreak/>
        <w:t xml:space="preserve">Figure </w:t>
      </w:r>
      <w:r>
        <w:rPr>
          <w:rStyle w:val="CaptionLabelChar"/>
        </w:rPr>
        <w:fldChar w:fldCharType="begin"/>
      </w:r>
      <w:r>
        <w:rPr>
          <w:rStyle w:val="CaptionLabelChar"/>
        </w:rPr>
        <w:instrText xml:space="preserve"> STYLEREF 1 \s </w:instrText>
      </w:r>
      <w:r>
        <w:rPr>
          <w:rStyle w:val="CaptionLabelChar"/>
        </w:rPr>
        <w:fldChar w:fldCharType="separate"/>
      </w:r>
      <w:r>
        <w:rPr>
          <w:rStyle w:val="CaptionLabelChar"/>
          <w:noProof/>
        </w:rPr>
        <w:t>7</w:t>
      </w:r>
      <w:r>
        <w:rPr>
          <w:rStyle w:val="CaptionLabelChar"/>
        </w:rPr>
        <w:fldChar w:fldCharType="end"/>
      </w:r>
      <w:r>
        <w:rPr>
          <w:rStyle w:val="CaptionLabelChar"/>
        </w:rPr>
        <w:t>.</w:t>
      </w:r>
      <w:r>
        <w:rPr>
          <w:rStyle w:val="CaptionLabelChar"/>
        </w:rPr>
        <w:fldChar w:fldCharType="begin"/>
      </w:r>
      <w:r>
        <w:rPr>
          <w:rStyle w:val="CaptionLabelChar"/>
        </w:rPr>
        <w:instrText xml:space="preserve"> SEQ Figure \* ARABIC \s 1 </w:instrText>
      </w:r>
      <w:r>
        <w:rPr>
          <w:rStyle w:val="CaptionLabelChar"/>
        </w:rPr>
        <w:fldChar w:fldCharType="separate"/>
      </w:r>
      <w:r>
        <w:rPr>
          <w:rStyle w:val="CaptionLabelChar"/>
          <w:noProof/>
        </w:rPr>
        <w:t>2</w:t>
      </w:r>
      <w:r w:rsidR="00A178C2">
        <w:rPr>
          <w:rStyle w:val="CaptionLabelChar"/>
          <w:noProof/>
        </w:rPr>
        <w:t>4</w:t>
      </w:r>
      <w:r>
        <w:rPr>
          <w:rStyle w:val="CaptionLabelChar"/>
        </w:rPr>
        <w:fldChar w:fldCharType="end"/>
      </w:r>
      <w:r>
        <w:t xml:space="preserve"> </w:t>
      </w:r>
      <w:r w:rsidRPr="009051A9">
        <w:rPr>
          <w:lang w:val="en-US"/>
        </w:rPr>
        <w:t xml:space="preserve">Activity limitations among </w:t>
      </w:r>
      <w:r>
        <w:rPr>
          <w:lang w:val="en-US"/>
        </w:rPr>
        <w:t>persons</w:t>
      </w:r>
      <w:r w:rsidRPr="009051A9">
        <w:rPr>
          <w:lang w:val="en-US"/>
        </w:rPr>
        <w:t xml:space="preserve"> with disabilit</w:t>
      </w:r>
      <w:r>
        <w:rPr>
          <w:lang w:val="en-US"/>
        </w:rPr>
        <w:t>ies</w:t>
      </w:r>
      <w:r w:rsidRPr="009051A9">
        <w:rPr>
          <w:lang w:val="en-US"/>
        </w:rPr>
        <w:t xml:space="preserve"> (18 + years) (N = </w:t>
      </w:r>
      <w:commentRangeStart w:id="131"/>
      <w:commentRangeStart w:id="132"/>
      <w:r w:rsidRPr="009051A9">
        <w:rPr>
          <w:lang w:val="en-US"/>
        </w:rPr>
        <w:t>2377</w:t>
      </w:r>
      <w:commentRangeEnd w:id="131"/>
      <w:r>
        <w:rPr>
          <w:rStyle w:val="CommentReference"/>
        </w:rPr>
        <w:commentReference w:id="131"/>
      </w:r>
      <w:commentRangeEnd w:id="132"/>
      <w:r w:rsidR="00E750F7">
        <w:rPr>
          <w:rStyle w:val="CommentReference"/>
        </w:rPr>
        <w:commentReference w:id="132"/>
      </w:r>
      <w:r w:rsidRPr="009051A9">
        <w:rPr>
          <w:lang w:val="en-US"/>
        </w:rPr>
        <w:t>)</w:t>
      </w:r>
    </w:p>
    <w:p w14:paraId="1DB9D9B4" w14:textId="3F43A9F0" w:rsidR="006811AB" w:rsidRDefault="00F2568D" w:rsidP="006811AB">
      <w:pPr>
        <w:spacing w:before="0" w:line="240" w:lineRule="auto"/>
        <w:jc w:val="both"/>
        <w:rPr>
          <w:rFonts w:eastAsiaTheme="minorHAnsi"/>
          <w:lang w:val="en-US" w:eastAsia="en-US"/>
        </w:rPr>
      </w:pPr>
      <w:r>
        <w:rPr>
          <w:noProof/>
          <w:lang w:val="en-US" w:eastAsia="en-US"/>
        </w:rPr>
        <w:drawing>
          <wp:inline distT="0" distB="0" distL="0" distR="0" wp14:anchorId="3836C0B8" wp14:editId="50BCFA53">
            <wp:extent cx="6393180" cy="2697480"/>
            <wp:effectExtent l="0" t="0" r="7620" b="7620"/>
            <wp:docPr id="51" name="Chart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7DE1A168" w14:textId="77777777" w:rsidR="006811AB" w:rsidRDefault="006811AB" w:rsidP="006811AB">
      <w:pPr>
        <w:spacing w:before="0" w:line="240" w:lineRule="auto"/>
        <w:ind w:left="-426"/>
        <w:jc w:val="both"/>
        <w:rPr>
          <w:rFonts w:eastAsiaTheme="minorHAnsi"/>
          <w:lang w:val="en-US" w:eastAsia="en-US"/>
        </w:rPr>
      </w:pPr>
    </w:p>
    <w:p w14:paraId="53FA1CE0" w14:textId="6986A1BC" w:rsidR="006811AB" w:rsidRDefault="006811AB" w:rsidP="006811AB">
      <w:pPr>
        <w:spacing w:before="0" w:line="240" w:lineRule="auto"/>
        <w:ind w:left="-426"/>
        <w:jc w:val="both"/>
        <w:rPr>
          <w:rFonts w:eastAsiaTheme="minorHAnsi"/>
          <w:lang w:val="en-US" w:eastAsia="en-US"/>
        </w:rPr>
      </w:pPr>
    </w:p>
    <w:p w14:paraId="3D328E39" w14:textId="77777777" w:rsidR="006811AB" w:rsidRDefault="006811AB" w:rsidP="006811AB">
      <w:pPr>
        <w:jc w:val="both"/>
        <w:rPr>
          <w:rStyle w:val="CaptionLabelChar"/>
        </w:rPr>
      </w:pPr>
    </w:p>
    <w:p w14:paraId="5786FA2C" w14:textId="77777777" w:rsidR="006811AB" w:rsidRDefault="006811AB" w:rsidP="006811AB">
      <w:pPr>
        <w:spacing w:before="0" w:line="240" w:lineRule="auto"/>
        <w:jc w:val="both"/>
        <w:rPr>
          <w:rStyle w:val="CaptionLabelChar"/>
        </w:rPr>
      </w:pPr>
    </w:p>
    <w:p w14:paraId="70383F2D" w14:textId="6FF6D874" w:rsidR="006811AB" w:rsidRDefault="006811AB" w:rsidP="006811AB">
      <w:pPr>
        <w:spacing w:before="0" w:line="240" w:lineRule="auto"/>
        <w:jc w:val="both"/>
      </w:pPr>
      <w:r w:rsidRPr="00846B42">
        <w:rPr>
          <w:rStyle w:val="CaptionLabelChar"/>
        </w:rPr>
        <w:t xml:space="preserve">Figure </w:t>
      </w:r>
      <w:r>
        <w:rPr>
          <w:rStyle w:val="CaptionLabelChar"/>
        </w:rPr>
        <w:fldChar w:fldCharType="begin"/>
      </w:r>
      <w:r>
        <w:rPr>
          <w:rStyle w:val="CaptionLabelChar"/>
        </w:rPr>
        <w:instrText xml:space="preserve"> STYLEREF 1 \s </w:instrText>
      </w:r>
      <w:r>
        <w:rPr>
          <w:rStyle w:val="CaptionLabelChar"/>
        </w:rPr>
        <w:fldChar w:fldCharType="separate"/>
      </w:r>
      <w:r>
        <w:rPr>
          <w:rStyle w:val="CaptionLabelChar"/>
          <w:noProof/>
        </w:rPr>
        <w:t>7</w:t>
      </w:r>
      <w:r>
        <w:rPr>
          <w:rStyle w:val="CaptionLabelChar"/>
        </w:rPr>
        <w:fldChar w:fldCharType="end"/>
      </w:r>
      <w:r>
        <w:rPr>
          <w:rStyle w:val="CaptionLabelChar"/>
        </w:rPr>
        <w:t>.</w:t>
      </w:r>
      <w:r>
        <w:rPr>
          <w:rStyle w:val="CaptionLabelChar"/>
        </w:rPr>
        <w:fldChar w:fldCharType="begin"/>
      </w:r>
      <w:r>
        <w:rPr>
          <w:rStyle w:val="CaptionLabelChar"/>
        </w:rPr>
        <w:instrText xml:space="preserve"> SEQ Figure \* ARABIC \s 1 </w:instrText>
      </w:r>
      <w:r>
        <w:rPr>
          <w:rStyle w:val="CaptionLabelChar"/>
        </w:rPr>
        <w:fldChar w:fldCharType="separate"/>
      </w:r>
      <w:r>
        <w:rPr>
          <w:rStyle w:val="CaptionLabelChar"/>
          <w:noProof/>
        </w:rPr>
        <w:t>2</w:t>
      </w:r>
      <w:r w:rsidR="00A178C2">
        <w:rPr>
          <w:rStyle w:val="CaptionLabelChar"/>
          <w:noProof/>
        </w:rPr>
        <w:t>5</w:t>
      </w:r>
      <w:r>
        <w:rPr>
          <w:rStyle w:val="CaptionLabelChar"/>
        </w:rPr>
        <w:fldChar w:fldCharType="end"/>
      </w:r>
      <w:r>
        <w:t xml:space="preserve"> </w:t>
      </w:r>
      <w:r w:rsidRPr="00D52E14">
        <w:t xml:space="preserve">Number of </w:t>
      </w:r>
      <w:r>
        <w:t>activity limitations (at least some difficulty) by sex</w:t>
      </w:r>
    </w:p>
    <w:p w14:paraId="38DC8F58" w14:textId="77777777" w:rsidR="006811AB" w:rsidRDefault="006811AB" w:rsidP="006811AB">
      <w:pPr>
        <w:spacing w:before="0" w:line="240" w:lineRule="auto"/>
        <w:jc w:val="both"/>
        <w:rPr>
          <w:lang w:val="en-US"/>
        </w:rPr>
      </w:pPr>
      <w:r w:rsidRPr="00D52E14">
        <w:t>(18 + years) (N = 2377)</w:t>
      </w:r>
    </w:p>
    <w:p w14:paraId="0073EF53" w14:textId="209B9BC7" w:rsidR="006811AB" w:rsidRDefault="006811AB" w:rsidP="006811AB">
      <w:pPr>
        <w:spacing w:before="0" w:line="240" w:lineRule="auto"/>
        <w:jc w:val="both"/>
        <w:rPr>
          <w:rFonts w:eastAsiaTheme="minorHAnsi"/>
          <w:lang w:val="en-US" w:eastAsia="en-US"/>
        </w:rPr>
      </w:pPr>
      <w:r w:rsidRPr="009051A9">
        <w:rPr>
          <w:noProof/>
          <w:lang w:val="en-US" w:eastAsia="en-US"/>
        </w:rPr>
        <w:drawing>
          <wp:anchor distT="0" distB="0" distL="114300" distR="114300" simplePos="0" relativeHeight="253488128" behindDoc="0" locked="0" layoutInCell="1" allowOverlap="1" wp14:anchorId="14D6D1CF" wp14:editId="103BBFAE">
            <wp:simplePos x="0" y="0"/>
            <wp:positionH relativeFrom="margin">
              <wp:posOffset>-635</wp:posOffset>
            </wp:positionH>
            <wp:positionV relativeFrom="paragraph">
              <wp:posOffset>306705</wp:posOffset>
            </wp:positionV>
            <wp:extent cx="4572000" cy="2743200"/>
            <wp:effectExtent l="0" t="0" r="0" b="0"/>
            <wp:wrapTopAndBottom/>
            <wp:docPr id="75" name="Chart 75"/>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14:sizeRelH relativeFrom="margin">
              <wp14:pctWidth>0</wp14:pctWidth>
            </wp14:sizeRelH>
            <wp14:sizeRelV relativeFrom="margin">
              <wp14:pctHeight>0</wp14:pctHeight>
            </wp14:sizeRelV>
          </wp:anchor>
        </w:drawing>
      </w:r>
    </w:p>
    <w:p w14:paraId="7AB0FA25" w14:textId="77777777" w:rsidR="006811AB" w:rsidRDefault="006811AB" w:rsidP="006811AB">
      <w:pPr>
        <w:jc w:val="both"/>
        <w:rPr>
          <w:rFonts w:eastAsiaTheme="minorHAnsi"/>
          <w:lang w:val="en-US" w:eastAsia="en-US"/>
        </w:rPr>
      </w:pPr>
    </w:p>
    <w:p w14:paraId="72796A15" w14:textId="77777777" w:rsidR="006811AB" w:rsidRDefault="006811AB" w:rsidP="006811AB">
      <w:pPr>
        <w:jc w:val="both"/>
        <w:rPr>
          <w:rFonts w:eastAsiaTheme="minorHAnsi"/>
          <w:lang w:val="en-US" w:eastAsia="en-US"/>
        </w:rPr>
      </w:pPr>
    </w:p>
    <w:p w14:paraId="36E78AC3" w14:textId="77777777" w:rsidR="006811AB" w:rsidRDefault="006811AB" w:rsidP="006811AB">
      <w:pPr>
        <w:jc w:val="both"/>
        <w:rPr>
          <w:rFonts w:eastAsiaTheme="minorHAnsi"/>
          <w:lang w:val="en-US" w:eastAsia="en-US"/>
        </w:rPr>
      </w:pPr>
    </w:p>
    <w:p w14:paraId="6BC31A4D" w14:textId="77777777" w:rsidR="006811AB" w:rsidRDefault="006811AB" w:rsidP="006811AB">
      <w:pPr>
        <w:jc w:val="both"/>
        <w:rPr>
          <w:rFonts w:eastAsiaTheme="minorHAnsi"/>
          <w:lang w:val="en-US" w:eastAsia="en-US"/>
        </w:rPr>
      </w:pPr>
    </w:p>
    <w:p w14:paraId="36D4F668" w14:textId="77777777" w:rsidR="006811AB" w:rsidRDefault="006811AB" w:rsidP="006811AB">
      <w:pPr>
        <w:tabs>
          <w:tab w:val="clear" w:pos="284"/>
        </w:tabs>
        <w:spacing w:before="0" w:after="200" w:line="276" w:lineRule="auto"/>
        <w:rPr>
          <w:rFonts w:eastAsiaTheme="minorHAnsi"/>
          <w:lang w:val="en-US" w:eastAsia="en-US"/>
        </w:rPr>
      </w:pPr>
      <w:r>
        <w:rPr>
          <w:rFonts w:eastAsiaTheme="minorHAnsi"/>
          <w:lang w:val="en-US" w:eastAsia="en-US"/>
        </w:rPr>
        <w:br w:type="page"/>
      </w:r>
    </w:p>
    <w:p w14:paraId="22FDC621" w14:textId="1B444DAC" w:rsidR="006811AB" w:rsidRPr="00181DF3" w:rsidRDefault="006811AB" w:rsidP="006811AB">
      <w:pPr>
        <w:spacing w:before="0" w:line="240" w:lineRule="auto"/>
        <w:jc w:val="both"/>
        <w:rPr>
          <w:rFonts w:eastAsiaTheme="minorHAnsi"/>
          <w:lang w:val="en-US" w:eastAsia="en-US"/>
        </w:rPr>
      </w:pPr>
      <w:r w:rsidRPr="00880917">
        <w:rPr>
          <w:rStyle w:val="CaptionLabelChar"/>
        </w:rPr>
        <w:lastRenderedPageBreak/>
        <w:t xml:space="preserve">Figure </w:t>
      </w:r>
      <w:r w:rsidRPr="00880917">
        <w:rPr>
          <w:rStyle w:val="CaptionLabelChar"/>
        </w:rPr>
        <w:fldChar w:fldCharType="begin"/>
      </w:r>
      <w:r w:rsidRPr="00880917">
        <w:rPr>
          <w:rStyle w:val="CaptionLabelChar"/>
        </w:rPr>
        <w:instrText xml:space="preserve"> STYLEREF 1 \s </w:instrText>
      </w:r>
      <w:r w:rsidRPr="00880917">
        <w:rPr>
          <w:rStyle w:val="CaptionLabelChar"/>
        </w:rPr>
        <w:fldChar w:fldCharType="separate"/>
      </w:r>
      <w:r w:rsidRPr="00880917">
        <w:rPr>
          <w:rStyle w:val="CaptionLabelChar"/>
          <w:noProof/>
        </w:rPr>
        <w:t>7</w:t>
      </w:r>
      <w:r w:rsidRPr="00880917">
        <w:rPr>
          <w:rStyle w:val="CaptionLabelChar"/>
        </w:rPr>
        <w:fldChar w:fldCharType="end"/>
      </w:r>
      <w:r w:rsidRPr="00880917">
        <w:rPr>
          <w:rStyle w:val="CaptionLabelChar"/>
        </w:rPr>
        <w:t>.</w:t>
      </w:r>
      <w:r w:rsidRPr="00880917">
        <w:rPr>
          <w:rStyle w:val="CaptionLabelChar"/>
        </w:rPr>
        <w:fldChar w:fldCharType="begin"/>
      </w:r>
      <w:r w:rsidRPr="00880917">
        <w:rPr>
          <w:rStyle w:val="CaptionLabelChar"/>
        </w:rPr>
        <w:instrText xml:space="preserve"> SEQ Figure \* ARABIC \s 1 </w:instrText>
      </w:r>
      <w:r w:rsidRPr="00880917">
        <w:rPr>
          <w:rStyle w:val="CaptionLabelChar"/>
        </w:rPr>
        <w:fldChar w:fldCharType="separate"/>
      </w:r>
      <w:r w:rsidRPr="00880917">
        <w:rPr>
          <w:rStyle w:val="CaptionLabelChar"/>
          <w:noProof/>
        </w:rPr>
        <w:t>2</w:t>
      </w:r>
      <w:r w:rsidR="00A178C2">
        <w:rPr>
          <w:rStyle w:val="CaptionLabelChar"/>
          <w:noProof/>
        </w:rPr>
        <w:t>6</w:t>
      </w:r>
      <w:r w:rsidRPr="00880917">
        <w:rPr>
          <w:rStyle w:val="CaptionLabelChar"/>
        </w:rPr>
        <w:fldChar w:fldCharType="end"/>
      </w:r>
      <w:r>
        <w:rPr>
          <w:rStyle w:val="CaptionLabelChar"/>
        </w:rPr>
        <w:t xml:space="preserve"> </w:t>
      </w:r>
      <w:r w:rsidRPr="001A25DD">
        <w:rPr>
          <w:rStyle w:val="CaptionLabelChar"/>
          <w:b w:val="0"/>
        </w:rPr>
        <w:t>Level of difficulty/</w:t>
      </w:r>
      <w:r w:rsidRPr="00E2104A">
        <w:rPr>
          <w:rStyle w:val="CaptionLabelChar"/>
          <w:b w:val="0"/>
        </w:rPr>
        <w:t>WG6</w:t>
      </w:r>
      <w:r>
        <w:rPr>
          <w:rStyle w:val="CaptionLabelChar"/>
          <w:b w:val="0"/>
        </w:rPr>
        <w:t xml:space="preserve"> scale</w:t>
      </w:r>
      <w:r w:rsidRPr="00E2104A">
        <w:rPr>
          <w:rStyle w:val="CaptionLabelChar"/>
          <w:b w:val="0"/>
        </w:rPr>
        <w:t xml:space="preserve"> score by sex and location (18 + years, N = </w:t>
      </w:r>
      <w:r>
        <w:rPr>
          <w:rStyle w:val="CaptionLabelChar"/>
          <w:b w:val="0"/>
        </w:rPr>
        <w:t>2377)</w:t>
      </w:r>
    </w:p>
    <w:p w14:paraId="7CA6AB5D" w14:textId="19990DBA" w:rsidR="006811AB" w:rsidRDefault="006811AB" w:rsidP="006811AB">
      <w:pPr>
        <w:spacing w:before="0" w:line="240" w:lineRule="auto"/>
        <w:jc w:val="both"/>
        <w:rPr>
          <w:rFonts w:eastAsiaTheme="minorHAnsi"/>
          <w:lang w:val="en-US" w:eastAsia="en-US"/>
        </w:rPr>
      </w:pPr>
      <w:r w:rsidRPr="009051A9">
        <w:rPr>
          <w:noProof/>
          <w:lang w:val="en-US" w:eastAsia="en-US"/>
        </w:rPr>
        <w:drawing>
          <wp:anchor distT="0" distB="0" distL="114300" distR="114300" simplePos="0" relativeHeight="253486080" behindDoc="0" locked="0" layoutInCell="1" allowOverlap="1" wp14:anchorId="5F3522A4" wp14:editId="147EE2C5">
            <wp:simplePos x="0" y="0"/>
            <wp:positionH relativeFrom="margin">
              <wp:align>left</wp:align>
            </wp:positionH>
            <wp:positionV relativeFrom="paragraph">
              <wp:posOffset>254635</wp:posOffset>
            </wp:positionV>
            <wp:extent cx="4572000" cy="2743200"/>
            <wp:effectExtent l="0" t="0" r="0" b="0"/>
            <wp:wrapTopAndBottom/>
            <wp:docPr id="76" name="Chart 76"/>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14:sizeRelH relativeFrom="margin">
              <wp14:pctWidth>0</wp14:pctWidth>
            </wp14:sizeRelH>
            <wp14:sizeRelV relativeFrom="margin">
              <wp14:pctHeight>0</wp14:pctHeight>
            </wp14:sizeRelV>
          </wp:anchor>
        </w:drawing>
      </w:r>
    </w:p>
    <w:p w14:paraId="210904A6" w14:textId="77777777" w:rsidR="006811AB" w:rsidRPr="009051A9" w:rsidRDefault="006811AB" w:rsidP="006811AB">
      <w:pPr>
        <w:jc w:val="both"/>
        <w:rPr>
          <w:rFonts w:eastAsiaTheme="minorHAnsi"/>
          <w:lang w:val="en-US" w:eastAsia="en-US"/>
        </w:rPr>
      </w:pPr>
    </w:p>
    <w:p w14:paraId="72042380" w14:textId="77777777" w:rsidR="006811AB" w:rsidRDefault="006811AB" w:rsidP="006811AB">
      <w:pPr>
        <w:jc w:val="both"/>
        <w:rPr>
          <w:rFonts w:eastAsiaTheme="minorHAnsi"/>
          <w:lang w:val="en-US" w:eastAsia="en-US"/>
        </w:rPr>
      </w:pPr>
    </w:p>
    <w:p w14:paraId="23D2E57B" w14:textId="796933E1" w:rsidR="006811AB" w:rsidRDefault="006811AB" w:rsidP="006811AB">
      <w:pPr>
        <w:pStyle w:val="Caption"/>
        <w:jc w:val="both"/>
        <w:rPr>
          <w:rFonts w:eastAsiaTheme="minorHAnsi"/>
        </w:rPr>
      </w:pPr>
      <w:r w:rsidRPr="00846B42">
        <w:rPr>
          <w:rStyle w:val="CaptionLabelChar"/>
        </w:rPr>
        <w:t xml:space="preserve">Figure </w:t>
      </w:r>
      <w:r>
        <w:rPr>
          <w:rStyle w:val="CaptionLabelChar"/>
        </w:rPr>
        <w:fldChar w:fldCharType="begin"/>
      </w:r>
      <w:r>
        <w:rPr>
          <w:rStyle w:val="CaptionLabelChar"/>
        </w:rPr>
        <w:instrText xml:space="preserve"> STYLEREF 1 \s </w:instrText>
      </w:r>
      <w:r>
        <w:rPr>
          <w:rStyle w:val="CaptionLabelChar"/>
        </w:rPr>
        <w:fldChar w:fldCharType="separate"/>
      </w:r>
      <w:r>
        <w:rPr>
          <w:rStyle w:val="CaptionLabelChar"/>
          <w:noProof/>
        </w:rPr>
        <w:t>7</w:t>
      </w:r>
      <w:r>
        <w:rPr>
          <w:rStyle w:val="CaptionLabelChar"/>
        </w:rPr>
        <w:fldChar w:fldCharType="end"/>
      </w:r>
      <w:r>
        <w:rPr>
          <w:rStyle w:val="CaptionLabelChar"/>
        </w:rPr>
        <w:t>.</w:t>
      </w:r>
      <w:r>
        <w:rPr>
          <w:rStyle w:val="CaptionLabelChar"/>
        </w:rPr>
        <w:fldChar w:fldCharType="begin"/>
      </w:r>
      <w:r>
        <w:rPr>
          <w:rStyle w:val="CaptionLabelChar"/>
        </w:rPr>
        <w:instrText xml:space="preserve"> SEQ Figure \* ARABIC \s 1 </w:instrText>
      </w:r>
      <w:r>
        <w:rPr>
          <w:rStyle w:val="CaptionLabelChar"/>
        </w:rPr>
        <w:fldChar w:fldCharType="separate"/>
      </w:r>
      <w:r>
        <w:rPr>
          <w:rStyle w:val="CaptionLabelChar"/>
          <w:noProof/>
        </w:rPr>
        <w:t>2</w:t>
      </w:r>
      <w:r w:rsidR="00A178C2">
        <w:rPr>
          <w:rStyle w:val="CaptionLabelChar"/>
          <w:noProof/>
        </w:rPr>
        <w:t>7</w:t>
      </w:r>
      <w:r>
        <w:rPr>
          <w:rStyle w:val="CaptionLabelChar"/>
        </w:rPr>
        <w:fldChar w:fldCharType="end"/>
      </w:r>
      <w:r w:rsidRPr="00846B42">
        <w:rPr>
          <w:rStyle w:val="CaptionLabelChar"/>
        </w:rPr>
        <w:t xml:space="preserve"> </w:t>
      </w:r>
      <w:r w:rsidRPr="009424EE">
        <w:rPr>
          <w:rFonts w:eastAsiaTheme="minorHAnsi"/>
        </w:rPr>
        <w:t>Level of difficulty/WG6 scale by province (</w:t>
      </w:r>
      <w:r>
        <w:rPr>
          <w:rFonts w:eastAsiaTheme="minorHAnsi"/>
        </w:rPr>
        <w:t xml:space="preserve">18 + years, </w:t>
      </w:r>
      <w:r w:rsidRPr="009424EE">
        <w:rPr>
          <w:rFonts w:eastAsiaTheme="minorHAnsi"/>
        </w:rPr>
        <w:t>N = 2377</w:t>
      </w:r>
      <w:r w:rsidRPr="009051A9">
        <w:rPr>
          <w:rFonts w:eastAsiaTheme="minorHAnsi"/>
          <w:noProof/>
          <w:lang w:val="en-US" w:eastAsia="en-US"/>
        </w:rPr>
        <w:drawing>
          <wp:anchor distT="0" distB="0" distL="114300" distR="114300" simplePos="0" relativeHeight="253487104" behindDoc="0" locked="0" layoutInCell="1" allowOverlap="1" wp14:anchorId="62CE5656" wp14:editId="20D318FB">
            <wp:simplePos x="0" y="0"/>
            <wp:positionH relativeFrom="column">
              <wp:posOffset>-1270</wp:posOffset>
            </wp:positionH>
            <wp:positionV relativeFrom="paragraph">
              <wp:posOffset>368935</wp:posOffset>
            </wp:positionV>
            <wp:extent cx="4572000" cy="2743200"/>
            <wp:effectExtent l="0" t="0" r="0" b="0"/>
            <wp:wrapTopAndBottom/>
            <wp:docPr id="82" name="Chart 82"/>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14:sizeRelH relativeFrom="margin">
              <wp14:pctWidth>0</wp14:pctWidth>
            </wp14:sizeRelH>
            <wp14:sizeRelV relativeFrom="margin">
              <wp14:pctHeight>0</wp14:pctHeight>
            </wp14:sizeRelV>
          </wp:anchor>
        </w:drawing>
      </w:r>
      <w:r>
        <w:rPr>
          <w:rFonts w:eastAsiaTheme="minorHAnsi"/>
        </w:rPr>
        <w:t>)</w:t>
      </w:r>
    </w:p>
    <w:p w14:paraId="6CBA5C73" w14:textId="77777777" w:rsidR="006811AB" w:rsidRPr="006E59B1" w:rsidRDefault="006811AB" w:rsidP="006811AB">
      <w:pPr>
        <w:rPr>
          <w:rFonts w:eastAsiaTheme="minorHAnsi"/>
        </w:rPr>
      </w:pPr>
    </w:p>
    <w:p w14:paraId="44798D88" w14:textId="77777777" w:rsidR="006811AB" w:rsidRPr="006E59B1" w:rsidRDefault="006811AB" w:rsidP="006811AB">
      <w:pPr>
        <w:rPr>
          <w:rFonts w:eastAsiaTheme="minorHAnsi"/>
        </w:rPr>
      </w:pPr>
    </w:p>
    <w:p w14:paraId="063767A9" w14:textId="77777777" w:rsidR="006811AB" w:rsidRDefault="006811AB" w:rsidP="006811AB">
      <w:pPr>
        <w:pStyle w:val="Caption"/>
        <w:jc w:val="both"/>
        <w:rPr>
          <w:rFonts w:eastAsiaTheme="minorHAnsi"/>
          <w:b/>
          <w:lang w:val="en-US" w:eastAsia="en-US"/>
        </w:rPr>
      </w:pPr>
      <w:r>
        <w:rPr>
          <w:rFonts w:eastAsiaTheme="minorHAnsi"/>
          <w:b/>
          <w:lang w:val="en-US" w:eastAsia="en-US"/>
        </w:rPr>
        <w:br w:type="page"/>
      </w:r>
    </w:p>
    <w:p w14:paraId="16907C4A" w14:textId="77777777" w:rsidR="006811AB" w:rsidRDefault="006811AB" w:rsidP="006811AB">
      <w:pPr>
        <w:pStyle w:val="Caption"/>
        <w:spacing w:after="0"/>
        <w:jc w:val="both"/>
        <w:rPr>
          <w:rStyle w:val="CaptionChar"/>
        </w:rPr>
      </w:pPr>
      <w:r w:rsidRPr="00315B91">
        <w:rPr>
          <w:rStyle w:val="CaptionLabelChar"/>
        </w:rPr>
        <w:lastRenderedPageBreak/>
        <w:t xml:space="preserve">Table </w:t>
      </w:r>
      <w:r>
        <w:rPr>
          <w:rStyle w:val="CaptionLabelChar"/>
        </w:rPr>
        <w:fldChar w:fldCharType="begin"/>
      </w:r>
      <w:r>
        <w:rPr>
          <w:rStyle w:val="CaptionLabelChar"/>
        </w:rPr>
        <w:instrText xml:space="preserve"> STYLEREF 1 \s </w:instrText>
      </w:r>
      <w:r>
        <w:rPr>
          <w:rStyle w:val="CaptionLabelChar"/>
        </w:rPr>
        <w:fldChar w:fldCharType="separate"/>
      </w:r>
      <w:r>
        <w:rPr>
          <w:rStyle w:val="CaptionLabelChar"/>
          <w:noProof/>
        </w:rPr>
        <w:t>7</w:t>
      </w:r>
      <w:r>
        <w:rPr>
          <w:rStyle w:val="CaptionLabelChar"/>
        </w:rPr>
        <w:fldChar w:fldCharType="end"/>
      </w:r>
      <w:r>
        <w:rPr>
          <w:rStyle w:val="CaptionLabelChar"/>
        </w:rPr>
        <w:t>.</w:t>
      </w:r>
      <w:r>
        <w:rPr>
          <w:rStyle w:val="CaptionLabelChar"/>
        </w:rPr>
        <w:fldChar w:fldCharType="begin"/>
      </w:r>
      <w:r>
        <w:rPr>
          <w:rStyle w:val="CaptionLabelChar"/>
        </w:rPr>
        <w:instrText xml:space="preserve"> SEQ Table \* ARABIC \s 1 </w:instrText>
      </w:r>
      <w:r>
        <w:rPr>
          <w:rStyle w:val="CaptionLabelChar"/>
        </w:rPr>
        <w:fldChar w:fldCharType="separate"/>
      </w:r>
      <w:r>
        <w:rPr>
          <w:rStyle w:val="CaptionLabelChar"/>
          <w:noProof/>
        </w:rPr>
        <w:t>16</w:t>
      </w:r>
      <w:r>
        <w:rPr>
          <w:rStyle w:val="CaptionLabelChar"/>
        </w:rPr>
        <w:fldChar w:fldCharType="end"/>
      </w:r>
      <w:r>
        <w:t xml:space="preserve"> </w:t>
      </w:r>
      <w:r w:rsidRPr="00491E41">
        <w:rPr>
          <w:rStyle w:val="CaptionChar"/>
        </w:rPr>
        <w:t>Distribution of severe disability</w:t>
      </w:r>
      <w:r>
        <w:rPr>
          <w:rStyle w:val="CaptionChar"/>
          <w:vertAlign w:val="superscript"/>
        </w:rPr>
        <w:t>1</w:t>
      </w:r>
      <w:r w:rsidRPr="00491E41">
        <w:rPr>
          <w:rStyle w:val="CaptionChar"/>
        </w:rPr>
        <w:t xml:space="preserve"> according to disability core domain and age</w:t>
      </w:r>
    </w:p>
    <w:p w14:paraId="3FFCD7B5" w14:textId="77777777" w:rsidR="006811AB" w:rsidRDefault="006811AB" w:rsidP="006811AB">
      <w:pPr>
        <w:spacing w:before="0" w:line="240" w:lineRule="auto"/>
        <w:jc w:val="both"/>
      </w:pPr>
      <w:r w:rsidRPr="00C92B1F">
        <w:t xml:space="preserve"> groups (</w:t>
      </w:r>
      <w:r>
        <w:t xml:space="preserve">18 + years, </w:t>
      </w:r>
      <w:r w:rsidRPr="00C92B1F">
        <w:t>N = 2377)</w:t>
      </w:r>
    </w:p>
    <w:p w14:paraId="61EC16C4" w14:textId="77777777" w:rsidR="006811AB" w:rsidRPr="00C92B1F" w:rsidRDefault="006811AB" w:rsidP="006811AB">
      <w:pPr>
        <w:spacing w:before="0" w:line="240" w:lineRule="auto"/>
        <w:jc w:val="both"/>
      </w:pPr>
    </w:p>
    <w:tbl>
      <w:tblPr>
        <w:tblStyle w:val="LCtable"/>
        <w:tblW w:w="0" w:type="auto"/>
        <w:tblLayout w:type="fixed"/>
        <w:tblLook w:val="04A0" w:firstRow="1" w:lastRow="0" w:firstColumn="1" w:lastColumn="0" w:noHBand="0" w:noVBand="1"/>
      </w:tblPr>
      <w:tblGrid>
        <w:gridCol w:w="1593"/>
        <w:gridCol w:w="94"/>
        <w:gridCol w:w="473"/>
        <w:gridCol w:w="259"/>
        <w:gridCol w:w="657"/>
        <w:gridCol w:w="259"/>
        <w:gridCol w:w="658"/>
        <w:gridCol w:w="259"/>
        <w:gridCol w:w="658"/>
        <w:gridCol w:w="259"/>
        <w:gridCol w:w="709"/>
        <w:gridCol w:w="259"/>
        <w:gridCol w:w="709"/>
        <w:gridCol w:w="259"/>
        <w:gridCol w:w="709"/>
        <w:gridCol w:w="259"/>
        <w:gridCol w:w="656"/>
        <w:gridCol w:w="94"/>
      </w:tblGrid>
      <w:tr w:rsidR="006811AB" w:rsidRPr="00D52E14" w14:paraId="28CD7873" w14:textId="77777777" w:rsidTr="002C6A0C">
        <w:trPr>
          <w:cnfStyle w:val="100000000000" w:firstRow="1" w:lastRow="0" w:firstColumn="0" w:lastColumn="0" w:oddVBand="0" w:evenVBand="0" w:oddHBand="0" w:evenHBand="0" w:firstRowFirstColumn="0" w:firstRowLastColumn="0" w:lastRowFirstColumn="0" w:lastRowLastColumn="0"/>
        </w:trPr>
        <w:tc>
          <w:tcPr>
            <w:tcW w:w="1687" w:type="dxa"/>
            <w:gridSpan w:val="2"/>
            <w:tcBorders>
              <w:bottom w:val="nil"/>
            </w:tcBorders>
          </w:tcPr>
          <w:p w14:paraId="39323924" w14:textId="77777777" w:rsidR="006811AB" w:rsidRPr="00D52E14" w:rsidRDefault="006811AB" w:rsidP="002C6A0C">
            <w:pPr>
              <w:jc w:val="both"/>
              <w:rPr>
                <w:sz w:val="20"/>
                <w:szCs w:val="20"/>
                <w:lang w:val="en-US"/>
              </w:rPr>
            </w:pPr>
            <w:r w:rsidRPr="00D52E14">
              <w:rPr>
                <w:sz w:val="20"/>
                <w:szCs w:val="20"/>
                <w:lang w:val="en-US"/>
              </w:rPr>
              <w:t>Disability</w:t>
            </w:r>
          </w:p>
        </w:tc>
        <w:tc>
          <w:tcPr>
            <w:tcW w:w="7136" w:type="dxa"/>
            <w:gridSpan w:val="16"/>
            <w:tcBorders>
              <w:bottom w:val="single" w:sz="4" w:space="0" w:color="auto"/>
            </w:tcBorders>
          </w:tcPr>
          <w:p w14:paraId="56C6EF0C" w14:textId="77777777" w:rsidR="006811AB" w:rsidRPr="00D52E14" w:rsidRDefault="006811AB" w:rsidP="002C6A0C">
            <w:pPr>
              <w:jc w:val="both"/>
              <w:rPr>
                <w:sz w:val="20"/>
                <w:szCs w:val="20"/>
                <w:lang w:val="en-US"/>
              </w:rPr>
            </w:pPr>
            <w:r w:rsidRPr="00D52E14">
              <w:rPr>
                <w:sz w:val="20"/>
                <w:szCs w:val="20"/>
                <w:lang w:val="en-US"/>
              </w:rPr>
              <w:t>Age groups</w:t>
            </w:r>
          </w:p>
        </w:tc>
      </w:tr>
      <w:tr w:rsidR="006811AB" w:rsidRPr="00D52E14" w14:paraId="51515C5B" w14:textId="77777777" w:rsidTr="002C6A0C">
        <w:trPr>
          <w:gridAfter w:val="1"/>
          <w:wAfter w:w="94" w:type="dxa"/>
        </w:trPr>
        <w:tc>
          <w:tcPr>
            <w:tcW w:w="1593" w:type="dxa"/>
            <w:tcBorders>
              <w:bottom w:val="nil"/>
            </w:tcBorders>
          </w:tcPr>
          <w:p w14:paraId="6D92AC7D" w14:textId="77777777" w:rsidR="006811AB" w:rsidRPr="00D52E14" w:rsidRDefault="006811AB" w:rsidP="002C6A0C">
            <w:pPr>
              <w:jc w:val="both"/>
              <w:rPr>
                <w:sz w:val="20"/>
                <w:szCs w:val="20"/>
                <w:lang w:val="en-US"/>
              </w:rPr>
            </w:pPr>
            <w:r w:rsidRPr="00D52E14">
              <w:rPr>
                <w:sz w:val="20"/>
                <w:szCs w:val="20"/>
                <w:lang w:val="en-US"/>
              </w:rPr>
              <w:t>core domain</w:t>
            </w:r>
          </w:p>
        </w:tc>
        <w:tc>
          <w:tcPr>
            <w:tcW w:w="826" w:type="dxa"/>
            <w:gridSpan w:val="3"/>
            <w:tcBorders>
              <w:bottom w:val="nil"/>
            </w:tcBorders>
          </w:tcPr>
          <w:p w14:paraId="2EF03A03" w14:textId="77777777" w:rsidR="006811AB" w:rsidRPr="00D52E14" w:rsidRDefault="006811AB" w:rsidP="002C6A0C">
            <w:pPr>
              <w:jc w:val="both"/>
              <w:rPr>
                <w:sz w:val="20"/>
                <w:szCs w:val="20"/>
                <w:lang w:val="en-US"/>
              </w:rPr>
            </w:pPr>
            <w:r w:rsidRPr="00D52E14">
              <w:rPr>
                <w:sz w:val="20"/>
                <w:szCs w:val="20"/>
                <w:lang w:val="en-US"/>
              </w:rPr>
              <w:t xml:space="preserve">18 – 20 </w:t>
            </w:r>
          </w:p>
        </w:tc>
        <w:tc>
          <w:tcPr>
            <w:tcW w:w="916" w:type="dxa"/>
            <w:gridSpan w:val="2"/>
            <w:tcBorders>
              <w:bottom w:val="nil"/>
            </w:tcBorders>
          </w:tcPr>
          <w:p w14:paraId="50EE4FA5" w14:textId="77777777" w:rsidR="006811AB" w:rsidRPr="00D52E14" w:rsidRDefault="006811AB" w:rsidP="002C6A0C">
            <w:pPr>
              <w:jc w:val="both"/>
              <w:rPr>
                <w:sz w:val="20"/>
                <w:szCs w:val="20"/>
                <w:lang w:val="en-US"/>
              </w:rPr>
            </w:pPr>
            <w:r w:rsidRPr="00D52E14">
              <w:rPr>
                <w:sz w:val="20"/>
                <w:szCs w:val="20"/>
                <w:lang w:val="en-US"/>
              </w:rPr>
              <w:t xml:space="preserve">21 – 30 </w:t>
            </w:r>
          </w:p>
        </w:tc>
        <w:tc>
          <w:tcPr>
            <w:tcW w:w="917" w:type="dxa"/>
            <w:gridSpan w:val="2"/>
            <w:tcBorders>
              <w:bottom w:val="nil"/>
            </w:tcBorders>
          </w:tcPr>
          <w:p w14:paraId="61723C83" w14:textId="77777777" w:rsidR="006811AB" w:rsidRPr="00D52E14" w:rsidRDefault="006811AB" w:rsidP="002C6A0C">
            <w:pPr>
              <w:jc w:val="both"/>
              <w:rPr>
                <w:sz w:val="20"/>
                <w:szCs w:val="20"/>
                <w:lang w:val="en-US"/>
              </w:rPr>
            </w:pPr>
            <w:r w:rsidRPr="00D52E14">
              <w:rPr>
                <w:sz w:val="20"/>
                <w:szCs w:val="20"/>
                <w:lang w:val="en-US"/>
              </w:rPr>
              <w:t xml:space="preserve">31 – 40 </w:t>
            </w:r>
          </w:p>
        </w:tc>
        <w:tc>
          <w:tcPr>
            <w:tcW w:w="917" w:type="dxa"/>
            <w:gridSpan w:val="2"/>
            <w:tcBorders>
              <w:bottom w:val="nil"/>
            </w:tcBorders>
          </w:tcPr>
          <w:p w14:paraId="76886A0B" w14:textId="77777777" w:rsidR="006811AB" w:rsidRPr="00D52E14" w:rsidRDefault="006811AB" w:rsidP="002C6A0C">
            <w:pPr>
              <w:jc w:val="both"/>
              <w:rPr>
                <w:sz w:val="20"/>
                <w:szCs w:val="20"/>
                <w:lang w:val="en-US"/>
              </w:rPr>
            </w:pPr>
            <w:r w:rsidRPr="00D52E14">
              <w:rPr>
                <w:sz w:val="20"/>
                <w:szCs w:val="20"/>
                <w:lang w:val="en-US"/>
              </w:rPr>
              <w:t xml:space="preserve">41 – 50 </w:t>
            </w:r>
          </w:p>
        </w:tc>
        <w:tc>
          <w:tcPr>
            <w:tcW w:w="968" w:type="dxa"/>
            <w:gridSpan w:val="2"/>
            <w:tcBorders>
              <w:bottom w:val="nil"/>
            </w:tcBorders>
          </w:tcPr>
          <w:p w14:paraId="6A591CE2" w14:textId="77777777" w:rsidR="006811AB" w:rsidRPr="00D52E14" w:rsidRDefault="006811AB" w:rsidP="002C6A0C">
            <w:pPr>
              <w:jc w:val="both"/>
              <w:rPr>
                <w:sz w:val="20"/>
                <w:szCs w:val="20"/>
                <w:lang w:val="en-US"/>
              </w:rPr>
            </w:pPr>
            <w:r w:rsidRPr="00D52E14">
              <w:rPr>
                <w:sz w:val="20"/>
                <w:szCs w:val="20"/>
                <w:lang w:val="en-US"/>
              </w:rPr>
              <w:t xml:space="preserve">51 – 60 </w:t>
            </w:r>
          </w:p>
        </w:tc>
        <w:tc>
          <w:tcPr>
            <w:tcW w:w="968" w:type="dxa"/>
            <w:gridSpan w:val="2"/>
            <w:tcBorders>
              <w:bottom w:val="nil"/>
            </w:tcBorders>
          </w:tcPr>
          <w:p w14:paraId="77B5F1B9" w14:textId="77777777" w:rsidR="006811AB" w:rsidRPr="00D52E14" w:rsidRDefault="006811AB" w:rsidP="002C6A0C">
            <w:pPr>
              <w:jc w:val="both"/>
              <w:rPr>
                <w:sz w:val="20"/>
                <w:szCs w:val="20"/>
                <w:lang w:val="en-US"/>
              </w:rPr>
            </w:pPr>
            <w:r w:rsidRPr="00D52E14">
              <w:rPr>
                <w:sz w:val="20"/>
                <w:szCs w:val="20"/>
                <w:lang w:val="en-US"/>
              </w:rPr>
              <w:t>61 – 70</w:t>
            </w:r>
          </w:p>
        </w:tc>
        <w:tc>
          <w:tcPr>
            <w:tcW w:w="968" w:type="dxa"/>
            <w:gridSpan w:val="2"/>
            <w:tcBorders>
              <w:bottom w:val="nil"/>
            </w:tcBorders>
          </w:tcPr>
          <w:p w14:paraId="1A074E6E" w14:textId="77777777" w:rsidR="006811AB" w:rsidRPr="00D52E14" w:rsidRDefault="006811AB" w:rsidP="002C6A0C">
            <w:pPr>
              <w:jc w:val="both"/>
              <w:rPr>
                <w:sz w:val="20"/>
                <w:szCs w:val="20"/>
                <w:lang w:val="en-US"/>
              </w:rPr>
            </w:pPr>
            <w:r w:rsidRPr="00D52E14">
              <w:rPr>
                <w:sz w:val="20"/>
                <w:szCs w:val="20"/>
                <w:lang w:val="en-US"/>
              </w:rPr>
              <w:t xml:space="preserve">71 + </w:t>
            </w:r>
          </w:p>
        </w:tc>
        <w:tc>
          <w:tcPr>
            <w:tcW w:w="656" w:type="dxa"/>
            <w:tcBorders>
              <w:bottom w:val="nil"/>
            </w:tcBorders>
          </w:tcPr>
          <w:p w14:paraId="25588E21" w14:textId="77777777" w:rsidR="006811AB" w:rsidRPr="00D52E14" w:rsidRDefault="006811AB" w:rsidP="002C6A0C">
            <w:pPr>
              <w:jc w:val="both"/>
              <w:rPr>
                <w:sz w:val="20"/>
                <w:szCs w:val="20"/>
                <w:lang w:val="en-US"/>
              </w:rPr>
            </w:pPr>
            <w:r>
              <w:rPr>
                <w:sz w:val="20"/>
                <w:szCs w:val="20"/>
                <w:lang w:val="en-US"/>
              </w:rPr>
              <w:t>Total</w:t>
            </w:r>
          </w:p>
        </w:tc>
      </w:tr>
      <w:tr w:rsidR="006811AB" w:rsidRPr="00D52E14" w14:paraId="663105A5" w14:textId="77777777" w:rsidTr="002C6A0C">
        <w:trPr>
          <w:gridAfter w:val="1"/>
          <w:wAfter w:w="94" w:type="dxa"/>
        </w:trPr>
        <w:tc>
          <w:tcPr>
            <w:tcW w:w="1593" w:type="dxa"/>
            <w:tcBorders>
              <w:top w:val="nil"/>
              <w:bottom w:val="single" w:sz="4" w:space="0" w:color="auto"/>
            </w:tcBorders>
          </w:tcPr>
          <w:p w14:paraId="3950FD21" w14:textId="77777777" w:rsidR="006811AB" w:rsidRPr="00D52E14" w:rsidRDefault="006811AB" w:rsidP="002C6A0C">
            <w:pPr>
              <w:jc w:val="both"/>
              <w:rPr>
                <w:sz w:val="20"/>
                <w:szCs w:val="20"/>
                <w:lang w:val="en-US"/>
              </w:rPr>
            </w:pPr>
          </w:p>
        </w:tc>
        <w:tc>
          <w:tcPr>
            <w:tcW w:w="826" w:type="dxa"/>
            <w:gridSpan w:val="3"/>
            <w:tcBorders>
              <w:top w:val="nil"/>
              <w:bottom w:val="single" w:sz="4" w:space="0" w:color="auto"/>
            </w:tcBorders>
          </w:tcPr>
          <w:p w14:paraId="730BAE4E" w14:textId="77777777" w:rsidR="006811AB" w:rsidRPr="00D52E14" w:rsidRDefault="006811AB" w:rsidP="002C6A0C">
            <w:pPr>
              <w:jc w:val="center"/>
              <w:rPr>
                <w:sz w:val="20"/>
                <w:szCs w:val="20"/>
                <w:lang w:val="en-US"/>
              </w:rPr>
            </w:pPr>
            <w:r w:rsidRPr="00D52E14">
              <w:rPr>
                <w:sz w:val="20"/>
                <w:szCs w:val="20"/>
                <w:lang w:val="en-US"/>
              </w:rPr>
              <w:t>%</w:t>
            </w:r>
          </w:p>
        </w:tc>
        <w:tc>
          <w:tcPr>
            <w:tcW w:w="916" w:type="dxa"/>
            <w:gridSpan w:val="2"/>
            <w:tcBorders>
              <w:top w:val="nil"/>
              <w:bottom w:val="single" w:sz="4" w:space="0" w:color="auto"/>
            </w:tcBorders>
          </w:tcPr>
          <w:p w14:paraId="222AE5F1" w14:textId="77777777" w:rsidR="006811AB" w:rsidRPr="00D52E14" w:rsidRDefault="006811AB" w:rsidP="002C6A0C">
            <w:pPr>
              <w:jc w:val="center"/>
              <w:rPr>
                <w:sz w:val="20"/>
                <w:szCs w:val="20"/>
                <w:lang w:val="en-US"/>
              </w:rPr>
            </w:pPr>
            <w:r w:rsidRPr="00D52E14">
              <w:rPr>
                <w:sz w:val="20"/>
                <w:szCs w:val="20"/>
                <w:lang w:val="en-US"/>
              </w:rPr>
              <w:t>%</w:t>
            </w:r>
          </w:p>
        </w:tc>
        <w:tc>
          <w:tcPr>
            <w:tcW w:w="917" w:type="dxa"/>
            <w:gridSpan w:val="2"/>
            <w:tcBorders>
              <w:top w:val="nil"/>
              <w:bottom w:val="single" w:sz="4" w:space="0" w:color="auto"/>
            </w:tcBorders>
          </w:tcPr>
          <w:p w14:paraId="62C40EEA" w14:textId="77777777" w:rsidR="006811AB" w:rsidRPr="00D52E14" w:rsidRDefault="006811AB" w:rsidP="002C6A0C">
            <w:pPr>
              <w:jc w:val="center"/>
              <w:rPr>
                <w:sz w:val="20"/>
                <w:szCs w:val="20"/>
                <w:lang w:val="en-US"/>
              </w:rPr>
            </w:pPr>
            <w:r w:rsidRPr="00D52E14">
              <w:rPr>
                <w:sz w:val="20"/>
                <w:szCs w:val="20"/>
                <w:lang w:val="en-US"/>
              </w:rPr>
              <w:t>%</w:t>
            </w:r>
          </w:p>
        </w:tc>
        <w:tc>
          <w:tcPr>
            <w:tcW w:w="917" w:type="dxa"/>
            <w:gridSpan w:val="2"/>
            <w:tcBorders>
              <w:top w:val="nil"/>
              <w:bottom w:val="single" w:sz="4" w:space="0" w:color="auto"/>
            </w:tcBorders>
          </w:tcPr>
          <w:p w14:paraId="167D01F9" w14:textId="77777777" w:rsidR="006811AB" w:rsidRPr="00D52E14" w:rsidRDefault="006811AB" w:rsidP="002C6A0C">
            <w:pPr>
              <w:jc w:val="center"/>
              <w:rPr>
                <w:sz w:val="20"/>
                <w:szCs w:val="20"/>
                <w:lang w:val="en-US"/>
              </w:rPr>
            </w:pPr>
            <w:r w:rsidRPr="00D52E14">
              <w:rPr>
                <w:sz w:val="20"/>
                <w:szCs w:val="20"/>
                <w:lang w:val="en-US"/>
              </w:rPr>
              <w:t>%</w:t>
            </w:r>
          </w:p>
        </w:tc>
        <w:tc>
          <w:tcPr>
            <w:tcW w:w="968" w:type="dxa"/>
            <w:gridSpan w:val="2"/>
            <w:tcBorders>
              <w:top w:val="nil"/>
              <w:bottom w:val="single" w:sz="4" w:space="0" w:color="auto"/>
            </w:tcBorders>
          </w:tcPr>
          <w:p w14:paraId="54C17490" w14:textId="77777777" w:rsidR="006811AB" w:rsidRPr="00D52E14" w:rsidRDefault="006811AB" w:rsidP="002C6A0C">
            <w:pPr>
              <w:jc w:val="center"/>
              <w:rPr>
                <w:sz w:val="20"/>
                <w:szCs w:val="20"/>
                <w:lang w:val="en-US"/>
              </w:rPr>
            </w:pPr>
            <w:r w:rsidRPr="00D52E14">
              <w:rPr>
                <w:sz w:val="20"/>
                <w:szCs w:val="20"/>
                <w:lang w:val="en-US"/>
              </w:rPr>
              <w:t>%</w:t>
            </w:r>
          </w:p>
        </w:tc>
        <w:tc>
          <w:tcPr>
            <w:tcW w:w="968" w:type="dxa"/>
            <w:gridSpan w:val="2"/>
            <w:tcBorders>
              <w:top w:val="nil"/>
              <w:bottom w:val="single" w:sz="4" w:space="0" w:color="auto"/>
            </w:tcBorders>
          </w:tcPr>
          <w:p w14:paraId="1CA1A09D" w14:textId="77777777" w:rsidR="006811AB" w:rsidRPr="00D52E14" w:rsidRDefault="006811AB" w:rsidP="002C6A0C">
            <w:pPr>
              <w:jc w:val="center"/>
              <w:rPr>
                <w:sz w:val="20"/>
                <w:szCs w:val="20"/>
                <w:lang w:val="en-US"/>
              </w:rPr>
            </w:pPr>
            <w:r w:rsidRPr="00D52E14">
              <w:rPr>
                <w:sz w:val="20"/>
                <w:szCs w:val="20"/>
                <w:lang w:val="en-US"/>
              </w:rPr>
              <w:t>%</w:t>
            </w:r>
          </w:p>
        </w:tc>
        <w:tc>
          <w:tcPr>
            <w:tcW w:w="968" w:type="dxa"/>
            <w:gridSpan w:val="2"/>
            <w:tcBorders>
              <w:top w:val="nil"/>
              <w:bottom w:val="single" w:sz="4" w:space="0" w:color="auto"/>
            </w:tcBorders>
          </w:tcPr>
          <w:p w14:paraId="7F9B7AE0" w14:textId="77777777" w:rsidR="006811AB" w:rsidRPr="00D52E14" w:rsidRDefault="006811AB" w:rsidP="002C6A0C">
            <w:pPr>
              <w:jc w:val="center"/>
              <w:rPr>
                <w:sz w:val="20"/>
                <w:szCs w:val="20"/>
                <w:lang w:val="en-US"/>
              </w:rPr>
            </w:pPr>
            <w:r w:rsidRPr="00D52E14">
              <w:rPr>
                <w:sz w:val="20"/>
                <w:szCs w:val="20"/>
                <w:lang w:val="en-US"/>
              </w:rPr>
              <w:t>%</w:t>
            </w:r>
          </w:p>
        </w:tc>
        <w:tc>
          <w:tcPr>
            <w:tcW w:w="656" w:type="dxa"/>
            <w:tcBorders>
              <w:top w:val="nil"/>
              <w:bottom w:val="single" w:sz="4" w:space="0" w:color="auto"/>
            </w:tcBorders>
          </w:tcPr>
          <w:p w14:paraId="0AC5ED66" w14:textId="77777777" w:rsidR="006811AB" w:rsidRPr="00D52E14" w:rsidRDefault="006811AB" w:rsidP="002C6A0C">
            <w:pPr>
              <w:jc w:val="center"/>
              <w:rPr>
                <w:sz w:val="20"/>
                <w:szCs w:val="20"/>
                <w:lang w:val="en-US"/>
              </w:rPr>
            </w:pPr>
          </w:p>
        </w:tc>
      </w:tr>
      <w:tr w:rsidR="006811AB" w:rsidRPr="00D52E14" w14:paraId="0251F1BD" w14:textId="77777777" w:rsidTr="002C6A0C">
        <w:tc>
          <w:tcPr>
            <w:tcW w:w="1687" w:type="dxa"/>
            <w:gridSpan w:val="2"/>
            <w:tcBorders>
              <w:top w:val="single" w:sz="4" w:space="0" w:color="auto"/>
            </w:tcBorders>
          </w:tcPr>
          <w:p w14:paraId="01B26F80" w14:textId="77777777" w:rsidR="006811AB" w:rsidRPr="00D52E14" w:rsidRDefault="006811AB" w:rsidP="002C6A0C">
            <w:pPr>
              <w:jc w:val="both"/>
              <w:rPr>
                <w:sz w:val="20"/>
                <w:szCs w:val="20"/>
                <w:lang w:val="en-US"/>
              </w:rPr>
            </w:pPr>
            <w:r w:rsidRPr="00D52E14">
              <w:rPr>
                <w:sz w:val="20"/>
                <w:szCs w:val="20"/>
                <w:lang w:val="en-US"/>
              </w:rPr>
              <w:t>Vision</w:t>
            </w:r>
          </w:p>
        </w:tc>
        <w:tc>
          <w:tcPr>
            <w:tcW w:w="473" w:type="dxa"/>
            <w:tcBorders>
              <w:top w:val="single" w:sz="4" w:space="0" w:color="auto"/>
            </w:tcBorders>
          </w:tcPr>
          <w:p w14:paraId="356C2BD6" w14:textId="77777777" w:rsidR="006811AB" w:rsidRPr="00D52E14" w:rsidRDefault="006811AB" w:rsidP="002C6A0C">
            <w:pPr>
              <w:jc w:val="right"/>
              <w:rPr>
                <w:sz w:val="20"/>
                <w:szCs w:val="20"/>
                <w:lang w:val="en-US"/>
              </w:rPr>
            </w:pPr>
            <w:r w:rsidRPr="00D52E14">
              <w:rPr>
                <w:sz w:val="20"/>
                <w:szCs w:val="20"/>
                <w:lang w:val="en-US"/>
              </w:rPr>
              <w:t>4.9</w:t>
            </w:r>
          </w:p>
        </w:tc>
        <w:tc>
          <w:tcPr>
            <w:tcW w:w="916" w:type="dxa"/>
            <w:gridSpan w:val="2"/>
            <w:tcBorders>
              <w:top w:val="single" w:sz="4" w:space="0" w:color="auto"/>
            </w:tcBorders>
          </w:tcPr>
          <w:p w14:paraId="11DA7C47" w14:textId="77777777" w:rsidR="006811AB" w:rsidRPr="00D52E14" w:rsidRDefault="006811AB" w:rsidP="002C6A0C">
            <w:pPr>
              <w:jc w:val="right"/>
              <w:rPr>
                <w:sz w:val="20"/>
                <w:szCs w:val="20"/>
                <w:lang w:val="en-US"/>
              </w:rPr>
            </w:pPr>
            <w:r w:rsidRPr="00D52E14">
              <w:rPr>
                <w:sz w:val="20"/>
                <w:szCs w:val="20"/>
                <w:lang w:val="en-US"/>
              </w:rPr>
              <w:t>4.4</w:t>
            </w:r>
          </w:p>
        </w:tc>
        <w:tc>
          <w:tcPr>
            <w:tcW w:w="917" w:type="dxa"/>
            <w:gridSpan w:val="2"/>
            <w:tcBorders>
              <w:top w:val="single" w:sz="4" w:space="0" w:color="auto"/>
            </w:tcBorders>
          </w:tcPr>
          <w:p w14:paraId="05DE5782" w14:textId="77777777" w:rsidR="006811AB" w:rsidRPr="00D52E14" w:rsidRDefault="006811AB" w:rsidP="002C6A0C">
            <w:pPr>
              <w:jc w:val="right"/>
              <w:rPr>
                <w:sz w:val="20"/>
                <w:szCs w:val="20"/>
                <w:lang w:val="en-US"/>
              </w:rPr>
            </w:pPr>
            <w:r w:rsidRPr="00D52E14">
              <w:rPr>
                <w:sz w:val="20"/>
                <w:szCs w:val="20"/>
                <w:lang w:val="en-US"/>
              </w:rPr>
              <w:t>7.0</w:t>
            </w:r>
          </w:p>
        </w:tc>
        <w:tc>
          <w:tcPr>
            <w:tcW w:w="917" w:type="dxa"/>
            <w:gridSpan w:val="2"/>
            <w:tcBorders>
              <w:top w:val="single" w:sz="4" w:space="0" w:color="auto"/>
            </w:tcBorders>
          </w:tcPr>
          <w:p w14:paraId="3DCFD40B" w14:textId="77777777" w:rsidR="006811AB" w:rsidRPr="00D52E14" w:rsidRDefault="006811AB" w:rsidP="002C6A0C">
            <w:pPr>
              <w:jc w:val="right"/>
              <w:rPr>
                <w:sz w:val="20"/>
                <w:szCs w:val="20"/>
                <w:lang w:val="en-US"/>
              </w:rPr>
            </w:pPr>
            <w:r w:rsidRPr="00D52E14">
              <w:rPr>
                <w:sz w:val="20"/>
                <w:szCs w:val="20"/>
                <w:lang w:val="en-US"/>
              </w:rPr>
              <w:t>6.6</w:t>
            </w:r>
          </w:p>
        </w:tc>
        <w:tc>
          <w:tcPr>
            <w:tcW w:w="968" w:type="dxa"/>
            <w:gridSpan w:val="2"/>
            <w:tcBorders>
              <w:top w:val="single" w:sz="4" w:space="0" w:color="auto"/>
            </w:tcBorders>
          </w:tcPr>
          <w:p w14:paraId="69067E37" w14:textId="77777777" w:rsidR="006811AB" w:rsidRPr="00D52E14" w:rsidRDefault="006811AB" w:rsidP="002C6A0C">
            <w:pPr>
              <w:jc w:val="right"/>
              <w:rPr>
                <w:sz w:val="20"/>
                <w:szCs w:val="20"/>
                <w:lang w:val="en-US"/>
              </w:rPr>
            </w:pPr>
            <w:r w:rsidRPr="00D52E14">
              <w:rPr>
                <w:sz w:val="20"/>
                <w:szCs w:val="20"/>
                <w:lang w:val="en-US"/>
              </w:rPr>
              <w:t>6.9</w:t>
            </w:r>
          </w:p>
        </w:tc>
        <w:tc>
          <w:tcPr>
            <w:tcW w:w="968" w:type="dxa"/>
            <w:gridSpan w:val="2"/>
            <w:tcBorders>
              <w:top w:val="single" w:sz="4" w:space="0" w:color="auto"/>
            </w:tcBorders>
          </w:tcPr>
          <w:p w14:paraId="3924E41D" w14:textId="77777777" w:rsidR="006811AB" w:rsidRPr="00D52E14" w:rsidRDefault="006811AB" w:rsidP="002C6A0C">
            <w:pPr>
              <w:jc w:val="right"/>
              <w:rPr>
                <w:sz w:val="20"/>
                <w:szCs w:val="20"/>
                <w:lang w:val="en-US"/>
              </w:rPr>
            </w:pPr>
            <w:r w:rsidRPr="00D52E14">
              <w:rPr>
                <w:sz w:val="20"/>
                <w:szCs w:val="20"/>
                <w:lang w:val="en-US"/>
              </w:rPr>
              <w:t>8.3</w:t>
            </w:r>
          </w:p>
        </w:tc>
        <w:tc>
          <w:tcPr>
            <w:tcW w:w="968" w:type="dxa"/>
            <w:gridSpan w:val="2"/>
            <w:tcBorders>
              <w:top w:val="single" w:sz="4" w:space="0" w:color="auto"/>
            </w:tcBorders>
          </w:tcPr>
          <w:p w14:paraId="57500819" w14:textId="77777777" w:rsidR="006811AB" w:rsidRPr="00D52E14" w:rsidRDefault="006811AB" w:rsidP="002C6A0C">
            <w:pPr>
              <w:jc w:val="right"/>
              <w:rPr>
                <w:sz w:val="20"/>
                <w:szCs w:val="20"/>
                <w:lang w:val="en-US"/>
              </w:rPr>
            </w:pPr>
            <w:r w:rsidRPr="00D52E14">
              <w:rPr>
                <w:sz w:val="20"/>
                <w:szCs w:val="20"/>
                <w:lang w:val="en-US"/>
              </w:rPr>
              <w:t>17.7</w:t>
            </w:r>
          </w:p>
        </w:tc>
        <w:tc>
          <w:tcPr>
            <w:tcW w:w="1009" w:type="dxa"/>
            <w:gridSpan w:val="3"/>
            <w:tcBorders>
              <w:top w:val="single" w:sz="4" w:space="0" w:color="auto"/>
            </w:tcBorders>
          </w:tcPr>
          <w:p w14:paraId="34537F93" w14:textId="77777777" w:rsidR="006811AB" w:rsidRPr="00D52E14" w:rsidRDefault="006811AB" w:rsidP="002C6A0C">
            <w:pPr>
              <w:jc w:val="right"/>
              <w:rPr>
                <w:sz w:val="20"/>
                <w:szCs w:val="20"/>
                <w:lang w:val="en-US"/>
              </w:rPr>
            </w:pPr>
            <w:r>
              <w:rPr>
                <w:sz w:val="20"/>
                <w:szCs w:val="20"/>
                <w:lang w:val="en-US"/>
              </w:rPr>
              <w:t>8.3</w:t>
            </w:r>
          </w:p>
        </w:tc>
      </w:tr>
      <w:tr w:rsidR="006811AB" w:rsidRPr="00D52E14" w14:paraId="32624104" w14:textId="77777777" w:rsidTr="002C6A0C">
        <w:tc>
          <w:tcPr>
            <w:tcW w:w="1687" w:type="dxa"/>
            <w:gridSpan w:val="2"/>
          </w:tcPr>
          <w:p w14:paraId="1CB39024" w14:textId="77777777" w:rsidR="006811AB" w:rsidRPr="00D52E14" w:rsidRDefault="006811AB" w:rsidP="002C6A0C">
            <w:pPr>
              <w:jc w:val="both"/>
              <w:rPr>
                <w:sz w:val="20"/>
                <w:szCs w:val="20"/>
                <w:lang w:val="en-US"/>
              </w:rPr>
            </w:pPr>
            <w:r w:rsidRPr="00D52E14">
              <w:rPr>
                <w:sz w:val="20"/>
                <w:szCs w:val="20"/>
                <w:lang w:val="en-US"/>
              </w:rPr>
              <w:t>Hearing</w:t>
            </w:r>
          </w:p>
        </w:tc>
        <w:tc>
          <w:tcPr>
            <w:tcW w:w="473" w:type="dxa"/>
          </w:tcPr>
          <w:p w14:paraId="2FAD7C90" w14:textId="77777777" w:rsidR="006811AB" w:rsidRPr="00D52E14" w:rsidRDefault="006811AB" w:rsidP="002C6A0C">
            <w:pPr>
              <w:jc w:val="right"/>
              <w:rPr>
                <w:sz w:val="20"/>
                <w:szCs w:val="20"/>
                <w:lang w:val="en-US"/>
              </w:rPr>
            </w:pPr>
            <w:r w:rsidRPr="00D52E14">
              <w:rPr>
                <w:sz w:val="20"/>
                <w:szCs w:val="20"/>
                <w:lang w:val="en-US"/>
              </w:rPr>
              <w:t>3.3</w:t>
            </w:r>
          </w:p>
        </w:tc>
        <w:tc>
          <w:tcPr>
            <w:tcW w:w="916" w:type="dxa"/>
            <w:gridSpan w:val="2"/>
          </w:tcPr>
          <w:p w14:paraId="2D9075BB" w14:textId="77777777" w:rsidR="006811AB" w:rsidRPr="00D52E14" w:rsidRDefault="006811AB" w:rsidP="002C6A0C">
            <w:pPr>
              <w:jc w:val="right"/>
              <w:rPr>
                <w:sz w:val="20"/>
                <w:szCs w:val="20"/>
                <w:lang w:val="en-US"/>
              </w:rPr>
            </w:pPr>
            <w:r w:rsidRPr="00D52E14">
              <w:rPr>
                <w:sz w:val="20"/>
                <w:szCs w:val="20"/>
                <w:lang w:val="en-US"/>
              </w:rPr>
              <w:t>7.9</w:t>
            </w:r>
          </w:p>
        </w:tc>
        <w:tc>
          <w:tcPr>
            <w:tcW w:w="917" w:type="dxa"/>
            <w:gridSpan w:val="2"/>
          </w:tcPr>
          <w:p w14:paraId="1A016379" w14:textId="77777777" w:rsidR="006811AB" w:rsidRPr="00D52E14" w:rsidRDefault="006811AB" w:rsidP="002C6A0C">
            <w:pPr>
              <w:jc w:val="right"/>
              <w:rPr>
                <w:sz w:val="20"/>
                <w:szCs w:val="20"/>
                <w:lang w:val="en-US"/>
              </w:rPr>
            </w:pPr>
            <w:r w:rsidRPr="00D52E14">
              <w:rPr>
                <w:sz w:val="20"/>
                <w:szCs w:val="20"/>
                <w:lang w:val="en-US"/>
              </w:rPr>
              <w:t>2.0</w:t>
            </w:r>
          </w:p>
        </w:tc>
        <w:tc>
          <w:tcPr>
            <w:tcW w:w="917" w:type="dxa"/>
            <w:gridSpan w:val="2"/>
          </w:tcPr>
          <w:p w14:paraId="4251D8F2" w14:textId="77777777" w:rsidR="006811AB" w:rsidRPr="00D52E14" w:rsidRDefault="006811AB" w:rsidP="002C6A0C">
            <w:pPr>
              <w:jc w:val="right"/>
              <w:rPr>
                <w:sz w:val="20"/>
                <w:szCs w:val="20"/>
                <w:lang w:val="en-US"/>
              </w:rPr>
            </w:pPr>
            <w:r w:rsidRPr="00D52E14">
              <w:rPr>
                <w:sz w:val="20"/>
                <w:szCs w:val="20"/>
                <w:lang w:val="en-US"/>
              </w:rPr>
              <w:t>2.4</w:t>
            </w:r>
          </w:p>
        </w:tc>
        <w:tc>
          <w:tcPr>
            <w:tcW w:w="968" w:type="dxa"/>
            <w:gridSpan w:val="2"/>
          </w:tcPr>
          <w:p w14:paraId="58FC9A66" w14:textId="77777777" w:rsidR="006811AB" w:rsidRPr="00D52E14" w:rsidRDefault="006811AB" w:rsidP="002C6A0C">
            <w:pPr>
              <w:jc w:val="right"/>
              <w:rPr>
                <w:sz w:val="20"/>
                <w:szCs w:val="20"/>
                <w:lang w:val="en-US"/>
              </w:rPr>
            </w:pPr>
            <w:r w:rsidRPr="00D52E14">
              <w:rPr>
                <w:sz w:val="20"/>
                <w:szCs w:val="20"/>
                <w:lang w:val="en-US"/>
              </w:rPr>
              <w:t>1.4</w:t>
            </w:r>
          </w:p>
        </w:tc>
        <w:tc>
          <w:tcPr>
            <w:tcW w:w="968" w:type="dxa"/>
            <w:gridSpan w:val="2"/>
          </w:tcPr>
          <w:p w14:paraId="6DBC16C4" w14:textId="77777777" w:rsidR="006811AB" w:rsidRPr="00D52E14" w:rsidRDefault="006811AB" w:rsidP="002C6A0C">
            <w:pPr>
              <w:jc w:val="right"/>
              <w:rPr>
                <w:sz w:val="20"/>
                <w:szCs w:val="20"/>
                <w:lang w:val="en-US"/>
              </w:rPr>
            </w:pPr>
            <w:r w:rsidRPr="00D52E14">
              <w:rPr>
                <w:sz w:val="20"/>
                <w:szCs w:val="20"/>
                <w:lang w:val="en-US"/>
              </w:rPr>
              <w:t>1.9</w:t>
            </w:r>
          </w:p>
        </w:tc>
        <w:tc>
          <w:tcPr>
            <w:tcW w:w="968" w:type="dxa"/>
            <w:gridSpan w:val="2"/>
          </w:tcPr>
          <w:p w14:paraId="63C243A1" w14:textId="77777777" w:rsidR="006811AB" w:rsidRPr="00D52E14" w:rsidRDefault="006811AB" w:rsidP="002C6A0C">
            <w:pPr>
              <w:jc w:val="right"/>
              <w:rPr>
                <w:sz w:val="20"/>
                <w:szCs w:val="20"/>
                <w:lang w:val="en-US"/>
              </w:rPr>
            </w:pPr>
            <w:r w:rsidRPr="00D52E14">
              <w:rPr>
                <w:sz w:val="20"/>
                <w:szCs w:val="20"/>
                <w:lang w:val="en-US"/>
              </w:rPr>
              <w:t>3.4</w:t>
            </w:r>
          </w:p>
        </w:tc>
        <w:tc>
          <w:tcPr>
            <w:tcW w:w="1009" w:type="dxa"/>
            <w:gridSpan w:val="3"/>
          </w:tcPr>
          <w:p w14:paraId="2EA95D04" w14:textId="77777777" w:rsidR="006811AB" w:rsidRPr="00D52E14" w:rsidRDefault="006811AB" w:rsidP="002C6A0C">
            <w:pPr>
              <w:jc w:val="right"/>
              <w:rPr>
                <w:sz w:val="20"/>
                <w:szCs w:val="20"/>
                <w:lang w:val="en-US"/>
              </w:rPr>
            </w:pPr>
            <w:r>
              <w:rPr>
                <w:sz w:val="20"/>
                <w:szCs w:val="20"/>
                <w:lang w:val="en-US"/>
              </w:rPr>
              <w:t>3.2</w:t>
            </w:r>
          </w:p>
        </w:tc>
      </w:tr>
      <w:tr w:rsidR="006811AB" w:rsidRPr="00D52E14" w14:paraId="2B42AA8B" w14:textId="77777777" w:rsidTr="002C6A0C">
        <w:tc>
          <w:tcPr>
            <w:tcW w:w="1687" w:type="dxa"/>
            <w:gridSpan w:val="2"/>
          </w:tcPr>
          <w:p w14:paraId="7E64F2C4" w14:textId="77777777" w:rsidR="006811AB" w:rsidRPr="00D52E14" w:rsidRDefault="006811AB" w:rsidP="002C6A0C">
            <w:pPr>
              <w:jc w:val="both"/>
              <w:rPr>
                <w:sz w:val="20"/>
                <w:szCs w:val="20"/>
                <w:lang w:val="en-US"/>
              </w:rPr>
            </w:pPr>
            <w:r w:rsidRPr="00D52E14">
              <w:rPr>
                <w:sz w:val="20"/>
                <w:szCs w:val="20"/>
                <w:lang w:val="en-US"/>
              </w:rPr>
              <w:t>Walking</w:t>
            </w:r>
          </w:p>
        </w:tc>
        <w:tc>
          <w:tcPr>
            <w:tcW w:w="473" w:type="dxa"/>
          </w:tcPr>
          <w:p w14:paraId="01C251E0" w14:textId="77777777" w:rsidR="006811AB" w:rsidRPr="00D52E14" w:rsidRDefault="006811AB" w:rsidP="002C6A0C">
            <w:pPr>
              <w:jc w:val="right"/>
              <w:rPr>
                <w:sz w:val="20"/>
                <w:szCs w:val="20"/>
                <w:lang w:val="en-US"/>
              </w:rPr>
            </w:pPr>
            <w:r w:rsidRPr="00D52E14">
              <w:rPr>
                <w:sz w:val="20"/>
                <w:szCs w:val="20"/>
                <w:lang w:val="en-US"/>
              </w:rPr>
              <w:t>6.0</w:t>
            </w:r>
          </w:p>
        </w:tc>
        <w:tc>
          <w:tcPr>
            <w:tcW w:w="916" w:type="dxa"/>
            <w:gridSpan w:val="2"/>
          </w:tcPr>
          <w:p w14:paraId="16CBBDD8" w14:textId="77777777" w:rsidR="006811AB" w:rsidRPr="00D52E14" w:rsidRDefault="006811AB" w:rsidP="002C6A0C">
            <w:pPr>
              <w:jc w:val="right"/>
              <w:rPr>
                <w:sz w:val="20"/>
                <w:szCs w:val="20"/>
                <w:lang w:val="en-US"/>
              </w:rPr>
            </w:pPr>
            <w:r w:rsidRPr="00D52E14">
              <w:rPr>
                <w:sz w:val="20"/>
                <w:szCs w:val="20"/>
                <w:lang w:val="en-US"/>
              </w:rPr>
              <w:t>5.6</w:t>
            </w:r>
          </w:p>
        </w:tc>
        <w:tc>
          <w:tcPr>
            <w:tcW w:w="917" w:type="dxa"/>
            <w:gridSpan w:val="2"/>
          </w:tcPr>
          <w:p w14:paraId="213EB52E" w14:textId="77777777" w:rsidR="006811AB" w:rsidRPr="00D52E14" w:rsidRDefault="006811AB" w:rsidP="002C6A0C">
            <w:pPr>
              <w:jc w:val="right"/>
              <w:rPr>
                <w:sz w:val="20"/>
                <w:szCs w:val="20"/>
                <w:lang w:val="en-US"/>
              </w:rPr>
            </w:pPr>
            <w:r w:rsidRPr="00D52E14">
              <w:rPr>
                <w:sz w:val="20"/>
                <w:szCs w:val="20"/>
                <w:lang w:val="en-US"/>
              </w:rPr>
              <w:t>6.2</w:t>
            </w:r>
          </w:p>
        </w:tc>
        <w:tc>
          <w:tcPr>
            <w:tcW w:w="917" w:type="dxa"/>
            <w:gridSpan w:val="2"/>
          </w:tcPr>
          <w:p w14:paraId="7DB9688B" w14:textId="77777777" w:rsidR="006811AB" w:rsidRPr="00D52E14" w:rsidRDefault="006811AB" w:rsidP="002C6A0C">
            <w:pPr>
              <w:jc w:val="right"/>
              <w:rPr>
                <w:sz w:val="20"/>
                <w:szCs w:val="20"/>
                <w:lang w:val="en-US"/>
              </w:rPr>
            </w:pPr>
            <w:r w:rsidRPr="00D52E14">
              <w:rPr>
                <w:sz w:val="20"/>
                <w:szCs w:val="20"/>
                <w:lang w:val="en-US"/>
              </w:rPr>
              <w:t>8.4</w:t>
            </w:r>
          </w:p>
        </w:tc>
        <w:tc>
          <w:tcPr>
            <w:tcW w:w="968" w:type="dxa"/>
            <w:gridSpan w:val="2"/>
          </w:tcPr>
          <w:p w14:paraId="4CEC9D99" w14:textId="77777777" w:rsidR="006811AB" w:rsidRPr="00D52E14" w:rsidRDefault="006811AB" w:rsidP="002C6A0C">
            <w:pPr>
              <w:jc w:val="right"/>
              <w:rPr>
                <w:sz w:val="20"/>
                <w:szCs w:val="20"/>
                <w:lang w:val="en-US"/>
              </w:rPr>
            </w:pPr>
            <w:r w:rsidRPr="00D52E14">
              <w:rPr>
                <w:sz w:val="20"/>
                <w:szCs w:val="20"/>
                <w:lang w:val="en-US"/>
              </w:rPr>
              <w:t>10.1</w:t>
            </w:r>
          </w:p>
        </w:tc>
        <w:tc>
          <w:tcPr>
            <w:tcW w:w="968" w:type="dxa"/>
            <w:gridSpan w:val="2"/>
          </w:tcPr>
          <w:p w14:paraId="2C66CF39" w14:textId="77777777" w:rsidR="006811AB" w:rsidRPr="00D52E14" w:rsidRDefault="006811AB" w:rsidP="002C6A0C">
            <w:pPr>
              <w:jc w:val="right"/>
              <w:rPr>
                <w:sz w:val="20"/>
                <w:szCs w:val="20"/>
                <w:lang w:val="en-US"/>
              </w:rPr>
            </w:pPr>
            <w:r w:rsidRPr="00D52E14">
              <w:rPr>
                <w:sz w:val="20"/>
                <w:szCs w:val="20"/>
                <w:lang w:val="en-US"/>
              </w:rPr>
              <w:t>12.9</w:t>
            </w:r>
          </w:p>
        </w:tc>
        <w:tc>
          <w:tcPr>
            <w:tcW w:w="968" w:type="dxa"/>
            <w:gridSpan w:val="2"/>
          </w:tcPr>
          <w:p w14:paraId="7F2892F9" w14:textId="77777777" w:rsidR="006811AB" w:rsidRPr="00D52E14" w:rsidRDefault="006811AB" w:rsidP="002C6A0C">
            <w:pPr>
              <w:jc w:val="right"/>
              <w:rPr>
                <w:sz w:val="20"/>
                <w:szCs w:val="20"/>
                <w:lang w:val="en-US"/>
              </w:rPr>
            </w:pPr>
            <w:r w:rsidRPr="00D52E14">
              <w:rPr>
                <w:sz w:val="20"/>
                <w:szCs w:val="20"/>
                <w:lang w:val="en-US"/>
              </w:rPr>
              <w:t>17.9</w:t>
            </w:r>
          </w:p>
        </w:tc>
        <w:tc>
          <w:tcPr>
            <w:tcW w:w="1009" w:type="dxa"/>
            <w:gridSpan w:val="3"/>
          </w:tcPr>
          <w:p w14:paraId="529B4F6B" w14:textId="77777777" w:rsidR="006811AB" w:rsidRPr="00D52E14" w:rsidRDefault="006811AB" w:rsidP="002C6A0C">
            <w:pPr>
              <w:jc w:val="right"/>
              <w:rPr>
                <w:sz w:val="20"/>
                <w:szCs w:val="20"/>
                <w:lang w:val="en-US"/>
              </w:rPr>
            </w:pPr>
            <w:r>
              <w:rPr>
                <w:sz w:val="20"/>
                <w:szCs w:val="20"/>
                <w:lang w:val="en-US"/>
              </w:rPr>
              <w:t>9.9</w:t>
            </w:r>
          </w:p>
        </w:tc>
      </w:tr>
      <w:tr w:rsidR="006811AB" w:rsidRPr="00D52E14" w14:paraId="550D7C5F" w14:textId="77777777" w:rsidTr="002C6A0C">
        <w:tc>
          <w:tcPr>
            <w:tcW w:w="1687" w:type="dxa"/>
            <w:gridSpan w:val="2"/>
          </w:tcPr>
          <w:p w14:paraId="379554D6" w14:textId="77777777" w:rsidR="006811AB" w:rsidRPr="00D52E14" w:rsidRDefault="006811AB" w:rsidP="002C6A0C">
            <w:pPr>
              <w:jc w:val="both"/>
              <w:rPr>
                <w:sz w:val="20"/>
                <w:szCs w:val="20"/>
                <w:lang w:val="en-US"/>
              </w:rPr>
            </w:pPr>
            <w:r w:rsidRPr="00D52E14">
              <w:rPr>
                <w:sz w:val="20"/>
                <w:szCs w:val="20"/>
                <w:lang w:val="en-US"/>
              </w:rPr>
              <w:t>Remembering</w:t>
            </w:r>
          </w:p>
        </w:tc>
        <w:tc>
          <w:tcPr>
            <w:tcW w:w="473" w:type="dxa"/>
          </w:tcPr>
          <w:p w14:paraId="76E47460" w14:textId="77777777" w:rsidR="006811AB" w:rsidRPr="00D52E14" w:rsidRDefault="006811AB" w:rsidP="002C6A0C">
            <w:pPr>
              <w:jc w:val="right"/>
              <w:rPr>
                <w:sz w:val="20"/>
                <w:szCs w:val="20"/>
                <w:lang w:val="en-US"/>
              </w:rPr>
            </w:pPr>
            <w:r w:rsidRPr="00D52E14">
              <w:rPr>
                <w:sz w:val="20"/>
                <w:szCs w:val="20"/>
                <w:lang w:val="en-US"/>
              </w:rPr>
              <w:t>7.4</w:t>
            </w:r>
          </w:p>
        </w:tc>
        <w:tc>
          <w:tcPr>
            <w:tcW w:w="916" w:type="dxa"/>
            <w:gridSpan w:val="2"/>
          </w:tcPr>
          <w:p w14:paraId="35517086" w14:textId="77777777" w:rsidR="006811AB" w:rsidRPr="00D52E14" w:rsidRDefault="006811AB" w:rsidP="002C6A0C">
            <w:pPr>
              <w:jc w:val="right"/>
              <w:rPr>
                <w:sz w:val="20"/>
                <w:szCs w:val="20"/>
                <w:lang w:val="en-US"/>
              </w:rPr>
            </w:pPr>
            <w:r w:rsidRPr="00D52E14">
              <w:rPr>
                <w:sz w:val="20"/>
                <w:szCs w:val="20"/>
                <w:lang w:val="en-US"/>
              </w:rPr>
              <w:t>3.6</w:t>
            </w:r>
          </w:p>
        </w:tc>
        <w:tc>
          <w:tcPr>
            <w:tcW w:w="917" w:type="dxa"/>
            <w:gridSpan w:val="2"/>
          </w:tcPr>
          <w:p w14:paraId="1056A305" w14:textId="77777777" w:rsidR="006811AB" w:rsidRPr="00D52E14" w:rsidRDefault="006811AB" w:rsidP="002C6A0C">
            <w:pPr>
              <w:jc w:val="right"/>
              <w:rPr>
                <w:sz w:val="20"/>
                <w:szCs w:val="20"/>
                <w:lang w:val="en-US"/>
              </w:rPr>
            </w:pPr>
            <w:r w:rsidRPr="00D52E14">
              <w:rPr>
                <w:sz w:val="20"/>
                <w:szCs w:val="20"/>
                <w:lang w:val="en-US"/>
              </w:rPr>
              <w:t>5.3</w:t>
            </w:r>
          </w:p>
        </w:tc>
        <w:tc>
          <w:tcPr>
            <w:tcW w:w="917" w:type="dxa"/>
            <w:gridSpan w:val="2"/>
          </w:tcPr>
          <w:p w14:paraId="66B89E3A" w14:textId="77777777" w:rsidR="006811AB" w:rsidRPr="00D52E14" w:rsidRDefault="006811AB" w:rsidP="002C6A0C">
            <w:pPr>
              <w:jc w:val="right"/>
              <w:rPr>
                <w:sz w:val="20"/>
                <w:szCs w:val="20"/>
                <w:lang w:val="en-US"/>
              </w:rPr>
            </w:pPr>
            <w:r w:rsidRPr="00D52E14">
              <w:rPr>
                <w:sz w:val="20"/>
                <w:szCs w:val="20"/>
                <w:lang w:val="en-US"/>
              </w:rPr>
              <w:t>3.9</w:t>
            </w:r>
          </w:p>
        </w:tc>
        <w:tc>
          <w:tcPr>
            <w:tcW w:w="968" w:type="dxa"/>
            <w:gridSpan w:val="2"/>
          </w:tcPr>
          <w:p w14:paraId="539B05BD" w14:textId="77777777" w:rsidR="006811AB" w:rsidRPr="00D52E14" w:rsidRDefault="006811AB" w:rsidP="002C6A0C">
            <w:pPr>
              <w:jc w:val="right"/>
              <w:rPr>
                <w:sz w:val="20"/>
                <w:szCs w:val="20"/>
                <w:lang w:val="en-US"/>
              </w:rPr>
            </w:pPr>
            <w:r w:rsidRPr="00D52E14">
              <w:rPr>
                <w:sz w:val="20"/>
                <w:szCs w:val="20"/>
                <w:lang w:val="en-US"/>
              </w:rPr>
              <w:t>1.0</w:t>
            </w:r>
          </w:p>
        </w:tc>
        <w:tc>
          <w:tcPr>
            <w:tcW w:w="968" w:type="dxa"/>
            <w:gridSpan w:val="2"/>
          </w:tcPr>
          <w:p w14:paraId="7D38085C" w14:textId="77777777" w:rsidR="006811AB" w:rsidRPr="00D52E14" w:rsidRDefault="006811AB" w:rsidP="002C6A0C">
            <w:pPr>
              <w:jc w:val="right"/>
              <w:rPr>
                <w:sz w:val="20"/>
                <w:szCs w:val="20"/>
                <w:lang w:val="en-US"/>
              </w:rPr>
            </w:pPr>
            <w:r w:rsidRPr="00D52E14">
              <w:rPr>
                <w:sz w:val="20"/>
                <w:szCs w:val="20"/>
                <w:lang w:val="en-US"/>
              </w:rPr>
              <w:t>1.6</w:t>
            </w:r>
          </w:p>
        </w:tc>
        <w:tc>
          <w:tcPr>
            <w:tcW w:w="968" w:type="dxa"/>
            <w:gridSpan w:val="2"/>
          </w:tcPr>
          <w:p w14:paraId="69A5B66B" w14:textId="77777777" w:rsidR="006811AB" w:rsidRPr="00D52E14" w:rsidRDefault="006811AB" w:rsidP="002C6A0C">
            <w:pPr>
              <w:jc w:val="right"/>
              <w:rPr>
                <w:sz w:val="20"/>
                <w:szCs w:val="20"/>
                <w:lang w:val="en-US"/>
              </w:rPr>
            </w:pPr>
            <w:r w:rsidRPr="00D52E14">
              <w:rPr>
                <w:sz w:val="20"/>
                <w:szCs w:val="20"/>
                <w:lang w:val="en-US"/>
              </w:rPr>
              <w:t>6.2</w:t>
            </w:r>
          </w:p>
        </w:tc>
        <w:tc>
          <w:tcPr>
            <w:tcW w:w="1009" w:type="dxa"/>
            <w:gridSpan w:val="3"/>
          </w:tcPr>
          <w:p w14:paraId="15541099" w14:textId="77777777" w:rsidR="006811AB" w:rsidRPr="00D52E14" w:rsidRDefault="006811AB" w:rsidP="002C6A0C">
            <w:pPr>
              <w:jc w:val="right"/>
              <w:rPr>
                <w:sz w:val="20"/>
                <w:szCs w:val="20"/>
                <w:lang w:val="en-US"/>
              </w:rPr>
            </w:pPr>
            <w:r>
              <w:rPr>
                <w:sz w:val="20"/>
                <w:szCs w:val="20"/>
                <w:lang w:val="en-US"/>
              </w:rPr>
              <w:t>3.7</w:t>
            </w:r>
          </w:p>
        </w:tc>
      </w:tr>
      <w:tr w:rsidR="006811AB" w:rsidRPr="00D52E14" w14:paraId="1751ED4A" w14:textId="77777777" w:rsidTr="002C6A0C">
        <w:tc>
          <w:tcPr>
            <w:tcW w:w="1687" w:type="dxa"/>
            <w:gridSpan w:val="2"/>
          </w:tcPr>
          <w:p w14:paraId="01692A99" w14:textId="77777777" w:rsidR="006811AB" w:rsidRPr="00D52E14" w:rsidRDefault="006811AB" w:rsidP="002C6A0C">
            <w:pPr>
              <w:jc w:val="both"/>
              <w:rPr>
                <w:sz w:val="20"/>
                <w:szCs w:val="20"/>
                <w:lang w:val="en-US"/>
              </w:rPr>
            </w:pPr>
            <w:r w:rsidRPr="00D52E14">
              <w:rPr>
                <w:sz w:val="20"/>
                <w:szCs w:val="20"/>
                <w:lang w:val="en-US"/>
              </w:rPr>
              <w:t>Self-care</w:t>
            </w:r>
          </w:p>
        </w:tc>
        <w:tc>
          <w:tcPr>
            <w:tcW w:w="473" w:type="dxa"/>
          </w:tcPr>
          <w:p w14:paraId="3A93DA24" w14:textId="77777777" w:rsidR="006811AB" w:rsidRPr="00D52E14" w:rsidRDefault="006811AB" w:rsidP="002C6A0C">
            <w:pPr>
              <w:jc w:val="right"/>
              <w:rPr>
                <w:sz w:val="20"/>
                <w:szCs w:val="20"/>
                <w:lang w:val="en-US"/>
              </w:rPr>
            </w:pPr>
            <w:r w:rsidRPr="00D52E14">
              <w:rPr>
                <w:sz w:val="20"/>
                <w:szCs w:val="20"/>
                <w:lang w:val="en-US"/>
              </w:rPr>
              <w:t>4.5</w:t>
            </w:r>
          </w:p>
        </w:tc>
        <w:tc>
          <w:tcPr>
            <w:tcW w:w="916" w:type="dxa"/>
            <w:gridSpan w:val="2"/>
          </w:tcPr>
          <w:p w14:paraId="55247783" w14:textId="77777777" w:rsidR="006811AB" w:rsidRPr="00D52E14" w:rsidRDefault="006811AB" w:rsidP="002C6A0C">
            <w:pPr>
              <w:jc w:val="right"/>
              <w:rPr>
                <w:sz w:val="20"/>
                <w:szCs w:val="20"/>
                <w:lang w:val="en-US"/>
              </w:rPr>
            </w:pPr>
            <w:r w:rsidRPr="00D52E14">
              <w:rPr>
                <w:sz w:val="20"/>
                <w:szCs w:val="20"/>
                <w:lang w:val="en-US"/>
              </w:rPr>
              <w:t>3.0</w:t>
            </w:r>
          </w:p>
        </w:tc>
        <w:tc>
          <w:tcPr>
            <w:tcW w:w="917" w:type="dxa"/>
            <w:gridSpan w:val="2"/>
          </w:tcPr>
          <w:p w14:paraId="7309B920" w14:textId="77777777" w:rsidR="006811AB" w:rsidRPr="00D52E14" w:rsidRDefault="006811AB" w:rsidP="002C6A0C">
            <w:pPr>
              <w:jc w:val="right"/>
              <w:rPr>
                <w:sz w:val="20"/>
                <w:szCs w:val="20"/>
                <w:lang w:val="en-US"/>
              </w:rPr>
            </w:pPr>
            <w:r w:rsidRPr="00D52E14">
              <w:rPr>
                <w:sz w:val="20"/>
                <w:szCs w:val="20"/>
                <w:lang w:val="en-US"/>
              </w:rPr>
              <w:t>1.9</w:t>
            </w:r>
          </w:p>
        </w:tc>
        <w:tc>
          <w:tcPr>
            <w:tcW w:w="917" w:type="dxa"/>
            <w:gridSpan w:val="2"/>
          </w:tcPr>
          <w:p w14:paraId="570FE6FA" w14:textId="77777777" w:rsidR="006811AB" w:rsidRPr="00D52E14" w:rsidRDefault="006811AB" w:rsidP="002C6A0C">
            <w:pPr>
              <w:jc w:val="right"/>
              <w:rPr>
                <w:sz w:val="20"/>
                <w:szCs w:val="20"/>
                <w:lang w:val="en-US"/>
              </w:rPr>
            </w:pPr>
            <w:r w:rsidRPr="00D52E14">
              <w:rPr>
                <w:sz w:val="20"/>
                <w:szCs w:val="20"/>
                <w:lang w:val="en-US"/>
              </w:rPr>
              <w:t>1.9</w:t>
            </w:r>
          </w:p>
        </w:tc>
        <w:tc>
          <w:tcPr>
            <w:tcW w:w="968" w:type="dxa"/>
            <w:gridSpan w:val="2"/>
          </w:tcPr>
          <w:p w14:paraId="181CE375" w14:textId="77777777" w:rsidR="006811AB" w:rsidRPr="00D52E14" w:rsidRDefault="006811AB" w:rsidP="002C6A0C">
            <w:pPr>
              <w:jc w:val="right"/>
              <w:rPr>
                <w:sz w:val="20"/>
                <w:szCs w:val="20"/>
                <w:lang w:val="en-US"/>
              </w:rPr>
            </w:pPr>
            <w:r w:rsidRPr="00D52E14">
              <w:rPr>
                <w:sz w:val="20"/>
                <w:szCs w:val="20"/>
                <w:lang w:val="en-US"/>
              </w:rPr>
              <w:t>2.2</w:t>
            </w:r>
          </w:p>
        </w:tc>
        <w:tc>
          <w:tcPr>
            <w:tcW w:w="968" w:type="dxa"/>
            <w:gridSpan w:val="2"/>
          </w:tcPr>
          <w:p w14:paraId="274EC2CB" w14:textId="77777777" w:rsidR="006811AB" w:rsidRPr="00D52E14" w:rsidRDefault="006811AB" w:rsidP="002C6A0C">
            <w:pPr>
              <w:jc w:val="right"/>
              <w:rPr>
                <w:sz w:val="20"/>
                <w:szCs w:val="20"/>
                <w:lang w:val="en-US"/>
              </w:rPr>
            </w:pPr>
            <w:r w:rsidRPr="00D52E14">
              <w:rPr>
                <w:sz w:val="20"/>
                <w:szCs w:val="20"/>
                <w:lang w:val="en-US"/>
              </w:rPr>
              <w:t>2.8</w:t>
            </w:r>
          </w:p>
        </w:tc>
        <w:tc>
          <w:tcPr>
            <w:tcW w:w="968" w:type="dxa"/>
            <w:gridSpan w:val="2"/>
          </w:tcPr>
          <w:p w14:paraId="13939D92" w14:textId="77777777" w:rsidR="006811AB" w:rsidRPr="00D52E14" w:rsidRDefault="006811AB" w:rsidP="002C6A0C">
            <w:pPr>
              <w:jc w:val="right"/>
              <w:rPr>
                <w:sz w:val="20"/>
                <w:szCs w:val="20"/>
                <w:lang w:val="en-US"/>
              </w:rPr>
            </w:pPr>
            <w:r w:rsidRPr="00D52E14">
              <w:rPr>
                <w:sz w:val="20"/>
                <w:szCs w:val="20"/>
                <w:lang w:val="en-US"/>
              </w:rPr>
              <w:t>6.6</w:t>
            </w:r>
          </w:p>
        </w:tc>
        <w:tc>
          <w:tcPr>
            <w:tcW w:w="1009" w:type="dxa"/>
            <w:gridSpan w:val="3"/>
          </w:tcPr>
          <w:p w14:paraId="2110A9E1" w14:textId="77777777" w:rsidR="006811AB" w:rsidRPr="00D52E14" w:rsidRDefault="006811AB" w:rsidP="002C6A0C">
            <w:pPr>
              <w:jc w:val="right"/>
              <w:rPr>
                <w:sz w:val="20"/>
                <w:szCs w:val="20"/>
                <w:lang w:val="en-US"/>
              </w:rPr>
            </w:pPr>
            <w:r>
              <w:rPr>
                <w:sz w:val="20"/>
                <w:szCs w:val="20"/>
                <w:lang w:val="en-US"/>
              </w:rPr>
              <w:t>3.1</w:t>
            </w:r>
          </w:p>
        </w:tc>
      </w:tr>
      <w:tr w:rsidR="006811AB" w:rsidRPr="00D52E14" w14:paraId="5B1F4F72" w14:textId="77777777" w:rsidTr="002C6A0C">
        <w:tc>
          <w:tcPr>
            <w:tcW w:w="1687" w:type="dxa"/>
            <w:gridSpan w:val="2"/>
          </w:tcPr>
          <w:p w14:paraId="3D08ED79" w14:textId="77777777" w:rsidR="006811AB" w:rsidRPr="00D52E14" w:rsidRDefault="006811AB" w:rsidP="002C6A0C">
            <w:pPr>
              <w:jc w:val="both"/>
              <w:rPr>
                <w:sz w:val="20"/>
                <w:szCs w:val="20"/>
                <w:lang w:val="en-US"/>
              </w:rPr>
            </w:pPr>
            <w:r w:rsidRPr="00D52E14">
              <w:rPr>
                <w:sz w:val="20"/>
                <w:szCs w:val="20"/>
                <w:lang w:val="en-US"/>
              </w:rPr>
              <w:t>Communicating</w:t>
            </w:r>
          </w:p>
        </w:tc>
        <w:tc>
          <w:tcPr>
            <w:tcW w:w="473" w:type="dxa"/>
          </w:tcPr>
          <w:p w14:paraId="1A8B20A3" w14:textId="77777777" w:rsidR="006811AB" w:rsidRPr="00D52E14" w:rsidRDefault="006811AB" w:rsidP="002C6A0C">
            <w:pPr>
              <w:jc w:val="right"/>
              <w:rPr>
                <w:sz w:val="20"/>
                <w:szCs w:val="20"/>
                <w:lang w:val="en-US"/>
              </w:rPr>
            </w:pPr>
            <w:r w:rsidRPr="00D52E14">
              <w:rPr>
                <w:sz w:val="20"/>
                <w:szCs w:val="20"/>
                <w:lang w:val="en-US"/>
              </w:rPr>
              <w:t>5.7</w:t>
            </w:r>
          </w:p>
        </w:tc>
        <w:tc>
          <w:tcPr>
            <w:tcW w:w="916" w:type="dxa"/>
            <w:gridSpan w:val="2"/>
          </w:tcPr>
          <w:p w14:paraId="666FD359" w14:textId="77777777" w:rsidR="006811AB" w:rsidRPr="00D52E14" w:rsidRDefault="006811AB" w:rsidP="002C6A0C">
            <w:pPr>
              <w:jc w:val="right"/>
              <w:rPr>
                <w:sz w:val="20"/>
                <w:szCs w:val="20"/>
                <w:lang w:val="en-US"/>
              </w:rPr>
            </w:pPr>
            <w:r w:rsidRPr="00D52E14">
              <w:rPr>
                <w:sz w:val="20"/>
                <w:szCs w:val="20"/>
                <w:lang w:val="en-US"/>
              </w:rPr>
              <w:t>6.4</w:t>
            </w:r>
          </w:p>
        </w:tc>
        <w:tc>
          <w:tcPr>
            <w:tcW w:w="917" w:type="dxa"/>
            <w:gridSpan w:val="2"/>
          </w:tcPr>
          <w:p w14:paraId="6B0BD7C5" w14:textId="77777777" w:rsidR="006811AB" w:rsidRPr="00D52E14" w:rsidRDefault="006811AB" w:rsidP="002C6A0C">
            <w:pPr>
              <w:jc w:val="right"/>
              <w:rPr>
                <w:sz w:val="20"/>
                <w:szCs w:val="20"/>
                <w:lang w:val="en-US"/>
              </w:rPr>
            </w:pPr>
            <w:r w:rsidRPr="00D52E14">
              <w:rPr>
                <w:sz w:val="20"/>
                <w:szCs w:val="20"/>
                <w:lang w:val="en-US"/>
              </w:rPr>
              <w:t>2.2</w:t>
            </w:r>
          </w:p>
        </w:tc>
        <w:tc>
          <w:tcPr>
            <w:tcW w:w="917" w:type="dxa"/>
            <w:gridSpan w:val="2"/>
          </w:tcPr>
          <w:p w14:paraId="4061839F" w14:textId="77777777" w:rsidR="006811AB" w:rsidRPr="00D52E14" w:rsidRDefault="006811AB" w:rsidP="002C6A0C">
            <w:pPr>
              <w:jc w:val="right"/>
              <w:rPr>
                <w:sz w:val="20"/>
                <w:szCs w:val="20"/>
                <w:lang w:val="en-US"/>
              </w:rPr>
            </w:pPr>
            <w:r w:rsidRPr="00D52E14">
              <w:rPr>
                <w:sz w:val="20"/>
                <w:szCs w:val="20"/>
                <w:lang w:val="en-US"/>
              </w:rPr>
              <w:t>1.7</w:t>
            </w:r>
          </w:p>
        </w:tc>
        <w:tc>
          <w:tcPr>
            <w:tcW w:w="968" w:type="dxa"/>
            <w:gridSpan w:val="2"/>
          </w:tcPr>
          <w:p w14:paraId="780349B1" w14:textId="77777777" w:rsidR="006811AB" w:rsidRPr="00D52E14" w:rsidRDefault="006811AB" w:rsidP="002C6A0C">
            <w:pPr>
              <w:jc w:val="right"/>
              <w:rPr>
                <w:sz w:val="20"/>
                <w:szCs w:val="20"/>
                <w:lang w:val="en-US"/>
              </w:rPr>
            </w:pPr>
            <w:r w:rsidRPr="00D52E14">
              <w:rPr>
                <w:sz w:val="20"/>
                <w:szCs w:val="20"/>
                <w:lang w:val="en-US"/>
              </w:rPr>
              <w:t>0.2</w:t>
            </w:r>
          </w:p>
        </w:tc>
        <w:tc>
          <w:tcPr>
            <w:tcW w:w="968" w:type="dxa"/>
            <w:gridSpan w:val="2"/>
          </w:tcPr>
          <w:p w14:paraId="312F10D3" w14:textId="77777777" w:rsidR="006811AB" w:rsidRPr="00D52E14" w:rsidRDefault="006811AB" w:rsidP="002C6A0C">
            <w:pPr>
              <w:jc w:val="right"/>
              <w:rPr>
                <w:sz w:val="20"/>
                <w:szCs w:val="20"/>
                <w:lang w:val="en-US"/>
              </w:rPr>
            </w:pPr>
            <w:r w:rsidRPr="00D52E14">
              <w:rPr>
                <w:sz w:val="20"/>
                <w:szCs w:val="20"/>
                <w:lang w:val="en-US"/>
              </w:rPr>
              <w:t>0.9</w:t>
            </w:r>
          </w:p>
        </w:tc>
        <w:tc>
          <w:tcPr>
            <w:tcW w:w="968" w:type="dxa"/>
            <w:gridSpan w:val="2"/>
          </w:tcPr>
          <w:p w14:paraId="75A53C80" w14:textId="77777777" w:rsidR="006811AB" w:rsidRPr="00D52E14" w:rsidRDefault="006811AB" w:rsidP="002C6A0C">
            <w:pPr>
              <w:jc w:val="right"/>
              <w:rPr>
                <w:sz w:val="20"/>
                <w:szCs w:val="20"/>
                <w:lang w:val="en-US"/>
              </w:rPr>
            </w:pPr>
            <w:r w:rsidRPr="00D52E14">
              <w:rPr>
                <w:sz w:val="20"/>
                <w:szCs w:val="20"/>
                <w:lang w:val="en-US"/>
              </w:rPr>
              <w:t>1.7</w:t>
            </w:r>
          </w:p>
        </w:tc>
        <w:tc>
          <w:tcPr>
            <w:tcW w:w="1009" w:type="dxa"/>
            <w:gridSpan w:val="3"/>
          </w:tcPr>
          <w:p w14:paraId="5F0EF023" w14:textId="77777777" w:rsidR="006811AB" w:rsidRPr="00D52E14" w:rsidRDefault="006811AB" w:rsidP="002C6A0C">
            <w:pPr>
              <w:jc w:val="right"/>
              <w:rPr>
                <w:sz w:val="20"/>
                <w:szCs w:val="20"/>
                <w:lang w:val="en-US"/>
              </w:rPr>
            </w:pPr>
            <w:r>
              <w:rPr>
                <w:sz w:val="20"/>
                <w:szCs w:val="20"/>
                <w:lang w:val="en-US"/>
              </w:rPr>
              <w:t>2.4</w:t>
            </w:r>
          </w:p>
        </w:tc>
      </w:tr>
    </w:tbl>
    <w:p w14:paraId="5B37B55C" w14:textId="77777777" w:rsidR="006811AB" w:rsidRPr="004A4A73" w:rsidRDefault="006811AB" w:rsidP="006811AB">
      <w:pPr>
        <w:jc w:val="both"/>
        <w:rPr>
          <w:rFonts w:eastAsiaTheme="minorHAnsi"/>
          <w:lang w:eastAsia="en-US"/>
        </w:rPr>
      </w:pPr>
      <w:r w:rsidRPr="004A4A73">
        <w:rPr>
          <w:rFonts w:eastAsiaTheme="minorHAnsi"/>
          <w:vertAlign w:val="superscript"/>
          <w:lang w:eastAsia="en-US"/>
        </w:rPr>
        <w:t xml:space="preserve">1 </w:t>
      </w:r>
      <w:r w:rsidRPr="004A4A73">
        <w:rPr>
          <w:rFonts w:eastAsiaTheme="minorHAnsi"/>
          <w:sz w:val="20"/>
          <w:szCs w:val="20"/>
          <w:lang w:eastAsia="en-US"/>
        </w:rPr>
        <w:t xml:space="preserve">Severe disability is defined as </w:t>
      </w:r>
      <w:r w:rsidRPr="004A4A73">
        <w:rPr>
          <w:sz w:val="20"/>
          <w:szCs w:val="20"/>
        </w:rPr>
        <w:t>either "A lot of difficulty" or "Unable to do"</w:t>
      </w:r>
    </w:p>
    <w:p w14:paraId="03356850" w14:textId="77777777" w:rsidR="006811AB" w:rsidRDefault="006811AB" w:rsidP="006811AB">
      <w:pPr>
        <w:jc w:val="both"/>
        <w:rPr>
          <w:rFonts w:eastAsiaTheme="minorHAnsi"/>
          <w:b/>
          <w:lang w:eastAsia="en-US"/>
        </w:rPr>
      </w:pPr>
    </w:p>
    <w:p w14:paraId="32EF6907" w14:textId="77777777" w:rsidR="006811AB" w:rsidRDefault="006811AB" w:rsidP="006811AB">
      <w:pPr>
        <w:jc w:val="both"/>
        <w:rPr>
          <w:rFonts w:eastAsiaTheme="minorHAnsi"/>
          <w:b/>
          <w:lang w:eastAsia="en-US"/>
        </w:rPr>
      </w:pPr>
    </w:p>
    <w:p w14:paraId="259D1294" w14:textId="7D5CE486" w:rsidR="006811AB" w:rsidRDefault="006811AB" w:rsidP="006811AB">
      <w:pPr>
        <w:spacing w:before="0" w:line="240" w:lineRule="auto"/>
        <w:jc w:val="both"/>
        <w:rPr>
          <w:rFonts w:eastAsiaTheme="minorHAnsi"/>
          <w:lang w:val="en-US" w:eastAsia="en-US"/>
        </w:rPr>
      </w:pPr>
      <w:r w:rsidRPr="0067433A">
        <w:rPr>
          <w:rStyle w:val="CaptionLabelChar"/>
        </w:rPr>
        <w:t xml:space="preserve">Figure </w:t>
      </w:r>
      <w:r>
        <w:rPr>
          <w:rStyle w:val="CaptionLabelChar"/>
        </w:rPr>
        <w:fldChar w:fldCharType="begin"/>
      </w:r>
      <w:r>
        <w:rPr>
          <w:rStyle w:val="CaptionLabelChar"/>
        </w:rPr>
        <w:instrText xml:space="preserve"> STYLEREF 1 \s </w:instrText>
      </w:r>
      <w:r>
        <w:rPr>
          <w:rStyle w:val="CaptionLabelChar"/>
        </w:rPr>
        <w:fldChar w:fldCharType="separate"/>
      </w:r>
      <w:r>
        <w:rPr>
          <w:rStyle w:val="CaptionLabelChar"/>
          <w:noProof/>
        </w:rPr>
        <w:t>7</w:t>
      </w:r>
      <w:r>
        <w:rPr>
          <w:rStyle w:val="CaptionLabelChar"/>
        </w:rPr>
        <w:fldChar w:fldCharType="end"/>
      </w:r>
      <w:r>
        <w:rPr>
          <w:rStyle w:val="CaptionLabelChar"/>
        </w:rPr>
        <w:t>.</w:t>
      </w:r>
      <w:r>
        <w:rPr>
          <w:rStyle w:val="CaptionLabelChar"/>
        </w:rPr>
        <w:fldChar w:fldCharType="begin"/>
      </w:r>
      <w:r>
        <w:rPr>
          <w:rStyle w:val="CaptionLabelChar"/>
        </w:rPr>
        <w:instrText xml:space="preserve"> SEQ Figure \* ARABIC \s 1 </w:instrText>
      </w:r>
      <w:r>
        <w:rPr>
          <w:rStyle w:val="CaptionLabelChar"/>
        </w:rPr>
        <w:fldChar w:fldCharType="separate"/>
      </w:r>
      <w:r>
        <w:rPr>
          <w:rStyle w:val="CaptionLabelChar"/>
          <w:noProof/>
        </w:rPr>
        <w:t>2</w:t>
      </w:r>
      <w:r w:rsidR="00A178C2">
        <w:rPr>
          <w:rStyle w:val="CaptionLabelChar"/>
          <w:noProof/>
        </w:rPr>
        <w:t>8</w:t>
      </w:r>
      <w:r>
        <w:rPr>
          <w:rStyle w:val="CaptionLabelChar"/>
        </w:rPr>
        <w:fldChar w:fldCharType="end"/>
      </w:r>
      <w:r>
        <w:t xml:space="preserve"> </w:t>
      </w:r>
      <w:r w:rsidRPr="009051A9">
        <w:rPr>
          <w:rFonts w:eastAsiaTheme="minorHAnsi"/>
          <w:lang w:val="en-US" w:eastAsia="en-US"/>
        </w:rPr>
        <w:t xml:space="preserve">Disability severity by </w:t>
      </w:r>
      <w:r>
        <w:rPr>
          <w:rFonts w:eastAsiaTheme="minorHAnsi"/>
          <w:lang w:val="en-US" w:eastAsia="en-US"/>
        </w:rPr>
        <w:t>sex</w:t>
      </w:r>
      <w:r w:rsidRPr="009051A9">
        <w:rPr>
          <w:rFonts w:eastAsiaTheme="minorHAnsi"/>
          <w:lang w:val="en-US" w:eastAsia="en-US"/>
        </w:rPr>
        <w:t xml:space="preserve"> and location (18 + years, N = 2377</w:t>
      </w:r>
      <w:r>
        <w:rPr>
          <w:rFonts w:eastAsiaTheme="minorHAnsi"/>
          <w:lang w:val="en-US" w:eastAsia="en-US"/>
        </w:rPr>
        <w:t>)</w:t>
      </w:r>
    </w:p>
    <w:p w14:paraId="15DE8ADD" w14:textId="77777777" w:rsidR="006811AB" w:rsidRPr="009051A9" w:rsidRDefault="006811AB" w:rsidP="006811AB">
      <w:pPr>
        <w:spacing w:before="0" w:line="240" w:lineRule="auto"/>
        <w:jc w:val="both"/>
        <w:rPr>
          <w:rFonts w:eastAsiaTheme="minorHAnsi"/>
          <w:lang w:val="en-US" w:eastAsia="en-US"/>
        </w:rPr>
      </w:pPr>
    </w:p>
    <w:p w14:paraId="1582049F" w14:textId="14200514" w:rsidR="006811AB" w:rsidRPr="009051A9" w:rsidRDefault="006811AB" w:rsidP="006811AB">
      <w:pPr>
        <w:jc w:val="both"/>
        <w:rPr>
          <w:rFonts w:eastAsiaTheme="minorHAnsi"/>
          <w:lang w:val="en-US" w:eastAsia="en-US"/>
        </w:rPr>
      </w:pPr>
      <w:r w:rsidRPr="0067433A">
        <w:rPr>
          <w:rStyle w:val="CaptionLabelChar"/>
          <w:rFonts w:eastAsiaTheme="minorHAnsi"/>
          <w:noProof/>
          <w:lang w:eastAsia="en-US"/>
        </w:rPr>
        <w:drawing>
          <wp:anchor distT="0" distB="0" distL="114300" distR="114300" simplePos="0" relativeHeight="253491200" behindDoc="0" locked="0" layoutInCell="1" allowOverlap="1" wp14:anchorId="5D7212B3" wp14:editId="7C443BBC">
            <wp:simplePos x="0" y="0"/>
            <wp:positionH relativeFrom="column">
              <wp:posOffset>-2540</wp:posOffset>
            </wp:positionH>
            <wp:positionV relativeFrom="paragraph">
              <wp:posOffset>5715</wp:posOffset>
            </wp:positionV>
            <wp:extent cx="4572000" cy="2743200"/>
            <wp:effectExtent l="0" t="0" r="0" b="0"/>
            <wp:wrapTopAndBottom/>
            <wp:docPr id="83" name="Chart 83"/>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14:sizeRelH relativeFrom="margin">
              <wp14:pctWidth>0</wp14:pctWidth>
            </wp14:sizeRelH>
            <wp14:sizeRelV relativeFrom="margin">
              <wp14:pctHeight>0</wp14:pctHeight>
            </wp14:sizeRelV>
          </wp:anchor>
        </w:drawing>
      </w:r>
    </w:p>
    <w:p w14:paraId="37F8146A" w14:textId="77777777" w:rsidR="006811AB" w:rsidRDefault="006811AB" w:rsidP="006811AB">
      <w:pPr>
        <w:jc w:val="both"/>
        <w:rPr>
          <w:rFonts w:eastAsiaTheme="minorHAnsi"/>
          <w:lang w:val="en-US" w:eastAsia="en-US"/>
        </w:rPr>
      </w:pPr>
    </w:p>
    <w:p w14:paraId="4333F961" w14:textId="77777777" w:rsidR="006811AB" w:rsidRDefault="006811AB" w:rsidP="006811AB">
      <w:pPr>
        <w:tabs>
          <w:tab w:val="clear" w:pos="284"/>
        </w:tabs>
        <w:spacing w:before="0" w:after="200" w:line="276" w:lineRule="auto"/>
        <w:rPr>
          <w:rFonts w:eastAsiaTheme="minorHAnsi"/>
          <w:lang w:val="en-US" w:eastAsia="en-US"/>
        </w:rPr>
      </w:pPr>
      <w:r>
        <w:rPr>
          <w:rFonts w:eastAsiaTheme="minorHAnsi"/>
          <w:lang w:val="en-US" w:eastAsia="en-US"/>
        </w:rPr>
        <w:br w:type="page"/>
      </w:r>
    </w:p>
    <w:p w14:paraId="3BF2D408" w14:textId="2D972284" w:rsidR="006811AB" w:rsidRDefault="006811AB" w:rsidP="006811AB">
      <w:pPr>
        <w:spacing w:before="0" w:line="240" w:lineRule="auto"/>
        <w:jc w:val="both"/>
        <w:rPr>
          <w:rFonts w:eastAsiaTheme="minorHAnsi"/>
          <w:lang w:val="en-US" w:eastAsia="en-US"/>
        </w:rPr>
      </w:pPr>
      <w:r w:rsidRPr="0067433A">
        <w:rPr>
          <w:rStyle w:val="CaptionLabelChar"/>
        </w:rPr>
        <w:lastRenderedPageBreak/>
        <w:t xml:space="preserve">Figure </w:t>
      </w:r>
      <w:r>
        <w:rPr>
          <w:rStyle w:val="CaptionLabelChar"/>
        </w:rPr>
        <w:fldChar w:fldCharType="begin"/>
      </w:r>
      <w:r>
        <w:rPr>
          <w:rStyle w:val="CaptionLabelChar"/>
        </w:rPr>
        <w:instrText xml:space="preserve"> STYLEREF 1 \s </w:instrText>
      </w:r>
      <w:r>
        <w:rPr>
          <w:rStyle w:val="CaptionLabelChar"/>
        </w:rPr>
        <w:fldChar w:fldCharType="separate"/>
      </w:r>
      <w:r>
        <w:rPr>
          <w:rStyle w:val="CaptionLabelChar"/>
          <w:noProof/>
        </w:rPr>
        <w:t>7</w:t>
      </w:r>
      <w:r>
        <w:rPr>
          <w:rStyle w:val="CaptionLabelChar"/>
        </w:rPr>
        <w:fldChar w:fldCharType="end"/>
      </w:r>
      <w:r>
        <w:rPr>
          <w:rStyle w:val="CaptionLabelChar"/>
        </w:rPr>
        <w:t>.</w:t>
      </w:r>
      <w:r>
        <w:rPr>
          <w:rStyle w:val="CaptionLabelChar"/>
        </w:rPr>
        <w:fldChar w:fldCharType="begin"/>
      </w:r>
      <w:r>
        <w:rPr>
          <w:rStyle w:val="CaptionLabelChar"/>
        </w:rPr>
        <w:instrText xml:space="preserve"> SEQ Figure \* ARABIC \s 1 </w:instrText>
      </w:r>
      <w:r>
        <w:rPr>
          <w:rStyle w:val="CaptionLabelChar"/>
        </w:rPr>
        <w:fldChar w:fldCharType="separate"/>
      </w:r>
      <w:r>
        <w:rPr>
          <w:rStyle w:val="CaptionLabelChar"/>
          <w:noProof/>
        </w:rPr>
        <w:t>2</w:t>
      </w:r>
      <w:r w:rsidR="00A178C2">
        <w:rPr>
          <w:rStyle w:val="CaptionLabelChar"/>
          <w:noProof/>
        </w:rPr>
        <w:t>9</w:t>
      </w:r>
      <w:r>
        <w:rPr>
          <w:rStyle w:val="CaptionLabelChar"/>
        </w:rPr>
        <w:fldChar w:fldCharType="end"/>
      </w:r>
      <w:r>
        <w:t xml:space="preserve"> </w:t>
      </w:r>
      <w:r w:rsidRPr="009051A9">
        <w:rPr>
          <w:rFonts w:eastAsiaTheme="minorHAnsi"/>
          <w:lang w:val="en-US" w:eastAsia="en-US"/>
        </w:rPr>
        <w:t>Severity of disability by Province (18 + years, N = 2377)</w:t>
      </w:r>
    </w:p>
    <w:p w14:paraId="6DBD0FEB" w14:textId="77777777" w:rsidR="006811AB" w:rsidRPr="009051A9" w:rsidRDefault="006811AB" w:rsidP="006811AB">
      <w:pPr>
        <w:spacing w:before="0" w:line="240" w:lineRule="auto"/>
        <w:jc w:val="both"/>
        <w:rPr>
          <w:rFonts w:eastAsiaTheme="minorHAnsi"/>
          <w:lang w:val="en-US" w:eastAsia="en-US"/>
        </w:rPr>
      </w:pPr>
    </w:p>
    <w:p w14:paraId="0918A27C" w14:textId="6A17CA97" w:rsidR="006811AB" w:rsidRPr="009051A9" w:rsidRDefault="006811AB" w:rsidP="006811AB">
      <w:pPr>
        <w:spacing w:before="0" w:line="240" w:lineRule="auto"/>
        <w:jc w:val="both"/>
        <w:rPr>
          <w:rFonts w:eastAsiaTheme="minorHAnsi"/>
          <w:lang w:val="en-US" w:eastAsia="en-US"/>
        </w:rPr>
      </w:pPr>
      <w:r w:rsidRPr="009051A9">
        <w:rPr>
          <w:rFonts w:eastAsiaTheme="minorHAnsi"/>
          <w:noProof/>
          <w:lang w:val="en-US" w:eastAsia="en-US"/>
        </w:rPr>
        <w:drawing>
          <wp:anchor distT="0" distB="0" distL="114300" distR="114300" simplePos="0" relativeHeight="253489152" behindDoc="0" locked="0" layoutInCell="1" allowOverlap="1" wp14:anchorId="60B48BEA" wp14:editId="09686A26">
            <wp:simplePos x="0" y="0"/>
            <wp:positionH relativeFrom="margin">
              <wp:posOffset>-53340</wp:posOffset>
            </wp:positionH>
            <wp:positionV relativeFrom="paragraph">
              <wp:posOffset>4445</wp:posOffset>
            </wp:positionV>
            <wp:extent cx="6391275" cy="2838450"/>
            <wp:effectExtent l="0" t="0" r="9525" b="0"/>
            <wp:wrapTopAndBottom/>
            <wp:docPr id="84" name="Chart 84"/>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14:sizeRelH relativeFrom="margin">
              <wp14:pctWidth>0</wp14:pctWidth>
            </wp14:sizeRelH>
            <wp14:sizeRelV relativeFrom="margin">
              <wp14:pctHeight>0</wp14:pctHeight>
            </wp14:sizeRelV>
          </wp:anchor>
        </w:drawing>
      </w:r>
    </w:p>
    <w:p w14:paraId="111E291F" w14:textId="77777777" w:rsidR="006811AB" w:rsidRPr="009051A9" w:rsidRDefault="006811AB" w:rsidP="006811AB">
      <w:pPr>
        <w:spacing w:before="0" w:line="240" w:lineRule="auto"/>
        <w:jc w:val="both"/>
        <w:rPr>
          <w:rFonts w:eastAsiaTheme="minorHAnsi"/>
          <w:lang w:val="en-US" w:eastAsia="en-US"/>
        </w:rPr>
      </w:pPr>
    </w:p>
    <w:p w14:paraId="4E28FC76" w14:textId="409F3C68" w:rsidR="006811AB" w:rsidRDefault="006811AB" w:rsidP="00267FF0">
      <w:pPr>
        <w:pStyle w:val="Caption"/>
        <w:spacing w:after="0"/>
        <w:jc w:val="both"/>
        <w:rPr>
          <w:lang w:val="en-US"/>
        </w:rPr>
      </w:pPr>
      <w:r w:rsidRPr="00DA41FF">
        <w:rPr>
          <w:rStyle w:val="CaptionLabelChar"/>
        </w:rPr>
        <w:t xml:space="preserve">Table </w:t>
      </w:r>
      <w:r>
        <w:rPr>
          <w:rStyle w:val="CaptionLabelChar"/>
        </w:rPr>
        <w:fldChar w:fldCharType="begin"/>
      </w:r>
      <w:r>
        <w:rPr>
          <w:rStyle w:val="CaptionLabelChar"/>
        </w:rPr>
        <w:instrText xml:space="preserve"> STYLEREF 1 \s </w:instrText>
      </w:r>
      <w:r>
        <w:rPr>
          <w:rStyle w:val="CaptionLabelChar"/>
        </w:rPr>
        <w:fldChar w:fldCharType="separate"/>
      </w:r>
      <w:r>
        <w:rPr>
          <w:rStyle w:val="CaptionLabelChar"/>
          <w:noProof/>
        </w:rPr>
        <w:t>7</w:t>
      </w:r>
      <w:r>
        <w:rPr>
          <w:rStyle w:val="CaptionLabelChar"/>
        </w:rPr>
        <w:fldChar w:fldCharType="end"/>
      </w:r>
      <w:r>
        <w:rPr>
          <w:rStyle w:val="CaptionLabelChar"/>
        </w:rPr>
        <w:t>.</w:t>
      </w:r>
      <w:r>
        <w:rPr>
          <w:rStyle w:val="CaptionLabelChar"/>
        </w:rPr>
        <w:fldChar w:fldCharType="begin"/>
      </w:r>
      <w:r>
        <w:rPr>
          <w:rStyle w:val="CaptionLabelChar"/>
        </w:rPr>
        <w:instrText xml:space="preserve"> SEQ Table \* ARABIC \s 1 </w:instrText>
      </w:r>
      <w:r>
        <w:rPr>
          <w:rStyle w:val="CaptionLabelChar"/>
        </w:rPr>
        <w:fldChar w:fldCharType="separate"/>
      </w:r>
      <w:r>
        <w:rPr>
          <w:rStyle w:val="CaptionLabelChar"/>
          <w:noProof/>
        </w:rPr>
        <w:t>17</w:t>
      </w:r>
      <w:r>
        <w:rPr>
          <w:rStyle w:val="CaptionLabelChar"/>
        </w:rPr>
        <w:fldChar w:fldCharType="end"/>
      </w:r>
      <w:r>
        <w:t xml:space="preserve"> </w:t>
      </w:r>
      <w:r w:rsidRPr="009051A9">
        <w:rPr>
          <w:lang w:val="en-US"/>
        </w:rPr>
        <w:t xml:space="preserve">Causes of disability (=&gt; 18 </w:t>
      </w:r>
      <w:commentRangeStart w:id="133"/>
      <w:commentRangeStart w:id="134"/>
      <w:r w:rsidRPr="009051A9">
        <w:rPr>
          <w:lang w:val="en-US"/>
        </w:rPr>
        <w:t>years</w:t>
      </w:r>
      <w:commentRangeEnd w:id="133"/>
      <w:r>
        <w:rPr>
          <w:rStyle w:val="CommentReference"/>
        </w:rPr>
        <w:commentReference w:id="133"/>
      </w:r>
      <w:commentRangeEnd w:id="134"/>
      <w:r w:rsidR="00217E82">
        <w:rPr>
          <w:rStyle w:val="CommentReference"/>
        </w:rPr>
        <w:commentReference w:id="134"/>
      </w:r>
      <w:r w:rsidRPr="009051A9">
        <w:rPr>
          <w:lang w:val="en-US"/>
        </w:rPr>
        <w:t>)</w:t>
      </w:r>
    </w:p>
    <w:tbl>
      <w:tblPr>
        <w:tblStyle w:val="LCtable"/>
        <w:tblW w:w="0" w:type="auto"/>
        <w:tblLook w:val="04A0" w:firstRow="1" w:lastRow="0" w:firstColumn="1" w:lastColumn="0" w:noHBand="0" w:noVBand="1"/>
      </w:tblPr>
      <w:tblGrid>
        <w:gridCol w:w="3327"/>
        <w:gridCol w:w="622"/>
        <w:gridCol w:w="1755"/>
        <w:gridCol w:w="672"/>
        <w:gridCol w:w="336"/>
      </w:tblGrid>
      <w:tr w:rsidR="00217E82" w:rsidRPr="008D1AB2" w14:paraId="65E30B4E" w14:textId="77777777" w:rsidTr="00AF62D7">
        <w:trPr>
          <w:cnfStyle w:val="100000000000" w:firstRow="1" w:lastRow="0" w:firstColumn="0" w:lastColumn="0" w:oddVBand="0" w:evenVBand="0" w:oddHBand="0" w:evenHBand="0" w:firstRowFirstColumn="0" w:firstRowLastColumn="0" w:lastRowFirstColumn="0" w:lastRowLastColumn="0"/>
        </w:trPr>
        <w:tc>
          <w:tcPr>
            <w:tcW w:w="3327" w:type="dxa"/>
            <w:hideMark/>
          </w:tcPr>
          <w:p w14:paraId="56A7C223" w14:textId="77777777" w:rsidR="00217E82" w:rsidRPr="008D1AB2" w:rsidRDefault="00217E82" w:rsidP="00AF62D7">
            <w:pPr>
              <w:jc w:val="both"/>
              <w:rPr>
                <w:sz w:val="20"/>
                <w:szCs w:val="20"/>
                <w:lang w:val="en-US"/>
              </w:rPr>
            </w:pPr>
            <w:r w:rsidRPr="008D1AB2">
              <w:rPr>
                <w:sz w:val="20"/>
                <w:szCs w:val="20"/>
                <w:lang w:val="en-US"/>
              </w:rPr>
              <w:t>Causes of disability</w:t>
            </w:r>
          </w:p>
        </w:tc>
        <w:tc>
          <w:tcPr>
            <w:tcW w:w="622" w:type="dxa"/>
            <w:hideMark/>
          </w:tcPr>
          <w:p w14:paraId="7CCF9A0B" w14:textId="77777777" w:rsidR="00217E82" w:rsidRPr="008D1AB2" w:rsidRDefault="00217E82" w:rsidP="00AF62D7">
            <w:pPr>
              <w:tabs>
                <w:tab w:val="clear" w:pos="284"/>
              </w:tabs>
              <w:jc w:val="right"/>
              <w:rPr>
                <w:sz w:val="20"/>
                <w:szCs w:val="20"/>
                <w:lang w:val="en-US"/>
              </w:rPr>
            </w:pPr>
            <w:r w:rsidRPr="008D1AB2">
              <w:rPr>
                <w:sz w:val="20"/>
                <w:szCs w:val="20"/>
                <w:lang w:val="en-US"/>
              </w:rPr>
              <w:t>n</w:t>
            </w:r>
          </w:p>
        </w:tc>
        <w:tc>
          <w:tcPr>
            <w:tcW w:w="1755" w:type="dxa"/>
          </w:tcPr>
          <w:p w14:paraId="43559653" w14:textId="77777777" w:rsidR="00217E82" w:rsidRPr="008D1AB2" w:rsidRDefault="00217E82" w:rsidP="00AF62D7">
            <w:pPr>
              <w:jc w:val="both"/>
              <w:rPr>
                <w:sz w:val="20"/>
                <w:szCs w:val="20"/>
                <w:lang w:val="en-US"/>
              </w:rPr>
            </w:pPr>
          </w:p>
        </w:tc>
        <w:tc>
          <w:tcPr>
            <w:tcW w:w="672" w:type="dxa"/>
            <w:hideMark/>
          </w:tcPr>
          <w:p w14:paraId="4574D195" w14:textId="77777777" w:rsidR="00217E82" w:rsidRPr="008D1AB2" w:rsidRDefault="00217E82" w:rsidP="00AF62D7">
            <w:pPr>
              <w:tabs>
                <w:tab w:val="clear" w:pos="284"/>
                <w:tab w:val="left" w:pos="252"/>
              </w:tabs>
              <w:jc w:val="both"/>
              <w:rPr>
                <w:sz w:val="20"/>
                <w:szCs w:val="20"/>
                <w:lang w:val="en-US"/>
              </w:rPr>
            </w:pPr>
            <w:r>
              <w:rPr>
                <w:sz w:val="20"/>
                <w:szCs w:val="20"/>
                <w:lang w:val="en-US"/>
              </w:rPr>
              <w:tab/>
            </w:r>
            <w:r w:rsidRPr="008D1AB2">
              <w:rPr>
                <w:sz w:val="20"/>
                <w:szCs w:val="20"/>
                <w:lang w:val="en-US"/>
              </w:rPr>
              <w:t>%</w:t>
            </w:r>
          </w:p>
        </w:tc>
        <w:tc>
          <w:tcPr>
            <w:tcW w:w="336" w:type="dxa"/>
            <w:hideMark/>
          </w:tcPr>
          <w:p w14:paraId="2D991C65" w14:textId="77777777" w:rsidR="00217E82" w:rsidRPr="008D1AB2" w:rsidRDefault="00217E82" w:rsidP="00AF62D7">
            <w:pPr>
              <w:jc w:val="both"/>
              <w:rPr>
                <w:sz w:val="20"/>
                <w:szCs w:val="20"/>
                <w:lang w:val="en-US"/>
              </w:rPr>
            </w:pPr>
          </w:p>
        </w:tc>
      </w:tr>
      <w:tr w:rsidR="00217E82" w:rsidRPr="008D1AB2" w14:paraId="79889511" w14:textId="77777777" w:rsidTr="00AF62D7">
        <w:tc>
          <w:tcPr>
            <w:tcW w:w="3327" w:type="dxa"/>
            <w:hideMark/>
          </w:tcPr>
          <w:p w14:paraId="5235AD84" w14:textId="77777777" w:rsidR="00217E82" w:rsidRPr="008D1AB2" w:rsidRDefault="00217E82" w:rsidP="00AF62D7">
            <w:pPr>
              <w:jc w:val="both"/>
              <w:rPr>
                <w:sz w:val="20"/>
                <w:szCs w:val="20"/>
                <w:lang w:val="en-US"/>
              </w:rPr>
            </w:pPr>
          </w:p>
        </w:tc>
        <w:tc>
          <w:tcPr>
            <w:tcW w:w="622" w:type="dxa"/>
            <w:hideMark/>
          </w:tcPr>
          <w:p w14:paraId="704E764B" w14:textId="77777777" w:rsidR="00217E82" w:rsidRPr="008D1AB2" w:rsidRDefault="00217E82" w:rsidP="00AF62D7">
            <w:pPr>
              <w:jc w:val="both"/>
              <w:rPr>
                <w:sz w:val="20"/>
                <w:szCs w:val="20"/>
                <w:lang w:val="en-US"/>
              </w:rPr>
            </w:pPr>
          </w:p>
        </w:tc>
        <w:tc>
          <w:tcPr>
            <w:tcW w:w="1755" w:type="dxa"/>
          </w:tcPr>
          <w:p w14:paraId="0D1D172E" w14:textId="77777777" w:rsidR="00217E82" w:rsidRPr="008D1AB2" w:rsidRDefault="00217E82" w:rsidP="00AF62D7">
            <w:pPr>
              <w:jc w:val="both"/>
              <w:rPr>
                <w:sz w:val="20"/>
                <w:szCs w:val="20"/>
                <w:lang w:val="en-US"/>
              </w:rPr>
            </w:pPr>
          </w:p>
        </w:tc>
        <w:tc>
          <w:tcPr>
            <w:tcW w:w="672" w:type="dxa"/>
            <w:hideMark/>
          </w:tcPr>
          <w:p w14:paraId="300F03F9" w14:textId="77777777" w:rsidR="00217E82" w:rsidRPr="008D1AB2" w:rsidRDefault="00217E82" w:rsidP="00AF62D7">
            <w:pPr>
              <w:tabs>
                <w:tab w:val="clear" w:pos="284"/>
              </w:tabs>
              <w:jc w:val="both"/>
              <w:rPr>
                <w:sz w:val="20"/>
                <w:szCs w:val="20"/>
                <w:lang w:val="en-US"/>
              </w:rPr>
            </w:pPr>
          </w:p>
        </w:tc>
        <w:tc>
          <w:tcPr>
            <w:tcW w:w="336" w:type="dxa"/>
            <w:hideMark/>
          </w:tcPr>
          <w:p w14:paraId="4B182D24" w14:textId="77777777" w:rsidR="00217E82" w:rsidRPr="008D1AB2" w:rsidRDefault="00217E82" w:rsidP="00AF62D7">
            <w:pPr>
              <w:jc w:val="both"/>
              <w:rPr>
                <w:sz w:val="20"/>
                <w:szCs w:val="20"/>
                <w:lang w:val="en-US"/>
              </w:rPr>
            </w:pPr>
          </w:p>
        </w:tc>
      </w:tr>
      <w:tr w:rsidR="00217E82" w:rsidRPr="008D1AB2" w14:paraId="719B4853" w14:textId="77777777" w:rsidTr="00AF62D7">
        <w:tc>
          <w:tcPr>
            <w:tcW w:w="3327" w:type="dxa"/>
            <w:hideMark/>
          </w:tcPr>
          <w:p w14:paraId="07CBA8F6" w14:textId="77777777" w:rsidR="00217E82" w:rsidRPr="008D1AB2" w:rsidRDefault="00217E82" w:rsidP="00AF62D7">
            <w:pPr>
              <w:rPr>
                <w:sz w:val="20"/>
                <w:szCs w:val="20"/>
                <w:lang w:val="nb-NO"/>
              </w:rPr>
            </w:pPr>
            <w:r w:rsidRPr="008D1AB2">
              <w:rPr>
                <w:sz w:val="20"/>
                <w:szCs w:val="20"/>
              </w:rPr>
              <w:t>From birth/congenital</w:t>
            </w:r>
          </w:p>
        </w:tc>
        <w:tc>
          <w:tcPr>
            <w:tcW w:w="622" w:type="dxa"/>
            <w:hideMark/>
          </w:tcPr>
          <w:p w14:paraId="2B1D9B8B" w14:textId="77777777" w:rsidR="00217E82" w:rsidRPr="008D1AB2" w:rsidRDefault="00217E82" w:rsidP="00AF62D7">
            <w:pPr>
              <w:tabs>
                <w:tab w:val="clear" w:pos="284"/>
              </w:tabs>
              <w:ind w:right="-21"/>
              <w:jc w:val="right"/>
              <w:rPr>
                <w:sz w:val="20"/>
                <w:szCs w:val="20"/>
                <w:lang w:val="nb-NO"/>
              </w:rPr>
            </w:pPr>
            <w:r w:rsidRPr="008D1AB2">
              <w:rPr>
                <w:sz w:val="20"/>
                <w:szCs w:val="20"/>
                <w:lang w:val="nb-NO"/>
              </w:rPr>
              <w:t>285</w:t>
            </w:r>
          </w:p>
        </w:tc>
        <w:tc>
          <w:tcPr>
            <w:tcW w:w="1755" w:type="dxa"/>
          </w:tcPr>
          <w:p w14:paraId="29E4E37D" w14:textId="77777777" w:rsidR="00217E82" w:rsidRPr="008D1AB2" w:rsidRDefault="00217E82" w:rsidP="00AF62D7">
            <w:pPr>
              <w:rPr>
                <w:sz w:val="20"/>
                <w:szCs w:val="20"/>
              </w:rPr>
            </w:pPr>
          </w:p>
        </w:tc>
        <w:tc>
          <w:tcPr>
            <w:tcW w:w="672" w:type="dxa"/>
            <w:hideMark/>
          </w:tcPr>
          <w:p w14:paraId="4CF7EA88" w14:textId="77777777" w:rsidR="00217E82" w:rsidRPr="008D1AB2" w:rsidRDefault="00217E82" w:rsidP="00AF62D7">
            <w:pPr>
              <w:jc w:val="right"/>
              <w:rPr>
                <w:sz w:val="20"/>
                <w:szCs w:val="20"/>
                <w:lang w:val="nb-NO"/>
              </w:rPr>
            </w:pPr>
            <w:r w:rsidRPr="008D1AB2">
              <w:rPr>
                <w:sz w:val="20"/>
                <w:szCs w:val="20"/>
              </w:rPr>
              <w:t>12.3</w:t>
            </w:r>
          </w:p>
        </w:tc>
        <w:tc>
          <w:tcPr>
            <w:tcW w:w="336" w:type="dxa"/>
            <w:hideMark/>
          </w:tcPr>
          <w:p w14:paraId="5DED3F1E" w14:textId="77777777" w:rsidR="00217E82" w:rsidRPr="008D1AB2" w:rsidRDefault="00217E82" w:rsidP="00AF62D7">
            <w:pPr>
              <w:rPr>
                <w:sz w:val="20"/>
                <w:szCs w:val="20"/>
                <w:lang w:val="nb-NO"/>
              </w:rPr>
            </w:pPr>
          </w:p>
        </w:tc>
      </w:tr>
      <w:tr w:rsidR="00217E82" w:rsidRPr="008D1AB2" w14:paraId="5FE28697" w14:textId="77777777" w:rsidTr="00AF62D7">
        <w:tc>
          <w:tcPr>
            <w:tcW w:w="3327" w:type="dxa"/>
            <w:hideMark/>
          </w:tcPr>
          <w:p w14:paraId="6D327D9A" w14:textId="77777777" w:rsidR="00217E82" w:rsidRPr="008D1AB2" w:rsidRDefault="00217E82" w:rsidP="00AF62D7">
            <w:pPr>
              <w:rPr>
                <w:sz w:val="20"/>
                <w:szCs w:val="20"/>
                <w:lang w:val="nb-NO"/>
              </w:rPr>
            </w:pPr>
            <w:r w:rsidRPr="008D1AB2">
              <w:rPr>
                <w:sz w:val="20"/>
                <w:szCs w:val="20"/>
              </w:rPr>
              <w:t>Accident</w:t>
            </w:r>
          </w:p>
        </w:tc>
        <w:tc>
          <w:tcPr>
            <w:tcW w:w="622" w:type="dxa"/>
            <w:hideMark/>
          </w:tcPr>
          <w:p w14:paraId="45097B0D" w14:textId="77777777" w:rsidR="00217E82" w:rsidRPr="008D1AB2" w:rsidRDefault="00217E82" w:rsidP="00AF62D7">
            <w:pPr>
              <w:tabs>
                <w:tab w:val="clear" w:pos="284"/>
                <w:tab w:val="right" w:pos="288"/>
              </w:tabs>
              <w:jc w:val="right"/>
              <w:rPr>
                <w:sz w:val="20"/>
                <w:szCs w:val="20"/>
                <w:lang w:val="nb-NO"/>
              </w:rPr>
            </w:pPr>
            <w:r w:rsidRPr="008D1AB2">
              <w:rPr>
                <w:sz w:val="20"/>
                <w:szCs w:val="20"/>
                <w:lang w:val="nb-NO"/>
              </w:rPr>
              <w:t>146</w:t>
            </w:r>
          </w:p>
        </w:tc>
        <w:tc>
          <w:tcPr>
            <w:tcW w:w="1755" w:type="dxa"/>
          </w:tcPr>
          <w:p w14:paraId="17C2702D" w14:textId="77777777" w:rsidR="00217E82" w:rsidRPr="008D1AB2" w:rsidRDefault="00217E82" w:rsidP="00AF62D7">
            <w:pPr>
              <w:rPr>
                <w:sz w:val="20"/>
                <w:szCs w:val="20"/>
              </w:rPr>
            </w:pPr>
          </w:p>
        </w:tc>
        <w:tc>
          <w:tcPr>
            <w:tcW w:w="672" w:type="dxa"/>
            <w:hideMark/>
          </w:tcPr>
          <w:p w14:paraId="195628A5" w14:textId="37DD39C0" w:rsidR="00217E82" w:rsidRPr="008D1AB2" w:rsidRDefault="00217E82" w:rsidP="00AF62D7">
            <w:pPr>
              <w:jc w:val="right"/>
              <w:rPr>
                <w:sz w:val="20"/>
                <w:szCs w:val="20"/>
                <w:lang w:val="nb-NO"/>
              </w:rPr>
            </w:pPr>
            <w:r w:rsidRPr="008D1AB2">
              <w:rPr>
                <w:sz w:val="20"/>
                <w:szCs w:val="20"/>
              </w:rPr>
              <w:t>6</w:t>
            </w:r>
            <w:r w:rsidR="00AF62D7">
              <w:rPr>
                <w:sz w:val="20"/>
                <w:szCs w:val="20"/>
              </w:rPr>
              <w:t>.</w:t>
            </w:r>
            <w:r w:rsidRPr="008D1AB2">
              <w:rPr>
                <w:sz w:val="20"/>
                <w:szCs w:val="20"/>
              </w:rPr>
              <w:t>3</w:t>
            </w:r>
          </w:p>
        </w:tc>
        <w:tc>
          <w:tcPr>
            <w:tcW w:w="336" w:type="dxa"/>
            <w:hideMark/>
          </w:tcPr>
          <w:p w14:paraId="1962018F" w14:textId="77777777" w:rsidR="00217E82" w:rsidRPr="008D1AB2" w:rsidRDefault="00217E82" w:rsidP="00AF62D7">
            <w:pPr>
              <w:rPr>
                <w:sz w:val="20"/>
                <w:szCs w:val="20"/>
                <w:lang w:val="nb-NO"/>
              </w:rPr>
            </w:pPr>
          </w:p>
        </w:tc>
      </w:tr>
      <w:tr w:rsidR="00217E82" w:rsidRPr="008D1AB2" w14:paraId="0220C1BB" w14:textId="77777777" w:rsidTr="00AF62D7">
        <w:tc>
          <w:tcPr>
            <w:tcW w:w="3327" w:type="dxa"/>
            <w:hideMark/>
          </w:tcPr>
          <w:p w14:paraId="10523F2D" w14:textId="77777777" w:rsidR="00217E82" w:rsidRPr="008D1AB2" w:rsidRDefault="00217E82" w:rsidP="00AF62D7">
            <w:pPr>
              <w:rPr>
                <w:sz w:val="20"/>
                <w:szCs w:val="20"/>
                <w:lang w:val="nb-NO"/>
              </w:rPr>
            </w:pPr>
            <w:r w:rsidRPr="008D1AB2">
              <w:rPr>
                <w:sz w:val="20"/>
                <w:szCs w:val="20"/>
              </w:rPr>
              <w:t>Fall</w:t>
            </w:r>
          </w:p>
        </w:tc>
        <w:tc>
          <w:tcPr>
            <w:tcW w:w="622" w:type="dxa"/>
            <w:hideMark/>
          </w:tcPr>
          <w:p w14:paraId="3E4E5F8A" w14:textId="77777777" w:rsidR="00217E82" w:rsidRPr="008D1AB2" w:rsidRDefault="00217E82" w:rsidP="00AF62D7">
            <w:pPr>
              <w:tabs>
                <w:tab w:val="clear" w:pos="284"/>
                <w:tab w:val="right" w:pos="288"/>
              </w:tabs>
              <w:jc w:val="right"/>
              <w:rPr>
                <w:sz w:val="20"/>
                <w:szCs w:val="20"/>
                <w:lang w:val="nb-NO"/>
              </w:rPr>
            </w:pPr>
            <w:r w:rsidRPr="008D1AB2">
              <w:rPr>
                <w:sz w:val="20"/>
                <w:szCs w:val="20"/>
                <w:lang w:val="nb-NO"/>
              </w:rPr>
              <w:t>34</w:t>
            </w:r>
          </w:p>
        </w:tc>
        <w:tc>
          <w:tcPr>
            <w:tcW w:w="1755" w:type="dxa"/>
          </w:tcPr>
          <w:p w14:paraId="5FB401D4" w14:textId="77777777" w:rsidR="00217E82" w:rsidRPr="008D1AB2" w:rsidRDefault="00217E82" w:rsidP="00AF62D7">
            <w:pPr>
              <w:rPr>
                <w:sz w:val="20"/>
                <w:szCs w:val="20"/>
              </w:rPr>
            </w:pPr>
          </w:p>
        </w:tc>
        <w:tc>
          <w:tcPr>
            <w:tcW w:w="672" w:type="dxa"/>
            <w:hideMark/>
          </w:tcPr>
          <w:p w14:paraId="17B713E9" w14:textId="77777777" w:rsidR="00217E82" w:rsidRPr="008D1AB2" w:rsidRDefault="00217E82" w:rsidP="00AF62D7">
            <w:pPr>
              <w:jc w:val="right"/>
              <w:rPr>
                <w:sz w:val="20"/>
                <w:szCs w:val="20"/>
                <w:lang w:val="nb-NO"/>
              </w:rPr>
            </w:pPr>
            <w:r w:rsidRPr="008D1AB2">
              <w:rPr>
                <w:sz w:val="20"/>
                <w:szCs w:val="20"/>
              </w:rPr>
              <w:t>1.4</w:t>
            </w:r>
          </w:p>
        </w:tc>
        <w:tc>
          <w:tcPr>
            <w:tcW w:w="336" w:type="dxa"/>
            <w:hideMark/>
          </w:tcPr>
          <w:p w14:paraId="658388B7" w14:textId="77777777" w:rsidR="00217E82" w:rsidRPr="008D1AB2" w:rsidRDefault="00217E82" w:rsidP="00AF62D7">
            <w:pPr>
              <w:rPr>
                <w:sz w:val="20"/>
                <w:szCs w:val="20"/>
                <w:lang w:val="nb-NO"/>
              </w:rPr>
            </w:pPr>
          </w:p>
        </w:tc>
      </w:tr>
      <w:tr w:rsidR="00217E82" w:rsidRPr="008D1AB2" w14:paraId="51C34482" w14:textId="77777777" w:rsidTr="00AF62D7">
        <w:tc>
          <w:tcPr>
            <w:tcW w:w="3327" w:type="dxa"/>
            <w:hideMark/>
          </w:tcPr>
          <w:p w14:paraId="3DB4CFF7" w14:textId="77777777" w:rsidR="00217E82" w:rsidRPr="008D1AB2" w:rsidRDefault="00217E82" w:rsidP="00AF62D7">
            <w:pPr>
              <w:rPr>
                <w:sz w:val="20"/>
                <w:szCs w:val="20"/>
                <w:lang w:val="nb-NO"/>
              </w:rPr>
            </w:pPr>
            <w:r w:rsidRPr="008D1AB2">
              <w:rPr>
                <w:sz w:val="20"/>
                <w:szCs w:val="20"/>
              </w:rPr>
              <w:t>Burns</w:t>
            </w:r>
          </w:p>
        </w:tc>
        <w:tc>
          <w:tcPr>
            <w:tcW w:w="622" w:type="dxa"/>
            <w:hideMark/>
          </w:tcPr>
          <w:p w14:paraId="5C9B16F0" w14:textId="77777777" w:rsidR="00217E82" w:rsidRPr="008D1AB2" w:rsidRDefault="00217E82" w:rsidP="00AF62D7">
            <w:pPr>
              <w:tabs>
                <w:tab w:val="clear" w:pos="284"/>
                <w:tab w:val="right" w:pos="288"/>
              </w:tabs>
              <w:jc w:val="right"/>
              <w:rPr>
                <w:sz w:val="20"/>
                <w:szCs w:val="20"/>
                <w:lang w:val="nb-NO"/>
              </w:rPr>
            </w:pPr>
            <w:r w:rsidRPr="008D1AB2">
              <w:rPr>
                <w:sz w:val="20"/>
                <w:szCs w:val="20"/>
                <w:lang w:val="nb-NO"/>
              </w:rPr>
              <w:t>11</w:t>
            </w:r>
          </w:p>
        </w:tc>
        <w:tc>
          <w:tcPr>
            <w:tcW w:w="1755" w:type="dxa"/>
          </w:tcPr>
          <w:p w14:paraId="44CBEEB9" w14:textId="77777777" w:rsidR="00217E82" w:rsidRPr="008D1AB2" w:rsidRDefault="00217E82" w:rsidP="00AF62D7">
            <w:pPr>
              <w:rPr>
                <w:sz w:val="20"/>
                <w:szCs w:val="20"/>
              </w:rPr>
            </w:pPr>
          </w:p>
        </w:tc>
        <w:tc>
          <w:tcPr>
            <w:tcW w:w="672" w:type="dxa"/>
            <w:hideMark/>
          </w:tcPr>
          <w:p w14:paraId="5E91FA82" w14:textId="77777777" w:rsidR="00217E82" w:rsidRPr="008D1AB2" w:rsidRDefault="00217E82" w:rsidP="00AF62D7">
            <w:pPr>
              <w:jc w:val="right"/>
              <w:rPr>
                <w:sz w:val="20"/>
                <w:szCs w:val="20"/>
                <w:lang w:val="nb-NO"/>
              </w:rPr>
            </w:pPr>
            <w:r w:rsidRPr="008D1AB2">
              <w:rPr>
                <w:sz w:val="20"/>
                <w:szCs w:val="20"/>
              </w:rPr>
              <w:t>0.4</w:t>
            </w:r>
          </w:p>
        </w:tc>
        <w:tc>
          <w:tcPr>
            <w:tcW w:w="336" w:type="dxa"/>
            <w:hideMark/>
          </w:tcPr>
          <w:p w14:paraId="21443C1F" w14:textId="77777777" w:rsidR="00217E82" w:rsidRPr="008D1AB2" w:rsidRDefault="00217E82" w:rsidP="00AF62D7">
            <w:pPr>
              <w:rPr>
                <w:sz w:val="20"/>
                <w:szCs w:val="20"/>
                <w:lang w:val="nb-NO"/>
              </w:rPr>
            </w:pPr>
          </w:p>
        </w:tc>
      </w:tr>
      <w:tr w:rsidR="00217E82" w:rsidRPr="008D1AB2" w14:paraId="424D5010" w14:textId="77777777" w:rsidTr="00AF62D7">
        <w:tc>
          <w:tcPr>
            <w:tcW w:w="3327" w:type="dxa"/>
            <w:hideMark/>
          </w:tcPr>
          <w:p w14:paraId="4B28017F" w14:textId="77777777" w:rsidR="00217E82" w:rsidRPr="008D1AB2" w:rsidRDefault="00217E82" w:rsidP="00AF62D7">
            <w:pPr>
              <w:rPr>
                <w:sz w:val="20"/>
                <w:szCs w:val="20"/>
                <w:lang w:val="nb-NO"/>
              </w:rPr>
            </w:pPr>
            <w:r w:rsidRPr="008D1AB2">
              <w:rPr>
                <w:sz w:val="20"/>
                <w:szCs w:val="20"/>
              </w:rPr>
              <w:t>Disease/illness</w:t>
            </w:r>
          </w:p>
        </w:tc>
        <w:tc>
          <w:tcPr>
            <w:tcW w:w="622" w:type="dxa"/>
            <w:hideMark/>
          </w:tcPr>
          <w:p w14:paraId="58CE4FE9" w14:textId="77777777" w:rsidR="00217E82" w:rsidRPr="008D1AB2" w:rsidRDefault="00217E82" w:rsidP="00AF62D7">
            <w:pPr>
              <w:tabs>
                <w:tab w:val="clear" w:pos="284"/>
                <w:tab w:val="right" w:pos="288"/>
              </w:tabs>
              <w:jc w:val="right"/>
              <w:rPr>
                <w:sz w:val="20"/>
                <w:szCs w:val="20"/>
                <w:lang w:val="nb-NO"/>
              </w:rPr>
            </w:pPr>
            <w:r w:rsidRPr="008D1AB2">
              <w:rPr>
                <w:sz w:val="20"/>
                <w:szCs w:val="20"/>
                <w:lang w:val="nb-NO"/>
              </w:rPr>
              <w:t>802</w:t>
            </w:r>
          </w:p>
        </w:tc>
        <w:tc>
          <w:tcPr>
            <w:tcW w:w="1755" w:type="dxa"/>
          </w:tcPr>
          <w:p w14:paraId="7DDC7143" w14:textId="77777777" w:rsidR="00217E82" w:rsidRPr="008D1AB2" w:rsidRDefault="00217E82" w:rsidP="00AF62D7">
            <w:pPr>
              <w:rPr>
                <w:sz w:val="20"/>
                <w:szCs w:val="20"/>
              </w:rPr>
            </w:pPr>
          </w:p>
        </w:tc>
        <w:tc>
          <w:tcPr>
            <w:tcW w:w="672" w:type="dxa"/>
            <w:hideMark/>
          </w:tcPr>
          <w:p w14:paraId="0CF20C75" w14:textId="77777777" w:rsidR="00217E82" w:rsidRPr="008D1AB2" w:rsidRDefault="00217E82" w:rsidP="00AF62D7">
            <w:pPr>
              <w:jc w:val="right"/>
              <w:rPr>
                <w:sz w:val="20"/>
                <w:szCs w:val="20"/>
                <w:lang w:val="en-US"/>
              </w:rPr>
            </w:pPr>
            <w:r w:rsidRPr="008D1AB2">
              <w:rPr>
                <w:sz w:val="20"/>
                <w:szCs w:val="20"/>
              </w:rPr>
              <w:t>32.7</w:t>
            </w:r>
          </w:p>
        </w:tc>
        <w:tc>
          <w:tcPr>
            <w:tcW w:w="336" w:type="dxa"/>
            <w:hideMark/>
          </w:tcPr>
          <w:p w14:paraId="3CD49462" w14:textId="77777777" w:rsidR="00217E82" w:rsidRPr="008D1AB2" w:rsidRDefault="00217E82" w:rsidP="00AF62D7">
            <w:pPr>
              <w:rPr>
                <w:sz w:val="20"/>
                <w:szCs w:val="20"/>
                <w:lang w:val="en-US"/>
              </w:rPr>
            </w:pPr>
          </w:p>
        </w:tc>
      </w:tr>
      <w:tr w:rsidR="00217E82" w:rsidRPr="008D1AB2" w14:paraId="0FD6ADB1" w14:textId="77777777" w:rsidTr="00AF62D7">
        <w:tc>
          <w:tcPr>
            <w:tcW w:w="3327" w:type="dxa"/>
            <w:hideMark/>
          </w:tcPr>
          <w:p w14:paraId="2B055533" w14:textId="77777777" w:rsidR="00217E82" w:rsidRPr="008D1AB2" w:rsidRDefault="00217E82" w:rsidP="00AF62D7">
            <w:pPr>
              <w:rPr>
                <w:sz w:val="20"/>
                <w:szCs w:val="20"/>
                <w:lang w:val="en-US"/>
              </w:rPr>
            </w:pPr>
            <w:r>
              <w:rPr>
                <w:sz w:val="20"/>
                <w:szCs w:val="20"/>
              </w:rPr>
              <w:t xml:space="preserve">Beaten by member in the </w:t>
            </w:r>
            <w:r w:rsidRPr="008D1AB2">
              <w:rPr>
                <w:sz w:val="20"/>
                <w:szCs w:val="20"/>
              </w:rPr>
              <w:t>family</w:t>
            </w:r>
          </w:p>
        </w:tc>
        <w:tc>
          <w:tcPr>
            <w:tcW w:w="622" w:type="dxa"/>
            <w:hideMark/>
          </w:tcPr>
          <w:p w14:paraId="06A241C6" w14:textId="77777777" w:rsidR="00217E82" w:rsidRPr="008D1AB2" w:rsidRDefault="00217E82" w:rsidP="00AF62D7">
            <w:pPr>
              <w:tabs>
                <w:tab w:val="clear" w:pos="284"/>
                <w:tab w:val="right" w:pos="288"/>
              </w:tabs>
              <w:jc w:val="right"/>
              <w:rPr>
                <w:sz w:val="20"/>
                <w:szCs w:val="20"/>
                <w:lang w:val="en-US"/>
              </w:rPr>
            </w:pPr>
            <w:r w:rsidRPr="008D1AB2">
              <w:rPr>
                <w:sz w:val="20"/>
                <w:szCs w:val="20"/>
                <w:lang w:val="en-US"/>
              </w:rPr>
              <w:t>8</w:t>
            </w:r>
          </w:p>
        </w:tc>
        <w:tc>
          <w:tcPr>
            <w:tcW w:w="1755" w:type="dxa"/>
          </w:tcPr>
          <w:p w14:paraId="19C1FDE8" w14:textId="77777777" w:rsidR="00217E82" w:rsidRPr="008D1AB2" w:rsidRDefault="00217E82" w:rsidP="00AF62D7">
            <w:pPr>
              <w:rPr>
                <w:sz w:val="20"/>
                <w:szCs w:val="20"/>
              </w:rPr>
            </w:pPr>
          </w:p>
        </w:tc>
        <w:tc>
          <w:tcPr>
            <w:tcW w:w="672" w:type="dxa"/>
            <w:hideMark/>
          </w:tcPr>
          <w:p w14:paraId="423670DE" w14:textId="77777777" w:rsidR="00217E82" w:rsidRPr="008D1AB2" w:rsidRDefault="00217E82" w:rsidP="00AF62D7">
            <w:pPr>
              <w:jc w:val="right"/>
              <w:rPr>
                <w:sz w:val="20"/>
                <w:szCs w:val="20"/>
                <w:lang w:val="en-US"/>
              </w:rPr>
            </w:pPr>
            <w:r w:rsidRPr="008D1AB2">
              <w:rPr>
                <w:sz w:val="20"/>
                <w:szCs w:val="20"/>
              </w:rPr>
              <w:t>0.4</w:t>
            </w:r>
          </w:p>
        </w:tc>
        <w:tc>
          <w:tcPr>
            <w:tcW w:w="336" w:type="dxa"/>
            <w:hideMark/>
          </w:tcPr>
          <w:p w14:paraId="3D94C858" w14:textId="77777777" w:rsidR="00217E82" w:rsidRPr="008D1AB2" w:rsidRDefault="00217E82" w:rsidP="00AF62D7">
            <w:pPr>
              <w:rPr>
                <w:sz w:val="20"/>
                <w:szCs w:val="20"/>
                <w:lang w:val="en-US"/>
              </w:rPr>
            </w:pPr>
          </w:p>
        </w:tc>
      </w:tr>
      <w:tr w:rsidR="00217E82" w:rsidRPr="008D1AB2" w14:paraId="0B584CF8" w14:textId="77777777" w:rsidTr="00AF62D7">
        <w:tc>
          <w:tcPr>
            <w:tcW w:w="3327" w:type="dxa"/>
            <w:hideMark/>
          </w:tcPr>
          <w:p w14:paraId="39D20AFC" w14:textId="77777777" w:rsidR="00217E82" w:rsidRPr="008D1AB2" w:rsidRDefault="00217E82" w:rsidP="00AF62D7">
            <w:pPr>
              <w:rPr>
                <w:sz w:val="20"/>
                <w:szCs w:val="20"/>
                <w:lang w:val="en-US"/>
              </w:rPr>
            </w:pPr>
            <w:r w:rsidRPr="008D1AB2">
              <w:rPr>
                <w:sz w:val="20"/>
                <w:szCs w:val="20"/>
              </w:rPr>
              <w:t>Violence outside the house</w:t>
            </w:r>
          </w:p>
        </w:tc>
        <w:tc>
          <w:tcPr>
            <w:tcW w:w="622" w:type="dxa"/>
            <w:hideMark/>
          </w:tcPr>
          <w:p w14:paraId="49FC3B6A" w14:textId="77777777" w:rsidR="00217E82" w:rsidRPr="008D1AB2" w:rsidRDefault="00217E82" w:rsidP="00AF62D7">
            <w:pPr>
              <w:tabs>
                <w:tab w:val="clear" w:pos="284"/>
                <w:tab w:val="right" w:pos="288"/>
              </w:tabs>
              <w:jc w:val="right"/>
              <w:rPr>
                <w:sz w:val="20"/>
                <w:szCs w:val="20"/>
                <w:lang w:val="en-US"/>
              </w:rPr>
            </w:pPr>
            <w:r w:rsidRPr="008D1AB2">
              <w:rPr>
                <w:sz w:val="20"/>
                <w:szCs w:val="20"/>
                <w:lang w:val="en-US"/>
              </w:rPr>
              <w:t>10</w:t>
            </w:r>
          </w:p>
        </w:tc>
        <w:tc>
          <w:tcPr>
            <w:tcW w:w="1755" w:type="dxa"/>
          </w:tcPr>
          <w:p w14:paraId="6C80317D" w14:textId="77777777" w:rsidR="00217E82" w:rsidRPr="008D1AB2" w:rsidRDefault="00217E82" w:rsidP="00AF62D7">
            <w:pPr>
              <w:rPr>
                <w:sz w:val="20"/>
                <w:szCs w:val="20"/>
              </w:rPr>
            </w:pPr>
          </w:p>
        </w:tc>
        <w:tc>
          <w:tcPr>
            <w:tcW w:w="672" w:type="dxa"/>
            <w:hideMark/>
          </w:tcPr>
          <w:p w14:paraId="0CF77C67" w14:textId="77777777" w:rsidR="00217E82" w:rsidRPr="008D1AB2" w:rsidRDefault="00217E82" w:rsidP="00AF62D7">
            <w:pPr>
              <w:jc w:val="right"/>
              <w:rPr>
                <w:sz w:val="20"/>
                <w:szCs w:val="20"/>
                <w:lang w:val="en-US"/>
              </w:rPr>
            </w:pPr>
            <w:r w:rsidRPr="008D1AB2">
              <w:rPr>
                <w:sz w:val="20"/>
                <w:szCs w:val="20"/>
              </w:rPr>
              <w:t>0.4</w:t>
            </w:r>
          </w:p>
        </w:tc>
        <w:tc>
          <w:tcPr>
            <w:tcW w:w="336" w:type="dxa"/>
            <w:hideMark/>
          </w:tcPr>
          <w:p w14:paraId="0D6C35CA" w14:textId="77777777" w:rsidR="00217E82" w:rsidRPr="008D1AB2" w:rsidRDefault="00217E82" w:rsidP="00AF62D7">
            <w:pPr>
              <w:rPr>
                <w:sz w:val="20"/>
                <w:szCs w:val="20"/>
                <w:lang w:val="en-US"/>
              </w:rPr>
            </w:pPr>
          </w:p>
        </w:tc>
      </w:tr>
      <w:tr w:rsidR="00217E82" w:rsidRPr="008D1AB2" w14:paraId="6F6AD61D" w14:textId="77777777" w:rsidTr="00AF62D7">
        <w:tc>
          <w:tcPr>
            <w:tcW w:w="3327" w:type="dxa"/>
            <w:hideMark/>
          </w:tcPr>
          <w:p w14:paraId="558D7D9D" w14:textId="77777777" w:rsidR="00217E82" w:rsidRPr="008D1AB2" w:rsidRDefault="00217E82" w:rsidP="00AF62D7">
            <w:pPr>
              <w:rPr>
                <w:sz w:val="20"/>
                <w:szCs w:val="20"/>
                <w:lang w:val="en-US"/>
              </w:rPr>
            </w:pPr>
            <w:r w:rsidRPr="008D1AB2">
              <w:rPr>
                <w:sz w:val="20"/>
                <w:szCs w:val="20"/>
              </w:rPr>
              <w:t>War related</w:t>
            </w:r>
          </w:p>
        </w:tc>
        <w:tc>
          <w:tcPr>
            <w:tcW w:w="622" w:type="dxa"/>
            <w:hideMark/>
          </w:tcPr>
          <w:p w14:paraId="3018E0BB" w14:textId="77777777" w:rsidR="00217E82" w:rsidRPr="008D1AB2" w:rsidRDefault="00217E82" w:rsidP="00AF62D7">
            <w:pPr>
              <w:tabs>
                <w:tab w:val="clear" w:pos="284"/>
                <w:tab w:val="right" w:pos="288"/>
              </w:tabs>
              <w:jc w:val="right"/>
              <w:rPr>
                <w:sz w:val="20"/>
                <w:szCs w:val="20"/>
                <w:lang w:val="en-US"/>
              </w:rPr>
            </w:pPr>
            <w:r w:rsidRPr="008D1AB2">
              <w:rPr>
                <w:sz w:val="20"/>
                <w:szCs w:val="20"/>
                <w:lang w:val="en-US"/>
              </w:rPr>
              <w:t>2</w:t>
            </w:r>
          </w:p>
        </w:tc>
        <w:tc>
          <w:tcPr>
            <w:tcW w:w="1755" w:type="dxa"/>
          </w:tcPr>
          <w:p w14:paraId="4572209A" w14:textId="77777777" w:rsidR="00217E82" w:rsidRPr="008D1AB2" w:rsidRDefault="00217E82" w:rsidP="00AF62D7">
            <w:pPr>
              <w:rPr>
                <w:sz w:val="20"/>
                <w:szCs w:val="20"/>
              </w:rPr>
            </w:pPr>
          </w:p>
        </w:tc>
        <w:tc>
          <w:tcPr>
            <w:tcW w:w="672" w:type="dxa"/>
            <w:hideMark/>
          </w:tcPr>
          <w:p w14:paraId="46599667" w14:textId="77777777" w:rsidR="00217E82" w:rsidRPr="008D1AB2" w:rsidRDefault="00217E82" w:rsidP="00AF62D7">
            <w:pPr>
              <w:jc w:val="right"/>
              <w:rPr>
                <w:sz w:val="20"/>
                <w:szCs w:val="20"/>
                <w:lang w:val="en-US"/>
              </w:rPr>
            </w:pPr>
            <w:r w:rsidRPr="008D1AB2">
              <w:rPr>
                <w:sz w:val="20"/>
                <w:szCs w:val="20"/>
              </w:rPr>
              <w:t>0.1</w:t>
            </w:r>
          </w:p>
        </w:tc>
        <w:tc>
          <w:tcPr>
            <w:tcW w:w="336" w:type="dxa"/>
            <w:hideMark/>
          </w:tcPr>
          <w:p w14:paraId="75EBBAD1" w14:textId="77777777" w:rsidR="00217E82" w:rsidRPr="008D1AB2" w:rsidRDefault="00217E82" w:rsidP="00AF62D7">
            <w:pPr>
              <w:rPr>
                <w:sz w:val="20"/>
                <w:szCs w:val="20"/>
                <w:lang w:val="en-US"/>
              </w:rPr>
            </w:pPr>
          </w:p>
        </w:tc>
      </w:tr>
      <w:tr w:rsidR="00217E82" w:rsidRPr="008D1AB2" w14:paraId="5987EA28" w14:textId="77777777" w:rsidTr="00AF62D7">
        <w:tc>
          <w:tcPr>
            <w:tcW w:w="3327" w:type="dxa"/>
            <w:hideMark/>
          </w:tcPr>
          <w:p w14:paraId="70A50FD7" w14:textId="77777777" w:rsidR="00217E82" w:rsidRPr="008D1AB2" w:rsidRDefault="00217E82" w:rsidP="00AF62D7">
            <w:pPr>
              <w:rPr>
                <w:sz w:val="20"/>
                <w:szCs w:val="20"/>
                <w:lang w:val="en-US"/>
              </w:rPr>
            </w:pPr>
            <w:r w:rsidRPr="008D1AB2">
              <w:rPr>
                <w:sz w:val="20"/>
                <w:szCs w:val="20"/>
              </w:rPr>
              <w:t>Animal related</w:t>
            </w:r>
          </w:p>
        </w:tc>
        <w:tc>
          <w:tcPr>
            <w:tcW w:w="622" w:type="dxa"/>
            <w:hideMark/>
          </w:tcPr>
          <w:p w14:paraId="075DAE4F" w14:textId="77777777" w:rsidR="00217E82" w:rsidRPr="008D1AB2" w:rsidRDefault="00217E82" w:rsidP="00AF62D7">
            <w:pPr>
              <w:tabs>
                <w:tab w:val="clear" w:pos="284"/>
                <w:tab w:val="right" w:pos="288"/>
              </w:tabs>
              <w:jc w:val="right"/>
              <w:rPr>
                <w:sz w:val="20"/>
                <w:szCs w:val="20"/>
                <w:lang w:val="en-US"/>
              </w:rPr>
            </w:pPr>
            <w:r w:rsidRPr="008D1AB2">
              <w:rPr>
                <w:sz w:val="20"/>
                <w:szCs w:val="20"/>
                <w:lang w:val="en-US"/>
              </w:rPr>
              <w:t>4</w:t>
            </w:r>
          </w:p>
        </w:tc>
        <w:tc>
          <w:tcPr>
            <w:tcW w:w="1755" w:type="dxa"/>
          </w:tcPr>
          <w:p w14:paraId="2FF4C246" w14:textId="77777777" w:rsidR="00217E82" w:rsidRPr="008D1AB2" w:rsidRDefault="00217E82" w:rsidP="00AF62D7">
            <w:pPr>
              <w:rPr>
                <w:sz w:val="20"/>
                <w:szCs w:val="20"/>
              </w:rPr>
            </w:pPr>
          </w:p>
        </w:tc>
        <w:tc>
          <w:tcPr>
            <w:tcW w:w="672" w:type="dxa"/>
            <w:hideMark/>
          </w:tcPr>
          <w:p w14:paraId="5BCDCC66" w14:textId="77777777" w:rsidR="00217E82" w:rsidRPr="008D1AB2" w:rsidRDefault="00217E82" w:rsidP="00AF62D7">
            <w:pPr>
              <w:jc w:val="right"/>
              <w:rPr>
                <w:sz w:val="20"/>
                <w:szCs w:val="20"/>
                <w:lang w:val="en-US"/>
              </w:rPr>
            </w:pPr>
            <w:r w:rsidRPr="008D1AB2">
              <w:rPr>
                <w:sz w:val="20"/>
                <w:szCs w:val="20"/>
              </w:rPr>
              <w:t>2.0</w:t>
            </w:r>
          </w:p>
        </w:tc>
        <w:tc>
          <w:tcPr>
            <w:tcW w:w="336" w:type="dxa"/>
            <w:hideMark/>
          </w:tcPr>
          <w:p w14:paraId="01273E26" w14:textId="77777777" w:rsidR="00217E82" w:rsidRPr="008D1AB2" w:rsidRDefault="00217E82" w:rsidP="00AF62D7">
            <w:pPr>
              <w:rPr>
                <w:sz w:val="20"/>
                <w:szCs w:val="20"/>
                <w:lang w:val="en-US"/>
              </w:rPr>
            </w:pPr>
          </w:p>
        </w:tc>
      </w:tr>
      <w:tr w:rsidR="00217E82" w:rsidRPr="008D1AB2" w14:paraId="1221CB33" w14:textId="77777777" w:rsidTr="00AF62D7">
        <w:tc>
          <w:tcPr>
            <w:tcW w:w="3327" w:type="dxa"/>
            <w:hideMark/>
          </w:tcPr>
          <w:p w14:paraId="4E2EDCC5" w14:textId="77777777" w:rsidR="00217E82" w:rsidRPr="008D1AB2" w:rsidRDefault="00217E82" w:rsidP="00AF62D7">
            <w:pPr>
              <w:rPr>
                <w:sz w:val="20"/>
                <w:szCs w:val="20"/>
                <w:lang w:val="nb-NO"/>
              </w:rPr>
            </w:pPr>
            <w:r w:rsidRPr="008D1AB2">
              <w:rPr>
                <w:sz w:val="20"/>
                <w:szCs w:val="20"/>
              </w:rPr>
              <w:t>Stress related</w:t>
            </w:r>
          </w:p>
        </w:tc>
        <w:tc>
          <w:tcPr>
            <w:tcW w:w="622" w:type="dxa"/>
            <w:hideMark/>
          </w:tcPr>
          <w:p w14:paraId="76D84782" w14:textId="77777777" w:rsidR="00217E82" w:rsidRPr="008D1AB2" w:rsidRDefault="00217E82" w:rsidP="00AF62D7">
            <w:pPr>
              <w:tabs>
                <w:tab w:val="clear" w:pos="284"/>
                <w:tab w:val="right" w:pos="288"/>
              </w:tabs>
              <w:jc w:val="right"/>
              <w:rPr>
                <w:sz w:val="20"/>
                <w:szCs w:val="20"/>
                <w:lang w:val="nb-NO"/>
              </w:rPr>
            </w:pPr>
            <w:r w:rsidRPr="008D1AB2">
              <w:rPr>
                <w:sz w:val="20"/>
                <w:szCs w:val="20"/>
                <w:lang w:val="nb-NO"/>
              </w:rPr>
              <w:t>59</w:t>
            </w:r>
          </w:p>
        </w:tc>
        <w:tc>
          <w:tcPr>
            <w:tcW w:w="1755" w:type="dxa"/>
          </w:tcPr>
          <w:p w14:paraId="623C2D2D" w14:textId="77777777" w:rsidR="00217E82" w:rsidRPr="008D1AB2" w:rsidRDefault="00217E82" w:rsidP="00AF62D7">
            <w:pPr>
              <w:rPr>
                <w:sz w:val="20"/>
                <w:szCs w:val="20"/>
              </w:rPr>
            </w:pPr>
          </w:p>
        </w:tc>
        <w:tc>
          <w:tcPr>
            <w:tcW w:w="672" w:type="dxa"/>
            <w:hideMark/>
          </w:tcPr>
          <w:p w14:paraId="399E075E" w14:textId="77777777" w:rsidR="00217E82" w:rsidRPr="008D1AB2" w:rsidRDefault="00217E82" w:rsidP="00AF62D7">
            <w:pPr>
              <w:jc w:val="right"/>
              <w:rPr>
                <w:sz w:val="20"/>
                <w:szCs w:val="20"/>
                <w:lang w:val="en-US"/>
              </w:rPr>
            </w:pPr>
            <w:r w:rsidRPr="008D1AB2">
              <w:rPr>
                <w:sz w:val="20"/>
                <w:szCs w:val="20"/>
              </w:rPr>
              <w:t>2.7</w:t>
            </w:r>
          </w:p>
        </w:tc>
        <w:tc>
          <w:tcPr>
            <w:tcW w:w="336" w:type="dxa"/>
            <w:hideMark/>
          </w:tcPr>
          <w:p w14:paraId="7E8D69D3" w14:textId="77777777" w:rsidR="00217E82" w:rsidRPr="008D1AB2" w:rsidRDefault="00217E82" w:rsidP="00AF62D7">
            <w:pPr>
              <w:rPr>
                <w:sz w:val="20"/>
                <w:szCs w:val="20"/>
                <w:lang w:val="en-US"/>
              </w:rPr>
            </w:pPr>
          </w:p>
        </w:tc>
      </w:tr>
      <w:tr w:rsidR="00217E82" w:rsidRPr="008D1AB2" w14:paraId="0B65AA6C" w14:textId="77777777" w:rsidTr="00AF62D7">
        <w:tc>
          <w:tcPr>
            <w:tcW w:w="3327" w:type="dxa"/>
            <w:hideMark/>
          </w:tcPr>
          <w:p w14:paraId="357D2DA2" w14:textId="77777777" w:rsidR="00217E82" w:rsidRPr="008D1AB2" w:rsidRDefault="00217E82" w:rsidP="00AF62D7">
            <w:pPr>
              <w:rPr>
                <w:sz w:val="20"/>
                <w:szCs w:val="20"/>
                <w:lang w:val="en-US"/>
              </w:rPr>
            </w:pPr>
            <w:r w:rsidRPr="008D1AB2">
              <w:rPr>
                <w:sz w:val="20"/>
                <w:szCs w:val="20"/>
              </w:rPr>
              <w:t>Witchcraft</w:t>
            </w:r>
          </w:p>
        </w:tc>
        <w:tc>
          <w:tcPr>
            <w:tcW w:w="622" w:type="dxa"/>
            <w:hideMark/>
          </w:tcPr>
          <w:p w14:paraId="1E4C6BFB" w14:textId="77777777" w:rsidR="00217E82" w:rsidRPr="008D1AB2" w:rsidRDefault="00217E82" w:rsidP="00AF62D7">
            <w:pPr>
              <w:tabs>
                <w:tab w:val="clear" w:pos="284"/>
                <w:tab w:val="right" w:pos="288"/>
              </w:tabs>
              <w:jc w:val="right"/>
              <w:rPr>
                <w:sz w:val="20"/>
                <w:szCs w:val="20"/>
                <w:lang w:val="en-US"/>
              </w:rPr>
            </w:pPr>
            <w:r w:rsidRPr="008D1AB2">
              <w:rPr>
                <w:sz w:val="20"/>
                <w:szCs w:val="20"/>
                <w:lang w:val="en-US"/>
              </w:rPr>
              <w:t>79</w:t>
            </w:r>
          </w:p>
        </w:tc>
        <w:tc>
          <w:tcPr>
            <w:tcW w:w="1755" w:type="dxa"/>
          </w:tcPr>
          <w:p w14:paraId="74D744A3" w14:textId="77777777" w:rsidR="00217E82" w:rsidRPr="008D1AB2" w:rsidRDefault="00217E82" w:rsidP="00AF62D7">
            <w:pPr>
              <w:rPr>
                <w:sz w:val="20"/>
                <w:szCs w:val="20"/>
              </w:rPr>
            </w:pPr>
          </w:p>
        </w:tc>
        <w:tc>
          <w:tcPr>
            <w:tcW w:w="672" w:type="dxa"/>
            <w:hideMark/>
          </w:tcPr>
          <w:p w14:paraId="017113DC" w14:textId="77777777" w:rsidR="00217E82" w:rsidRPr="008D1AB2" w:rsidRDefault="00217E82" w:rsidP="00AF62D7">
            <w:pPr>
              <w:jc w:val="right"/>
              <w:rPr>
                <w:sz w:val="20"/>
                <w:szCs w:val="20"/>
                <w:lang w:val="en-US"/>
              </w:rPr>
            </w:pPr>
            <w:r w:rsidRPr="008D1AB2">
              <w:rPr>
                <w:sz w:val="20"/>
                <w:szCs w:val="20"/>
              </w:rPr>
              <w:t>3.1</w:t>
            </w:r>
          </w:p>
        </w:tc>
        <w:tc>
          <w:tcPr>
            <w:tcW w:w="336" w:type="dxa"/>
            <w:hideMark/>
          </w:tcPr>
          <w:p w14:paraId="6A138F19" w14:textId="77777777" w:rsidR="00217E82" w:rsidRPr="008D1AB2" w:rsidRDefault="00217E82" w:rsidP="00AF62D7">
            <w:pPr>
              <w:rPr>
                <w:sz w:val="20"/>
                <w:szCs w:val="20"/>
                <w:lang w:val="en-US"/>
              </w:rPr>
            </w:pPr>
          </w:p>
        </w:tc>
      </w:tr>
      <w:tr w:rsidR="00217E82" w:rsidRPr="008D1AB2" w14:paraId="7F27CDB6" w14:textId="77777777" w:rsidTr="00AF62D7">
        <w:tc>
          <w:tcPr>
            <w:tcW w:w="3327" w:type="dxa"/>
            <w:hideMark/>
          </w:tcPr>
          <w:p w14:paraId="5647A53C" w14:textId="77777777" w:rsidR="00217E82" w:rsidRPr="008D1AB2" w:rsidRDefault="00217E82" w:rsidP="00AF62D7">
            <w:pPr>
              <w:rPr>
                <w:sz w:val="20"/>
                <w:szCs w:val="20"/>
                <w:lang w:val="en-US"/>
              </w:rPr>
            </w:pPr>
            <w:r w:rsidRPr="008D1AB2">
              <w:rPr>
                <w:sz w:val="20"/>
                <w:szCs w:val="20"/>
              </w:rPr>
              <w:t>Other (side effects from the use of medicine; experienced this problem after giving child birth; got injured while play)</w:t>
            </w:r>
          </w:p>
        </w:tc>
        <w:tc>
          <w:tcPr>
            <w:tcW w:w="622" w:type="dxa"/>
            <w:hideMark/>
          </w:tcPr>
          <w:p w14:paraId="159ACAE3" w14:textId="77777777" w:rsidR="00217E82" w:rsidRPr="008D1AB2" w:rsidRDefault="00217E82" w:rsidP="00AF62D7">
            <w:pPr>
              <w:tabs>
                <w:tab w:val="clear" w:pos="284"/>
                <w:tab w:val="right" w:pos="288"/>
              </w:tabs>
              <w:jc w:val="right"/>
              <w:rPr>
                <w:sz w:val="20"/>
                <w:szCs w:val="20"/>
                <w:lang w:val="nb-NO"/>
              </w:rPr>
            </w:pPr>
            <w:r w:rsidRPr="008D1AB2">
              <w:rPr>
                <w:sz w:val="20"/>
                <w:szCs w:val="20"/>
                <w:lang w:val="nb-NO"/>
              </w:rPr>
              <w:t>357</w:t>
            </w:r>
          </w:p>
        </w:tc>
        <w:tc>
          <w:tcPr>
            <w:tcW w:w="1755" w:type="dxa"/>
          </w:tcPr>
          <w:p w14:paraId="6E662301" w14:textId="77777777" w:rsidR="00217E82" w:rsidRPr="008D1AB2" w:rsidRDefault="00217E82" w:rsidP="00AF62D7">
            <w:pPr>
              <w:rPr>
                <w:sz w:val="20"/>
                <w:szCs w:val="20"/>
              </w:rPr>
            </w:pPr>
          </w:p>
        </w:tc>
        <w:tc>
          <w:tcPr>
            <w:tcW w:w="672" w:type="dxa"/>
            <w:hideMark/>
          </w:tcPr>
          <w:p w14:paraId="5F59D493" w14:textId="77777777" w:rsidR="00217E82" w:rsidRPr="008D1AB2" w:rsidRDefault="00217E82" w:rsidP="00AF62D7">
            <w:pPr>
              <w:jc w:val="right"/>
              <w:rPr>
                <w:sz w:val="20"/>
                <w:szCs w:val="20"/>
                <w:lang w:val="en-US"/>
              </w:rPr>
            </w:pPr>
            <w:r w:rsidRPr="008D1AB2">
              <w:rPr>
                <w:sz w:val="20"/>
                <w:szCs w:val="20"/>
              </w:rPr>
              <w:t>16.1</w:t>
            </w:r>
          </w:p>
        </w:tc>
        <w:tc>
          <w:tcPr>
            <w:tcW w:w="336" w:type="dxa"/>
            <w:hideMark/>
          </w:tcPr>
          <w:p w14:paraId="143CE4F2" w14:textId="77777777" w:rsidR="00217E82" w:rsidRPr="008D1AB2" w:rsidRDefault="00217E82" w:rsidP="00AF62D7">
            <w:pPr>
              <w:rPr>
                <w:sz w:val="20"/>
                <w:szCs w:val="20"/>
                <w:lang w:val="en-US"/>
              </w:rPr>
            </w:pPr>
          </w:p>
        </w:tc>
      </w:tr>
      <w:tr w:rsidR="00217E82" w:rsidRPr="008D1AB2" w14:paraId="350F412B" w14:textId="77777777" w:rsidTr="00AF62D7">
        <w:tc>
          <w:tcPr>
            <w:tcW w:w="3327" w:type="dxa"/>
            <w:hideMark/>
          </w:tcPr>
          <w:p w14:paraId="350BA8FE" w14:textId="77777777" w:rsidR="00217E82" w:rsidRPr="008D1AB2" w:rsidRDefault="00217E82" w:rsidP="00AF62D7">
            <w:pPr>
              <w:jc w:val="both"/>
              <w:rPr>
                <w:sz w:val="20"/>
                <w:szCs w:val="20"/>
                <w:lang w:val="en-US"/>
              </w:rPr>
            </w:pPr>
            <w:r w:rsidRPr="008D1AB2">
              <w:rPr>
                <w:sz w:val="20"/>
                <w:szCs w:val="20"/>
              </w:rPr>
              <w:t>Do not know/refuse</w:t>
            </w:r>
          </w:p>
        </w:tc>
        <w:tc>
          <w:tcPr>
            <w:tcW w:w="622" w:type="dxa"/>
            <w:hideMark/>
          </w:tcPr>
          <w:p w14:paraId="1B5EE514" w14:textId="77777777" w:rsidR="00217E82" w:rsidRPr="008D1AB2" w:rsidRDefault="00217E82" w:rsidP="00AF62D7">
            <w:pPr>
              <w:tabs>
                <w:tab w:val="clear" w:pos="284"/>
                <w:tab w:val="right" w:pos="288"/>
              </w:tabs>
              <w:jc w:val="right"/>
              <w:rPr>
                <w:sz w:val="20"/>
                <w:szCs w:val="20"/>
                <w:lang w:val="en-US"/>
              </w:rPr>
            </w:pPr>
            <w:r w:rsidRPr="008D1AB2">
              <w:rPr>
                <w:sz w:val="20"/>
                <w:szCs w:val="20"/>
                <w:lang w:val="en-US"/>
              </w:rPr>
              <w:t>534</w:t>
            </w:r>
          </w:p>
        </w:tc>
        <w:tc>
          <w:tcPr>
            <w:tcW w:w="1755" w:type="dxa"/>
          </w:tcPr>
          <w:p w14:paraId="2286EAB6" w14:textId="77777777" w:rsidR="00217E82" w:rsidRPr="008D1AB2" w:rsidRDefault="00217E82" w:rsidP="00AF62D7">
            <w:pPr>
              <w:jc w:val="both"/>
              <w:rPr>
                <w:sz w:val="20"/>
                <w:szCs w:val="20"/>
              </w:rPr>
            </w:pPr>
          </w:p>
        </w:tc>
        <w:tc>
          <w:tcPr>
            <w:tcW w:w="672" w:type="dxa"/>
            <w:hideMark/>
          </w:tcPr>
          <w:p w14:paraId="2CE715AB" w14:textId="77777777" w:rsidR="00217E82" w:rsidRPr="008D1AB2" w:rsidRDefault="00217E82" w:rsidP="00AF62D7">
            <w:pPr>
              <w:jc w:val="right"/>
              <w:rPr>
                <w:sz w:val="20"/>
                <w:szCs w:val="20"/>
                <w:lang w:val="en-US"/>
              </w:rPr>
            </w:pPr>
            <w:r w:rsidRPr="008D1AB2">
              <w:rPr>
                <w:sz w:val="20"/>
                <w:szCs w:val="20"/>
              </w:rPr>
              <w:t>24.0</w:t>
            </w:r>
          </w:p>
        </w:tc>
        <w:tc>
          <w:tcPr>
            <w:tcW w:w="336" w:type="dxa"/>
            <w:hideMark/>
          </w:tcPr>
          <w:p w14:paraId="38371AE3" w14:textId="77777777" w:rsidR="00217E82" w:rsidRPr="008D1AB2" w:rsidRDefault="00217E82" w:rsidP="00AF62D7">
            <w:pPr>
              <w:jc w:val="both"/>
              <w:rPr>
                <w:sz w:val="20"/>
                <w:szCs w:val="20"/>
                <w:lang w:val="en-US"/>
              </w:rPr>
            </w:pPr>
          </w:p>
        </w:tc>
      </w:tr>
      <w:tr w:rsidR="00217E82" w:rsidRPr="008D1AB2" w14:paraId="0DB7A0AA" w14:textId="77777777" w:rsidTr="00AF62D7">
        <w:tc>
          <w:tcPr>
            <w:tcW w:w="3327" w:type="dxa"/>
            <w:hideMark/>
          </w:tcPr>
          <w:p w14:paraId="2543EC22" w14:textId="77777777" w:rsidR="00217E82" w:rsidRPr="008D1AB2" w:rsidRDefault="00217E82" w:rsidP="00AF62D7">
            <w:pPr>
              <w:jc w:val="both"/>
              <w:rPr>
                <w:sz w:val="20"/>
                <w:szCs w:val="20"/>
                <w:lang w:val="en-US"/>
              </w:rPr>
            </w:pPr>
            <w:r w:rsidRPr="008D1AB2">
              <w:rPr>
                <w:sz w:val="20"/>
                <w:szCs w:val="20"/>
              </w:rPr>
              <w:t>Total</w:t>
            </w:r>
          </w:p>
        </w:tc>
        <w:tc>
          <w:tcPr>
            <w:tcW w:w="622" w:type="dxa"/>
            <w:hideMark/>
          </w:tcPr>
          <w:p w14:paraId="39C6A234" w14:textId="77777777" w:rsidR="00217E82" w:rsidRPr="008D1AB2" w:rsidRDefault="00217E82" w:rsidP="00AF62D7">
            <w:pPr>
              <w:tabs>
                <w:tab w:val="clear" w:pos="284"/>
                <w:tab w:val="right" w:pos="288"/>
              </w:tabs>
              <w:jc w:val="right"/>
              <w:rPr>
                <w:sz w:val="20"/>
                <w:szCs w:val="20"/>
                <w:lang w:val="en-US"/>
              </w:rPr>
            </w:pPr>
            <w:r w:rsidRPr="008D1AB2">
              <w:rPr>
                <w:sz w:val="20"/>
                <w:szCs w:val="20"/>
              </w:rPr>
              <w:t>2331</w:t>
            </w:r>
          </w:p>
        </w:tc>
        <w:tc>
          <w:tcPr>
            <w:tcW w:w="1755" w:type="dxa"/>
          </w:tcPr>
          <w:p w14:paraId="1449742B" w14:textId="77777777" w:rsidR="00217E82" w:rsidRPr="008D1AB2" w:rsidRDefault="00217E82" w:rsidP="00AF62D7">
            <w:pPr>
              <w:jc w:val="both"/>
              <w:rPr>
                <w:sz w:val="20"/>
                <w:szCs w:val="20"/>
              </w:rPr>
            </w:pPr>
          </w:p>
        </w:tc>
        <w:tc>
          <w:tcPr>
            <w:tcW w:w="672" w:type="dxa"/>
            <w:hideMark/>
          </w:tcPr>
          <w:p w14:paraId="60FA4FD7" w14:textId="77777777" w:rsidR="00217E82" w:rsidRPr="008D1AB2" w:rsidRDefault="00217E82" w:rsidP="00AF62D7">
            <w:pPr>
              <w:jc w:val="right"/>
              <w:rPr>
                <w:sz w:val="20"/>
                <w:szCs w:val="20"/>
                <w:lang w:val="en-US"/>
              </w:rPr>
            </w:pPr>
            <w:r w:rsidRPr="008D1AB2">
              <w:rPr>
                <w:sz w:val="20"/>
                <w:szCs w:val="20"/>
              </w:rPr>
              <w:t>100</w:t>
            </w:r>
            <w:r>
              <w:rPr>
                <w:sz w:val="20"/>
                <w:szCs w:val="20"/>
              </w:rPr>
              <w:t>.0</w:t>
            </w:r>
          </w:p>
        </w:tc>
        <w:tc>
          <w:tcPr>
            <w:tcW w:w="336" w:type="dxa"/>
            <w:hideMark/>
          </w:tcPr>
          <w:p w14:paraId="7DD5CA1C" w14:textId="77777777" w:rsidR="00217E82" w:rsidRPr="008D1AB2" w:rsidRDefault="00217E82" w:rsidP="00AF62D7">
            <w:pPr>
              <w:jc w:val="both"/>
              <w:rPr>
                <w:sz w:val="20"/>
                <w:szCs w:val="20"/>
                <w:lang w:val="en-US"/>
              </w:rPr>
            </w:pPr>
          </w:p>
        </w:tc>
      </w:tr>
    </w:tbl>
    <w:p w14:paraId="3080B534" w14:textId="77777777" w:rsidR="00217E82" w:rsidRDefault="00217E82" w:rsidP="00267FF0">
      <w:pPr>
        <w:rPr>
          <w:lang w:val="en-US"/>
        </w:rPr>
      </w:pPr>
    </w:p>
    <w:p w14:paraId="6D9BA27F" w14:textId="77777777" w:rsidR="00217E82" w:rsidRDefault="00217E82" w:rsidP="00267FF0">
      <w:pPr>
        <w:rPr>
          <w:lang w:val="en-US"/>
        </w:rPr>
      </w:pPr>
    </w:p>
    <w:p w14:paraId="06B5D4B5" w14:textId="77777777" w:rsidR="00217E82" w:rsidRDefault="00217E82" w:rsidP="00267FF0">
      <w:pPr>
        <w:rPr>
          <w:lang w:val="en-US"/>
        </w:rPr>
      </w:pPr>
    </w:p>
    <w:p w14:paraId="08ADCCE5" w14:textId="77777777" w:rsidR="00217E82" w:rsidRDefault="00217E82" w:rsidP="00267FF0">
      <w:pPr>
        <w:rPr>
          <w:lang w:val="en-US"/>
        </w:rPr>
      </w:pPr>
    </w:p>
    <w:p w14:paraId="0E9A15F5" w14:textId="77777777" w:rsidR="00217E82" w:rsidRDefault="00217E82" w:rsidP="00267FF0">
      <w:pPr>
        <w:rPr>
          <w:lang w:val="en-US"/>
        </w:rPr>
      </w:pPr>
    </w:p>
    <w:p w14:paraId="48490449" w14:textId="77777777" w:rsidR="00217E82" w:rsidRDefault="00217E82" w:rsidP="00267FF0">
      <w:pPr>
        <w:rPr>
          <w:lang w:val="en-US"/>
        </w:rPr>
      </w:pPr>
    </w:p>
    <w:p w14:paraId="34364BC6" w14:textId="77777777" w:rsidR="00217E82" w:rsidRDefault="00217E82" w:rsidP="00267FF0">
      <w:pPr>
        <w:rPr>
          <w:lang w:val="en-US"/>
        </w:rPr>
      </w:pPr>
    </w:p>
    <w:p w14:paraId="402467B1" w14:textId="77777777" w:rsidR="00217E82" w:rsidRDefault="00217E82" w:rsidP="00267FF0">
      <w:pPr>
        <w:rPr>
          <w:lang w:val="en-US"/>
        </w:rPr>
      </w:pPr>
    </w:p>
    <w:p w14:paraId="4FAAD2DB" w14:textId="77777777" w:rsidR="00217E82" w:rsidRDefault="00217E82" w:rsidP="00267FF0">
      <w:pPr>
        <w:rPr>
          <w:lang w:val="en-US"/>
        </w:rPr>
      </w:pPr>
    </w:p>
    <w:p w14:paraId="6768086D" w14:textId="77777777" w:rsidR="00217E82" w:rsidRDefault="00217E82" w:rsidP="00267FF0">
      <w:pPr>
        <w:rPr>
          <w:lang w:val="en-US"/>
        </w:rPr>
      </w:pPr>
    </w:p>
    <w:p w14:paraId="1D183AE1" w14:textId="77777777" w:rsidR="00217E82" w:rsidRDefault="00217E82" w:rsidP="00267FF0">
      <w:pPr>
        <w:rPr>
          <w:lang w:val="en-US"/>
        </w:rPr>
      </w:pPr>
    </w:p>
    <w:p w14:paraId="45979830" w14:textId="77777777" w:rsidR="00217E82" w:rsidRDefault="00217E82" w:rsidP="00267FF0">
      <w:pPr>
        <w:rPr>
          <w:lang w:val="en-US"/>
        </w:rPr>
      </w:pPr>
    </w:p>
    <w:p w14:paraId="63B64A18" w14:textId="77777777" w:rsidR="00217E82" w:rsidRDefault="00217E82" w:rsidP="00267FF0">
      <w:pPr>
        <w:rPr>
          <w:lang w:val="en-US"/>
        </w:rPr>
      </w:pPr>
    </w:p>
    <w:p w14:paraId="634560B2" w14:textId="77777777" w:rsidR="00217E82" w:rsidRDefault="00217E82" w:rsidP="00267FF0">
      <w:pPr>
        <w:rPr>
          <w:lang w:val="en-US"/>
        </w:rPr>
      </w:pPr>
    </w:p>
    <w:p w14:paraId="779B6EAB" w14:textId="77777777" w:rsidR="00217E82" w:rsidRDefault="00217E82" w:rsidP="00267FF0">
      <w:pPr>
        <w:rPr>
          <w:lang w:val="en-US"/>
        </w:rPr>
      </w:pPr>
    </w:p>
    <w:p w14:paraId="20F18671" w14:textId="77777777" w:rsidR="00217E82" w:rsidRDefault="00217E82" w:rsidP="00267FF0">
      <w:pPr>
        <w:rPr>
          <w:lang w:val="en-US"/>
        </w:rPr>
      </w:pPr>
    </w:p>
    <w:p w14:paraId="6CBF5B50" w14:textId="77777777" w:rsidR="00217E82" w:rsidRDefault="00217E82" w:rsidP="00267FF0">
      <w:pPr>
        <w:rPr>
          <w:lang w:val="en-US"/>
        </w:rPr>
      </w:pPr>
    </w:p>
    <w:p w14:paraId="041F0A19" w14:textId="77777777" w:rsidR="00217E82" w:rsidRDefault="00217E82" w:rsidP="00267FF0">
      <w:pPr>
        <w:rPr>
          <w:lang w:val="en-US"/>
        </w:rPr>
      </w:pPr>
    </w:p>
    <w:p w14:paraId="35D30247" w14:textId="77777777" w:rsidR="00217E82" w:rsidRDefault="00217E82" w:rsidP="00267FF0">
      <w:pPr>
        <w:rPr>
          <w:lang w:val="en-US"/>
        </w:rPr>
      </w:pPr>
    </w:p>
    <w:p w14:paraId="7B0B232C" w14:textId="77777777" w:rsidR="00217E82" w:rsidRDefault="00217E82" w:rsidP="00267FF0">
      <w:pPr>
        <w:rPr>
          <w:lang w:val="en-US"/>
        </w:rPr>
      </w:pPr>
    </w:p>
    <w:p w14:paraId="755156D4" w14:textId="77777777" w:rsidR="00217E82" w:rsidRDefault="00217E82" w:rsidP="00267FF0">
      <w:pPr>
        <w:rPr>
          <w:lang w:val="en-US"/>
        </w:rPr>
      </w:pPr>
    </w:p>
    <w:p w14:paraId="4C7CE8FE" w14:textId="77777777" w:rsidR="00217E82" w:rsidRDefault="00217E82" w:rsidP="00267FF0">
      <w:pPr>
        <w:rPr>
          <w:lang w:val="en-US"/>
        </w:rPr>
      </w:pPr>
    </w:p>
    <w:p w14:paraId="6F033A5A" w14:textId="77777777" w:rsidR="00217E82" w:rsidRDefault="00217E82" w:rsidP="00267FF0">
      <w:pPr>
        <w:rPr>
          <w:lang w:val="en-US"/>
        </w:rPr>
      </w:pPr>
    </w:p>
    <w:p w14:paraId="69E285FB" w14:textId="77777777" w:rsidR="00217E82" w:rsidRDefault="00217E82" w:rsidP="00267FF0">
      <w:pPr>
        <w:rPr>
          <w:lang w:val="en-US"/>
        </w:rPr>
      </w:pPr>
    </w:p>
    <w:p w14:paraId="323ACE9E" w14:textId="77777777" w:rsidR="00217E82" w:rsidRDefault="00217E82" w:rsidP="00267FF0">
      <w:pPr>
        <w:rPr>
          <w:lang w:val="en-US"/>
        </w:rPr>
      </w:pPr>
    </w:p>
    <w:p w14:paraId="15155479" w14:textId="77777777" w:rsidR="00217E82" w:rsidRDefault="00217E82" w:rsidP="00267FF0">
      <w:pPr>
        <w:rPr>
          <w:lang w:val="en-US"/>
        </w:rPr>
      </w:pPr>
    </w:p>
    <w:p w14:paraId="6E566DF6" w14:textId="77777777" w:rsidR="00217E82" w:rsidRDefault="00217E82" w:rsidP="00267FF0">
      <w:pPr>
        <w:rPr>
          <w:lang w:val="en-US"/>
        </w:rPr>
      </w:pPr>
    </w:p>
    <w:p w14:paraId="04C56591" w14:textId="77777777" w:rsidR="00217E82" w:rsidRDefault="00217E82" w:rsidP="00267FF0">
      <w:pPr>
        <w:rPr>
          <w:lang w:val="en-US"/>
        </w:rPr>
      </w:pPr>
    </w:p>
    <w:p w14:paraId="23D60E12" w14:textId="77777777" w:rsidR="00217E82" w:rsidRDefault="00217E82" w:rsidP="00267FF0">
      <w:pPr>
        <w:rPr>
          <w:lang w:val="en-US"/>
        </w:rPr>
      </w:pPr>
    </w:p>
    <w:p w14:paraId="65E68A53" w14:textId="77777777" w:rsidR="00217E82" w:rsidRDefault="00217E82" w:rsidP="00267FF0">
      <w:pPr>
        <w:rPr>
          <w:lang w:val="en-US"/>
        </w:rPr>
      </w:pPr>
    </w:p>
    <w:p w14:paraId="58557E6C" w14:textId="77777777" w:rsidR="00217E82" w:rsidRDefault="00217E82" w:rsidP="00267FF0">
      <w:pPr>
        <w:rPr>
          <w:lang w:val="en-US"/>
        </w:rPr>
      </w:pPr>
    </w:p>
    <w:p w14:paraId="62DFE121" w14:textId="77777777" w:rsidR="00217E82" w:rsidRDefault="00217E82" w:rsidP="00267FF0">
      <w:pPr>
        <w:rPr>
          <w:lang w:val="en-US"/>
        </w:rPr>
      </w:pPr>
    </w:p>
    <w:p w14:paraId="41CC9E68" w14:textId="77777777" w:rsidR="00217E82" w:rsidRDefault="00217E82" w:rsidP="00267FF0">
      <w:pPr>
        <w:rPr>
          <w:lang w:val="en-US"/>
        </w:rPr>
      </w:pPr>
    </w:p>
    <w:p w14:paraId="61E5D971" w14:textId="77777777" w:rsidR="00217E82" w:rsidRDefault="00217E82" w:rsidP="00267FF0">
      <w:pPr>
        <w:rPr>
          <w:lang w:val="en-US"/>
        </w:rPr>
      </w:pPr>
    </w:p>
    <w:p w14:paraId="49D39FD6" w14:textId="77777777" w:rsidR="00217E82" w:rsidRDefault="00217E82" w:rsidP="00267FF0">
      <w:pPr>
        <w:rPr>
          <w:lang w:val="en-US"/>
        </w:rPr>
      </w:pPr>
    </w:p>
    <w:p w14:paraId="2205A9F2" w14:textId="77777777" w:rsidR="00217E82" w:rsidRDefault="00217E82" w:rsidP="00267FF0">
      <w:pPr>
        <w:rPr>
          <w:lang w:val="en-US"/>
        </w:rPr>
      </w:pPr>
    </w:p>
    <w:p w14:paraId="4E557989" w14:textId="77777777" w:rsidR="00217E82" w:rsidRPr="00217E82" w:rsidRDefault="00217E82" w:rsidP="00267FF0">
      <w:pPr>
        <w:rPr>
          <w:lang w:val="en-US"/>
        </w:rPr>
      </w:pPr>
    </w:p>
    <w:p w14:paraId="374BF97C" w14:textId="77777777" w:rsidR="006811AB" w:rsidRDefault="006811AB" w:rsidP="006811AB">
      <w:pPr>
        <w:tabs>
          <w:tab w:val="clear" w:pos="284"/>
        </w:tabs>
        <w:spacing w:before="0" w:after="200" w:line="276" w:lineRule="auto"/>
        <w:jc w:val="both"/>
        <w:rPr>
          <w:rStyle w:val="CaptionLabelChar"/>
        </w:rPr>
      </w:pPr>
      <w:r>
        <w:rPr>
          <w:rStyle w:val="CaptionLabelChar"/>
        </w:rPr>
        <w:br w:type="page"/>
      </w:r>
    </w:p>
    <w:p w14:paraId="78AEEC80" w14:textId="77777777" w:rsidR="006811AB" w:rsidRDefault="006811AB" w:rsidP="006811AB">
      <w:pPr>
        <w:pStyle w:val="Caption"/>
        <w:jc w:val="both"/>
      </w:pPr>
      <w:r w:rsidRPr="00B10EDA">
        <w:rPr>
          <w:rStyle w:val="CaptionLabelChar"/>
        </w:rPr>
        <w:lastRenderedPageBreak/>
        <w:t xml:space="preserve">Table </w:t>
      </w:r>
      <w:r>
        <w:rPr>
          <w:rStyle w:val="CaptionLabelChar"/>
        </w:rPr>
        <w:fldChar w:fldCharType="begin"/>
      </w:r>
      <w:r>
        <w:rPr>
          <w:rStyle w:val="CaptionLabelChar"/>
        </w:rPr>
        <w:instrText xml:space="preserve"> STYLEREF 1 \s </w:instrText>
      </w:r>
      <w:r>
        <w:rPr>
          <w:rStyle w:val="CaptionLabelChar"/>
        </w:rPr>
        <w:fldChar w:fldCharType="separate"/>
      </w:r>
      <w:r>
        <w:rPr>
          <w:rStyle w:val="CaptionLabelChar"/>
          <w:noProof/>
        </w:rPr>
        <w:t>7</w:t>
      </w:r>
      <w:r>
        <w:rPr>
          <w:rStyle w:val="CaptionLabelChar"/>
        </w:rPr>
        <w:fldChar w:fldCharType="end"/>
      </w:r>
      <w:r>
        <w:rPr>
          <w:rStyle w:val="CaptionLabelChar"/>
        </w:rPr>
        <w:t>.</w:t>
      </w:r>
      <w:r>
        <w:rPr>
          <w:rStyle w:val="CaptionLabelChar"/>
        </w:rPr>
        <w:fldChar w:fldCharType="begin"/>
      </w:r>
      <w:r>
        <w:rPr>
          <w:rStyle w:val="CaptionLabelChar"/>
        </w:rPr>
        <w:instrText xml:space="preserve"> SEQ Table \* ARABIC \s 1 </w:instrText>
      </w:r>
      <w:r>
        <w:rPr>
          <w:rStyle w:val="CaptionLabelChar"/>
        </w:rPr>
        <w:fldChar w:fldCharType="separate"/>
      </w:r>
      <w:r>
        <w:rPr>
          <w:rStyle w:val="CaptionLabelChar"/>
          <w:noProof/>
        </w:rPr>
        <w:t>18</w:t>
      </w:r>
      <w:r>
        <w:rPr>
          <w:rStyle w:val="CaptionLabelChar"/>
        </w:rPr>
        <w:fldChar w:fldCharType="end"/>
      </w:r>
      <w:r w:rsidRPr="00B10EDA">
        <w:t xml:space="preserve"> Onset of disability (=&gt; 18 </w:t>
      </w:r>
      <w:commentRangeStart w:id="135"/>
      <w:r w:rsidRPr="00B10EDA">
        <w:t>years</w:t>
      </w:r>
      <w:commentRangeEnd w:id="135"/>
      <w:r>
        <w:rPr>
          <w:rStyle w:val="CommentReference"/>
        </w:rPr>
        <w:commentReference w:id="135"/>
      </w:r>
      <w:r w:rsidRPr="00B10EDA">
        <w:t>)</w:t>
      </w:r>
    </w:p>
    <w:tbl>
      <w:tblPr>
        <w:tblStyle w:val="LCtable"/>
        <w:tblW w:w="5704" w:type="dxa"/>
        <w:tblLayout w:type="fixed"/>
        <w:tblLook w:val="04A0" w:firstRow="1" w:lastRow="0" w:firstColumn="1" w:lastColumn="0" w:noHBand="0" w:noVBand="1"/>
      </w:tblPr>
      <w:tblGrid>
        <w:gridCol w:w="2444"/>
        <w:gridCol w:w="275"/>
        <w:gridCol w:w="292"/>
        <w:gridCol w:w="330"/>
        <w:gridCol w:w="236"/>
        <w:gridCol w:w="1135"/>
        <w:gridCol w:w="732"/>
        <w:gridCol w:w="260"/>
      </w:tblGrid>
      <w:tr w:rsidR="00217E82" w:rsidRPr="00723F5B" w14:paraId="40A6335C" w14:textId="77777777" w:rsidTr="00AF62D7">
        <w:trPr>
          <w:cnfStyle w:val="100000000000" w:firstRow="1" w:lastRow="0" w:firstColumn="0" w:lastColumn="0" w:oddVBand="0" w:evenVBand="0" w:oddHBand="0" w:evenHBand="0" w:firstRowFirstColumn="0" w:firstRowLastColumn="0" w:lastRowFirstColumn="0" w:lastRowLastColumn="0"/>
        </w:trPr>
        <w:tc>
          <w:tcPr>
            <w:tcW w:w="2444" w:type="dxa"/>
          </w:tcPr>
          <w:p w14:paraId="4CE58731" w14:textId="77777777" w:rsidR="00217E82" w:rsidRPr="008D1AB2" w:rsidRDefault="00217E82" w:rsidP="00AF62D7">
            <w:pPr>
              <w:rPr>
                <w:sz w:val="20"/>
                <w:szCs w:val="20"/>
                <w:lang w:val="en-US"/>
              </w:rPr>
            </w:pPr>
          </w:p>
        </w:tc>
        <w:tc>
          <w:tcPr>
            <w:tcW w:w="567" w:type="dxa"/>
            <w:gridSpan w:val="2"/>
          </w:tcPr>
          <w:p w14:paraId="1C8033F3" w14:textId="77777777" w:rsidR="00217E82" w:rsidRPr="008D1AB2" w:rsidRDefault="00217E82" w:rsidP="00AF62D7">
            <w:pPr>
              <w:rPr>
                <w:sz w:val="20"/>
                <w:szCs w:val="20"/>
                <w:lang w:val="en-US"/>
              </w:rPr>
            </w:pPr>
          </w:p>
        </w:tc>
        <w:tc>
          <w:tcPr>
            <w:tcW w:w="1701" w:type="dxa"/>
            <w:gridSpan w:val="3"/>
          </w:tcPr>
          <w:p w14:paraId="7D55C040" w14:textId="77777777" w:rsidR="00217E82" w:rsidRPr="008D1AB2" w:rsidRDefault="00217E82" w:rsidP="00AF62D7">
            <w:pPr>
              <w:rPr>
                <w:sz w:val="20"/>
                <w:szCs w:val="20"/>
                <w:lang w:val="en-US"/>
              </w:rPr>
            </w:pPr>
            <w:r w:rsidRPr="008D1AB2">
              <w:rPr>
                <w:sz w:val="20"/>
                <w:szCs w:val="20"/>
                <w:lang w:val="en-US"/>
              </w:rPr>
              <w:t>N</w:t>
            </w:r>
          </w:p>
        </w:tc>
        <w:tc>
          <w:tcPr>
            <w:tcW w:w="992" w:type="dxa"/>
            <w:gridSpan w:val="2"/>
          </w:tcPr>
          <w:p w14:paraId="5DBD4252" w14:textId="77777777" w:rsidR="00217E82" w:rsidRPr="008D1AB2" w:rsidRDefault="00217E82" w:rsidP="00AF62D7">
            <w:pPr>
              <w:jc w:val="center"/>
              <w:rPr>
                <w:sz w:val="20"/>
                <w:szCs w:val="20"/>
                <w:lang w:val="en-US"/>
              </w:rPr>
            </w:pPr>
            <w:r w:rsidRPr="008D1AB2">
              <w:rPr>
                <w:sz w:val="20"/>
                <w:szCs w:val="20"/>
                <w:lang w:val="en-US"/>
              </w:rPr>
              <w:t>%</w:t>
            </w:r>
          </w:p>
        </w:tc>
      </w:tr>
      <w:tr w:rsidR="00217E82" w:rsidRPr="008D1AB2" w14:paraId="24B8900D" w14:textId="77777777" w:rsidTr="00AF62D7">
        <w:tc>
          <w:tcPr>
            <w:tcW w:w="2444" w:type="dxa"/>
          </w:tcPr>
          <w:p w14:paraId="430D15A8" w14:textId="77777777" w:rsidR="00217E82" w:rsidRPr="008D1AB2" w:rsidRDefault="00217E82" w:rsidP="00AF62D7">
            <w:pPr>
              <w:rPr>
                <w:sz w:val="20"/>
                <w:szCs w:val="20"/>
                <w:lang w:val="en-US"/>
              </w:rPr>
            </w:pPr>
            <w:r w:rsidRPr="008D1AB2">
              <w:rPr>
                <w:sz w:val="20"/>
                <w:szCs w:val="20"/>
                <w:lang w:val="en-US"/>
              </w:rPr>
              <w:t>From birth/first living year</w:t>
            </w:r>
          </w:p>
        </w:tc>
        <w:tc>
          <w:tcPr>
            <w:tcW w:w="275" w:type="dxa"/>
          </w:tcPr>
          <w:p w14:paraId="6804A193" w14:textId="77777777" w:rsidR="00217E82" w:rsidRPr="008D1AB2" w:rsidRDefault="00217E82" w:rsidP="00AF62D7">
            <w:pPr>
              <w:rPr>
                <w:sz w:val="20"/>
                <w:szCs w:val="20"/>
                <w:lang w:val="en-US"/>
              </w:rPr>
            </w:pPr>
          </w:p>
        </w:tc>
        <w:tc>
          <w:tcPr>
            <w:tcW w:w="622" w:type="dxa"/>
            <w:gridSpan w:val="2"/>
          </w:tcPr>
          <w:p w14:paraId="14B7728D" w14:textId="77777777" w:rsidR="00217E82" w:rsidRPr="008D1AB2" w:rsidRDefault="00217E82" w:rsidP="00AF62D7">
            <w:pPr>
              <w:jc w:val="right"/>
              <w:rPr>
                <w:sz w:val="20"/>
                <w:szCs w:val="20"/>
                <w:lang w:val="en-US"/>
              </w:rPr>
            </w:pPr>
            <w:r w:rsidRPr="008D1AB2">
              <w:rPr>
                <w:sz w:val="20"/>
                <w:szCs w:val="20"/>
                <w:lang w:val="en-US"/>
              </w:rPr>
              <w:t>234</w:t>
            </w:r>
          </w:p>
        </w:tc>
        <w:tc>
          <w:tcPr>
            <w:tcW w:w="236" w:type="dxa"/>
          </w:tcPr>
          <w:p w14:paraId="5CB23F26" w14:textId="77777777" w:rsidR="00217E82" w:rsidRPr="008D1AB2" w:rsidRDefault="00217E82" w:rsidP="00AF62D7">
            <w:pPr>
              <w:jc w:val="right"/>
            </w:pPr>
          </w:p>
        </w:tc>
        <w:tc>
          <w:tcPr>
            <w:tcW w:w="1135" w:type="dxa"/>
          </w:tcPr>
          <w:p w14:paraId="3D2D69EC" w14:textId="77777777" w:rsidR="00217E82" w:rsidRPr="008D1AB2" w:rsidRDefault="00217E82" w:rsidP="00AF62D7">
            <w:pPr>
              <w:tabs>
                <w:tab w:val="clear" w:pos="284"/>
              </w:tabs>
              <w:spacing w:before="0" w:after="200" w:line="276" w:lineRule="auto"/>
              <w:rPr>
                <w:sz w:val="20"/>
                <w:szCs w:val="20"/>
                <w:lang w:val="en-US"/>
              </w:rPr>
            </w:pPr>
          </w:p>
        </w:tc>
        <w:tc>
          <w:tcPr>
            <w:tcW w:w="732" w:type="dxa"/>
          </w:tcPr>
          <w:p w14:paraId="124569C4" w14:textId="77777777" w:rsidR="00217E82" w:rsidRPr="008D1AB2" w:rsidRDefault="00217E82" w:rsidP="00AF62D7">
            <w:pPr>
              <w:tabs>
                <w:tab w:val="clear" w:pos="284"/>
              </w:tabs>
              <w:spacing w:before="0" w:after="200" w:line="276" w:lineRule="auto"/>
              <w:jc w:val="right"/>
            </w:pPr>
            <w:r w:rsidRPr="008D1AB2">
              <w:rPr>
                <w:sz w:val="20"/>
                <w:szCs w:val="20"/>
                <w:lang w:val="en-US"/>
              </w:rPr>
              <w:t>9.8</w:t>
            </w:r>
          </w:p>
        </w:tc>
        <w:tc>
          <w:tcPr>
            <w:tcW w:w="260" w:type="dxa"/>
          </w:tcPr>
          <w:p w14:paraId="0BF72E51" w14:textId="77777777" w:rsidR="00217E82" w:rsidRPr="008D1AB2" w:rsidRDefault="00217E82" w:rsidP="00AF62D7">
            <w:pPr>
              <w:tabs>
                <w:tab w:val="clear" w:pos="284"/>
              </w:tabs>
              <w:spacing w:before="0" w:after="200" w:line="276" w:lineRule="auto"/>
              <w:jc w:val="right"/>
              <w:rPr>
                <w:sz w:val="20"/>
                <w:szCs w:val="20"/>
                <w:lang w:val="en-US"/>
              </w:rPr>
            </w:pPr>
          </w:p>
        </w:tc>
      </w:tr>
      <w:tr w:rsidR="00217E82" w:rsidRPr="008D1AB2" w14:paraId="318AFD36" w14:textId="77777777" w:rsidTr="00AF62D7">
        <w:tc>
          <w:tcPr>
            <w:tcW w:w="2444" w:type="dxa"/>
          </w:tcPr>
          <w:p w14:paraId="577B0628" w14:textId="77777777" w:rsidR="00217E82" w:rsidRPr="008D1AB2" w:rsidRDefault="00217E82" w:rsidP="00AF62D7">
            <w:pPr>
              <w:rPr>
                <w:sz w:val="20"/>
                <w:szCs w:val="20"/>
                <w:lang w:val="en-US"/>
              </w:rPr>
            </w:pPr>
            <w:r w:rsidRPr="008D1AB2">
              <w:rPr>
                <w:sz w:val="20"/>
                <w:szCs w:val="20"/>
                <w:lang w:val="en-US"/>
              </w:rPr>
              <w:t>1-5 years</w:t>
            </w:r>
          </w:p>
        </w:tc>
        <w:tc>
          <w:tcPr>
            <w:tcW w:w="275" w:type="dxa"/>
          </w:tcPr>
          <w:p w14:paraId="25A818A8" w14:textId="77777777" w:rsidR="00217E82" w:rsidRPr="008D1AB2" w:rsidRDefault="00217E82" w:rsidP="00AF62D7">
            <w:pPr>
              <w:rPr>
                <w:sz w:val="20"/>
                <w:szCs w:val="20"/>
                <w:lang w:val="en-US"/>
              </w:rPr>
            </w:pPr>
          </w:p>
        </w:tc>
        <w:tc>
          <w:tcPr>
            <w:tcW w:w="622" w:type="dxa"/>
            <w:gridSpan w:val="2"/>
          </w:tcPr>
          <w:p w14:paraId="3CC69CA1" w14:textId="77777777" w:rsidR="00217E82" w:rsidRPr="008D1AB2" w:rsidRDefault="00217E82" w:rsidP="00AF62D7">
            <w:pPr>
              <w:jc w:val="right"/>
              <w:rPr>
                <w:sz w:val="20"/>
                <w:szCs w:val="20"/>
                <w:lang w:val="en-US"/>
              </w:rPr>
            </w:pPr>
            <w:r w:rsidRPr="008D1AB2">
              <w:rPr>
                <w:sz w:val="20"/>
                <w:szCs w:val="20"/>
                <w:lang w:val="en-US"/>
              </w:rPr>
              <w:t>117</w:t>
            </w:r>
          </w:p>
        </w:tc>
        <w:tc>
          <w:tcPr>
            <w:tcW w:w="236" w:type="dxa"/>
          </w:tcPr>
          <w:p w14:paraId="2A739DCA" w14:textId="77777777" w:rsidR="00217E82" w:rsidRPr="008D1AB2" w:rsidRDefault="00217E82" w:rsidP="00AF62D7">
            <w:pPr>
              <w:jc w:val="right"/>
            </w:pPr>
          </w:p>
        </w:tc>
        <w:tc>
          <w:tcPr>
            <w:tcW w:w="1135" w:type="dxa"/>
          </w:tcPr>
          <w:p w14:paraId="307904EF" w14:textId="77777777" w:rsidR="00217E82" w:rsidRPr="008D1AB2" w:rsidRDefault="00217E82" w:rsidP="00AF62D7">
            <w:pPr>
              <w:tabs>
                <w:tab w:val="clear" w:pos="284"/>
              </w:tabs>
              <w:spacing w:before="0" w:after="200" w:line="276" w:lineRule="auto"/>
            </w:pPr>
          </w:p>
        </w:tc>
        <w:tc>
          <w:tcPr>
            <w:tcW w:w="732" w:type="dxa"/>
          </w:tcPr>
          <w:p w14:paraId="2DBF014B" w14:textId="77777777" w:rsidR="00217E82" w:rsidRPr="008D1AB2" w:rsidRDefault="00217E82" w:rsidP="00AF62D7">
            <w:pPr>
              <w:tabs>
                <w:tab w:val="clear" w:pos="284"/>
              </w:tabs>
              <w:spacing w:before="0" w:after="200" w:line="276" w:lineRule="auto"/>
              <w:jc w:val="right"/>
            </w:pPr>
            <w:r w:rsidRPr="008D1AB2">
              <w:rPr>
                <w:sz w:val="20"/>
                <w:szCs w:val="20"/>
                <w:lang w:val="en-US"/>
              </w:rPr>
              <w:t>5.0</w:t>
            </w:r>
          </w:p>
        </w:tc>
        <w:tc>
          <w:tcPr>
            <w:tcW w:w="260" w:type="dxa"/>
          </w:tcPr>
          <w:p w14:paraId="13A16421" w14:textId="77777777" w:rsidR="00217E82" w:rsidRPr="008D1AB2" w:rsidRDefault="00217E82" w:rsidP="00AF62D7">
            <w:pPr>
              <w:tabs>
                <w:tab w:val="clear" w:pos="284"/>
              </w:tabs>
              <w:spacing w:before="0" w:after="200" w:line="276" w:lineRule="auto"/>
              <w:jc w:val="right"/>
              <w:rPr>
                <w:sz w:val="20"/>
                <w:szCs w:val="20"/>
                <w:lang w:val="en-US"/>
              </w:rPr>
            </w:pPr>
          </w:p>
        </w:tc>
      </w:tr>
      <w:tr w:rsidR="00217E82" w:rsidRPr="008D1AB2" w14:paraId="3E71F228" w14:textId="77777777" w:rsidTr="00AF62D7">
        <w:tc>
          <w:tcPr>
            <w:tcW w:w="2444" w:type="dxa"/>
          </w:tcPr>
          <w:p w14:paraId="3C20D570" w14:textId="77777777" w:rsidR="00217E82" w:rsidRPr="008D1AB2" w:rsidRDefault="00217E82" w:rsidP="00AF62D7">
            <w:pPr>
              <w:rPr>
                <w:sz w:val="20"/>
                <w:szCs w:val="20"/>
                <w:lang w:val="en-US"/>
              </w:rPr>
            </w:pPr>
            <w:r>
              <w:rPr>
                <w:sz w:val="20"/>
                <w:szCs w:val="20"/>
                <w:lang w:val="en-US"/>
              </w:rPr>
              <w:t>6</w:t>
            </w:r>
            <w:r w:rsidRPr="008D1AB2">
              <w:rPr>
                <w:sz w:val="20"/>
                <w:szCs w:val="20"/>
                <w:lang w:val="en-US"/>
              </w:rPr>
              <w:t>-10 years</w:t>
            </w:r>
          </w:p>
        </w:tc>
        <w:tc>
          <w:tcPr>
            <w:tcW w:w="275" w:type="dxa"/>
          </w:tcPr>
          <w:p w14:paraId="52A8F4D7" w14:textId="77777777" w:rsidR="00217E82" w:rsidRPr="008D1AB2" w:rsidRDefault="00217E82" w:rsidP="00AF62D7">
            <w:pPr>
              <w:rPr>
                <w:sz w:val="20"/>
                <w:szCs w:val="20"/>
                <w:lang w:val="en-US"/>
              </w:rPr>
            </w:pPr>
          </w:p>
        </w:tc>
        <w:tc>
          <w:tcPr>
            <w:tcW w:w="622" w:type="dxa"/>
            <w:gridSpan w:val="2"/>
          </w:tcPr>
          <w:p w14:paraId="36C5BD10" w14:textId="77777777" w:rsidR="00217E82" w:rsidRPr="008D1AB2" w:rsidRDefault="00217E82" w:rsidP="00AF62D7">
            <w:pPr>
              <w:jc w:val="right"/>
              <w:rPr>
                <w:sz w:val="20"/>
                <w:szCs w:val="20"/>
                <w:lang w:val="en-US"/>
              </w:rPr>
            </w:pPr>
            <w:r>
              <w:rPr>
                <w:sz w:val="20"/>
                <w:szCs w:val="20"/>
                <w:lang w:val="en-US"/>
              </w:rPr>
              <w:t>100</w:t>
            </w:r>
          </w:p>
        </w:tc>
        <w:tc>
          <w:tcPr>
            <w:tcW w:w="236" w:type="dxa"/>
          </w:tcPr>
          <w:p w14:paraId="5AF2EA4C" w14:textId="77777777" w:rsidR="00217E82" w:rsidRPr="008D1AB2" w:rsidRDefault="00217E82" w:rsidP="00AF62D7">
            <w:pPr>
              <w:jc w:val="right"/>
              <w:rPr>
                <w:sz w:val="20"/>
                <w:szCs w:val="20"/>
                <w:lang w:val="en-US"/>
              </w:rPr>
            </w:pPr>
          </w:p>
        </w:tc>
        <w:tc>
          <w:tcPr>
            <w:tcW w:w="1135" w:type="dxa"/>
          </w:tcPr>
          <w:p w14:paraId="34135D7F" w14:textId="77777777" w:rsidR="00217E82" w:rsidRPr="008D1AB2" w:rsidRDefault="00217E82" w:rsidP="00AF62D7">
            <w:pPr>
              <w:tabs>
                <w:tab w:val="clear" w:pos="284"/>
              </w:tabs>
              <w:spacing w:before="0" w:after="200" w:line="276" w:lineRule="auto"/>
            </w:pPr>
          </w:p>
        </w:tc>
        <w:tc>
          <w:tcPr>
            <w:tcW w:w="732" w:type="dxa"/>
          </w:tcPr>
          <w:p w14:paraId="65F69C96" w14:textId="77777777" w:rsidR="00217E82" w:rsidRPr="008D1AB2" w:rsidRDefault="00217E82" w:rsidP="00AF62D7">
            <w:pPr>
              <w:tabs>
                <w:tab w:val="clear" w:pos="284"/>
              </w:tabs>
              <w:spacing w:before="0" w:after="200" w:line="276" w:lineRule="auto"/>
              <w:jc w:val="right"/>
            </w:pPr>
            <w:r w:rsidRPr="008D1AB2">
              <w:rPr>
                <w:sz w:val="20"/>
                <w:szCs w:val="20"/>
                <w:lang w:val="en-US"/>
              </w:rPr>
              <w:t>4.2</w:t>
            </w:r>
          </w:p>
        </w:tc>
        <w:tc>
          <w:tcPr>
            <w:tcW w:w="260" w:type="dxa"/>
          </w:tcPr>
          <w:p w14:paraId="40E22353" w14:textId="77777777" w:rsidR="00217E82" w:rsidRPr="008D1AB2" w:rsidRDefault="00217E82" w:rsidP="00AF62D7">
            <w:pPr>
              <w:tabs>
                <w:tab w:val="clear" w:pos="284"/>
              </w:tabs>
              <w:spacing w:before="0" w:after="200" w:line="276" w:lineRule="auto"/>
              <w:jc w:val="right"/>
              <w:rPr>
                <w:sz w:val="20"/>
                <w:szCs w:val="20"/>
                <w:lang w:val="en-US"/>
              </w:rPr>
            </w:pPr>
          </w:p>
        </w:tc>
      </w:tr>
      <w:tr w:rsidR="00217E82" w:rsidRPr="008D1AB2" w14:paraId="3449A6EF" w14:textId="77777777" w:rsidTr="00AF62D7">
        <w:tc>
          <w:tcPr>
            <w:tcW w:w="2444" w:type="dxa"/>
          </w:tcPr>
          <w:p w14:paraId="3463BB8E" w14:textId="77777777" w:rsidR="00217E82" w:rsidRPr="008D1AB2" w:rsidRDefault="00217E82" w:rsidP="00AF62D7">
            <w:pPr>
              <w:rPr>
                <w:sz w:val="20"/>
                <w:szCs w:val="20"/>
                <w:lang w:val="en-US"/>
              </w:rPr>
            </w:pPr>
            <w:r>
              <w:rPr>
                <w:sz w:val="20"/>
                <w:szCs w:val="20"/>
                <w:lang w:val="en-US"/>
              </w:rPr>
              <w:t>1</w:t>
            </w:r>
            <w:r w:rsidRPr="008D1AB2">
              <w:rPr>
                <w:sz w:val="20"/>
                <w:szCs w:val="20"/>
                <w:lang w:val="en-US"/>
              </w:rPr>
              <w:t>1-20 years</w:t>
            </w:r>
          </w:p>
        </w:tc>
        <w:tc>
          <w:tcPr>
            <w:tcW w:w="275" w:type="dxa"/>
          </w:tcPr>
          <w:p w14:paraId="711EF3F3" w14:textId="77777777" w:rsidR="00217E82" w:rsidRPr="008D1AB2" w:rsidRDefault="00217E82" w:rsidP="00AF62D7">
            <w:pPr>
              <w:rPr>
                <w:sz w:val="20"/>
                <w:szCs w:val="20"/>
                <w:lang w:val="en-US"/>
              </w:rPr>
            </w:pPr>
          </w:p>
        </w:tc>
        <w:tc>
          <w:tcPr>
            <w:tcW w:w="622" w:type="dxa"/>
            <w:gridSpan w:val="2"/>
          </w:tcPr>
          <w:p w14:paraId="4B81A86A" w14:textId="77777777" w:rsidR="00217E82" w:rsidRPr="008D1AB2" w:rsidRDefault="00217E82" w:rsidP="00AF62D7">
            <w:pPr>
              <w:jc w:val="right"/>
              <w:rPr>
                <w:sz w:val="20"/>
                <w:szCs w:val="20"/>
                <w:lang w:val="en-US"/>
              </w:rPr>
            </w:pPr>
            <w:r w:rsidRPr="008D1AB2">
              <w:rPr>
                <w:sz w:val="20"/>
                <w:szCs w:val="20"/>
                <w:lang w:val="en-US"/>
              </w:rPr>
              <w:t>291</w:t>
            </w:r>
          </w:p>
        </w:tc>
        <w:tc>
          <w:tcPr>
            <w:tcW w:w="236" w:type="dxa"/>
          </w:tcPr>
          <w:p w14:paraId="4826BD27" w14:textId="77777777" w:rsidR="00217E82" w:rsidRPr="008D1AB2" w:rsidRDefault="00217E82" w:rsidP="00AF62D7">
            <w:pPr>
              <w:tabs>
                <w:tab w:val="clear" w:pos="284"/>
              </w:tabs>
              <w:spacing w:before="0" w:after="200" w:line="276" w:lineRule="auto"/>
              <w:jc w:val="right"/>
            </w:pPr>
          </w:p>
        </w:tc>
        <w:tc>
          <w:tcPr>
            <w:tcW w:w="1135" w:type="dxa"/>
          </w:tcPr>
          <w:p w14:paraId="1133686C" w14:textId="77777777" w:rsidR="00217E82" w:rsidRPr="008D1AB2" w:rsidRDefault="00217E82" w:rsidP="00AF62D7">
            <w:pPr>
              <w:tabs>
                <w:tab w:val="clear" w:pos="284"/>
              </w:tabs>
              <w:spacing w:before="0" w:after="200" w:line="276" w:lineRule="auto"/>
            </w:pPr>
          </w:p>
        </w:tc>
        <w:tc>
          <w:tcPr>
            <w:tcW w:w="732" w:type="dxa"/>
          </w:tcPr>
          <w:p w14:paraId="7C39B63F" w14:textId="77777777" w:rsidR="00217E82" w:rsidRPr="008D1AB2" w:rsidRDefault="00217E82" w:rsidP="00AF62D7">
            <w:pPr>
              <w:tabs>
                <w:tab w:val="clear" w:pos="284"/>
              </w:tabs>
              <w:spacing w:before="0" w:after="200" w:line="276" w:lineRule="auto"/>
              <w:jc w:val="right"/>
            </w:pPr>
            <w:r w:rsidRPr="008D1AB2">
              <w:rPr>
                <w:sz w:val="20"/>
                <w:szCs w:val="20"/>
                <w:lang w:val="en-US"/>
              </w:rPr>
              <w:t>12.4</w:t>
            </w:r>
          </w:p>
        </w:tc>
        <w:tc>
          <w:tcPr>
            <w:tcW w:w="260" w:type="dxa"/>
          </w:tcPr>
          <w:p w14:paraId="4D1185DF" w14:textId="77777777" w:rsidR="00217E82" w:rsidRPr="008D1AB2" w:rsidRDefault="00217E82" w:rsidP="00AF62D7">
            <w:pPr>
              <w:tabs>
                <w:tab w:val="clear" w:pos="284"/>
              </w:tabs>
              <w:spacing w:before="0" w:after="200" w:line="276" w:lineRule="auto"/>
              <w:jc w:val="right"/>
              <w:rPr>
                <w:sz w:val="20"/>
                <w:szCs w:val="20"/>
                <w:lang w:val="en-US"/>
              </w:rPr>
            </w:pPr>
          </w:p>
        </w:tc>
      </w:tr>
      <w:tr w:rsidR="00217E82" w:rsidRPr="008D1AB2" w14:paraId="4502E2A0" w14:textId="77777777" w:rsidTr="00AF62D7">
        <w:tc>
          <w:tcPr>
            <w:tcW w:w="2444" w:type="dxa"/>
          </w:tcPr>
          <w:p w14:paraId="08960062" w14:textId="77777777" w:rsidR="00217E82" w:rsidRPr="008D1AB2" w:rsidRDefault="00217E82" w:rsidP="00AF62D7">
            <w:pPr>
              <w:rPr>
                <w:sz w:val="20"/>
                <w:szCs w:val="20"/>
                <w:lang w:val="en-US"/>
              </w:rPr>
            </w:pPr>
            <w:r w:rsidRPr="008D1AB2">
              <w:rPr>
                <w:sz w:val="20"/>
                <w:szCs w:val="20"/>
                <w:lang w:val="en-US"/>
              </w:rPr>
              <w:t>21-30 years</w:t>
            </w:r>
          </w:p>
        </w:tc>
        <w:tc>
          <w:tcPr>
            <w:tcW w:w="275" w:type="dxa"/>
          </w:tcPr>
          <w:p w14:paraId="7D99761B" w14:textId="77777777" w:rsidR="00217E82" w:rsidRPr="008D1AB2" w:rsidRDefault="00217E82" w:rsidP="00AF62D7">
            <w:pPr>
              <w:rPr>
                <w:sz w:val="20"/>
                <w:szCs w:val="20"/>
                <w:lang w:val="en-US"/>
              </w:rPr>
            </w:pPr>
          </w:p>
        </w:tc>
        <w:tc>
          <w:tcPr>
            <w:tcW w:w="622" w:type="dxa"/>
            <w:gridSpan w:val="2"/>
          </w:tcPr>
          <w:p w14:paraId="0354E718" w14:textId="77777777" w:rsidR="00217E82" w:rsidRPr="008D1AB2" w:rsidRDefault="00217E82" w:rsidP="00AF62D7">
            <w:pPr>
              <w:jc w:val="right"/>
              <w:rPr>
                <w:sz w:val="20"/>
                <w:szCs w:val="20"/>
                <w:lang w:val="en-US"/>
              </w:rPr>
            </w:pPr>
            <w:r w:rsidRPr="008D1AB2">
              <w:rPr>
                <w:sz w:val="20"/>
                <w:szCs w:val="20"/>
                <w:lang w:val="en-US"/>
              </w:rPr>
              <w:t>272</w:t>
            </w:r>
          </w:p>
        </w:tc>
        <w:tc>
          <w:tcPr>
            <w:tcW w:w="236" w:type="dxa"/>
          </w:tcPr>
          <w:p w14:paraId="6B322BCE" w14:textId="77777777" w:rsidR="00217E82" w:rsidRPr="008D1AB2" w:rsidRDefault="00217E82" w:rsidP="00AF62D7">
            <w:pPr>
              <w:tabs>
                <w:tab w:val="clear" w:pos="284"/>
              </w:tabs>
              <w:spacing w:before="0" w:after="200" w:line="276" w:lineRule="auto"/>
              <w:jc w:val="right"/>
            </w:pPr>
          </w:p>
        </w:tc>
        <w:tc>
          <w:tcPr>
            <w:tcW w:w="1135" w:type="dxa"/>
          </w:tcPr>
          <w:p w14:paraId="7EC75E7E" w14:textId="77777777" w:rsidR="00217E82" w:rsidRPr="008D1AB2" w:rsidRDefault="00217E82" w:rsidP="00AF62D7">
            <w:pPr>
              <w:tabs>
                <w:tab w:val="clear" w:pos="284"/>
              </w:tabs>
              <w:spacing w:before="0" w:after="200" w:line="276" w:lineRule="auto"/>
            </w:pPr>
          </w:p>
        </w:tc>
        <w:tc>
          <w:tcPr>
            <w:tcW w:w="732" w:type="dxa"/>
          </w:tcPr>
          <w:p w14:paraId="418104D4" w14:textId="77777777" w:rsidR="00217E82" w:rsidRPr="008D1AB2" w:rsidRDefault="00217E82" w:rsidP="00AF62D7">
            <w:pPr>
              <w:tabs>
                <w:tab w:val="clear" w:pos="284"/>
              </w:tabs>
              <w:spacing w:before="0" w:after="200" w:line="276" w:lineRule="auto"/>
              <w:jc w:val="right"/>
            </w:pPr>
            <w:r w:rsidRPr="008D1AB2">
              <w:rPr>
                <w:sz w:val="20"/>
                <w:szCs w:val="20"/>
                <w:lang w:val="en-US"/>
              </w:rPr>
              <w:t>11.7</w:t>
            </w:r>
          </w:p>
        </w:tc>
        <w:tc>
          <w:tcPr>
            <w:tcW w:w="260" w:type="dxa"/>
          </w:tcPr>
          <w:p w14:paraId="0DA31901" w14:textId="77777777" w:rsidR="00217E82" w:rsidRPr="008D1AB2" w:rsidRDefault="00217E82" w:rsidP="00AF62D7">
            <w:pPr>
              <w:tabs>
                <w:tab w:val="clear" w:pos="284"/>
              </w:tabs>
              <w:spacing w:before="0" w:after="200" w:line="276" w:lineRule="auto"/>
              <w:jc w:val="right"/>
              <w:rPr>
                <w:sz w:val="20"/>
                <w:szCs w:val="20"/>
                <w:lang w:val="en-US"/>
              </w:rPr>
            </w:pPr>
          </w:p>
        </w:tc>
      </w:tr>
      <w:tr w:rsidR="00217E82" w:rsidRPr="008D1AB2" w14:paraId="5D011097" w14:textId="77777777" w:rsidTr="00AF62D7">
        <w:tc>
          <w:tcPr>
            <w:tcW w:w="2444" w:type="dxa"/>
          </w:tcPr>
          <w:p w14:paraId="1ABCF4DC" w14:textId="77777777" w:rsidR="00217E82" w:rsidRPr="008D1AB2" w:rsidRDefault="00217E82" w:rsidP="00AF62D7">
            <w:pPr>
              <w:rPr>
                <w:sz w:val="20"/>
                <w:szCs w:val="20"/>
                <w:lang w:val="en-US"/>
              </w:rPr>
            </w:pPr>
            <w:r w:rsidRPr="008D1AB2">
              <w:rPr>
                <w:sz w:val="20"/>
                <w:szCs w:val="20"/>
                <w:lang w:val="en-US"/>
              </w:rPr>
              <w:t>31-40 years</w:t>
            </w:r>
          </w:p>
        </w:tc>
        <w:tc>
          <w:tcPr>
            <w:tcW w:w="275" w:type="dxa"/>
          </w:tcPr>
          <w:p w14:paraId="5E0A6281" w14:textId="77777777" w:rsidR="00217E82" w:rsidRPr="008D1AB2" w:rsidRDefault="00217E82" w:rsidP="00AF62D7">
            <w:pPr>
              <w:rPr>
                <w:sz w:val="20"/>
                <w:szCs w:val="20"/>
                <w:lang w:val="en-US"/>
              </w:rPr>
            </w:pPr>
          </w:p>
        </w:tc>
        <w:tc>
          <w:tcPr>
            <w:tcW w:w="622" w:type="dxa"/>
            <w:gridSpan w:val="2"/>
          </w:tcPr>
          <w:p w14:paraId="4F71CCBF" w14:textId="77777777" w:rsidR="00217E82" w:rsidRPr="008D1AB2" w:rsidRDefault="00217E82" w:rsidP="00AF62D7">
            <w:pPr>
              <w:jc w:val="right"/>
              <w:rPr>
                <w:sz w:val="20"/>
                <w:szCs w:val="20"/>
                <w:lang w:val="en-US"/>
              </w:rPr>
            </w:pPr>
            <w:r w:rsidRPr="008D1AB2">
              <w:rPr>
                <w:sz w:val="20"/>
                <w:szCs w:val="20"/>
                <w:lang w:val="en-US"/>
              </w:rPr>
              <w:t>280</w:t>
            </w:r>
          </w:p>
        </w:tc>
        <w:tc>
          <w:tcPr>
            <w:tcW w:w="236" w:type="dxa"/>
          </w:tcPr>
          <w:p w14:paraId="5BC8AC14" w14:textId="77777777" w:rsidR="00217E82" w:rsidRPr="008D1AB2" w:rsidRDefault="00217E82" w:rsidP="00AF62D7">
            <w:pPr>
              <w:tabs>
                <w:tab w:val="clear" w:pos="284"/>
              </w:tabs>
              <w:spacing w:before="0" w:after="200" w:line="276" w:lineRule="auto"/>
              <w:jc w:val="right"/>
            </w:pPr>
          </w:p>
        </w:tc>
        <w:tc>
          <w:tcPr>
            <w:tcW w:w="1135" w:type="dxa"/>
          </w:tcPr>
          <w:p w14:paraId="3C7E5C4C" w14:textId="77777777" w:rsidR="00217E82" w:rsidRPr="008D1AB2" w:rsidRDefault="00217E82" w:rsidP="00AF62D7">
            <w:pPr>
              <w:tabs>
                <w:tab w:val="clear" w:pos="284"/>
              </w:tabs>
              <w:spacing w:before="0" w:after="200" w:line="276" w:lineRule="auto"/>
            </w:pPr>
          </w:p>
        </w:tc>
        <w:tc>
          <w:tcPr>
            <w:tcW w:w="732" w:type="dxa"/>
          </w:tcPr>
          <w:p w14:paraId="56A7B210" w14:textId="77777777" w:rsidR="00217E82" w:rsidRPr="008D1AB2" w:rsidRDefault="00217E82" w:rsidP="00AF62D7">
            <w:pPr>
              <w:tabs>
                <w:tab w:val="clear" w:pos="284"/>
              </w:tabs>
              <w:spacing w:before="0" w:after="200" w:line="276" w:lineRule="auto"/>
              <w:jc w:val="right"/>
            </w:pPr>
            <w:r w:rsidRPr="008D1AB2">
              <w:rPr>
                <w:sz w:val="20"/>
                <w:szCs w:val="20"/>
                <w:lang w:val="en-US"/>
              </w:rPr>
              <w:t>12.1</w:t>
            </w:r>
          </w:p>
        </w:tc>
        <w:tc>
          <w:tcPr>
            <w:tcW w:w="260" w:type="dxa"/>
          </w:tcPr>
          <w:p w14:paraId="7A670393" w14:textId="77777777" w:rsidR="00217E82" w:rsidRPr="008D1AB2" w:rsidRDefault="00217E82" w:rsidP="00AF62D7">
            <w:pPr>
              <w:tabs>
                <w:tab w:val="clear" w:pos="284"/>
              </w:tabs>
              <w:spacing w:before="0" w:after="200" w:line="276" w:lineRule="auto"/>
              <w:jc w:val="right"/>
              <w:rPr>
                <w:sz w:val="20"/>
                <w:szCs w:val="20"/>
                <w:lang w:val="en-US"/>
              </w:rPr>
            </w:pPr>
          </w:p>
        </w:tc>
      </w:tr>
      <w:tr w:rsidR="00217E82" w:rsidRPr="008D1AB2" w14:paraId="0139C715" w14:textId="77777777" w:rsidTr="00AF62D7">
        <w:tc>
          <w:tcPr>
            <w:tcW w:w="2444" w:type="dxa"/>
          </w:tcPr>
          <w:p w14:paraId="0CE66A2B" w14:textId="77777777" w:rsidR="00217E82" w:rsidRPr="008D1AB2" w:rsidRDefault="00217E82" w:rsidP="00AF62D7">
            <w:pPr>
              <w:rPr>
                <w:sz w:val="20"/>
                <w:szCs w:val="20"/>
                <w:lang w:val="en-US"/>
              </w:rPr>
            </w:pPr>
            <w:r w:rsidRPr="008D1AB2">
              <w:rPr>
                <w:sz w:val="20"/>
                <w:szCs w:val="20"/>
                <w:lang w:val="en-US"/>
              </w:rPr>
              <w:t>41-50 years</w:t>
            </w:r>
          </w:p>
        </w:tc>
        <w:tc>
          <w:tcPr>
            <w:tcW w:w="275" w:type="dxa"/>
          </w:tcPr>
          <w:p w14:paraId="7E83AA04" w14:textId="77777777" w:rsidR="00217E82" w:rsidRPr="008D1AB2" w:rsidRDefault="00217E82" w:rsidP="00AF62D7">
            <w:pPr>
              <w:rPr>
                <w:sz w:val="20"/>
                <w:szCs w:val="20"/>
                <w:lang w:val="en-US"/>
              </w:rPr>
            </w:pPr>
          </w:p>
        </w:tc>
        <w:tc>
          <w:tcPr>
            <w:tcW w:w="622" w:type="dxa"/>
            <w:gridSpan w:val="2"/>
          </w:tcPr>
          <w:p w14:paraId="1C1E56B6" w14:textId="77777777" w:rsidR="00217E82" w:rsidRPr="008D1AB2" w:rsidRDefault="00217E82" w:rsidP="00AF62D7">
            <w:pPr>
              <w:jc w:val="right"/>
              <w:rPr>
                <w:sz w:val="20"/>
                <w:szCs w:val="20"/>
                <w:lang w:val="en-US"/>
              </w:rPr>
            </w:pPr>
            <w:r w:rsidRPr="008D1AB2">
              <w:rPr>
                <w:sz w:val="20"/>
                <w:szCs w:val="20"/>
                <w:lang w:val="en-US"/>
              </w:rPr>
              <w:t>332</w:t>
            </w:r>
          </w:p>
        </w:tc>
        <w:tc>
          <w:tcPr>
            <w:tcW w:w="236" w:type="dxa"/>
          </w:tcPr>
          <w:p w14:paraId="52F15650" w14:textId="77777777" w:rsidR="00217E82" w:rsidRPr="008D1AB2" w:rsidRDefault="00217E82" w:rsidP="00AF62D7">
            <w:pPr>
              <w:tabs>
                <w:tab w:val="clear" w:pos="284"/>
              </w:tabs>
              <w:spacing w:before="0" w:after="200" w:line="276" w:lineRule="auto"/>
              <w:jc w:val="right"/>
            </w:pPr>
          </w:p>
        </w:tc>
        <w:tc>
          <w:tcPr>
            <w:tcW w:w="1135" w:type="dxa"/>
          </w:tcPr>
          <w:p w14:paraId="0F891EDF" w14:textId="77777777" w:rsidR="00217E82" w:rsidRPr="008D1AB2" w:rsidRDefault="00217E82" w:rsidP="00AF62D7">
            <w:pPr>
              <w:tabs>
                <w:tab w:val="clear" w:pos="284"/>
              </w:tabs>
              <w:spacing w:before="0" w:after="200" w:line="276" w:lineRule="auto"/>
            </w:pPr>
          </w:p>
        </w:tc>
        <w:tc>
          <w:tcPr>
            <w:tcW w:w="732" w:type="dxa"/>
          </w:tcPr>
          <w:p w14:paraId="1A720264" w14:textId="77777777" w:rsidR="00217E82" w:rsidRPr="008D1AB2" w:rsidRDefault="00217E82" w:rsidP="00AF62D7">
            <w:pPr>
              <w:tabs>
                <w:tab w:val="clear" w:pos="284"/>
              </w:tabs>
              <w:spacing w:before="0" w:after="200" w:line="276" w:lineRule="auto"/>
              <w:jc w:val="right"/>
            </w:pPr>
            <w:r w:rsidRPr="008D1AB2">
              <w:rPr>
                <w:sz w:val="20"/>
                <w:szCs w:val="20"/>
                <w:lang w:val="en-US"/>
              </w:rPr>
              <w:t>14.4</w:t>
            </w:r>
          </w:p>
        </w:tc>
        <w:tc>
          <w:tcPr>
            <w:tcW w:w="260" w:type="dxa"/>
          </w:tcPr>
          <w:p w14:paraId="22D284B5" w14:textId="77777777" w:rsidR="00217E82" w:rsidRPr="008D1AB2" w:rsidRDefault="00217E82" w:rsidP="00AF62D7">
            <w:pPr>
              <w:tabs>
                <w:tab w:val="clear" w:pos="284"/>
              </w:tabs>
              <w:spacing w:before="0" w:after="200" w:line="276" w:lineRule="auto"/>
              <w:jc w:val="right"/>
              <w:rPr>
                <w:sz w:val="20"/>
                <w:szCs w:val="20"/>
                <w:lang w:val="en-US"/>
              </w:rPr>
            </w:pPr>
          </w:p>
        </w:tc>
      </w:tr>
      <w:tr w:rsidR="00217E82" w:rsidRPr="008D1AB2" w14:paraId="1144BF64" w14:textId="77777777" w:rsidTr="00AF62D7">
        <w:tc>
          <w:tcPr>
            <w:tcW w:w="2444" w:type="dxa"/>
          </w:tcPr>
          <w:p w14:paraId="2097345E" w14:textId="77777777" w:rsidR="00217E82" w:rsidRPr="008D1AB2" w:rsidRDefault="00217E82" w:rsidP="00AF62D7">
            <w:pPr>
              <w:rPr>
                <w:sz w:val="20"/>
                <w:szCs w:val="20"/>
                <w:lang w:val="en-US"/>
              </w:rPr>
            </w:pPr>
            <w:r w:rsidRPr="008D1AB2">
              <w:rPr>
                <w:sz w:val="20"/>
                <w:szCs w:val="20"/>
                <w:lang w:val="en-US"/>
              </w:rPr>
              <w:t>51-60 years</w:t>
            </w:r>
          </w:p>
        </w:tc>
        <w:tc>
          <w:tcPr>
            <w:tcW w:w="275" w:type="dxa"/>
          </w:tcPr>
          <w:p w14:paraId="63C0B56B" w14:textId="77777777" w:rsidR="00217E82" w:rsidRPr="008D1AB2" w:rsidRDefault="00217E82" w:rsidP="00AF62D7">
            <w:pPr>
              <w:rPr>
                <w:sz w:val="20"/>
                <w:szCs w:val="20"/>
                <w:lang w:val="en-US"/>
              </w:rPr>
            </w:pPr>
          </w:p>
        </w:tc>
        <w:tc>
          <w:tcPr>
            <w:tcW w:w="622" w:type="dxa"/>
            <w:gridSpan w:val="2"/>
          </w:tcPr>
          <w:p w14:paraId="72FCA2D8" w14:textId="77777777" w:rsidR="00217E82" w:rsidRPr="008D1AB2" w:rsidRDefault="00217E82" w:rsidP="00AF62D7">
            <w:pPr>
              <w:jc w:val="right"/>
              <w:rPr>
                <w:sz w:val="20"/>
                <w:szCs w:val="20"/>
                <w:lang w:val="en-US"/>
              </w:rPr>
            </w:pPr>
            <w:r w:rsidRPr="008D1AB2">
              <w:rPr>
                <w:sz w:val="20"/>
                <w:szCs w:val="20"/>
                <w:lang w:val="en-US"/>
              </w:rPr>
              <w:t>213</w:t>
            </w:r>
          </w:p>
        </w:tc>
        <w:tc>
          <w:tcPr>
            <w:tcW w:w="236" w:type="dxa"/>
          </w:tcPr>
          <w:p w14:paraId="6100403D" w14:textId="77777777" w:rsidR="00217E82" w:rsidRPr="008D1AB2" w:rsidRDefault="00217E82" w:rsidP="00AF62D7">
            <w:pPr>
              <w:tabs>
                <w:tab w:val="clear" w:pos="284"/>
              </w:tabs>
              <w:spacing w:before="0" w:after="200" w:line="276" w:lineRule="auto"/>
              <w:jc w:val="right"/>
            </w:pPr>
          </w:p>
        </w:tc>
        <w:tc>
          <w:tcPr>
            <w:tcW w:w="1135" w:type="dxa"/>
          </w:tcPr>
          <w:p w14:paraId="61AD4318" w14:textId="77777777" w:rsidR="00217E82" w:rsidRPr="008D1AB2" w:rsidRDefault="00217E82" w:rsidP="00AF62D7">
            <w:pPr>
              <w:tabs>
                <w:tab w:val="clear" w:pos="284"/>
              </w:tabs>
              <w:spacing w:before="0" w:after="200" w:line="276" w:lineRule="auto"/>
            </w:pPr>
          </w:p>
        </w:tc>
        <w:tc>
          <w:tcPr>
            <w:tcW w:w="732" w:type="dxa"/>
          </w:tcPr>
          <w:p w14:paraId="4EF3CEE1" w14:textId="77777777" w:rsidR="00217E82" w:rsidRPr="008D1AB2" w:rsidRDefault="00217E82" w:rsidP="00AF62D7">
            <w:pPr>
              <w:tabs>
                <w:tab w:val="clear" w:pos="284"/>
              </w:tabs>
              <w:spacing w:before="0" w:after="200" w:line="276" w:lineRule="auto"/>
              <w:jc w:val="right"/>
            </w:pPr>
            <w:r w:rsidRPr="008D1AB2">
              <w:rPr>
                <w:sz w:val="20"/>
                <w:szCs w:val="20"/>
                <w:lang w:val="en-US"/>
              </w:rPr>
              <w:t>9.3</w:t>
            </w:r>
          </w:p>
        </w:tc>
        <w:tc>
          <w:tcPr>
            <w:tcW w:w="260" w:type="dxa"/>
          </w:tcPr>
          <w:p w14:paraId="7A545B70" w14:textId="77777777" w:rsidR="00217E82" w:rsidRPr="008D1AB2" w:rsidRDefault="00217E82" w:rsidP="00AF62D7">
            <w:pPr>
              <w:tabs>
                <w:tab w:val="clear" w:pos="284"/>
              </w:tabs>
              <w:spacing w:before="0" w:after="200" w:line="276" w:lineRule="auto"/>
              <w:jc w:val="right"/>
              <w:rPr>
                <w:sz w:val="20"/>
                <w:szCs w:val="20"/>
                <w:lang w:val="en-US"/>
              </w:rPr>
            </w:pPr>
          </w:p>
        </w:tc>
      </w:tr>
      <w:tr w:rsidR="00217E82" w:rsidRPr="008D1AB2" w14:paraId="6C1962FF" w14:textId="77777777" w:rsidTr="00AF62D7">
        <w:tc>
          <w:tcPr>
            <w:tcW w:w="2444" w:type="dxa"/>
          </w:tcPr>
          <w:p w14:paraId="156F21CB" w14:textId="77777777" w:rsidR="00217E82" w:rsidRPr="008D1AB2" w:rsidRDefault="00217E82" w:rsidP="00AF62D7">
            <w:pPr>
              <w:rPr>
                <w:sz w:val="20"/>
                <w:szCs w:val="20"/>
                <w:lang w:val="en-US"/>
              </w:rPr>
            </w:pPr>
            <w:r w:rsidRPr="008D1AB2">
              <w:rPr>
                <w:sz w:val="20"/>
                <w:szCs w:val="20"/>
                <w:lang w:val="en-US"/>
              </w:rPr>
              <w:t>61 – 70 years</w:t>
            </w:r>
          </w:p>
        </w:tc>
        <w:tc>
          <w:tcPr>
            <w:tcW w:w="275" w:type="dxa"/>
          </w:tcPr>
          <w:p w14:paraId="637020A4" w14:textId="77777777" w:rsidR="00217E82" w:rsidRPr="008D1AB2" w:rsidRDefault="00217E82" w:rsidP="00AF62D7">
            <w:pPr>
              <w:rPr>
                <w:sz w:val="20"/>
                <w:szCs w:val="20"/>
                <w:lang w:val="en-US"/>
              </w:rPr>
            </w:pPr>
          </w:p>
        </w:tc>
        <w:tc>
          <w:tcPr>
            <w:tcW w:w="622" w:type="dxa"/>
            <w:gridSpan w:val="2"/>
          </w:tcPr>
          <w:p w14:paraId="5FA120BF" w14:textId="77777777" w:rsidR="00217E82" w:rsidRPr="008D1AB2" w:rsidRDefault="00217E82" w:rsidP="00AF62D7">
            <w:pPr>
              <w:jc w:val="right"/>
              <w:rPr>
                <w:sz w:val="20"/>
                <w:szCs w:val="20"/>
                <w:lang w:val="en-US"/>
              </w:rPr>
            </w:pPr>
            <w:r w:rsidRPr="008D1AB2">
              <w:rPr>
                <w:sz w:val="20"/>
                <w:szCs w:val="20"/>
                <w:lang w:val="en-US"/>
              </w:rPr>
              <w:t>226</w:t>
            </w:r>
          </w:p>
        </w:tc>
        <w:tc>
          <w:tcPr>
            <w:tcW w:w="236" w:type="dxa"/>
          </w:tcPr>
          <w:p w14:paraId="4372322D" w14:textId="77777777" w:rsidR="00217E82" w:rsidRPr="008D1AB2" w:rsidRDefault="00217E82" w:rsidP="00AF62D7">
            <w:pPr>
              <w:jc w:val="right"/>
            </w:pPr>
          </w:p>
        </w:tc>
        <w:tc>
          <w:tcPr>
            <w:tcW w:w="1135" w:type="dxa"/>
          </w:tcPr>
          <w:p w14:paraId="0EFBCCAE" w14:textId="77777777" w:rsidR="00217E82" w:rsidRPr="008D1AB2" w:rsidRDefault="00217E82" w:rsidP="00AF62D7">
            <w:pPr>
              <w:tabs>
                <w:tab w:val="clear" w:pos="284"/>
              </w:tabs>
              <w:spacing w:before="0" w:after="200" w:line="276" w:lineRule="auto"/>
            </w:pPr>
          </w:p>
        </w:tc>
        <w:tc>
          <w:tcPr>
            <w:tcW w:w="732" w:type="dxa"/>
          </w:tcPr>
          <w:p w14:paraId="6CE7EB00" w14:textId="77777777" w:rsidR="00217E82" w:rsidRPr="008D1AB2" w:rsidRDefault="00217E82" w:rsidP="00AF62D7">
            <w:pPr>
              <w:tabs>
                <w:tab w:val="clear" w:pos="284"/>
              </w:tabs>
              <w:spacing w:before="0" w:after="200" w:line="276" w:lineRule="auto"/>
              <w:jc w:val="right"/>
            </w:pPr>
            <w:r w:rsidRPr="008D1AB2">
              <w:rPr>
                <w:sz w:val="20"/>
                <w:szCs w:val="20"/>
                <w:lang w:val="en-US"/>
              </w:rPr>
              <w:t>9</w:t>
            </w:r>
            <w:r>
              <w:rPr>
                <w:sz w:val="20"/>
                <w:szCs w:val="20"/>
                <w:lang w:val="en-US"/>
              </w:rPr>
              <w:t>.</w:t>
            </w:r>
            <w:r w:rsidRPr="008D1AB2">
              <w:rPr>
                <w:sz w:val="20"/>
                <w:szCs w:val="20"/>
                <w:lang w:val="en-US"/>
              </w:rPr>
              <w:t>6</w:t>
            </w:r>
          </w:p>
        </w:tc>
        <w:tc>
          <w:tcPr>
            <w:tcW w:w="260" w:type="dxa"/>
          </w:tcPr>
          <w:p w14:paraId="182F5D42" w14:textId="77777777" w:rsidR="00217E82" w:rsidRPr="008D1AB2" w:rsidRDefault="00217E82" w:rsidP="00AF62D7">
            <w:pPr>
              <w:tabs>
                <w:tab w:val="clear" w:pos="284"/>
              </w:tabs>
              <w:spacing w:before="0" w:after="200" w:line="276" w:lineRule="auto"/>
              <w:jc w:val="right"/>
              <w:rPr>
                <w:sz w:val="20"/>
                <w:szCs w:val="20"/>
                <w:lang w:val="en-US"/>
              </w:rPr>
            </w:pPr>
          </w:p>
        </w:tc>
      </w:tr>
      <w:tr w:rsidR="00217E82" w:rsidRPr="008D1AB2" w14:paraId="240CD281" w14:textId="77777777" w:rsidTr="00AF62D7">
        <w:tc>
          <w:tcPr>
            <w:tcW w:w="2444" w:type="dxa"/>
          </w:tcPr>
          <w:p w14:paraId="24F7CF6B" w14:textId="77777777" w:rsidR="00217E82" w:rsidRPr="008D1AB2" w:rsidRDefault="00217E82" w:rsidP="00AF62D7">
            <w:pPr>
              <w:rPr>
                <w:sz w:val="20"/>
                <w:szCs w:val="20"/>
                <w:lang w:val="en-US"/>
              </w:rPr>
            </w:pPr>
            <w:r>
              <w:rPr>
                <w:sz w:val="20"/>
                <w:szCs w:val="20"/>
                <w:lang w:val="en-US"/>
              </w:rPr>
              <w:t>7</w:t>
            </w:r>
            <w:r w:rsidRPr="008D1AB2">
              <w:rPr>
                <w:sz w:val="20"/>
                <w:szCs w:val="20"/>
                <w:lang w:val="en-US"/>
              </w:rPr>
              <w:t>1 + years</w:t>
            </w:r>
          </w:p>
        </w:tc>
        <w:tc>
          <w:tcPr>
            <w:tcW w:w="275" w:type="dxa"/>
          </w:tcPr>
          <w:p w14:paraId="51DCFC3C" w14:textId="77777777" w:rsidR="00217E82" w:rsidRPr="008D1AB2" w:rsidRDefault="00217E82" w:rsidP="00AF62D7">
            <w:pPr>
              <w:rPr>
                <w:sz w:val="20"/>
                <w:szCs w:val="20"/>
                <w:lang w:val="en-US"/>
              </w:rPr>
            </w:pPr>
          </w:p>
        </w:tc>
        <w:tc>
          <w:tcPr>
            <w:tcW w:w="622" w:type="dxa"/>
            <w:gridSpan w:val="2"/>
          </w:tcPr>
          <w:p w14:paraId="25C564C3" w14:textId="77777777" w:rsidR="00217E82" w:rsidRPr="008D1AB2" w:rsidRDefault="00217E82" w:rsidP="00AF62D7">
            <w:pPr>
              <w:jc w:val="right"/>
              <w:rPr>
                <w:sz w:val="20"/>
                <w:szCs w:val="20"/>
                <w:lang w:val="en-US"/>
              </w:rPr>
            </w:pPr>
            <w:r w:rsidRPr="008D1AB2">
              <w:rPr>
                <w:sz w:val="20"/>
                <w:szCs w:val="20"/>
                <w:lang w:val="en-US"/>
              </w:rPr>
              <w:t>266</w:t>
            </w:r>
          </w:p>
        </w:tc>
        <w:tc>
          <w:tcPr>
            <w:tcW w:w="236" w:type="dxa"/>
          </w:tcPr>
          <w:p w14:paraId="20B753F3" w14:textId="77777777" w:rsidR="00217E82" w:rsidRPr="008D1AB2" w:rsidRDefault="00217E82" w:rsidP="00AF62D7">
            <w:pPr>
              <w:jc w:val="right"/>
              <w:rPr>
                <w:sz w:val="20"/>
                <w:szCs w:val="20"/>
                <w:lang w:val="en-US"/>
              </w:rPr>
            </w:pPr>
          </w:p>
        </w:tc>
        <w:tc>
          <w:tcPr>
            <w:tcW w:w="1135" w:type="dxa"/>
          </w:tcPr>
          <w:p w14:paraId="341C5337" w14:textId="77777777" w:rsidR="00217E82" w:rsidRPr="008D1AB2" w:rsidRDefault="00217E82" w:rsidP="00AF62D7">
            <w:pPr>
              <w:tabs>
                <w:tab w:val="clear" w:pos="284"/>
              </w:tabs>
              <w:spacing w:before="0" w:after="200" w:line="276" w:lineRule="auto"/>
            </w:pPr>
          </w:p>
        </w:tc>
        <w:tc>
          <w:tcPr>
            <w:tcW w:w="732" w:type="dxa"/>
          </w:tcPr>
          <w:p w14:paraId="3DB138D3" w14:textId="77777777" w:rsidR="00217E82" w:rsidRPr="008D1AB2" w:rsidRDefault="00217E82" w:rsidP="00AF62D7">
            <w:pPr>
              <w:tabs>
                <w:tab w:val="clear" w:pos="284"/>
              </w:tabs>
              <w:spacing w:before="0" w:after="200" w:line="276" w:lineRule="auto"/>
              <w:jc w:val="right"/>
            </w:pPr>
            <w:r w:rsidRPr="008D1AB2">
              <w:rPr>
                <w:sz w:val="20"/>
                <w:szCs w:val="20"/>
                <w:lang w:val="en-US"/>
              </w:rPr>
              <w:t>11.5</w:t>
            </w:r>
          </w:p>
        </w:tc>
        <w:tc>
          <w:tcPr>
            <w:tcW w:w="260" w:type="dxa"/>
          </w:tcPr>
          <w:p w14:paraId="52DDDA4E" w14:textId="77777777" w:rsidR="00217E82" w:rsidRPr="008D1AB2" w:rsidRDefault="00217E82" w:rsidP="00AF62D7">
            <w:pPr>
              <w:tabs>
                <w:tab w:val="clear" w:pos="284"/>
              </w:tabs>
              <w:spacing w:before="0" w:after="200" w:line="276" w:lineRule="auto"/>
              <w:jc w:val="right"/>
              <w:rPr>
                <w:sz w:val="20"/>
                <w:szCs w:val="20"/>
                <w:lang w:val="en-US"/>
              </w:rPr>
            </w:pPr>
          </w:p>
        </w:tc>
      </w:tr>
      <w:tr w:rsidR="00217E82" w:rsidRPr="008D1AB2" w14:paraId="139B94A2" w14:textId="77777777" w:rsidTr="00AF62D7">
        <w:tc>
          <w:tcPr>
            <w:tcW w:w="2444" w:type="dxa"/>
          </w:tcPr>
          <w:p w14:paraId="1AF4757C" w14:textId="77777777" w:rsidR="00217E82" w:rsidRPr="008D1AB2" w:rsidRDefault="00217E82" w:rsidP="00AF62D7">
            <w:pPr>
              <w:rPr>
                <w:sz w:val="20"/>
                <w:szCs w:val="20"/>
                <w:lang w:val="en-US"/>
              </w:rPr>
            </w:pPr>
            <w:r w:rsidRPr="008D1AB2">
              <w:rPr>
                <w:sz w:val="20"/>
                <w:szCs w:val="20"/>
                <w:lang w:val="en-US"/>
              </w:rPr>
              <w:t>Total</w:t>
            </w:r>
          </w:p>
        </w:tc>
        <w:tc>
          <w:tcPr>
            <w:tcW w:w="275" w:type="dxa"/>
          </w:tcPr>
          <w:p w14:paraId="2F4BC8A0" w14:textId="77777777" w:rsidR="00217E82" w:rsidRPr="008D1AB2" w:rsidRDefault="00217E82" w:rsidP="00AF62D7">
            <w:pPr>
              <w:rPr>
                <w:sz w:val="20"/>
                <w:szCs w:val="20"/>
                <w:lang w:val="en-US"/>
              </w:rPr>
            </w:pPr>
          </w:p>
        </w:tc>
        <w:tc>
          <w:tcPr>
            <w:tcW w:w="622" w:type="dxa"/>
            <w:gridSpan w:val="2"/>
          </w:tcPr>
          <w:p w14:paraId="095C6CE8" w14:textId="77777777" w:rsidR="00217E82" w:rsidRPr="008D1AB2" w:rsidRDefault="00217E82" w:rsidP="00AF62D7">
            <w:pPr>
              <w:jc w:val="right"/>
              <w:rPr>
                <w:sz w:val="20"/>
                <w:szCs w:val="20"/>
                <w:lang w:val="en-US"/>
              </w:rPr>
            </w:pPr>
            <w:r w:rsidRPr="008D1AB2">
              <w:rPr>
                <w:sz w:val="20"/>
                <w:szCs w:val="20"/>
                <w:lang w:val="en-US"/>
              </w:rPr>
              <w:t>2377</w:t>
            </w:r>
          </w:p>
        </w:tc>
        <w:tc>
          <w:tcPr>
            <w:tcW w:w="236" w:type="dxa"/>
          </w:tcPr>
          <w:p w14:paraId="39CABE66" w14:textId="77777777" w:rsidR="00217E82" w:rsidRPr="008D1AB2" w:rsidRDefault="00217E82" w:rsidP="00AF62D7">
            <w:pPr>
              <w:tabs>
                <w:tab w:val="clear" w:pos="284"/>
              </w:tabs>
              <w:spacing w:before="0" w:after="200" w:line="276" w:lineRule="auto"/>
              <w:jc w:val="right"/>
            </w:pPr>
          </w:p>
        </w:tc>
        <w:tc>
          <w:tcPr>
            <w:tcW w:w="1135" w:type="dxa"/>
          </w:tcPr>
          <w:p w14:paraId="31F718C9" w14:textId="77777777" w:rsidR="00217E82" w:rsidRPr="008D1AB2" w:rsidRDefault="00217E82" w:rsidP="00AF62D7">
            <w:pPr>
              <w:tabs>
                <w:tab w:val="clear" w:pos="284"/>
              </w:tabs>
              <w:spacing w:before="0" w:after="200" w:line="276" w:lineRule="auto"/>
            </w:pPr>
          </w:p>
        </w:tc>
        <w:tc>
          <w:tcPr>
            <w:tcW w:w="732" w:type="dxa"/>
          </w:tcPr>
          <w:p w14:paraId="6F7EA6AA" w14:textId="77777777" w:rsidR="00217E82" w:rsidRPr="008D1AB2" w:rsidRDefault="00217E82" w:rsidP="00AF62D7">
            <w:pPr>
              <w:tabs>
                <w:tab w:val="clear" w:pos="284"/>
              </w:tabs>
              <w:spacing w:before="0" w:after="200" w:line="276" w:lineRule="auto"/>
              <w:jc w:val="right"/>
            </w:pPr>
            <w:r w:rsidRPr="008D1AB2">
              <w:rPr>
                <w:sz w:val="20"/>
                <w:szCs w:val="20"/>
                <w:lang w:val="en-US"/>
              </w:rPr>
              <w:t>100</w:t>
            </w:r>
            <w:r>
              <w:rPr>
                <w:sz w:val="20"/>
                <w:szCs w:val="20"/>
                <w:lang w:val="en-US"/>
              </w:rPr>
              <w:t>.0</w:t>
            </w:r>
          </w:p>
        </w:tc>
        <w:tc>
          <w:tcPr>
            <w:tcW w:w="260" w:type="dxa"/>
          </w:tcPr>
          <w:p w14:paraId="68CCCB2E" w14:textId="77777777" w:rsidR="00217E82" w:rsidRPr="008D1AB2" w:rsidRDefault="00217E82" w:rsidP="00AF62D7">
            <w:pPr>
              <w:tabs>
                <w:tab w:val="clear" w:pos="284"/>
              </w:tabs>
              <w:spacing w:before="0" w:after="200" w:line="276" w:lineRule="auto"/>
              <w:jc w:val="right"/>
              <w:rPr>
                <w:sz w:val="20"/>
                <w:szCs w:val="20"/>
                <w:lang w:val="en-US"/>
              </w:rPr>
            </w:pPr>
          </w:p>
        </w:tc>
      </w:tr>
    </w:tbl>
    <w:p w14:paraId="7DE34048" w14:textId="77777777" w:rsidR="00217E82" w:rsidRDefault="00217E82" w:rsidP="00267FF0"/>
    <w:p w14:paraId="12261081" w14:textId="77777777" w:rsidR="00217E82" w:rsidRDefault="00217E82" w:rsidP="00267FF0"/>
    <w:p w14:paraId="5953F290" w14:textId="77777777" w:rsidR="00217E82" w:rsidRDefault="00217E82" w:rsidP="00267FF0"/>
    <w:p w14:paraId="048D6604" w14:textId="77777777" w:rsidR="00217E82" w:rsidRDefault="00217E82" w:rsidP="00267FF0"/>
    <w:p w14:paraId="3F8F69EA" w14:textId="77777777" w:rsidR="00217E82" w:rsidRDefault="00217E82" w:rsidP="00267FF0"/>
    <w:p w14:paraId="7BDF1444" w14:textId="77777777" w:rsidR="00217E82" w:rsidRDefault="00217E82" w:rsidP="00267FF0"/>
    <w:p w14:paraId="381961E0" w14:textId="77777777" w:rsidR="00217E82" w:rsidRDefault="00217E82" w:rsidP="00267FF0"/>
    <w:p w14:paraId="40CC9AE1" w14:textId="77777777" w:rsidR="00217E82" w:rsidRDefault="00217E82" w:rsidP="00267FF0"/>
    <w:p w14:paraId="045E6EAD" w14:textId="77777777" w:rsidR="00217E82" w:rsidRDefault="00217E82" w:rsidP="00267FF0"/>
    <w:p w14:paraId="35C89A85" w14:textId="77777777" w:rsidR="00217E82" w:rsidRDefault="00217E82" w:rsidP="00267FF0"/>
    <w:p w14:paraId="6BDCB894" w14:textId="77777777" w:rsidR="00217E82" w:rsidRDefault="00217E82" w:rsidP="00267FF0"/>
    <w:p w14:paraId="0DA204EC" w14:textId="77777777" w:rsidR="00217E82" w:rsidRDefault="00217E82" w:rsidP="00267FF0"/>
    <w:p w14:paraId="1BA38EA7" w14:textId="77777777" w:rsidR="00217E82" w:rsidRDefault="00217E82" w:rsidP="00267FF0"/>
    <w:p w14:paraId="6CA469FE" w14:textId="77777777" w:rsidR="00217E82" w:rsidRDefault="00217E82" w:rsidP="00267FF0"/>
    <w:p w14:paraId="7A83207E" w14:textId="77777777" w:rsidR="00217E82" w:rsidRDefault="00217E82" w:rsidP="00267FF0"/>
    <w:p w14:paraId="13827F48" w14:textId="77777777" w:rsidR="00217E82" w:rsidRDefault="00217E82" w:rsidP="00267FF0"/>
    <w:p w14:paraId="1059AA3A" w14:textId="77777777" w:rsidR="00217E82" w:rsidRDefault="00217E82" w:rsidP="00267FF0"/>
    <w:p w14:paraId="5AE427F8" w14:textId="77777777" w:rsidR="00217E82" w:rsidRDefault="00217E82" w:rsidP="00267FF0"/>
    <w:p w14:paraId="7DDE3812" w14:textId="77777777" w:rsidR="00217E82" w:rsidRDefault="00217E82" w:rsidP="00267FF0"/>
    <w:p w14:paraId="511A08B8" w14:textId="77777777" w:rsidR="00217E82" w:rsidRDefault="00217E82" w:rsidP="00267FF0"/>
    <w:p w14:paraId="6ECD502F" w14:textId="77777777" w:rsidR="00217E82" w:rsidRDefault="00217E82" w:rsidP="00267FF0"/>
    <w:p w14:paraId="558A1701" w14:textId="77777777" w:rsidR="00217E82" w:rsidRDefault="00217E82" w:rsidP="00267FF0"/>
    <w:p w14:paraId="2DA16BFD" w14:textId="77777777" w:rsidR="00217E82" w:rsidRDefault="00217E82" w:rsidP="00267FF0"/>
    <w:p w14:paraId="24B88E98" w14:textId="77777777" w:rsidR="00217E82" w:rsidRDefault="00217E82" w:rsidP="00267FF0"/>
    <w:p w14:paraId="57433436" w14:textId="77777777" w:rsidR="00217E82" w:rsidRDefault="00217E82" w:rsidP="00267FF0"/>
    <w:p w14:paraId="4836D109" w14:textId="77777777" w:rsidR="00217E82" w:rsidRPr="00217E82" w:rsidRDefault="00217E82" w:rsidP="00267FF0"/>
    <w:p w14:paraId="68EC67AD" w14:textId="77777777" w:rsidR="006811AB" w:rsidRPr="009051A9" w:rsidRDefault="006811AB" w:rsidP="006811AB">
      <w:pPr>
        <w:jc w:val="both"/>
        <w:rPr>
          <w:rFonts w:eastAsiaTheme="minorHAnsi"/>
          <w:lang w:val="en-US" w:eastAsia="en-US"/>
        </w:rPr>
      </w:pPr>
    </w:p>
    <w:p w14:paraId="5052531B" w14:textId="77777777" w:rsidR="006811AB" w:rsidRDefault="006811AB" w:rsidP="006811AB">
      <w:pPr>
        <w:jc w:val="both"/>
        <w:rPr>
          <w:rFonts w:eastAsiaTheme="minorHAnsi"/>
          <w:lang w:val="en-US" w:eastAsia="en-US"/>
        </w:rPr>
      </w:pPr>
    </w:p>
    <w:p w14:paraId="014B04EF" w14:textId="3CFD4EAC" w:rsidR="006811AB" w:rsidRDefault="006811AB" w:rsidP="006811AB">
      <w:pPr>
        <w:pStyle w:val="Caption"/>
        <w:spacing w:after="0"/>
        <w:jc w:val="both"/>
        <w:rPr>
          <w:rFonts w:eastAsiaTheme="minorHAnsi"/>
          <w:lang w:val="en-US" w:eastAsia="en-US"/>
        </w:rPr>
      </w:pPr>
      <w:r w:rsidRPr="008D1AB2">
        <w:rPr>
          <w:rStyle w:val="CaptionLabelChar"/>
        </w:rPr>
        <w:t xml:space="preserve">Figure </w:t>
      </w:r>
      <w:r>
        <w:rPr>
          <w:rStyle w:val="CaptionLabelChar"/>
        </w:rPr>
        <w:fldChar w:fldCharType="begin"/>
      </w:r>
      <w:r>
        <w:rPr>
          <w:rStyle w:val="CaptionLabelChar"/>
        </w:rPr>
        <w:instrText xml:space="preserve"> STYLEREF 1 \s </w:instrText>
      </w:r>
      <w:r>
        <w:rPr>
          <w:rStyle w:val="CaptionLabelChar"/>
        </w:rPr>
        <w:fldChar w:fldCharType="separate"/>
      </w:r>
      <w:r>
        <w:rPr>
          <w:rStyle w:val="CaptionLabelChar"/>
          <w:noProof/>
        </w:rPr>
        <w:t>7</w:t>
      </w:r>
      <w:r>
        <w:rPr>
          <w:rStyle w:val="CaptionLabelChar"/>
        </w:rPr>
        <w:fldChar w:fldCharType="end"/>
      </w:r>
      <w:r>
        <w:rPr>
          <w:rStyle w:val="CaptionLabelChar"/>
        </w:rPr>
        <w:t>.</w:t>
      </w:r>
      <w:r w:rsidR="00A178C2">
        <w:rPr>
          <w:rStyle w:val="CaptionLabelChar"/>
        </w:rPr>
        <w:t>30</w:t>
      </w:r>
      <w:r>
        <w:t xml:space="preserve"> </w:t>
      </w:r>
      <w:r w:rsidRPr="009051A9">
        <w:rPr>
          <w:rFonts w:eastAsiaTheme="minorHAnsi"/>
          <w:lang w:val="en-US" w:eastAsia="en-US"/>
        </w:rPr>
        <w:t xml:space="preserve">Mean age of disability onset by disability severity and </w:t>
      </w:r>
      <w:r>
        <w:rPr>
          <w:rFonts w:eastAsiaTheme="minorHAnsi"/>
          <w:lang w:val="en-US" w:eastAsia="en-US"/>
        </w:rPr>
        <w:t>sex</w:t>
      </w:r>
      <w:r w:rsidRPr="009051A9">
        <w:rPr>
          <w:rFonts w:eastAsiaTheme="minorHAnsi"/>
          <w:lang w:val="en-US" w:eastAsia="en-US"/>
        </w:rPr>
        <w:t xml:space="preserve"> </w:t>
      </w:r>
    </w:p>
    <w:p w14:paraId="3608FB4C" w14:textId="77777777" w:rsidR="006811AB" w:rsidRPr="009051A9" w:rsidRDefault="006811AB" w:rsidP="006811AB">
      <w:pPr>
        <w:spacing w:before="0" w:line="240" w:lineRule="auto"/>
        <w:jc w:val="both"/>
        <w:rPr>
          <w:rFonts w:eastAsiaTheme="minorHAnsi"/>
          <w:lang w:val="en-US" w:eastAsia="en-US"/>
        </w:rPr>
      </w:pPr>
      <w:r w:rsidRPr="00F143EF">
        <w:rPr>
          <w:rFonts w:eastAsiaTheme="minorHAnsi"/>
        </w:rPr>
        <w:t>(18 + years, N = 2331)</w:t>
      </w:r>
    </w:p>
    <w:p w14:paraId="119D6E7A" w14:textId="77777777" w:rsidR="006811AB" w:rsidRDefault="006811AB" w:rsidP="006811AB">
      <w:pPr>
        <w:spacing w:before="0" w:line="240" w:lineRule="auto"/>
        <w:jc w:val="both"/>
        <w:rPr>
          <w:rFonts w:eastAsiaTheme="minorHAnsi"/>
          <w:lang w:val="en-US" w:eastAsia="en-US"/>
        </w:rPr>
      </w:pPr>
    </w:p>
    <w:p w14:paraId="5FA3F16B" w14:textId="06F935EF" w:rsidR="006811AB" w:rsidRPr="008D1AB2" w:rsidRDefault="006811AB" w:rsidP="006811AB">
      <w:pPr>
        <w:jc w:val="both"/>
        <w:rPr>
          <w:rFonts w:eastAsiaTheme="minorHAnsi"/>
          <w:sz w:val="22"/>
          <w:szCs w:val="22"/>
          <w:lang w:val="en-US" w:eastAsia="en-US"/>
        </w:rPr>
      </w:pPr>
      <w:r w:rsidRPr="008D1AB2">
        <w:rPr>
          <w:rFonts w:eastAsiaTheme="minorHAnsi" w:cstheme="minorBidi"/>
          <w:noProof/>
          <w:sz w:val="22"/>
          <w:szCs w:val="22"/>
          <w:lang w:val="en-US" w:eastAsia="en-US"/>
        </w:rPr>
        <w:drawing>
          <wp:inline distT="0" distB="0" distL="0" distR="0" wp14:anchorId="05BCFAFE" wp14:editId="3DF584D1">
            <wp:extent cx="4572000" cy="2743200"/>
            <wp:effectExtent l="0" t="0" r="0" b="0"/>
            <wp:docPr id="85" name="Chart 85"/>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2F71916E" w14:textId="77777777" w:rsidR="006811AB" w:rsidRPr="009051A9" w:rsidRDefault="006811AB" w:rsidP="006811AB">
      <w:pPr>
        <w:jc w:val="both"/>
        <w:rPr>
          <w:rFonts w:eastAsiaTheme="minorHAnsi" w:cstheme="minorBidi"/>
          <w:lang w:val="en-US" w:eastAsia="en-US"/>
        </w:rPr>
      </w:pPr>
    </w:p>
    <w:p w14:paraId="32E4F098" w14:textId="77777777" w:rsidR="006811AB" w:rsidRDefault="006811AB" w:rsidP="006811AB">
      <w:pPr>
        <w:pStyle w:val="Heading3"/>
        <w:jc w:val="both"/>
      </w:pPr>
      <w:r w:rsidRPr="009051A9">
        <w:t>Abuse and discrimination</w:t>
      </w:r>
      <w:r>
        <w:t xml:space="preserve">  </w:t>
      </w:r>
    </w:p>
    <w:p w14:paraId="13EEC393" w14:textId="77777777" w:rsidR="006811AB" w:rsidRDefault="006811AB" w:rsidP="006811AB">
      <w:pPr>
        <w:jc w:val="both"/>
      </w:pPr>
      <w:r>
        <w:t>This sub-section comprise data on abuse and neglect, discrimination and sexual abuse, broken down by the common demographic variables (sex, location, age) and disability severity.</w:t>
      </w:r>
    </w:p>
    <w:p w14:paraId="49D19566" w14:textId="77777777" w:rsidR="006811AB" w:rsidRPr="00D55CE7" w:rsidRDefault="006811AB" w:rsidP="006811AB">
      <w:pPr>
        <w:jc w:val="both"/>
      </w:pPr>
    </w:p>
    <w:p w14:paraId="085D5056" w14:textId="77777777" w:rsidR="006811AB" w:rsidRPr="009051A9" w:rsidRDefault="006811AB" w:rsidP="006811AB">
      <w:pPr>
        <w:jc w:val="both"/>
        <w:rPr>
          <w:lang w:val="en-US"/>
        </w:rPr>
      </w:pPr>
      <w:r w:rsidRPr="009051A9">
        <w:rPr>
          <w:lang w:val="en-US"/>
        </w:rPr>
        <w:lastRenderedPageBreak/>
        <w:t xml:space="preserve">An attempt was made to recode personal experience of being abused and discriminated both in the family and society among disabled respondents. Three questions were asked to assess the experience of being discriminated, with answer categories </w:t>
      </w:r>
      <w:r w:rsidRPr="009051A9">
        <w:rPr>
          <w:i/>
          <w:lang w:val="en-US"/>
        </w:rPr>
        <w:t>yes</w:t>
      </w:r>
      <w:r w:rsidRPr="009051A9">
        <w:rPr>
          <w:lang w:val="en-US"/>
        </w:rPr>
        <w:t xml:space="preserve">, </w:t>
      </w:r>
      <w:r w:rsidRPr="009051A9">
        <w:rPr>
          <w:i/>
          <w:lang w:val="en-US"/>
        </w:rPr>
        <w:t>no</w:t>
      </w:r>
      <w:r w:rsidRPr="009051A9">
        <w:t xml:space="preserve"> or </w:t>
      </w:r>
      <w:r w:rsidRPr="009051A9">
        <w:rPr>
          <w:i/>
        </w:rPr>
        <w:t>don’t know.</w:t>
      </w:r>
      <w:r w:rsidRPr="009051A9">
        <w:rPr>
          <w:lang w:val="en-US"/>
        </w:rPr>
        <w:t xml:space="preserve"> These questions are:</w:t>
      </w:r>
    </w:p>
    <w:p w14:paraId="7EDFA464" w14:textId="77777777" w:rsidR="006811AB" w:rsidRPr="005C4DE1" w:rsidRDefault="006811AB" w:rsidP="006811AB">
      <w:pPr>
        <w:pStyle w:val="ListParagraph"/>
        <w:numPr>
          <w:ilvl w:val="0"/>
          <w:numId w:val="9"/>
        </w:numPr>
        <w:jc w:val="both"/>
        <w:rPr>
          <w:lang w:val="en-US"/>
        </w:rPr>
      </w:pPr>
      <w:r w:rsidRPr="005C4DE1">
        <w:rPr>
          <w:lang w:val="en-US"/>
        </w:rPr>
        <w:t>Experience of being beaten or scolded by family members or relatives</w:t>
      </w:r>
    </w:p>
    <w:p w14:paraId="64B29686" w14:textId="77777777" w:rsidR="006811AB" w:rsidRPr="005C4DE1" w:rsidRDefault="006811AB" w:rsidP="006811AB">
      <w:pPr>
        <w:pStyle w:val="ListParagraph"/>
        <w:numPr>
          <w:ilvl w:val="0"/>
          <w:numId w:val="9"/>
        </w:numPr>
        <w:jc w:val="both"/>
        <w:rPr>
          <w:lang w:val="en-US"/>
        </w:rPr>
      </w:pPr>
      <w:r w:rsidRPr="005C4DE1">
        <w:rPr>
          <w:lang w:val="en-US"/>
        </w:rPr>
        <w:t>Experience of being beaten or scolded by others</w:t>
      </w:r>
    </w:p>
    <w:p w14:paraId="324578CF" w14:textId="77777777" w:rsidR="006811AB" w:rsidRPr="005C4DE1" w:rsidRDefault="006811AB" w:rsidP="006811AB">
      <w:pPr>
        <w:pStyle w:val="ListParagraph"/>
        <w:numPr>
          <w:ilvl w:val="0"/>
          <w:numId w:val="9"/>
        </w:numPr>
        <w:jc w:val="both"/>
        <w:rPr>
          <w:lang w:val="en-US"/>
        </w:rPr>
      </w:pPr>
      <w:r w:rsidRPr="005C4DE1">
        <w:rPr>
          <w:lang w:val="en-US"/>
        </w:rPr>
        <w:t>Experience of being discriminated in any public services i.e. hospital, clinic, police station, bank etc.</w:t>
      </w:r>
    </w:p>
    <w:p w14:paraId="2E3866C8" w14:textId="77777777" w:rsidR="006811AB" w:rsidRDefault="006811AB" w:rsidP="006811AB">
      <w:pPr>
        <w:jc w:val="both"/>
        <w:rPr>
          <w:lang w:val="en-US"/>
        </w:rPr>
      </w:pPr>
    </w:p>
    <w:p w14:paraId="44CBC85E" w14:textId="77777777" w:rsidR="006811AB" w:rsidRPr="009051A9" w:rsidRDefault="006811AB" w:rsidP="006811AB">
      <w:pPr>
        <w:jc w:val="both"/>
        <w:rPr>
          <w:lang w:val="en-US"/>
        </w:rPr>
      </w:pPr>
      <w:r w:rsidRPr="009051A9">
        <w:rPr>
          <w:lang w:val="en-US"/>
        </w:rPr>
        <w:t xml:space="preserve">The analyses </w:t>
      </w:r>
      <w:r>
        <w:rPr>
          <w:lang w:val="en-US"/>
        </w:rPr>
        <w:t>pres</w:t>
      </w:r>
      <w:r w:rsidRPr="009051A9">
        <w:rPr>
          <w:lang w:val="en-US"/>
        </w:rPr>
        <w:t xml:space="preserve">ented </w:t>
      </w:r>
      <w:r>
        <w:rPr>
          <w:lang w:val="en-US"/>
        </w:rPr>
        <w:t xml:space="preserve">in </w:t>
      </w:r>
      <w:r w:rsidRPr="00E76F1B">
        <w:rPr>
          <w:rStyle w:val="CaptionChar"/>
        </w:rPr>
        <w:fldChar w:fldCharType="begin"/>
      </w:r>
      <w:r w:rsidRPr="00E76F1B">
        <w:rPr>
          <w:rStyle w:val="CaptionChar"/>
        </w:rPr>
        <w:instrText xml:space="preserve"> REF _Ref458703083 \h </w:instrText>
      </w:r>
      <w:r>
        <w:rPr>
          <w:rStyle w:val="CaptionChar"/>
        </w:rPr>
        <w:instrText xml:space="preserve"> \* MERGEFORMAT </w:instrText>
      </w:r>
      <w:r w:rsidRPr="00E76F1B">
        <w:rPr>
          <w:rStyle w:val="CaptionChar"/>
        </w:rPr>
      </w:r>
      <w:r w:rsidRPr="00E76F1B">
        <w:rPr>
          <w:rStyle w:val="CaptionChar"/>
        </w:rPr>
        <w:fldChar w:fldCharType="separate"/>
      </w:r>
      <w:r w:rsidRPr="00220498">
        <w:rPr>
          <w:rStyle w:val="CaptionChar"/>
        </w:rPr>
        <w:t>Table 7.19</w:t>
      </w:r>
      <w:r w:rsidRPr="00E76F1B">
        <w:rPr>
          <w:rStyle w:val="CaptionChar"/>
        </w:rPr>
        <w:fldChar w:fldCharType="end"/>
      </w:r>
      <w:r>
        <w:rPr>
          <w:lang w:val="en-US"/>
        </w:rPr>
        <w:t xml:space="preserve"> are </w:t>
      </w:r>
      <w:r w:rsidRPr="009051A9">
        <w:rPr>
          <w:lang w:val="en-US"/>
        </w:rPr>
        <w:t xml:space="preserve">without the </w:t>
      </w:r>
      <w:r>
        <w:rPr>
          <w:lang w:val="en-US"/>
        </w:rPr>
        <w:t>"</w:t>
      </w:r>
      <w:r w:rsidRPr="009051A9">
        <w:rPr>
          <w:lang w:val="en-US"/>
        </w:rPr>
        <w:t>don't know</w:t>
      </w:r>
      <w:r>
        <w:rPr>
          <w:lang w:val="en-US"/>
        </w:rPr>
        <w:t>"</w:t>
      </w:r>
      <w:r w:rsidRPr="009051A9">
        <w:rPr>
          <w:lang w:val="en-US"/>
        </w:rPr>
        <w:t xml:space="preserve"> answer category.</w:t>
      </w:r>
    </w:p>
    <w:p w14:paraId="58D2A373" w14:textId="77777777" w:rsidR="006811AB" w:rsidRDefault="006811AB" w:rsidP="006811AB">
      <w:pPr>
        <w:jc w:val="both"/>
        <w:rPr>
          <w:lang w:val="en-US"/>
        </w:rPr>
      </w:pPr>
      <w:r w:rsidRPr="009051A9">
        <w:rPr>
          <w:lang w:val="en-US"/>
        </w:rPr>
        <w:t xml:space="preserve">Close to 10 % (9.7 %) reported that they had been beaten or scolded. Variation between age groups indicate somewhat reduced incidence with increasing age. Except for the two oldest age groups, well over 50 % </w:t>
      </w:r>
      <w:r>
        <w:rPr>
          <w:lang w:val="en-US"/>
        </w:rPr>
        <w:t xml:space="preserve">of those who reported experience of being beaten or scolded </w:t>
      </w:r>
      <w:r w:rsidRPr="009051A9">
        <w:rPr>
          <w:lang w:val="en-US"/>
        </w:rPr>
        <w:t xml:space="preserve">reported that the beating/scolding was done by a family member. Discrimination by public service (total 8.3 %) also appeared to be somewhat reduced with increasing age. </w:t>
      </w:r>
      <w:r>
        <w:rPr>
          <w:lang w:val="en-US"/>
        </w:rPr>
        <w:t>Sex</w:t>
      </w:r>
      <w:r w:rsidRPr="009051A9">
        <w:rPr>
          <w:lang w:val="en-US"/>
        </w:rPr>
        <w:t xml:space="preserve"> differences were </w:t>
      </w:r>
      <w:r>
        <w:rPr>
          <w:lang w:val="en-US"/>
        </w:rPr>
        <w:t xml:space="preserve">relatively small </w:t>
      </w:r>
      <w:r w:rsidRPr="009051A9">
        <w:rPr>
          <w:lang w:val="en-US"/>
        </w:rPr>
        <w:t>with mal</w:t>
      </w:r>
      <w:r>
        <w:rPr>
          <w:lang w:val="en-US"/>
        </w:rPr>
        <w:t>es tending more often to report</w:t>
      </w:r>
      <w:r w:rsidRPr="009051A9">
        <w:rPr>
          <w:lang w:val="en-US"/>
        </w:rPr>
        <w:t xml:space="preserve"> beating/scolding</w:t>
      </w:r>
      <w:r>
        <w:rPr>
          <w:lang w:val="en-US"/>
        </w:rPr>
        <w:t xml:space="preserve"> (not significant)</w:t>
      </w:r>
      <w:r w:rsidRPr="009051A9">
        <w:rPr>
          <w:lang w:val="en-US"/>
        </w:rPr>
        <w:t xml:space="preserve"> and discrimination</w:t>
      </w:r>
      <w:r>
        <w:rPr>
          <w:lang w:val="en-US"/>
        </w:rPr>
        <w:t xml:space="preserve"> (χ</w:t>
      </w:r>
      <w:r>
        <w:rPr>
          <w:vertAlign w:val="superscript"/>
          <w:lang w:val="en-US"/>
        </w:rPr>
        <w:t xml:space="preserve">2 </w:t>
      </w:r>
      <w:r>
        <w:rPr>
          <w:lang w:val="en-US"/>
        </w:rPr>
        <w:t>= 8.26, p &lt; .01)</w:t>
      </w:r>
      <w:r w:rsidRPr="009051A9">
        <w:rPr>
          <w:lang w:val="en-US"/>
        </w:rPr>
        <w:t>. Reported beating/scolding varied across Provinces, with the highest incidence recorded for Northern province (20.3 %) and the lowest for Luapula province (5.7 %)</w:t>
      </w:r>
      <w:r>
        <w:rPr>
          <w:lang w:val="en-US"/>
        </w:rPr>
        <w:t xml:space="preserve"> (χ</w:t>
      </w:r>
      <w:r>
        <w:rPr>
          <w:vertAlign w:val="superscript"/>
          <w:lang w:val="en-US"/>
        </w:rPr>
        <w:t xml:space="preserve">2 </w:t>
      </w:r>
      <w:r>
        <w:rPr>
          <w:lang w:val="en-US"/>
        </w:rPr>
        <w:t>= 36.03, p &lt; .001)</w:t>
      </w:r>
      <w:r w:rsidRPr="009051A9">
        <w:rPr>
          <w:lang w:val="en-US"/>
        </w:rPr>
        <w:t xml:space="preserve">. Also, the proportion of beating/scolding </w:t>
      </w:r>
      <w:r>
        <w:rPr>
          <w:lang w:val="en-US"/>
        </w:rPr>
        <w:t xml:space="preserve">within the family </w:t>
      </w:r>
      <w:r w:rsidRPr="009051A9">
        <w:rPr>
          <w:lang w:val="en-US"/>
        </w:rPr>
        <w:t>varied substantially, with the Lusaka respondents reporting that more than one third (35.1 %) of the beating/scolding had been done by a family member, while the corresponding figure for the Southern province was 80.0 %</w:t>
      </w:r>
      <w:r>
        <w:rPr>
          <w:lang w:val="en-US"/>
        </w:rPr>
        <w:t xml:space="preserve"> (χ</w:t>
      </w:r>
      <w:r>
        <w:rPr>
          <w:vertAlign w:val="superscript"/>
          <w:lang w:val="en-US"/>
        </w:rPr>
        <w:t xml:space="preserve">2 </w:t>
      </w:r>
      <w:r>
        <w:rPr>
          <w:lang w:val="en-US"/>
        </w:rPr>
        <w:t>= 17.37, p &lt; .05)</w:t>
      </w:r>
      <w:r w:rsidRPr="009051A9">
        <w:rPr>
          <w:lang w:val="en-US"/>
        </w:rPr>
        <w:t xml:space="preserve">. Discrimination by public services </w:t>
      </w:r>
      <w:r>
        <w:rPr>
          <w:lang w:val="en-US"/>
        </w:rPr>
        <w:t>varied less with the highest figure found for</w:t>
      </w:r>
      <w:r w:rsidRPr="009051A9">
        <w:rPr>
          <w:lang w:val="en-US"/>
        </w:rPr>
        <w:t xml:space="preserve"> Lusaka province (11.2 %) and lowest in Southern province (4.4 %)</w:t>
      </w:r>
      <w:r>
        <w:rPr>
          <w:lang w:val="en-US"/>
        </w:rPr>
        <w:t xml:space="preserve"> (not significant)</w:t>
      </w:r>
      <w:r w:rsidRPr="009051A9">
        <w:rPr>
          <w:lang w:val="en-US"/>
        </w:rPr>
        <w:t xml:space="preserve">. </w:t>
      </w:r>
    </w:p>
    <w:p w14:paraId="100472EA" w14:textId="40AF8CF1" w:rsidR="006811AB" w:rsidRDefault="00064FD9" w:rsidP="006811AB">
      <w:pPr>
        <w:jc w:val="both"/>
        <w:rPr>
          <w:lang w:val="en-US"/>
        </w:rPr>
      </w:pPr>
      <w:r>
        <w:rPr>
          <w:rFonts w:eastAsiaTheme="minorHAnsi"/>
          <w:b/>
          <w:lang w:val="en-US" w:eastAsia="en-US"/>
        </w:rPr>
        <w:t>Figure 7.</w:t>
      </w:r>
      <w:r w:rsidR="00A178C2">
        <w:rPr>
          <w:rFonts w:eastAsiaTheme="minorHAnsi"/>
          <w:b/>
          <w:lang w:val="en-US" w:eastAsia="en-US"/>
        </w:rPr>
        <w:t>31</w:t>
      </w:r>
      <w:r>
        <w:rPr>
          <w:rFonts w:eastAsiaTheme="minorHAnsi"/>
          <w:b/>
          <w:lang w:val="en-US" w:eastAsia="en-US"/>
        </w:rPr>
        <w:t xml:space="preserve"> </w:t>
      </w:r>
      <w:r w:rsidR="006811AB" w:rsidRPr="009051A9">
        <w:rPr>
          <w:rFonts w:eastAsiaTheme="minorHAnsi"/>
          <w:lang w:val="en-US" w:eastAsia="en-US"/>
        </w:rPr>
        <w:t>demonstrates that abuse and discrimination as measured here increases with increased severity of disability, with the most severely disabled being more exposed</w:t>
      </w:r>
      <w:r w:rsidR="006811AB">
        <w:rPr>
          <w:rFonts w:eastAsiaTheme="minorHAnsi"/>
          <w:lang w:val="en-US" w:eastAsia="en-US"/>
        </w:rPr>
        <w:t>. Among persons with mild disability, 7.8 % had been beaten or scolded and 6.1 % had experienced being discriminated, followed by persons with moderate (10.9 % and 10.5 %) and severe disabilities (17.6 % and 14.5 %) (χ</w:t>
      </w:r>
      <w:r w:rsidR="006811AB">
        <w:rPr>
          <w:rFonts w:eastAsiaTheme="minorHAnsi"/>
          <w:vertAlign w:val="superscript"/>
          <w:lang w:val="en-US" w:eastAsia="en-US"/>
        </w:rPr>
        <w:t xml:space="preserve">2 </w:t>
      </w:r>
      <w:r w:rsidR="006811AB">
        <w:rPr>
          <w:rFonts w:eastAsiaTheme="minorHAnsi"/>
          <w:lang w:val="en-US" w:eastAsia="en-US"/>
        </w:rPr>
        <w:t>= 23.10, p &lt; .001 and χ</w:t>
      </w:r>
      <w:r w:rsidR="006811AB">
        <w:rPr>
          <w:rFonts w:eastAsiaTheme="minorHAnsi"/>
          <w:vertAlign w:val="superscript"/>
          <w:lang w:val="en-US" w:eastAsia="en-US"/>
        </w:rPr>
        <w:t xml:space="preserve">2 </w:t>
      </w:r>
      <w:r w:rsidR="006811AB">
        <w:rPr>
          <w:rFonts w:eastAsiaTheme="minorHAnsi"/>
          <w:lang w:val="en-US" w:eastAsia="en-US"/>
        </w:rPr>
        <w:t>= 26.32, p &lt; .001)</w:t>
      </w:r>
    </w:p>
    <w:p w14:paraId="15B94796" w14:textId="77777777" w:rsidR="006811AB" w:rsidRDefault="006811AB" w:rsidP="006811AB">
      <w:pPr>
        <w:jc w:val="both"/>
        <w:rPr>
          <w:lang w:val="en-US"/>
        </w:rPr>
      </w:pPr>
    </w:p>
    <w:p w14:paraId="7FFC1164" w14:textId="178CE2D7" w:rsidR="006811AB" w:rsidRDefault="006811AB" w:rsidP="006811AB">
      <w:pPr>
        <w:jc w:val="both"/>
        <w:rPr>
          <w:rFonts w:eastAsiaTheme="minorHAnsi"/>
          <w:lang w:val="en-US" w:eastAsia="en-US"/>
        </w:rPr>
      </w:pPr>
      <w:r w:rsidRPr="009051A9">
        <w:rPr>
          <w:rFonts w:eastAsiaTheme="minorHAnsi"/>
          <w:lang w:val="en-US" w:eastAsia="en-US"/>
        </w:rPr>
        <w:t xml:space="preserve">A total of </w:t>
      </w:r>
      <w:r>
        <w:rPr>
          <w:rFonts w:eastAsiaTheme="minorHAnsi"/>
          <w:lang w:val="en-US" w:eastAsia="en-US"/>
        </w:rPr>
        <w:t>7</w:t>
      </w:r>
      <w:r w:rsidRPr="009051A9">
        <w:rPr>
          <w:rFonts w:eastAsiaTheme="minorHAnsi"/>
          <w:lang w:val="en-US" w:eastAsia="en-US"/>
        </w:rPr>
        <w:t>.</w:t>
      </w:r>
      <w:r>
        <w:rPr>
          <w:rFonts w:eastAsiaTheme="minorHAnsi"/>
          <w:lang w:val="en-US" w:eastAsia="en-US"/>
        </w:rPr>
        <w:t>2</w:t>
      </w:r>
      <w:r w:rsidRPr="009051A9">
        <w:rPr>
          <w:rFonts w:eastAsiaTheme="minorHAnsi"/>
          <w:lang w:val="en-US" w:eastAsia="en-US"/>
        </w:rPr>
        <w:t xml:space="preserve"> % of respondents state</w:t>
      </w:r>
      <w:r w:rsidR="00064FD9">
        <w:rPr>
          <w:rFonts w:eastAsiaTheme="minorHAnsi"/>
          <w:lang w:val="en-US" w:eastAsia="en-US"/>
        </w:rPr>
        <w:t>d</w:t>
      </w:r>
      <w:r w:rsidRPr="009051A9">
        <w:rPr>
          <w:rFonts w:eastAsiaTheme="minorHAnsi"/>
          <w:lang w:val="en-US" w:eastAsia="en-US"/>
        </w:rPr>
        <w:t xml:space="preserve"> that they have been physically abused as a child, </w:t>
      </w:r>
      <w:r>
        <w:rPr>
          <w:rFonts w:eastAsiaTheme="minorHAnsi"/>
          <w:lang w:val="en-US" w:eastAsia="en-US"/>
        </w:rPr>
        <w:t>somewhat</w:t>
      </w:r>
      <w:r w:rsidRPr="009051A9">
        <w:rPr>
          <w:rFonts w:eastAsiaTheme="minorHAnsi"/>
          <w:lang w:val="en-US" w:eastAsia="en-US"/>
        </w:rPr>
        <w:t xml:space="preserve"> more </w:t>
      </w:r>
      <w:r>
        <w:rPr>
          <w:rFonts w:eastAsiaTheme="minorHAnsi"/>
          <w:lang w:val="en-US" w:eastAsia="en-US"/>
        </w:rPr>
        <w:t>fe</w:t>
      </w:r>
      <w:r w:rsidRPr="009051A9">
        <w:rPr>
          <w:rFonts w:eastAsiaTheme="minorHAnsi"/>
          <w:lang w:val="en-US" w:eastAsia="en-US"/>
        </w:rPr>
        <w:t>males than males (</w:t>
      </w:r>
      <w:r>
        <w:rPr>
          <w:rFonts w:eastAsiaTheme="minorHAnsi"/>
          <w:lang w:val="en-US" w:eastAsia="en-US"/>
        </w:rPr>
        <w:t>7.8</w:t>
      </w:r>
      <w:r w:rsidRPr="009051A9">
        <w:rPr>
          <w:rFonts w:eastAsiaTheme="minorHAnsi"/>
          <w:lang w:val="en-US" w:eastAsia="en-US"/>
        </w:rPr>
        <w:t xml:space="preserve"> % and </w:t>
      </w:r>
      <w:r>
        <w:rPr>
          <w:rFonts w:eastAsiaTheme="minorHAnsi"/>
          <w:lang w:val="en-US" w:eastAsia="en-US"/>
        </w:rPr>
        <w:t>6.6</w:t>
      </w:r>
      <w:r w:rsidRPr="009051A9">
        <w:rPr>
          <w:rFonts w:eastAsiaTheme="minorHAnsi"/>
          <w:lang w:val="en-US" w:eastAsia="en-US"/>
        </w:rPr>
        <w:t xml:space="preserve"> % respectively</w:t>
      </w:r>
      <w:r>
        <w:rPr>
          <w:rFonts w:eastAsiaTheme="minorHAnsi"/>
          <w:lang w:val="en-US" w:eastAsia="en-US"/>
        </w:rPr>
        <w:t>: χ</w:t>
      </w:r>
      <w:r>
        <w:rPr>
          <w:rFonts w:eastAsiaTheme="minorHAnsi"/>
          <w:vertAlign w:val="superscript"/>
          <w:lang w:val="en-US" w:eastAsia="en-US"/>
        </w:rPr>
        <w:t xml:space="preserve">2 </w:t>
      </w:r>
      <w:r>
        <w:rPr>
          <w:rFonts w:eastAsiaTheme="minorHAnsi"/>
          <w:lang w:val="en-US" w:eastAsia="en-US"/>
        </w:rPr>
        <w:t>= 3.66, p = .07</w:t>
      </w:r>
      <w:r w:rsidRPr="009051A9">
        <w:rPr>
          <w:rFonts w:eastAsiaTheme="minorHAnsi"/>
          <w:lang w:val="en-US" w:eastAsia="en-US"/>
        </w:rPr>
        <w:t xml:space="preserve">). </w:t>
      </w:r>
      <w:r>
        <w:rPr>
          <w:rFonts w:eastAsiaTheme="minorHAnsi"/>
          <w:lang w:val="en-US" w:eastAsia="en-US"/>
        </w:rPr>
        <w:t xml:space="preserve">Slightly </w:t>
      </w:r>
      <w:r>
        <w:rPr>
          <w:rFonts w:eastAsiaTheme="minorHAnsi"/>
          <w:lang w:val="en-US" w:eastAsia="en-US"/>
        </w:rPr>
        <w:lastRenderedPageBreak/>
        <w:t>fewer females with than without disabilities report</w:t>
      </w:r>
      <w:r w:rsidR="00064FD9">
        <w:rPr>
          <w:rFonts w:eastAsiaTheme="minorHAnsi"/>
          <w:lang w:val="en-US" w:eastAsia="en-US"/>
        </w:rPr>
        <w:t>ed</w:t>
      </w:r>
      <w:r>
        <w:rPr>
          <w:rFonts w:eastAsiaTheme="minorHAnsi"/>
          <w:lang w:val="en-US" w:eastAsia="en-US"/>
        </w:rPr>
        <w:t xml:space="preserve"> physical abuse i</w:t>
      </w:r>
      <w:r w:rsidRPr="009051A9">
        <w:rPr>
          <w:rFonts w:eastAsiaTheme="minorHAnsi"/>
          <w:lang w:val="en-US" w:eastAsia="en-US"/>
        </w:rPr>
        <w:t>n urban</w:t>
      </w:r>
      <w:r>
        <w:rPr>
          <w:rFonts w:eastAsiaTheme="minorHAnsi"/>
          <w:lang w:val="en-US" w:eastAsia="en-US"/>
        </w:rPr>
        <w:t xml:space="preserve"> areas (7.9 % vs. 9.4 %, χ</w:t>
      </w:r>
      <w:r>
        <w:rPr>
          <w:rFonts w:eastAsiaTheme="minorHAnsi"/>
          <w:vertAlign w:val="superscript"/>
          <w:lang w:val="en-US" w:eastAsia="en-US"/>
        </w:rPr>
        <w:t xml:space="preserve">2 </w:t>
      </w:r>
      <w:r>
        <w:rPr>
          <w:rFonts w:eastAsiaTheme="minorHAnsi"/>
          <w:lang w:val="en-US" w:eastAsia="en-US"/>
        </w:rPr>
        <w:t xml:space="preserve">= 5.52, p = .06), while the even smaller difference in </w:t>
      </w:r>
      <w:r w:rsidRPr="009051A9">
        <w:rPr>
          <w:rFonts w:eastAsiaTheme="minorHAnsi"/>
          <w:lang w:val="en-US" w:eastAsia="en-US"/>
        </w:rPr>
        <w:t>rural areas</w:t>
      </w:r>
      <w:r>
        <w:rPr>
          <w:rFonts w:eastAsiaTheme="minorHAnsi"/>
          <w:lang w:val="en-US" w:eastAsia="en-US"/>
        </w:rPr>
        <w:t xml:space="preserve"> is not significant (6.8 % and 7.4 %, n.s.).</w:t>
      </w:r>
      <w:r w:rsidRPr="009051A9">
        <w:rPr>
          <w:rFonts w:eastAsiaTheme="minorHAnsi"/>
          <w:lang w:val="en-US" w:eastAsia="en-US"/>
        </w:rPr>
        <w:t xml:space="preserve"> </w:t>
      </w:r>
      <w:r>
        <w:rPr>
          <w:rFonts w:eastAsiaTheme="minorHAnsi"/>
          <w:lang w:val="en-US" w:eastAsia="en-US"/>
        </w:rPr>
        <w:t>Among males, more persons with than without disabilities report</w:t>
      </w:r>
      <w:r w:rsidR="00064FD9">
        <w:rPr>
          <w:rFonts w:eastAsiaTheme="minorHAnsi"/>
          <w:lang w:val="en-US" w:eastAsia="en-US"/>
        </w:rPr>
        <w:t>ed</w:t>
      </w:r>
      <w:r>
        <w:rPr>
          <w:rFonts w:eastAsiaTheme="minorHAnsi"/>
          <w:lang w:val="en-US" w:eastAsia="en-US"/>
        </w:rPr>
        <w:t xml:space="preserve"> physical abuse as a child (χ</w:t>
      </w:r>
      <w:r>
        <w:rPr>
          <w:rFonts w:eastAsiaTheme="minorHAnsi"/>
          <w:vertAlign w:val="superscript"/>
          <w:lang w:val="en-US" w:eastAsia="en-US"/>
        </w:rPr>
        <w:t xml:space="preserve">2 </w:t>
      </w:r>
      <w:r>
        <w:rPr>
          <w:rFonts w:eastAsiaTheme="minorHAnsi"/>
          <w:lang w:val="en-US" w:eastAsia="en-US"/>
        </w:rPr>
        <w:t>= 14.80, p &lt; .01).  More urban males with than without disability have experienced physical abuse as a child (9.1 % vs. 5.6 %, χ</w:t>
      </w:r>
      <w:r>
        <w:rPr>
          <w:rFonts w:eastAsiaTheme="minorHAnsi"/>
          <w:vertAlign w:val="superscript"/>
          <w:lang w:val="en-US" w:eastAsia="en-US"/>
        </w:rPr>
        <w:t xml:space="preserve">2 </w:t>
      </w:r>
      <w:r>
        <w:rPr>
          <w:rFonts w:eastAsiaTheme="minorHAnsi"/>
          <w:lang w:val="en-US" w:eastAsia="en-US"/>
        </w:rPr>
        <w:t>= 12.15, p &lt; .01), while the difference among rural males is not significant (7.1 % and 5.7 %, n.s.)</w:t>
      </w:r>
      <w:r w:rsidRPr="009051A9">
        <w:rPr>
          <w:rFonts w:eastAsiaTheme="minorHAnsi"/>
          <w:lang w:val="en-US" w:eastAsia="en-US"/>
        </w:rPr>
        <w:t xml:space="preserve">. The highest incidence is found among urban </w:t>
      </w:r>
      <w:r>
        <w:rPr>
          <w:rFonts w:eastAsiaTheme="minorHAnsi"/>
          <w:lang w:val="en-US" w:eastAsia="en-US"/>
        </w:rPr>
        <w:t xml:space="preserve">males with disabilities (9.1 %) and the </w:t>
      </w:r>
      <w:r w:rsidRPr="009051A9">
        <w:rPr>
          <w:rFonts w:eastAsiaTheme="minorHAnsi"/>
          <w:lang w:val="en-US" w:eastAsia="en-US"/>
        </w:rPr>
        <w:t xml:space="preserve">lowest among </w:t>
      </w:r>
      <w:r>
        <w:rPr>
          <w:rFonts w:eastAsiaTheme="minorHAnsi"/>
          <w:lang w:val="en-US" w:eastAsia="en-US"/>
        </w:rPr>
        <w:t xml:space="preserve">non-disabled urban </w:t>
      </w:r>
      <w:r w:rsidRPr="009051A9">
        <w:rPr>
          <w:rFonts w:eastAsiaTheme="minorHAnsi"/>
          <w:lang w:val="en-US" w:eastAsia="en-US"/>
        </w:rPr>
        <w:t>male</w:t>
      </w:r>
      <w:r>
        <w:rPr>
          <w:rFonts w:eastAsiaTheme="minorHAnsi"/>
          <w:lang w:val="en-US" w:eastAsia="en-US"/>
        </w:rPr>
        <w:t>s</w:t>
      </w:r>
      <w:r w:rsidRPr="009051A9">
        <w:rPr>
          <w:rFonts w:eastAsiaTheme="minorHAnsi"/>
          <w:lang w:val="en-US" w:eastAsia="en-US"/>
        </w:rPr>
        <w:t xml:space="preserve"> (5.8 %)</w:t>
      </w:r>
      <w:r>
        <w:rPr>
          <w:rFonts w:eastAsiaTheme="minorHAnsi"/>
          <w:lang w:val="en-US" w:eastAsia="en-US"/>
        </w:rPr>
        <w:t xml:space="preserve"> (</w:t>
      </w:r>
      <w:r w:rsidRPr="00373961">
        <w:rPr>
          <w:rStyle w:val="CaptionChar"/>
          <w:rFonts w:eastAsiaTheme="minorHAnsi"/>
        </w:rPr>
        <w:fldChar w:fldCharType="begin"/>
      </w:r>
      <w:r w:rsidRPr="00373961">
        <w:rPr>
          <w:rStyle w:val="CaptionChar"/>
          <w:rFonts w:eastAsiaTheme="minorHAnsi"/>
        </w:rPr>
        <w:instrText xml:space="preserve"> REF _Ref458698902 \h </w:instrText>
      </w:r>
      <w:r>
        <w:rPr>
          <w:rStyle w:val="CaptionChar"/>
          <w:rFonts w:eastAsiaTheme="minorHAnsi"/>
        </w:rPr>
        <w:instrText xml:space="preserve"> \* MERGEFORMAT </w:instrText>
      </w:r>
      <w:r w:rsidRPr="00373961">
        <w:rPr>
          <w:rStyle w:val="CaptionChar"/>
          <w:rFonts w:eastAsiaTheme="minorHAnsi"/>
        </w:rPr>
      </w:r>
      <w:r w:rsidRPr="00373961">
        <w:rPr>
          <w:rStyle w:val="CaptionChar"/>
          <w:rFonts w:eastAsiaTheme="minorHAnsi"/>
        </w:rPr>
        <w:fldChar w:fldCharType="separate"/>
      </w:r>
      <w:r w:rsidRPr="00220498">
        <w:rPr>
          <w:rStyle w:val="CaptionChar"/>
        </w:rPr>
        <w:t>Figure 7.3</w:t>
      </w:r>
      <w:r w:rsidR="00A178C2">
        <w:rPr>
          <w:rStyle w:val="CaptionChar"/>
        </w:rPr>
        <w:t>2</w:t>
      </w:r>
      <w:r w:rsidRPr="00373961">
        <w:rPr>
          <w:rStyle w:val="CaptionChar"/>
          <w:rFonts w:eastAsiaTheme="minorHAnsi"/>
        </w:rPr>
        <w:fldChar w:fldCharType="end"/>
      </w:r>
      <w:r>
        <w:rPr>
          <w:rFonts w:eastAsiaTheme="minorHAnsi"/>
          <w:lang w:val="en-US" w:eastAsia="en-US"/>
        </w:rPr>
        <w:t>)</w:t>
      </w:r>
      <w:r w:rsidRPr="009051A9">
        <w:rPr>
          <w:rFonts w:eastAsiaTheme="minorHAnsi"/>
          <w:lang w:val="en-US" w:eastAsia="en-US"/>
        </w:rPr>
        <w:t>.</w:t>
      </w:r>
    </w:p>
    <w:p w14:paraId="0434299C" w14:textId="77777777" w:rsidR="006811AB" w:rsidRDefault="006811AB" w:rsidP="006811AB">
      <w:pPr>
        <w:jc w:val="both"/>
        <w:rPr>
          <w:rFonts w:eastAsiaTheme="minorHAnsi"/>
          <w:lang w:val="en-US" w:eastAsia="en-US"/>
        </w:rPr>
      </w:pPr>
    </w:p>
    <w:p w14:paraId="602CF7F2" w14:textId="21C9496C" w:rsidR="006811AB" w:rsidRPr="009051A9" w:rsidRDefault="006811AB" w:rsidP="006811AB">
      <w:pPr>
        <w:jc w:val="both"/>
        <w:rPr>
          <w:rFonts w:eastAsiaTheme="minorHAnsi"/>
          <w:lang w:val="en-US" w:eastAsia="en-US"/>
        </w:rPr>
      </w:pPr>
      <w:r w:rsidRPr="009051A9">
        <w:rPr>
          <w:rFonts w:eastAsiaTheme="minorHAnsi"/>
          <w:lang w:val="en-US" w:eastAsia="en-US"/>
        </w:rPr>
        <w:t xml:space="preserve">A total of </w:t>
      </w:r>
      <w:r>
        <w:rPr>
          <w:rFonts w:eastAsiaTheme="minorHAnsi"/>
          <w:lang w:val="en-US" w:eastAsia="en-US"/>
        </w:rPr>
        <w:t>2.1</w:t>
      </w:r>
      <w:r w:rsidRPr="009051A9">
        <w:rPr>
          <w:rFonts w:eastAsiaTheme="minorHAnsi"/>
          <w:lang w:val="en-US" w:eastAsia="en-US"/>
        </w:rPr>
        <w:t xml:space="preserve"> % of respondents state</w:t>
      </w:r>
      <w:r w:rsidR="00064FD9">
        <w:rPr>
          <w:rFonts w:eastAsiaTheme="minorHAnsi"/>
          <w:lang w:val="en-US" w:eastAsia="en-US"/>
        </w:rPr>
        <w:t>d</w:t>
      </w:r>
      <w:r w:rsidRPr="009051A9">
        <w:rPr>
          <w:rFonts w:eastAsiaTheme="minorHAnsi"/>
          <w:lang w:val="en-US" w:eastAsia="en-US"/>
        </w:rPr>
        <w:t xml:space="preserve"> that they have been sexually abused as a child, </w:t>
      </w:r>
      <w:r>
        <w:rPr>
          <w:rFonts w:eastAsiaTheme="minorHAnsi"/>
          <w:lang w:val="en-US" w:eastAsia="en-US"/>
        </w:rPr>
        <w:t>1</w:t>
      </w:r>
      <w:r w:rsidRPr="009051A9">
        <w:rPr>
          <w:rFonts w:eastAsiaTheme="minorHAnsi"/>
          <w:lang w:val="en-US" w:eastAsia="en-US"/>
        </w:rPr>
        <w:t>.</w:t>
      </w:r>
      <w:r>
        <w:rPr>
          <w:rFonts w:eastAsiaTheme="minorHAnsi"/>
          <w:lang w:val="en-US" w:eastAsia="en-US"/>
        </w:rPr>
        <w:t>8</w:t>
      </w:r>
      <w:r w:rsidRPr="009051A9">
        <w:rPr>
          <w:rFonts w:eastAsiaTheme="minorHAnsi"/>
          <w:lang w:val="en-US" w:eastAsia="en-US"/>
        </w:rPr>
        <w:t xml:space="preserve"> % among </w:t>
      </w:r>
      <w:r>
        <w:rPr>
          <w:rFonts w:eastAsiaTheme="minorHAnsi"/>
          <w:lang w:val="en-US" w:eastAsia="en-US"/>
        </w:rPr>
        <w:t>persons</w:t>
      </w:r>
      <w:r w:rsidRPr="009051A9">
        <w:rPr>
          <w:rFonts w:eastAsiaTheme="minorHAnsi"/>
          <w:lang w:val="en-US" w:eastAsia="en-US"/>
        </w:rPr>
        <w:t xml:space="preserve"> with disabilit</w:t>
      </w:r>
      <w:r>
        <w:rPr>
          <w:rFonts w:eastAsiaTheme="minorHAnsi"/>
          <w:lang w:val="en-US" w:eastAsia="en-US"/>
        </w:rPr>
        <w:t>ies</w:t>
      </w:r>
      <w:r w:rsidRPr="009051A9">
        <w:rPr>
          <w:rFonts w:eastAsiaTheme="minorHAnsi"/>
          <w:lang w:val="en-US" w:eastAsia="en-US"/>
        </w:rPr>
        <w:t xml:space="preserve"> and </w:t>
      </w:r>
      <w:r>
        <w:rPr>
          <w:rFonts w:eastAsiaTheme="minorHAnsi"/>
          <w:lang w:val="en-US" w:eastAsia="en-US"/>
        </w:rPr>
        <w:t>2.3 % among persons without disabilities (n.s.). Among females (with and without disabilities combined) 3.1 % report abuse while the corresponding proportion among males is 1.1 % (χ</w:t>
      </w:r>
      <w:r>
        <w:rPr>
          <w:rFonts w:eastAsiaTheme="minorHAnsi"/>
          <w:vertAlign w:val="superscript"/>
          <w:lang w:val="en-US" w:eastAsia="en-US"/>
        </w:rPr>
        <w:t xml:space="preserve">2 </w:t>
      </w:r>
      <w:r>
        <w:rPr>
          <w:rFonts w:eastAsiaTheme="minorHAnsi"/>
          <w:lang w:val="en-US" w:eastAsia="en-US"/>
        </w:rPr>
        <w:t>= 37.65, p &lt; .001). The male-female difference (higher proportions among females) is significant both among persons with disability (χ</w:t>
      </w:r>
      <w:r>
        <w:rPr>
          <w:rFonts w:eastAsiaTheme="minorHAnsi"/>
          <w:vertAlign w:val="superscript"/>
          <w:lang w:val="en-US" w:eastAsia="en-US"/>
        </w:rPr>
        <w:t xml:space="preserve">2 </w:t>
      </w:r>
      <w:r>
        <w:rPr>
          <w:rFonts w:eastAsiaTheme="minorHAnsi"/>
          <w:lang w:val="en-US" w:eastAsia="en-US"/>
        </w:rPr>
        <w:t>= 9.07, p &lt; .05) and non-disabled (χ</w:t>
      </w:r>
      <w:r>
        <w:rPr>
          <w:rFonts w:eastAsiaTheme="minorHAnsi"/>
          <w:vertAlign w:val="superscript"/>
          <w:lang w:val="en-US" w:eastAsia="en-US"/>
        </w:rPr>
        <w:t xml:space="preserve">2 </w:t>
      </w:r>
      <w:r>
        <w:rPr>
          <w:rFonts w:eastAsiaTheme="minorHAnsi"/>
          <w:lang w:val="en-US" w:eastAsia="en-US"/>
        </w:rPr>
        <w:t>= 32.30, p &lt; .001). In rural areas, the proportion reporting experience with being sexually abused (with and without disabilities combined) is 2.3 % and 1.9 % in urban areas (n.s.). Urban – rural differences were found both among males and females, but more urban than rural males with disability report</w:t>
      </w:r>
      <w:r w:rsidR="00064FD9">
        <w:rPr>
          <w:rFonts w:eastAsiaTheme="minorHAnsi"/>
          <w:lang w:val="en-US" w:eastAsia="en-US"/>
        </w:rPr>
        <w:t>ed</w:t>
      </w:r>
      <w:r>
        <w:rPr>
          <w:rFonts w:eastAsiaTheme="minorHAnsi"/>
          <w:lang w:val="en-US" w:eastAsia="en-US"/>
        </w:rPr>
        <w:t xml:space="preserve"> abuse and more rural than urban females. The male – female difference is most pronounced in rural areas, with 3.7 % of females and 0.8 % of males reporting experience with abuse (χ</w:t>
      </w:r>
      <w:r>
        <w:rPr>
          <w:rFonts w:eastAsiaTheme="minorHAnsi"/>
          <w:vertAlign w:val="superscript"/>
          <w:lang w:val="en-US" w:eastAsia="en-US"/>
        </w:rPr>
        <w:t xml:space="preserve">2 </w:t>
      </w:r>
      <w:r>
        <w:rPr>
          <w:rFonts w:eastAsiaTheme="minorHAnsi"/>
          <w:lang w:val="en-US" w:eastAsia="en-US"/>
        </w:rPr>
        <w:t>= 38.60, p &lt; .001) (</w:t>
      </w:r>
      <w:r w:rsidRPr="00BA0E29">
        <w:rPr>
          <w:rStyle w:val="CaptionChar"/>
          <w:rFonts w:eastAsiaTheme="minorHAnsi"/>
          <w:b/>
        </w:rPr>
        <w:fldChar w:fldCharType="begin"/>
      </w:r>
      <w:r w:rsidRPr="00BA0E29">
        <w:rPr>
          <w:rFonts w:eastAsiaTheme="minorHAnsi"/>
          <w:b/>
          <w:lang w:val="en-US" w:eastAsia="en-US"/>
        </w:rPr>
        <w:instrText xml:space="preserve"> REF _Ref491782230 \h </w:instrText>
      </w:r>
      <w:r>
        <w:rPr>
          <w:rStyle w:val="CaptionChar"/>
          <w:rFonts w:eastAsiaTheme="minorHAnsi"/>
          <w:b/>
        </w:rPr>
        <w:instrText xml:space="preserve"> \* MERGEFORMAT </w:instrText>
      </w:r>
      <w:r w:rsidRPr="00BA0E29">
        <w:rPr>
          <w:rStyle w:val="CaptionChar"/>
          <w:rFonts w:eastAsiaTheme="minorHAnsi"/>
          <w:b/>
        </w:rPr>
      </w:r>
      <w:r w:rsidRPr="00BA0E29">
        <w:rPr>
          <w:rStyle w:val="CaptionChar"/>
          <w:rFonts w:eastAsiaTheme="minorHAnsi"/>
          <w:b/>
        </w:rPr>
        <w:fldChar w:fldCharType="separate"/>
      </w:r>
      <w:r w:rsidRPr="00220498">
        <w:rPr>
          <w:rStyle w:val="CaptionLabelChar"/>
          <w:b w:val="0"/>
        </w:rPr>
        <w:t xml:space="preserve">Figure </w:t>
      </w:r>
      <w:r w:rsidRPr="00220498">
        <w:rPr>
          <w:rStyle w:val="CaptionLabelChar"/>
          <w:b w:val="0"/>
          <w:noProof/>
        </w:rPr>
        <w:t>7</w:t>
      </w:r>
      <w:r w:rsidRPr="00220498">
        <w:rPr>
          <w:rStyle w:val="CaptionLabelChar"/>
          <w:b w:val="0"/>
        </w:rPr>
        <w:t>.</w:t>
      </w:r>
      <w:r w:rsidRPr="00220498">
        <w:rPr>
          <w:rStyle w:val="CaptionLabelChar"/>
          <w:b w:val="0"/>
          <w:noProof/>
        </w:rPr>
        <w:t>3</w:t>
      </w:r>
      <w:r w:rsidR="00A178C2">
        <w:rPr>
          <w:rStyle w:val="CaptionLabelChar"/>
          <w:b w:val="0"/>
          <w:noProof/>
        </w:rPr>
        <w:t>3</w:t>
      </w:r>
      <w:r w:rsidRPr="00BA0E29">
        <w:rPr>
          <w:rStyle w:val="CaptionChar"/>
          <w:rFonts w:eastAsiaTheme="minorHAnsi"/>
          <w:b/>
        </w:rPr>
        <w:fldChar w:fldCharType="end"/>
      </w:r>
      <w:r>
        <w:rPr>
          <w:rFonts w:eastAsiaTheme="minorHAnsi"/>
          <w:lang w:val="en-US" w:eastAsia="en-US"/>
        </w:rPr>
        <w:t xml:space="preserve">). The highest reported proportion who had experiences sexual abuse was among non-disabled females residing in rural areas (4.5 %). </w:t>
      </w:r>
    </w:p>
    <w:p w14:paraId="3830FA8C" w14:textId="77777777" w:rsidR="006811AB" w:rsidRPr="009051A9" w:rsidRDefault="006811AB" w:rsidP="006811AB">
      <w:pPr>
        <w:jc w:val="both"/>
        <w:rPr>
          <w:lang w:val="en-US"/>
        </w:rPr>
      </w:pPr>
    </w:p>
    <w:p w14:paraId="4A089B75" w14:textId="77777777" w:rsidR="006811AB" w:rsidRPr="00BA595A" w:rsidRDefault="006811AB" w:rsidP="006811AB">
      <w:pPr>
        <w:jc w:val="both"/>
      </w:pPr>
      <w:r w:rsidRPr="00BA595A">
        <w:t>For both physical and sexual abuse, these are sensitive questions and often the assailant will still be around. Under reporting may thus be expected.</w:t>
      </w:r>
      <w:r>
        <w:t xml:space="preserve"> </w:t>
      </w:r>
    </w:p>
    <w:p w14:paraId="4740C619" w14:textId="77777777" w:rsidR="006811AB" w:rsidRDefault="006811AB" w:rsidP="006811AB">
      <w:pPr>
        <w:pStyle w:val="Caption"/>
        <w:spacing w:after="0"/>
        <w:jc w:val="both"/>
        <w:rPr>
          <w:rStyle w:val="CaptionLabelChar"/>
        </w:rPr>
      </w:pPr>
    </w:p>
    <w:p w14:paraId="1AFC8AD2" w14:textId="77777777" w:rsidR="006811AB" w:rsidRPr="001E71EB" w:rsidRDefault="006811AB" w:rsidP="006811AB">
      <w:pPr>
        <w:rPr>
          <w:lang w:val="en-US"/>
        </w:rPr>
      </w:pPr>
    </w:p>
    <w:p w14:paraId="656656AE" w14:textId="77777777" w:rsidR="006811AB" w:rsidRDefault="006811AB" w:rsidP="006811AB">
      <w:pPr>
        <w:spacing w:before="0" w:line="240" w:lineRule="auto"/>
        <w:rPr>
          <w:lang w:val="en-US"/>
        </w:rPr>
      </w:pPr>
      <w:r w:rsidRPr="00F036BB">
        <w:rPr>
          <w:rStyle w:val="CaptionLabelChar"/>
        </w:rPr>
        <w:t xml:space="preserve">Table </w:t>
      </w:r>
      <w:r>
        <w:rPr>
          <w:rStyle w:val="CaptionLabelChar"/>
        </w:rPr>
        <w:fldChar w:fldCharType="begin"/>
      </w:r>
      <w:r>
        <w:rPr>
          <w:rStyle w:val="CaptionLabelChar"/>
        </w:rPr>
        <w:instrText xml:space="preserve"> STYLEREF 1 \s </w:instrText>
      </w:r>
      <w:r>
        <w:rPr>
          <w:rStyle w:val="CaptionLabelChar"/>
        </w:rPr>
        <w:fldChar w:fldCharType="separate"/>
      </w:r>
      <w:r>
        <w:rPr>
          <w:rStyle w:val="CaptionLabelChar"/>
          <w:noProof/>
        </w:rPr>
        <w:t>7</w:t>
      </w:r>
      <w:r>
        <w:rPr>
          <w:rStyle w:val="CaptionLabelChar"/>
        </w:rPr>
        <w:fldChar w:fldCharType="end"/>
      </w:r>
      <w:r>
        <w:rPr>
          <w:rStyle w:val="CaptionLabelChar"/>
        </w:rPr>
        <w:t>.</w:t>
      </w:r>
      <w:r>
        <w:rPr>
          <w:rStyle w:val="CaptionLabelChar"/>
        </w:rPr>
        <w:fldChar w:fldCharType="begin"/>
      </w:r>
      <w:r>
        <w:rPr>
          <w:rStyle w:val="CaptionLabelChar"/>
        </w:rPr>
        <w:instrText xml:space="preserve"> SEQ Table \* ARABIC \s 1 </w:instrText>
      </w:r>
      <w:r>
        <w:rPr>
          <w:rStyle w:val="CaptionLabelChar"/>
        </w:rPr>
        <w:fldChar w:fldCharType="separate"/>
      </w:r>
      <w:r>
        <w:rPr>
          <w:rStyle w:val="CaptionLabelChar"/>
          <w:noProof/>
        </w:rPr>
        <w:t>19</w:t>
      </w:r>
      <w:r>
        <w:rPr>
          <w:rStyle w:val="CaptionLabelChar"/>
        </w:rPr>
        <w:fldChar w:fldCharType="end"/>
      </w:r>
      <w:r>
        <w:t xml:space="preserve"> </w:t>
      </w:r>
      <w:r w:rsidRPr="009051A9">
        <w:rPr>
          <w:lang w:val="en-US"/>
        </w:rPr>
        <w:t xml:space="preserve">Distribution of personal experience </w:t>
      </w:r>
      <w:r>
        <w:rPr>
          <w:lang w:val="en-US"/>
        </w:rPr>
        <w:t xml:space="preserve">among persons with disabilities </w:t>
      </w:r>
      <w:r w:rsidRPr="009051A9">
        <w:rPr>
          <w:lang w:val="en-US"/>
        </w:rPr>
        <w:t>o</w:t>
      </w:r>
      <w:r>
        <w:rPr>
          <w:lang w:val="en-US"/>
        </w:rPr>
        <w:t>f being abused or discriminated</w:t>
      </w:r>
    </w:p>
    <w:p w14:paraId="22183A7D" w14:textId="77777777" w:rsidR="006811AB" w:rsidRDefault="006811AB" w:rsidP="006811AB">
      <w:pPr>
        <w:pStyle w:val="Caption"/>
        <w:spacing w:after="0"/>
        <w:jc w:val="both"/>
        <w:rPr>
          <w:lang w:val="en-US"/>
        </w:rPr>
      </w:pPr>
      <w:r w:rsidRPr="009051A9">
        <w:rPr>
          <w:lang w:val="en-US"/>
        </w:rPr>
        <w:t xml:space="preserve">by age, </w:t>
      </w:r>
      <w:r>
        <w:rPr>
          <w:lang w:val="en-US"/>
        </w:rPr>
        <w:t>sex</w:t>
      </w:r>
      <w:r w:rsidRPr="009051A9">
        <w:rPr>
          <w:lang w:val="en-US"/>
        </w:rPr>
        <w:t xml:space="preserve"> and development region </w:t>
      </w:r>
      <w:r>
        <w:rPr>
          <w:lang w:val="en-US"/>
        </w:rPr>
        <w:t>E</w:t>
      </w:r>
    </w:p>
    <w:p w14:paraId="168888C2" w14:textId="77777777" w:rsidR="006811AB" w:rsidRPr="00E64ADF" w:rsidRDefault="006811AB" w:rsidP="006811AB">
      <w:pPr>
        <w:spacing w:before="0" w:line="240" w:lineRule="auto"/>
        <w:rPr>
          <w:lang w:val="en-US"/>
        </w:rPr>
      </w:pPr>
    </w:p>
    <w:tbl>
      <w:tblPr>
        <w:tblStyle w:val="TableGrid"/>
        <w:tblW w:w="0" w:type="auto"/>
        <w:tblInd w:w="108" w:type="dxa"/>
        <w:tblLook w:val="04A0" w:firstRow="1" w:lastRow="0" w:firstColumn="1" w:lastColumn="0" w:noHBand="0" w:noVBand="1"/>
      </w:tblPr>
      <w:tblGrid>
        <w:gridCol w:w="8952"/>
      </w:tblGrid>
      <w:tr w:rsidR="006811AB" w:rsidRPr="009051A9" w14:paraId="7CFDBD48" w14:textId="77777777" w:rsidTr="002C6A0C">
        <w:tc>
          <w:tcPr>
            <w:tcW w:w="8701" w:type="dxa"/>
          </w:tcPr>
          <w:tbl>
            <w:tblPr>
              <w:tblStyle w:val="LCtable"/>
              <w:tblW w:w="8736" w:type="dxa"/>
              <w:tblLook w:val="04A0" w:firstRow="1" w:lastRow="0" w:firstColumn="1" w:lastColumn="0" w:noHBand="0" w:noVBand="1"/>
            </w:tblPr>
            <w:tblGrid>
              <w:gridCol w:w="1862"/>
              <w:gridCol w:w="164"/>
              <w:gridCol w:w="752"/>
              <w:gridCol w:w="296"/>
              <w:gridCol w:w="457"/>
              <w:gridCol w:w="359"/>
              <w:gridCol w:w="142"/>
              <w:gridCol w:w="222"/>
              <w:gridCol w:w="717"/>
              <w:gridCol w:w="660"/>
              <w:gridCol w:w="894"/>
              <w:gridCol w:w="234"/>
              <w:gridCol w:w="578"/>
              <w:gridCol w:w="284"/>
              <w:gridCol w:w="882"/>
              <w:gridCol w:w="233"/>
            </w:tblGrid>
            <w:tr w:rsidR="006811AB" w:rsidRPr="008D1AB2" w14:paraId="68D999D2" w14:textId="77777777" w:rsidTr="002C6A0C">
              <w:trPr>
                <w:gridAfter w:val="1"/>
                <w:cnfStyle w:val="100000000000" w:firstRow="1" w:lastRow="0" w:firstColumn="0" w:lastColumn="0" w:oddVBand="0" w:evenVBand="0" w:oddHBand="0" w:evenHBand="0" w:firstRowFirstColumn="0" w:firstRowLastColumn="0" w:lastRowFirstColumn="0" w:lastRowLastColumn="0"/>
                <w:wAfter w:w="233" w:type="dxa"/>
                <w:trHeight w:val="288"/>
              </w:trPr>
              <w:tc>
                <w:tcPr>
                  <w:tcW w:w="1862" w:type="dxa"/>
                  <w:tcBorders>
                    <w:bottom w:val="nil"/>
                  </w:tcBorders>
                  <w:noWrap/>
                </w:tcPr>
                <w:p w14:paraId="0EF32890" w14:textId="77777777" w:rsidR="006811AB" w:rsidRPr="008D1AB2" w:rsidRDefault="006811AB" w:rsidP="002C6A0C">
                  <w:pPr>
                    <w:ind w:left="-40"/>
                    <w:rPr>
                      <w:sz w:val="20"/>
                      <w:szCs w:val="20"/>
                      <w:lang w:val="en-US"/>
                    </w:rPr>
                  </w:pPr>
                </w:p>
              </w:tc>
              <w:tc>
                <w:tcPr>
                  <w:tcW w:w="1669" w:type="dxa"/>
                  <w:gridSpan w:val="4"/>
                  <w:tcBorders>
                    <w:bottom w:val="nil"/>
                  </w:tcBorders>
                  <w:noWrap/>
                </w:tcPr>
                <w:p w14:paraId="2167C4A0" w14:textId="77777777" w:rsidR="006811AB" w:rsidRPr="008D1AB2" w:rsidRDefault="006811AB" w:rsidP="002C6A0C">
                  <w:pPr>
                    <w:rPr>
                      <w:sz w:val="20"/>
                      <w:szCs w:val="20"/>
                      <w:lang w:val="en-US"/>
                    </w:rPr>
                  </w:pPr>
                  <w:r w:rsidRPr="008D1AB2">
                    <w:rPr>
                      <w:sz w:val="20"/>
                      <w:szCs w:val="20"/>
                      <w:lang w:val="en-US"/>
                    </w:rPr>
                    <w:t>Beaten/scolded</w:t>
                  </w:r>
                </w:p>
              </w:tc>
              <w:tc>
                <w:tcPr>
                  <w:tcW w:w="359" w:type="dxa"/>
                  <w:tcBorders>
                    <w:bottom w:val="nil"/>
                  </w:tcBorders>
                </w:tcPr>
                <w:p w14:paraId="24EEFD54" w14:textId="77777777" w:rsidR="006811AB" w:rsidRDefault="006811AB" w:rsidP="002C6A0C">
                  <w:pPr>
                    <w:rPr>
                      <w:sz w:val="20"/>
                      <w:szCs w:val="20"/>
                      <w:lang w:val="en-US"/>
                    </w:rPr>
                  </w:pPr>
                </w:p>
              </w:tc>
              <w:tc>
                <w:tcPr>
                  <w:tcW w:w="2635" w:type="dxa"/>
                  <w:gridSpan w:val="5"/>
                  <w:tcBorders>
                    <w:bottom w:val="nil"/>
                  </w:tcBorders>
                  <w:noWrap/>
                </w:tcPr>
                <w:p w14:paraId="7F7932C3" w14:textId="77777777" w:rsidR="006811AB" w:rsidRPr="008D1AB2" w:rsidRDefault="006811AB" w:rsidP="002C6A0C">
                  <w:pPr>
                    <w:tabs>
                      <w:tab w:val="clear" w:pos="284"/>
                    </w:tabs>
                    <w:rPr>
                      <w:sz w:val="20"/>
                      <w:szCs w:val="20"/>
                      <w:vertAlign w:val="superscript"/>
                      <w:lang w:val="en-US"/>
                    </w:rPr>
                  </w:pPr>
                  <w:r>
                    <w:rPr>
                      <w:sz w:val="20"/>
                      <w:szCs w:val="20"/>
                      <w:lang w:val="en-US"/>
                    </w:rPr>
                    <w:t>Proportion beaten/scolded by f</w:t>
                  </w:r>
                  <w:r w:rsidRPr="008D1AB2">
                    <w:rPr>
                      <w:sz w:val="20"/>
                      <w:szCs w:val="20"/>
                      <w:lang w:val="en-US"/>
                    </w:rPr>
                    <w:t>amily</w:t>
                  </w:r>
                  <w:r>
                    <w:rPr>
                      <w:sz w:val="20"/>
                      <w:szCs w:val="20"/>
                      <w:lang w:val="en-US"/>
                    </w:rPr>
                    <w:t xml:space="preserve"> member</w:t>
                  </w:r>
                  <w:r w:rsidRPr="008D1AB2">
                    <w:rPr>
                      <w:sz w:val="20"/>
                      <w:szCs w:val="20"/>
                      <w:vertAlign w:val="superscript"/>
                      <w:lang w:val="en-US"/>
                    </w:rPr>
                    <w:t>1</w:t>
                  </w:r>
                </w:p>
                <w:p w14:paraId="679D6C55" w14:textId="77777777" w:rsidR="006811AB" w:rsidRPr="00796DAC" w:rsidRDefault="006811AB" w:rsidP="002C6A0C">
                  <w:pPr>
                    <w:rPr>
                      <w:sz w:val="20"/>
                      <w:szCs w:val="20"/>
                      <w:vertAlign w:val="superscript"/>
                      <w:lang w:val="en-US"/>
                    </w:rPr>
                  </w:pPr>
                </w:p>
              </w:tc>
              <w:tc>
                <w:tcPr>
                  <w:tcW w:w="1978" w:type="dxa"/>
                  <w:gridSpan w:val="4"/>
                  <w:tcBorders>
                    <w:bottom w:val="nil"/>
                  </w:tcBorders>
                  <w:noWrap/>
                </w:tcPr>
                <w:p w14:paraId="1D51DEB5" w14:textId="77777777" w:rsidR="006811AB" w:rsidRPr="008D1AB2" w:rsidRDefault="006811AB" w:rsidP="002C6A0C">
                  <w:pPr>
                    <w:rPr>
                      <w:sz w:val="20"/>
                      <w:szCs w:val="20"/>
                      <w:lang w:val="en-US"/>
                    </w:rPr>
                  </w:pPr>
                  <w:r w:rsidRPr="008D1AB2">
                    <w:rPr>
                      <w:sz w:val="20"/>
                      <w:szCs w:val="20"/>
                      <w:lang w:val="en-US"/>
                    </w:rPr>
                    <w:lastRenderedPageBreak/>
                    <w:t>Discriminated</w:t>
                  </w:r>
                  <w:r>
                    <w:rPr>
                      <w:sz w:val="20"/>
                      <w:szCs w:val="20"/>
                      <w:lang w:val="en-US"/>
                    </w:rPr>
                    <w:t xml:space="preserve"> by public service</w:t>
                  </w:r>
                </w:p>
              </w:tc>
            </w:tr>
            <w:tr w:rsidR="006811AB" w:rsidRPr="008D1AB2" w14:paraId="3F795232" w14:textId="77777777" w:rsidTr="002C6A0C">
              <w:trPr>
                <w:trHeight w:val="288"/>
              </w:trPr>
              <w:tc>
                <w:tcPr>
                  <w:tcW w:w="2026" w:type="dxa"/>
                  <w:gridSpan w:val="2"/>
                  <w:tcBorders>
                    <w:top w:val="nil"/>
                    <w:bottom w:val="single" w:sz="4" w:space="0" w:color="auto"/>
                  </w:tcBorders>
                  <w:noWrap/>
                </w:tcPr>
                <w:p w14:paraId="7EEF05D8" w14:textId="77777777" w:rsidR="006811AB" w:rsidRPr="008D1AB2" w:rsidRDefault="006811AB" w:rsidP="002C6A0C">
                  <w:pPr>
                    <w:rPr>
                      <w:color w:val="000000"/>
                      <w:sz w:val="20"/>
                      <w:szCs w:val="20"/>
                      <w:lang w:val="nb-NO"/>
                    </w:rPr>
                  </w:pPr>
                </w:p>
              </w:tc>
              <w:tc>
                <w:tcPr>
                  <w:tcW w:w="2006" w:type="dxa"/>
                  <w:gridSpan w:val="5"/>
                  <w:tcBorders>
                    <w:top w:val="nil"/>
                    <w:bottom w:val="single" w:sz="4" w:space="0" w:color="auto"/>
                  </w:tcBorders>
                  <w:noWrap/>
                </w:tcPr>
                <w:p w14:paraId="32C039A3" w14:textId="77777777" w:rsidR="006811AB" w:rsidRPr="008D1AB2" w:rsidRDefault="006811AB" w:rsidP="002C6A0C">
                  <w:pPr>
                    <w:rPr>
                      <w:color w:val="000000"/>
                      <w:sz w:val="20"/>
                      <w:szCs w:val="20"/>
                      <w:lang w:val="nb-NO"/>
                    </w:rPr>
                  </w:pPr>
                  <w:r w:rsidRPr="008D1AB2">
                    <w:rPr>
                      <w:sz w:val="20"/>
                      <w:szCs w:val="20"/>
                      <w:lang w:val="en-US"/>
                    </w:rPr>
                    <w:t>N = 2294</w:t>
                  </w:r>
                </w:p>
              </w:tc>
              <w:tc>
                <w:tcPr>
                  <w:tcW w:w="222" w:type="dxa"/>
                  <w:tcBorders>
                    <w:top w:val="nil"/>
                    <w:bottom w:val="single" w:sz="4" w:space="0" w:color="auto"/>
                  </w:tcBorders>
                </w:tcPr>
                <w:p w14:paraId="136FF9F5" w14:textId="77777777" w:rsidR="006811AB" w:rsidRPr="008D1AB2" w:rsidRDefault="006811AB" w:rsidP="002C6A0C">
                  <w:pPr>
                    <w:jc w:val="both"/>
                    <w:rPr>
                      <w:color w:val="000000"/>
                      <w:sz w:val="20"/>
                      <w:szCs w:val="20"/>
                      <w:lang w:val="nb-NO"/>
                    </w:rPr>
                  </w:pPr>
                </w:p>
              </w:tc>
              <w:tc>
                <w:tcPr>
                  <w:tcW w:w="2505" w:type="dxa"/>
                  <w:gridSpan w:val="4"/>
                  <w:tcBorders>
                    <w:top w:val="nil"/>
                    <w:bottom w:val="single" w:sz="4" w:space="0" w:color="auto"/>
                  </w:tcBorders>
                  <w:noWrap/>
                </w:tcPr>
                <w:p w14:paraId="49D4FA61" w14:textId="77777777" w:rsidR="006811AB" w:rsidRPr="008D1AB2" w:rsidRDefault="006811AB" w:rsidP="002C6A0C">
                  <w:pPr>
                    <w:rPr>
                      <w:color w:val="000000"/>
                      <w:sz w:val="20"/>
                      <w:szCs w:val="20"/>
                      <w:lang w:val="nb-NO"/>
                    </w:rPr>
                  </w:pPr>
                  <w:r w:rsidRPr="008D1AB2">
                    <w:rPr>
                      <w:sz w:val="20"/>
                      <w:szCs w:val="20"/>
                      <w:lang w:val="en-US"/>
                    </w:rPr>
                    <w:t>N = 222</w:t>
                  </w:r>
                  <w:r>
                    <w:rPr>
                      <w:sz w:val="20"/>
                      <w:szCs w:val="20"/>
                      <w:vertAlign w:val="superscript"/>
                      <w:lang w:val="en-US"/>
                    </w:rPr>
                    <w:t>2</w:t>
                  </w:r>
                </w:p>
              </w:tc>
              <w:tc>
                <w:tcPr>
                  <w:tcW w:w="1977" w:type="dxa"/>
                  <w:gridSpan w:val="4"/>
                  <w:tcBorders>
                    <w:top w:val="nil"/>
                    <w:bottom w:val="single" w:sz="4" w:space="0" w:color="auto"/>
                  </w:tcBorders>
                  <w:noWrap/>
                </w:tcPr>
                <w:p w14:paraId="0A9634EE" w14:textId="77777777" w:rsidR="006811AB" w:rsidRPr="008D1AB2" w:rsidRDefault="006811AB" w:rsidP="002C6A0C">
                  <w:pPr>
                    <w:rPr>
                      <w:color w:val="000000"/>
                      <w:sz w:val="20"/>
                      <w:szCs w:val="20"/>
                      <w:lang w:val="nb-NO"/>
                    </w:rPr>
                  </w:pPr>
                  <w:r w:rsidRPr="008D1AB2">
                    <w:rPr>
                      <w:sz w:val="20"/>
                      <w:szCs w:val="20"/>
                      <w:lang w:val="en-US"/>
                    </w:rPr>
                    <w:t>N = 2299</w:t>
                  </w:r>
                </w:p>
              </w:tc>
            </w:tr>
            <w:tr w:rsidR="006811AB" w:rsidRPr="008D1AB2" w14:paraId="3A845A33" w14:textId="77777777" w:rsidTr="002C6A0C">
              <w:trPr>
                <w:gridAfter w:val="3"/>
                <w:wAfter w:w="1399" w:type="dxa"/>
                <w:trHeight w:val="288"/>
              </w:trPr>
              <w:tc>
                <w:tcPr>
                  <w:tcW w:w="2026" w:type="dxa"/>
                  <w:gridSpan w:val="2"/>
                  <w:tcBorders>
                    <w:top w:val="single" w:sz="4" w:space="0" w:color="auto"/>
                  </w:tcBorders>
                  <w:noWrap/>
                  <w:hideMark/>
                </w:tcPr>
                <w:p w14:paraId="2C5329CC" w14:textId="77777777" w:rsidR="006811AB" w:rsidRPr="008D1AB2" w:rsidRDefault="006811AB" w:rsidP="002C6A0C">
                  <w:pPr>
                    <w:rPr>
                      <w:color w:val="000000"/>
                      <w:sz w:val="20"/>
                      <w:szCs w:val="20"/>
                      <w:lang w:val="nb-NO"/>
                    </w:rPr>
                  </w:pPr>
                  <w:r w:rsidRPr="008D1AB2">
                    <w:rPr>
                      <w:color w:val="000000"/>
                      <w:sz w:val="20"/>
                      <w:szCs w:val="20"/>
                      <w:lang w:val="nb-NO"/>
                    </w:rPr>
                    <w:t xml:space="preserve">Total </w:t>
                  </w:r>
                </w:p>
              </w:tc>
              <w:tc>
                <w:tcPr>
                  <w:tcW w:w="752" w:type="dxa"/>
                  <w:tcBorders>
                    <w:top w:val="single" w:sz="4" w:space="0" w:color="auto"/>
                  </w:tcBorders>
                  <w:noWrap/>
                  <w:hideMark/>
                </w:tcPr>
                <w:p w14:paraId="0D774497" w14:textId="77777777" w:rsidR="006811AB" w:rsidRPr="008D1AB2" w:rsidRDefault="006811AB" w:rsidP="002C6A0C">
                  <w:pPr>
                    <w:jc w:val="right"/>
                    <w:rPr>
                      <w:color w:val="000000"/>
                      <w:sz w:val="20"/>
                      <w:szCs w:val="20"/>
                      <w:lang w:val="nb-NO"/>
                    </w:rPr>
                  </w:pPr>
                  <w:r w:rsidRPr="008D1AB2">
                    <w:rPr>
                      <w:color w:val="000000"/>
                      <w:sz w:val="20"/>
                      <w:szCs w:val="20"/>
                      <w:lang w:val="nb-NO"/>
                    </w:rPr>
                    <w:t xml:space="preserve">9.7 </w:t>
                  </w:r>
                </w:p>
              </w:tc>
              <w:tc>
                <w:tcPr>
                  <w:tcW w:w="296" w:type="dxa"/>
                  <w:tcBorders>
                    <w:top w:val="single" w:sz="4" w:space="0" w:color="auto"/>
                  </w:tcBorders>
                </w:tcPr>
                <w:p w14:paraId="338F014A" w14:textId="77777777" w:rsidR="006811AB" w:rsidRPr="008D1AB2" w:rsidRDefault="006811AB" w:rsidP="002C6A0C">
                  <w:pPr>
                    <w:jc w:val="both"/>
                    <w:rPr>
                      <w:color w:val="000000"/>
                      <w:sz w:val="20"/>
                      <w:szCs w:val="20"/>
                      <w:lang w:val="nb-NO"/>
                    </w:rPr>
                  </w:pPr>
                </w:p>
              </w:tc>
              <w:tc>
                <w:tcPr>
                  <w:tcW w:w="1897" w:type="dxa"/>
                  <w:gridSpan w:val="5"/>
                  <w:tcBorders>
                    <w:top w:val="single" w:sz="4" w:space="0" w:color="auto"/>
                  </w:tcBorders>
                  <w:noWrap/>
                  <w:hideMark/>
                </w:tcPr>
                <w:p w14:paraId="103142B6" w14:textId="77777777" w:rsidR="006811AB" w:rsidRPr="008D1AB2" w:rsidRDefault="006811AB" w:rsidP="002C6A0C">
                  <w:pPr>
                    <w:jc w:val="right"/>
                    <w:rPr>
                      <w:color w:val="000000"/>
                      <w:sz w:val="20"/>
                      <w:szCs w:val="20"/>
                      <w:lang w:val="nb-NO"/>
                    </w:rPr>
                  </w:pPr>
                  <w:r w:rsidRPr="008D1AB2">
                    <w:rPr>
                      <w:color w:val="000000"/>
                      <w:sz w:val="20"/>
                      <w:szCs w:val="20"/>
                      <w:lang w:val="nb-NO"/>
                    </w:rPr>
                    <w:t xml:space="preserve">59.1 </w:t>
                  </w:r>
                </w:p>
              </w:tc>
              <w:tc>
                <w:tcPr>
                  <w:tcW w:w="2366" w:type="dxa"/>
                  <w:gridSpan w:val="4"/>
                  <w:tcBorders>
                    <w:top w:val="single" w:sz="4" w:space="0" w:color="auto"/>
                  </w:tcBorders>
                  <w:noWrap/>
                  <w:hideMark/>
                </w:tcPr>
                <w:p w14:paraId="4CD8F6E4" w14:textId="77777777" w:rsidR="006811AB" w:rsidRPr="008D1AB2" w:rsidRDefault="006811AB" w:rsidP="002C6A0C">
                  <w:pPr>
                    <w:jc w:val="right"/>
                    <w:rPr>
                      <w:color w:val="000000"/>
                      <w:sz w:val="20"/>
                      <w:szCs w:val="20"/>
                      <w:lang w:val="nb-NO"/>
                    </w:rPr>
                  </w:pPr>
                  <w:r w:rsidRPr="008D1AB2">
                    <w:rPr>
                      <w:color w:val="000000"/>
                      <w:sz w:val="20"/>
                      <w:szCs w:val="20"/>
                      <w:lang w:val="nb-NO"/>
                    </w:rPr>
                    <w:t xml:space="preserve">8.3 </w:t>
                  </w:r>
                </w:p>
              </w:tc>
            </w:tr>
            <w:tr w:rsidR="006811AB" w:rsidRPr="008D1AB2" w14:paraId="640AC5EC" w14:textId="77777777" w:rsidTr="002C6A0C">
              <w:trPr>
                <w:gridAfter w:val="3"/>
                <w:wAfter w:w="1399" w:type="dxa"/>
                <w:trHeight w:val="288"/>
              </w:trPr>
              <w:tc>
                <w:tcPr>
                  <w:tcW w:w="2026" w:type="dxa"/>
                  <w:gridSpan w:val="2"/>
                  <w:noWrap/>
                  <w:hideMark/>
                </w:tcPr>
                <w:p w14:paraId="02853A69" w14:textId="77777777" w:rsidR="006811AB" w:rsidRPr="008D1AB2" w:rsidRDefault="006811AB" w:rsidP="002C6A0C">
                  <w:pPr>
                    <w:rPr>
                      <w:color w:val="000000"/>
                      <w:sz w:val="20"/>
                      <w:szCs w:val="20"/>
                      <w:lang w:val="nb-NO"/>
                    </w:rPr>
                  </w:pPr>
                  <w:r w:rsidRPr="008D1AB2">
                    <w:rPr>
                      <w:color w:val="000000"/>
                      <w:sz w:val="20"/>
                      <w:szCs w:val="20"/>
                      <w:lang w:val="nb-NO"/>
                    </w:rPr>
                    <w:t>18-20</w:t>
                  </w:r>
                </w:p>
              </w:tc>
              <w:tc>
                <w:tcPr>
                  <w:tcW w:w="752" w:type="dxa"/>
                  <w:noWrap/>
                  <w:hideMark/>
                </w:tcPr>
                <w:p w14:paraId="4C1E867D" w14:textId="77777777" w:rsidR="006811AB" w:rsidRPr="008D1AB2" w:rsidRDefault="006811AB" w:rsidP="002C6A0C">
                  <w:pPr>
                    <w:jc w:val="right"/>
                    <w:rPr>
                      <w:color w:val="000000"/>
                      <w:sz w:val="20"/>
                      <w:szCs w:val="20"/>
                      <w:lang w:val="nb-NO"/>
                    </w:rPr>
                  </w:pPr>
                  <w:r w:rsidRPr="008D1AB2">
                    <w:rPr>
                      <w:color w:val="000000"/>
                      <w:sz w:val="20"/>
                      <w:szCs w:val="20"/>
                      <w:lang w:val="nb-NO"/>
                    </w:rPr>
                    <w:t xml:space="preserve">16.3 </w:t>
                  </w:r>
                </w:p>
              </w:tc>
              <w:tc>
                <w:tcPr>
                  <w:tcW w:w="296" w:type="dxa"/>
                </w:tcPr>
                <w:p w14:paraId="4A1A5A08" w14:textId="77777777" w:rsidR="006811AB" w:rsidRPr="008D1AB2" w:rsidRDefault="006811AB" w:rsidP="002C6A0C">
                  <w:pPr>
                    <w:jc w:val="both"/>
                    <w:rPr>
                      <w:color w:val="000000"/>
                      <w:sz w:val="20"/>
                      <w:szCs w:val="20"/>
                      <w:lang w:val="nb-NO"/>
                    </w:rPr>
                  </w:pPr>
                </w:p>
              </w:tc>
              <w:tc>
                <w:tcPr>
                  <w:tcW w:w="1897" w:type="dxa"/>
                  <w:gridSpan w:val="5"/>
                  <w:noWrap/>
                  <w:hideMark/>
                </w:tcPr>
                <w:p w14:paraId="6FFCAF9B" w14:textId="77777777" w:rsidR="006811AB" w:rsidRPr="008D1AB2" w:rsidRDefault="006811AB" w:rsidP="002C6A0C">
                  <w:pPr>
                    <w:jc w:val="right"/>
                    <w:rPr>
                      <w:color w:val="000000"/>
                      <w:sz w:val="20"/>
                      <w:szCs w:val="20"/>
                      <w:lang w:val="nb-NO"/>
                    </w:rPr>
                  </w:pPr>
                  <w:r w:rsidRPr="008D1AB2">
                    <w:rPr>
                      <w:color w:val="000000"/>
                      <w:sz w:val="20"/>
                      <w:szCs w:val="20"/>
                      <w:lang w:val="nb-NO"/>
                    </w:rPr>
                    <w:t xml:space="preserve">56.6 </w:t>
                  </w:r>
                </w:p>
              </w:tc>
              <w:tc>
                <w:tcPr>
                  <w:tcW w:w="2366" w:type="dxa"/>
                  <w:gridSpan w:val="4"/>
                  <w:noWrap/>
                  <w:hideMark/>
                </w:tcPr>
                <w:p w14:paraId="4BE9D12F" w14:textId="77777777" w:rsidR="006811AB" w:rsidRPr="008D1AB2" w:rsidRDefault="006811AB" w:rsidP="002C6A0C">
                  <w:pPr>
                    <w:jc w:val="right"/>
                    <w:rPr>
                      <w:color w:val="000000"/>
                      <w:sz w:val="20"/>
                      <w:szCs w:val="20"/>
                      <w:lang w:val="nb-NO"/>
                    </w:rPr>
                  </w:pPr>
                  <w:r w:rsidRPr="008D1AB2">
                    <w:rPr>
                      <w:color w:val="000000"/>
                      <w:sz w:val="20"/>
                      <w:szCs w:val="20"/>
                      <w:lang w:val="nb-NO"/>
                    </w:rPr>
                    <w:t xml:space="preserve">7.6 </w:t>
                  </w:r>
                </w:p>
              </w:tc>
            </w:tr>
            <w:tr w:rsidR="006811AB" w:rsidRPr="008D1AB2" w14:paraId="55098F62" w14:textId="77777777" w:rsidTr="002C6A0C">
              <w:trPr>
                <w:gridAfter w:val="3"/>
                <w:wAfter w:w="1399" w:type="dxa"/>
                <w:trHeight w:val="288"/>
              </w:trPr>
              <w:tc>
                <w:tcPr>
                  <w:tcW w:w="2026" w:type="dxa"/>
                  <w:gridSpan w:val="2"/>
                  <w:noWrap/>
                  <w:hideMark/>
                </w:tcPr>
                <w:p w14:paraId="0C57E460" w14:textId="77777777" w:rsidR="006811AB" w:rsidRPr="008D1AB2" w:rsidRDefault="006811AB" w:rsidP="002C6A0C">
                  <w:pPr>
                    <w:rPr>
                      <w:color w:val="000000"/>
                      <w:sz w:val="20"/>
                      <w:szCs w:val="20"/>
                      <w:lang w:val="nb-NO"/>
                    </w:rPr>
                  </w:pPr>
                  <w:r w:rsidRPr="008D1AB2">
                    <w:rPr>
                      <w:color w:val="000000"/>
                      <w:sz w:val="20"/>
                      <w:szCs w:val="20"/>
                      <w:lang w:val="nb-NO"/>
                    </w:rPr>
                    <w:t>21-30</w:t>
                  </w:r>
                </w:p>
              </w:tc>
              <w:tc>
                <w:tcPr>
                  <w:tcW w:w="752" w:type="dxa"/>
                  <w:noWrap/>
                  <w:hideMark/>
                </w:tcPr>
                <w:p w14:paraId="22E0F119" w14:textId="77777777" w:rsidR="006811AB" w:rsidRPr="008D1AB2" w:rsidRDefault="006811AB" w:rsidP="002C6A0C">
                  <w:pPr>
                    <w:jc w:val="right"/>
                    <w:rPr>
                      <w:color w:val="000000"/>
                      <w:sz w:val="20"/>
                      <w:szCs w:val="20"/>
                      <w:lang w:val="nb-NO"/>
                    </w:rPr>
                  </w:pPr>
                  <w:r w:rsidRPr="008D1AB2">
                    <w:rPr>
                      <w:color w:val="000000"/>
                      <w:sz w:val="20"/>
                      <w:szCs w:val="20"/>
                      <w:lang w:val="nb-NO"/>
                    </w:rPr>
                    <w:t xml:space="preserve">16.8 </w:t>
                  </w:r>
                </w:p>
              </w:tc>
              <w:tc>
                <w:tcPr>
                  <w:tcW w:w="296" w:type="dxa"/>
                </w:tcPr>
                <w:p w14:paraId="2A8E04BB" w14:textId="77777777" w:rsidR="006811AB" w:rsidRPr="008D1AB2" w:rsidRDefault="006811AB" w:rsidP="002C6A0C">
                  <w:pPr>
                    <w:jc w:val="both"/>
                    <w:rPr>
                      <w:color w:val="000000"/>
                      <w:sz w:val="20"/>
                      <w:szCs w:val="20"/>
                      <w:lang w:val="nb-NO"/>
                    </w:rPr>
                  </w:pPr>
                </w:p>
              </w:tc>
              <w:tc>
                <w:tcPr>
                  <w:tcW w:w="1897" w:type="dxa"/>
                  <w:gridSpan w:val="5"/>
                  <w:noWrap/>
                  <w:hideMark/>
                </w:tcPr>
                <w:p w14:paraId="255839B3" w14:textId="77777777" w:rsidR="006811AB" w:rsidRPr="008D1AB2" w:rsidRDefault="006811AB" w:rsidP="002C6A0C">
                  <w:pPr>
                    <w:jc w:val="right"/>
                    <w:rPr>
                      <w:color w:val="000000"/>
                      <w:sz w:val="20"/>
                      <w:szCs w:val="20"/>
                      <w:lang w:val="nb-NO"/>
                    </w:rPr>
                  </w:pPr>
                  <w:r w:rsidRPr="008D1AB2">
                    <w:rPr>
                      <w:color w:val="000000"/>
                      <w:sz w:val="20"/>
                      <w:szCs w:val="20"/>
                      <w:lang w:val="nb-NO"/>
                    </w:rPr>
                    <w:t xml:space="preserve">61.9 </w:t>
                  </w:r>
                </w:p>
              </w:tc>
              <w:tc>
                <w:tcPr>
                  <w:tcW w:w="2366" w:type="dxa"/>
                  <w:gridSpan w:val="4"/>
                  <w:noWrap/>
                  <w:hideMark/>
                </w:tcPr>
                <w:p w14:paraId="44AA519B" w14:textId="77777777" w:rsidR="006811AB" w:rsidRPr="008D1AB2" w:rsidRDefault="006811AB" w:rsidP="002C6A0C">
                  <w:pPr>
                    <w:jc w:val="right"/>
                    <w:rPr>
                      <w:color w:val="000000"/>
                      <w:sz w:val="20"/>
                      <w:szCs w:val="20"/>
                      <w:lang w:val="nb-NO"/>
                    </w:rPr>
                  </w:pPr>
                  <w:r w:rsidRPr="008D1AB2">
                    <w:rPr>
                      <w:color w:val="000000"/>
                      <w:sz w:val="20"/>
                      <w:szCs w:val="20"/>
                      <w:lang w:val="nb-NO"/>
                    </w:rPr>
                    <w:t xml:space="preserve">13.0 </w:t>
                  </w:r>
                </w:p>
              </w:tc>
            </w:tr>
            <w:tr w:rsidR="006811AB" w:rsidRPr="008D1AB2" w14:paraId="70207281" w14:textId="77777777" w:rsidTr="002C6A0C">
              <w:trPr>
                <w:gridAfter w:val="3"/>
                <w:wAfter w:w="1399" w:type="dxa"/>
                <w:trHeight w:val="288"/>
              </w:trPr>
              <w:tc>
                <w:tcPr>
                  <w:tcW w:w="2026" w:type="dxa"/>
                  <w:gridSpan w:val="2"/>
                  <w:noWrap/>
                  <w:hideMark/>
                </w:tcPr>
                <w:p w14:paraId="6ACE87E7" w14:textId="77777777" w:rsidR="006811AB" w:rsidRPr="008D1AB2" w:rsidRDefault="006811AB" w:rsidP="002C6A0C">
                  <w:pPr>
                    <w:rPr>
                      <w:color w:val="000000"/>
                      <w:sz w:val="20"/>
                      <w:szCs w:val="20"/>
                      <w:lang w:val="nb-NO"/>
                    </w:rPr>
                  </w:pPr>
                  <w:r w:rsidRPr="008D1AB2">
                    <w:rPr>
                      <w:color w:val="000000"/>
                      <w:sz w:val="20"/>
                      <w:szCs w:val="20"/>
                      <w:lang w:val="nb-NO"/>
                    </w:rPr>
                    <w:t>31-40</w:t>
                  </w:r>
                </w:p>
              </w:tc>
              <w:tc>
                <w:tcPr>
                  <w:tcW w:w="752" w:type="dxa"/>
                  <w:noWrap/>
                  <w:hideMark/>
                </w:tcPr>
                <w:p w14:paraId="104098F0" w14:textId="77777777" w:rsidR="006811AB" w:rsidRPr="008D1AB2" w:rsidRDefault="006811AB" w:rsidP="002C6A0C">
                  <w:pPr>
                    <w:jc w:val="right"/>
                    <w:rPr>
                      <w:color w:val="000000"/>
                      <w:sz w:val="20"/>
                      <w:szCs w:val="20"/>
                      <w:lang w:val="nb-NO"/>
                    </w:rPr>
                  </w:pPr>
                  <w:r w:rsidRPr="008D1AB2">
                    <w:rPr>
                      <w:color w:val="000000"/>
                      <w:sz w:val="20"/>
                      <w:szCs w:val="20"/>
                      <w:lang w:val="nb-NO"/>
                    </w:rPr>
                    <w:t xml:space="preserve">9.6 </w:t>
                  </w:r>
                </w:p>
              </w:tc>
              <w:tc>
                <w:tcPr>
                  <w:tcW w:w="296" w:type="dxa"/>
                </w:tcPr>
                <w:p w14:paraId="1937F7F2" w14:textId="77777777" w:rsidR="006811AB" w:rsidRPr="008D1AB2" w:rsidRDefault="006811AB" w:rsidP="002C6A0C">
                  <w:pPr>
                    <w:jc w:val="both"/>
                    <w:rPr>
                      <w:color w:val="000000"/>
                      <w:sz w:val="20"/>
                      <w:szCs w:val="20"/>
                      <w:lang w:val="nb-NO"/>
                    </w:rPr>
                  </w:pPr>
                </w:p>
              </w:tc>
              <w:tc>
                <w:tcPr>
                  <w:tcW w:w="1897" w:type="dxa"/>
                  <w:gridSpan w:val="5"/>
                  <w:noWrap/>
                  <w:hideMark/>
                </w:tcPr>
                <w:p w14:paraId="132FC0B4" w14:textId="77777777" w:rsidR="006811AB" w:rsidRPr="008D1AB2" w:rsidRDefault="006811AB" w:rsidP="002C6A0C">
                  <w:pPr>
                    <w:jc w:val="right"/>
                    <w:rPr>
                      <w:color w:val="000000"/>
                      <w:sz w:val="20"/>
                      <w:szCs w:val="20"/>
                      <w:lang w:val="nb-NO"/>
                    </w:rPr>
                  </w:pPr>
                  <w:r w:rsidRPr="008D1AB2">
                    <w:rPr>
                      <w:color w:val="000000"/>
                      <w:sz w:val="20"/>
                      <w:szCs w:val="20"/>
                      <w:lang w:val="nb-NO"/>
                    </w:rPr>
                    <w:t xml:space="preserve">64.7 </w:t>
                  </w:r>
                </w:p>
              </w:tc>
              <w:tc>
                <w:tcPr>
                  <w:tcW w:w="2366" w:type="dxa"/>
                  <w:gridSpan w:val="4"/>
                  <w:noWrap/>
                  <w:hideMark/>
                </w:tcPr>
                <w:p w14:paraId="2A007F4D" w14:textId="77777777" w:rsidR="006811AB" w:rsidRPr="008D1AB2" w:rsidRDefault="006811AB" w:rsidP="002C6A0C">
                  <w:pPr>
                    <w:jc w:val="right"/>
                    <w:rPr>
                      <w:color w:val="000000"/>
                      <w:sz w:val="20"/>
                      <w:szCs w:val="20"/>
                      <w:lang w:val="nb-NO"/>
                    </w:rPr>
                  </w:pPr>
                  <w:r w:rsidRPr="008D1AB2">
                    <w:rPr>
                      <w:color w:val="000000"/>
                      <w:sz w:val="20"/>
                      <w:szCs w:val="20"/>
                      <w:lang w:val="nb-NO"/>
                    </w:rPr>
                    <w:t xml:space="preserve">10.8 </w:t>
                  </w:r>
                </w:p>
              </w:tc>
            </w:tr>
            <w:tr w:rsidR="006811AB" w:rsidRPr="008D1AB2" w14:paraId="1242A013" w14:textId="77777777" w:rsidTr="002C6A0C">
              <w:trPr>
                <w:gridAfter w:val="3"/>
                <w:wAfter w:w="1399" w:type="dxa"/>
                <w:trHeight w:val="288"/>
              </w:trPr>
              <w:tc>
                <w:tcPr>
                  <w:tcW w:w="2026" w:type="dxa"/>
                  <w:gridSpan w:val="2"/>
                  <w:noWrap/>
                  <w:hideMark/>
                </w:tcPr>
                <w:p w14:paraId="27D5AE49" w14:textId="77777777" w:rsidR="006811AB" w:rsidRPr="008D1AB2" w:rsidRDefault="006811AB" w:rsidP="002C6A0C">
                  <w:pPr>
                    <w:rPr>
                      <w:color w:val="000000"/>
                      <w:sz w:val="20"/>
                      <w:szCs w:val="20"/>
                      <w:lang w:val="nb-NO"/>
                    </w:rPr>
                  </w:pPr>
                  <w:r w:rsidRPr="008D1AB2">
                    <w:rPr>
                      <w:color w:val="000000"/>
                      <w:sz w:val="20"/>
                      <w:szCs w:val="20"/>
                      <w:lang w:val="nb-NO"/>
                    </w:rPr>
                    <w:t>41-50</w:t>
                  </w:r>
                </w:p>
              </w:tc>
              <w:tc>
                <w:tcPr>
                  <w:tcW w:w="752" w:type="dxa"/>
                  <w:noWrap/>
                  <w:hideMark/>
                </w:tcPr>
                <w:p w14:paraId="4B8BDDE4" w14:textId="77777777" w:rsidR="006811AB" w:rsidRPr="008D1AB2" w:rsidRDefault="006811AB" w:rsidP="002C6A0C">
                  <w:pPr>
                    <w:jc w:val="right"/>
                    <w:rPr>
                      <w:color w:val="000000"/>
                      <w:sz w:val="20"/>
                      <w:szCs w:val="20"/>
                      <w:lang w:val="nb-NO"/>
                    </w:rPr>
                  </w:pPr>
                  <w:r w:rsidRPr="008D1AB2">
                    <w:rPr>
                      <w:color w:val="000000"/>
                      <w:sz w:val="20"/>
                      <w:szCs w:val="20"/>
                      <w:lang w:val="nb-NO"/>
                    </w:rPr>
                    <w:t xml:space="preserve">13.2 </w:t>
                  </w:r>
                </w:p>
              </w:tc>
              <w:tc>
                <w:tcPr>
                  <w:tcW w:w="296" w:type="dxa"/>
                </w:tcPr>
                <w:p w14:paraId="4FCC5695" w14:textId="77777777" w:rsidR="006811AB" w:rsidRPr="008D1AB2" w:rsidRDefault="006811AB" w:rsidP="002C6A0C">
                  <w:pPr>
                    <w:jc w:val="both"/>
                    <w:rPr>
                      <w:color w:val="000000"/>
                      <w:sz w:val="20"/>
                      <w:szCs w:val="20"/>
                      <w:lang w:val="nb-NO"/>
                    </w:rPr>
                  </w:pPr>
                </w:p>
              </w:tc>
              <w:tc>
                <w:tcPr>
                  <w:tcW w:w="1897" w:type="dxa"/>
                  <w:gridSpan w:val="5"/>
                  <w:noWrap/>
                  <w:hideMark/>
                </w:tcPr>
                <w:p w14:paraId="6D227B67" w14:textId="77777777" w:rsidR="006811AB" w:rsidRPr="008D1AB2" w:rsidRDefault="006811AB" w:rsidP="002C6A0C">
                  <w:pPr>
                    <w:jc w:val="right"/>
                    <w:rPr>
                      <w:color w:val="000000"/>
                      <w:sz w:val="20"/>
                      <w:szCs w:val="20"/>
                      <w:lang w:val="nb-NO"/>
                    </w:rPr>
                  </w:pPr>
                  <w:r w:rsidRPr="008D1AB2">
                    <w:rPr>
                      <w:color w:val="000000"/>
                      <w:sz w:val="20"/>
                      <w:szCs w:val="20"/>
                      <w:lang w:val="nb-NO"/>
                    </w:rPr>
                    <w:t xml:space="preserve">61.6 </w:t>
                  </w:r>
                </w:p>
              </w:tc>
              <w:tc>
                <w:tcPr>
                  <w:tcW w:w="2366" w:type="dxa"/>
                  <w:gridSpan w:val="4"/>
                  <w:noWrap/>
                  <w:hideMark/>
                </w:tcPr>
                <w:p w14:paraId="5EE5001F" w14:textId="77777777" w:rsidR="006811AB" w:rsidRPr="008D1AB2" w:rsidRDefault="006811AB" w:rsidP="002C6A0C">
                  <w:pPr>
                    <w:jc w:val="right"/>
                    <w:rPr>
                      <w:color w:val="000000"/>
                      <w:sz w:val="20"/>
                      <w:szCs w:val="20"/>
                      <w:lang w:val="nb-NO"/>
                    </w:rPr>
                  </w:pPr>
                  <w:r w:rsidRPr="008D1AB2">
                    <w:rPr>
                      <w:color w:val="000000"/>
                      <w:sz w:val="20"/>
                      <w:szCs w:val="20"/>
                      <w:lang w:val="nb-NO"/>
                    </w:rPr>
                    <w:t xml:space="preserve">10.2 </w:t>
                  </w:r>
                </w:p>
              </w:tc>
            </w:tr>
            <w:tr w:rsidR="006811AB" w:rsidRPr="008D1AB2" w14:paraId="47C2D5BF" w14:textId="77777777" w:rsidTr="002C6A0C">
              <w:trPr>
                <w:gridAfter w:val="3"/>
                <w:wAfter w:w="1399" w:type="dxa"/>
                <w:trHeight w:val="288"/>
              </w:trPr>
              <w:tc>
                <w:tcPr>
                  <w:tcW w:w="2026" w:type="dxa"/>
                  <w:gridSpan w:val="2"/>
                  <w:noWrap/>
                  <w:hideMark/>
                </w:tcPr>
                <w:p w14:paraId="2103A137" w14:textId="77777777" w:rsidR="006811AB" w:rsidRPr="008D1AB2" w:rsidRDefault="006811AB" w:rsidP="002C6A0C">
                  <w:pPr>
                    <w:rPr>
                      <w:color w:val="000000"/>
                      <w:sz w:val="20"/>
                      <w:szCs w:val="20"/>
                      <w:lang w:val="nb-NO"/>
                    </w:rPr>
                  </w:pPr>
                  <w:r w:rsidRPr="008D1AB2">
                    <w:rPr>
                      <w:color w:val="000000"/>
                      <w:sz w:val="20"/>
                      <w:szCs w:val="20"/>
                      <w:lang w:val="nb-NO"/>
                    </w:rPr>
                    <w:t>51-60</w:t>
                  </w:r>
                </w:p>
              </w:tc>
              <w:tc>
                <w:tcPr>
                  <w:tcW w:w="752" w:type="dxa"/>
                  <w:noWrap/>
                  <w:hideMark/>
                </w:tcPr>
                <w:p w14:paraId="234C8A2F" w14:textId="77777777" w:rsidR="006811AB" w:rsidRPr="008D1AB2" w:rsidRDefault="006811AB" w:rsidP="002C6A0C">
                  <w:pPr>
                    <w:jc w:val="right"/>
                    <w:rPr>
                      <w:color w:val="000000"/>
                      <w:sz w:val="20"/>
                      <w:szCs w:val="20"/>
                      <w:lang w:val="nb-NO"/>
                    </w:rPr>
                  </w:pPr>
                  <w:r w:rsidRPr="008D1AB2">
                    <w:rPr>
                      <w:color w:val="000000"/>
                      <w:sz w:val="20"/>
                      <w:szCs w:val="20"/>
                      <w:lang w:val="nb-NO"/>
                    </w:rPr>
                    <w:t xml:space="preserve">6.8 </w:t>
                  </w:r>
                </w:p>
              </w:tc>
              <w:tc>
                <w:tcPr>
                  <w:tcW w:w="296" w:type="dxa"/>
                </w:tcPr>
                <w:p w14:paraId="4A5DE053" w14:textId="77777777" w:rsidR="006811AB" w:rsidRPr="008D1AB2" w:rsidRDefault="006811AB" w:rsidP="002C6A0C">
                  <w:pPr>
                    <w:jc w:val="both"/>
                    <w:rPr>
                      <w:color w:val="000000"/>
                      <w:sz w:val="20"/>
                      <w:szCs w:val="20"/>
                      <w:lang w:val="nb-NO"/>
                    </w:rPr>
                  </w:pPr>
                </w:p>
              </w:tc>
              <w:tc>
                <w:tcPr>
                  <w:tcW w:w="1897" w:type="dxa"/>
                  <w:gridSpan w:val="5"/>
                  <w:noWrap/>
                  <w:hideMark/>
                </w:tcPr>
                <w:p w14:paraId="0E73B349" w14:textId="77777777" w:rsidR="006811AB" w:rsidRPr="008D1AB2" w:rsidRDefault="006811AB" w:rsidP="002C6A0C">
                  <w:pPr>
                    <w:jc w:val="right"/>
                    <w:rPr>
                      <w:color w:val="000000"/>
                      <w:sz w:val="20"/>
                      <w:szCs w:val="20"/>
                      <w:lang w:val="nb-NO"/>
                    </w:rPr>
                  </w:pPr>
                  <w:r w:rsidRPr="008D1AB2">
                    <w:rPr>
                      <w:color w:val="000000"/>
                      <w:sz w:val="20"/>
                      <w:szCs w:val="20"/>
                      <w:lang w:val="nb-NO"/>
                    </w:rPr>
                    <w:t xml:space="preserve">58.1 </w:t>
                  </w:r>
                </w:p>
              </w:tc>
              <w:tc>
                <w:tcPr>
                  <w:tcW w:w="2366" w:type="dxa"/>
                  <w:gridSpan w:val="4"/>
                  <w:noWrap/>
                  <w:hideMark/>
                </w:tcPr>
                <w:p w14:paraId="07B1B6EA" w14:textId="77777777" w:rsidR="006811AB" w:rsidRPr="008D1AB2" w:rsidRDefault="006811AB" w:rsidP="002C6A0C">
                  <w:pPr>
                    <w:jc w:val="right"/>
                    <w:rPr>
                      <w:color w:val="000000"/>
                      <w:sz w:val="20"/>
                      <w:szCs w:val="20"/>
                      <w:lang w:val="nb-NO"/>
                    </w:rPr>
                  </w:pPr>
                  <w:r w:rsidRPr="008D1AB2">
                    <w:rPr>
                      <w:color w:val="000000"/>
                      <w:sz w:val="20"/>
                      <w:szCs w:val="20"/>
                      <w:lang w:val="nb-NO"/>
                    </w:rPr>
                    <w:t xml:space="preserve">6.5 </w:t>
                  </w:r>
                </w:p>
              </w:tc>
            </w:tr>
            <w:tr w:rsidR="006811AB" w:rsidRPr="008D1AB2" w14:paraId="44844C19" w14:textId="77777777" w:rsidTr="002C6A0C">
              <w:trPr>
                <w:gridAfter w:val="3"/>
                <w:wAfter w:w="1399" w:type="dxa"/>
                <w:trHeight w:val="288"/>
              </w:trPr>
              <w:tc>
                <w:tcPr>
                  <w:tcW w:w="2026" w:type="dxa"/>
                  <w:gridSpan w:val="2"/>
                  <w:noWrap/>
                  <w:hideMark/>
                </w:tcPr>
                <w:p w14:paraId="188ED6B5" w14:textId="77777777" w:rsidR="006811AB" w:rsidRPr="008D1AB2" w:rsidRDefault="006811AB" w:rsidP="002C6A0C">
                  <w:pPr>
                    <w:rPr>
                      <w:color w:val="000000"/>
                      <w:sz w:val="20"/>
                      <w:szCs w:val="20"/>
                      <w:lang w:val="nb-NO"/>
                    </w:rPr>
                  </w:pPr>
                  <w:r w:rsidRPr="008D1AB2">
                    <w:rPr>
                      <w:color w:val="000000"/>
                      <w:sz w:val="20"/>
                      <w:szCs w:val="20"/>
                      <w:lang w:val="nb-NO"/>
                    </w:rPr>
                    <w:t>61-70</w:t>
                  </w:r>
                </w:p>
              </w:tc>
              <w:tc>
                <w:tcPr>
                  <w:tcW w:w="752" w:type="dxa"/>
                  <w:noWrap/>
                  <w:hideMark/>
                </w:tcPr>
                <w:p w14:paraId="3ACF9AD2" w14:textId="77777777" w:rsidR="006811AB" w:rsidRPr="008D1AB2" w:rsidRDefault="006811AB" w:rsidP="002C6A0C">
                  <w:pPr>
                    <w:jc w:val="right"/>
                    <w:rPr>
                      <w:color w:val="000000"/>
                      <w:sz w:val="20"/>
                      <w:szCs w:val="20"/>
                      <w:lang w:val="nb-NO"/>
                    </w:rPr>
                  </w:pPr>
                  <w:r w:rsidRPr="008D1AB2">
                    <w:rPr>
                      <w:color w:val="000000"/>
                      <w:sz w:val="20"/>
                      <w:szCs w:val="20"/>
                      <w:lang w:val="nb-NO"/>
                    </w:rPr>
                    <w:t xml:space="preserve">4.2 </w:t>
                  </w:r>
                </w:p>
              </w:tc>
              <w:tc>
                <w:tcPr>
                  <w:tcW w:w="296" w:type="dxa"/>
                </w:tcPr>
                <w:p w14:paraId="4973458D" w14:textId="77777777" w:rsidR="006811AB" w:rsidRPr="008D1AB2" w:rsidRDefault="006811AB" w:rsidP="002C6A0C">
                  <w:pPr>
                    <w:jc w:val="both"/>
                    <w:rPr>
                      <w:color w:val="000000"/>
                      <w:sz w:val="20"/>
                      <w:szCs w:val="20"/>
                      <w:lang w:val="nb-NO"/>
                    </w:rPr>
                  </w:pPr>
                </w:p>
              </w:tc>
              <w:tc>
                <w:tcPr>
                  <w:tcW w:w="1897" w:type="dxa"/>
                  <w:gridSpan w:val="5"/>
                  <w:noWrap/>
                  <w:hideMark/>
                </w:tcPr>
                <w:p w14:paraId="66401533" w14:textId="77777777" w:rsidR="006811AB" w:rsidRPr="008D1AB2" w:rsidRDefault="006811AB" w:rsidP="002C6A0C">
                  <w:pPr>
                    <w:jc w:val="right"/>
                    <w:rPr>
                      <w:color w:val="000000"/>
                      <w:sz w:val="20"/>
                      <w:szCs w:val="20"/>
                      <w:lang w:val="nb-NO"/>
                    </w:rPr>
                  </w:pPr>
                  <w:r w:rsidRPr="008D1AB2">
                    <w:rPr>
                      <w:color w:val="000000"/>
                      <w:sz w:val="20"/>
                      <w:szCs w:val="20"/>
                      <w:lang w:val="nb-NO"/>
                    </w:rPr>
                    <w:t xml:space="preserve">48.0 </w:t>
                  </w:r>
                </w:p>
              </w:tc>
              <w:tc>
                <w:tcPr>
                  <w:tcW w:w="2366" w:type="dxa"/>
                  <w:gridSpan w:val="4"/>
                  <w:noWrap/>
                  <w:hideMark/>
                </w:tcPr>
                <w:p w14:paraId="437A43B5" w14:textId="77777777" w:rsidR="006811AB" w:rsidRPr="008D1AB2" w:rsidRDefault="006811AB" w:rsidP="002C6A0C">
                  <w:pPr>
                    <w:jc w:val="right"/>
                    <w:rPr>
                      <w:color w:val="000000"/>
                      <w:sz w:val="20"/>
                      <w:szCs w:val="20"/>
                      <w:lang w:val="nb-NO"/>
                    </w:rPr>
                  </w:pPr>
                  <w:r w:rsidRPr="008D1AB2">
                    <w:rPr>
                      <w:color w:val="000000"/>
                      <w:sz w:val="20"/>
                      <w:szCs w:val="20"/>
                      <w:lang w:val="nb-NO"/>
                    </w:rPr>
                    <w:t xml:space="preserve">4.9 </w:t>
                  </w:r>
                </w:p>
              </w:tc>
            </w:tr>
            <w:tr w:rsidR="006811AB" w:rsidRPr="008D1AB2" w14:paraId="04555DD3" w14:textId="77777777" w:rsidTr="002C6A0C">
              <w:trPr>
                <w:gridAfter w:val="3"/>
                <w:wAfter w:w="1399" w:type="dxa"/>
                <w:trHeight w:val="288"/>
              </w:trPr>
              <w:tc>
                <w:tcPr>
                  <w:tcW w:w="2026" w:type="dxa"/>
                  <w:gridSpan w:val="2"/>
                  <w:noWrap/>
                  <w:hideMark/>
                </w:tcPr>
                <w:p w14:paraId="226830A7" w14:textId="77777777" w:rsidR="006811AB" w:rsidRPr="008D1AB2" w:rsidRDefault="006811AB" w:rsidP="002C6A0C">
                  <w:pPr>
                    <w:rPr>
                      <w:color w:val="000000"/>
                      <w:sz w:val="20"/>
                      <w:szCs w:val="20"/>
                      <w:lang w:val="nb-NO"/>
                    </w:rPr>
                  </w:pPr>
                  <w:r w:rsidRPr="008D1AB2">
                    <w:rPr>
                      <w:color w:val="000000"/>
                      <w:sz w:val="20"/>
                      <w:szCs w:val="20"/>
                      <w:lang w:val="nb-NO"/>
                    </w:rPr>
                    <w:t>71 and above</w:t>
                  </w:r>
                </w:p>
              </w:tc>
              <w:tc>
                <w:tcPr>
                  <w:tcW w:w="752" w:type="dxa"/>
                  <w:noWrap/>
                  <w:hideMark/>
                </w:tcPr>
                <w:p w14:paraId="121F3AC8" w14:textId="77777777" w:rsidR="006811AB" w:rsidRPr="008D1AB2" w:rsidRDefault="006811AB" w:rsidP="002C6A0C">
                  <w:pPr>
                    <w:jc w:val="right"/>
                    <w:rPr>
                      <w:color w:val="000000"/>
                      <w:sz w:val="20"/>
                      <w:szCs w:val="20"/>
                      <w:lang w:val="nb-NO"/>
                    </w:rPr>
                  </w:pPr>
                  <w:r w:rsidRPr="008D1AB2">
                    <w:rPr>
                      <w:color w:val="000000"/>
                      <w:sz w:val="20"/>
                      <w:szCs w:val="20"/>
                      <w:lang w:val="nb-NO"/>
                    </w:rPr>
                    <w:t xml:space="preserve">5.1 </w:t>
                  </w:r>
                </w:p>
              </w:tc>
              <w:tc>
                <w:tcPr>
                  <w:tcW w:w="296" w:type="dxa"/>
                </w:tcPr>
                <w:p w14:paraId="531EC267" w14:textId="77777777" w:rsidR="006811AB" w:rsidRPr="008D1AB2" w:rsidRDefault="006811AB" w:rsidP="002C6A0C">
                  <w:pPr>
                    <w:jc w:val="both"/>
                    <w:rPr>
                      <w:color w:val="000000"/>
                      <w:sz w:val="20"/>
                      <w:szCs w:val="20"/>
                      <w:lang w:val="nb-NO"/>
                    </w:rPr>
                  </w:pPr>
                </w:p>
              </w:tc>
              <w:tc>
                <w:tcPr>
                  <w:tcW w:w="1897" w:type="dxa"/>
                  <w:gridSpan w:val="5"/>
                  <w:noWrap/>
                  <w:hideMark/>
                </w:tcPr>
                <w:p w14:paraId="5E14C8A6" w14:textId="77777777" w:rsidR="006811AB" w:rsidRPr="008D1AB2" w:rsidRDefault="006811AB" w:rsidP="002C6A0C">
                  <w:pPr>
                    <w:jc w:val="right"/>
                    <w:rPr>
                      <w:color w:val="000000"/>
                      <w:sz w:val="20"/>
                      <w:szCs w:val="20"/>
                      <w:lang w:val="nb-NO"/>
                    </w:rPr>
                  </w:pPr>
                  <w:r w:rsidRPr="008D1AB2">
                    <w:rPr>
                      <w:color w:val="000000"/>
                      <w:sz w:val="20"/>
                      <w:szCs w:val="20"/>
                      <w:lang w:val="nb-NO"/>
                    </w:rPr>
                    <w:t xml:space="preserve">46.6 </w:t>
                  </w:r>
                </w:p>
              </w:tc>
              <w:tc>
                <w:tcPr>
                  <w:tcW w:w="2366" w:type="dxa"/>
                  <w:gridSpan w:val="4"/>
                  <w:noWrap/>
                  <w:hideMark/>
                </w:tcPr>
                <w:p w14:paraId="5E628356" w14:textId="77777777" w:rsidR="006811AB" w:rsidRPr="008D1AB2" w:rsidRDefault="006811AB" w:rsidP="002C6A0C">
                  <w:pPr>
                    <w:jc w:val="right"/>
                    <w:rPr>
                      <w:color w:val="000000"/>
                      <w:sz w:val="20"/>
                      <w:szCs w:val="20"/>
                      <w:lang w:val="nb-NO"/>
                    </w:rPr>
                  </w:pPr>
                  <w:r w:rsidRPr="008D1AB2">
                    <w:rPr>
                      <w:color w:val="000000"/>
                      <w:sz w:val="20"/>
                      <w:szCs w:val="20"/>
                      <w:lang w:val="nb-NO"/>
                    </w:rPr>
                    <w:t xml:space="preserve">5.1 </w:t>
                  </w:r>
                </w:p>
              </w:tc>
            </w:tr>
            <w:tr w:rsidR="006811AB" w:rsidRPr="008D1AB2" w14:paraId="57EBE260" w14:textId="77777777" w:rsidTr="002C6A0C">
              <w:trPr>
                <w:gridAfter w:val="3"/>
                <w:wAfter w:w="1399" w:type="dxa"/>
                <w:trHeight w:val="288"/>
              </w:trPr>
              <w:tc>
                <w:tcPr>
                  <w:tcW w:w="2026" w:type="dxa"/>
                  <w:gridSpan w:val="2"/>
                  <w:noWrap/>
                  <w:hideMark/>
                </w:tcPr>
                <w:p w14:paraId="59FD2A7D" w14:textId="77777777" w:rsidR="006811AB" w:rsidRPr="008D1AB2" w:rsidRDefault="006811AB" w:rsidP="002C6A0C">
                  <w:pPr>
                    <w:rPr>
                      <w:color w:val="000000"/>
                      <w:sz w:val="20"/>
                      <w:szCs w:val="20"/>
                      <w:lang w:val="nb-NO"/>
                    </w:rPr>
                  </w:pPr>
                  <w:r w:rsidRPr="008D1AB2">
                    <w:rPr>
                      <w:color w:val="000000"/>
                      <w:sz w:val="20"/>
                      <w:szCs w:val="20"/>
                      <w:lang w:val="nb-NO"/>
                    </w:rPr>
                    <w:t>Male</w:t>
                  </w:r>
                </w:p>
              </w:tc>
              <w:tc>
                <w:tcPr>
                  <w:tcW w:w="752" w:type="dxa"/>
                  <w:noWrap/>
                  <w:hideMark/>
                </w:tcPr>
                <w:p w14:paraId="6053D826" w14:textId="77777777" w:rsidR="006811AB" w:rsidRPr="008D1AB2" w:rsidRDefault="006811AB" w:rsidP="002C6A0C">
                  <w:pPr>
                    <w:jc w:val="right"/>
                    <w:rPr>
                      <w:color w:val="000000"/>
                      <w:sz w:val="20"/>
                      <w:szCs w:val="20"/>
                      <w:lang w:val="nb-NO"/>
                    </w:rPr>
                  </w:pPr>
                  <w:r w:rsidRPr="008D1AB2">
                    <w:rPr>
                      <w:color w:val="000000"/>
                      <w:sz w:val="20"/>
                      <w:szCs w:val="20"/>
                      <w:lang w:val="nb-NO"/>
                    </w:rPr>
                    <w:t xml:space="preserve">10.3 </w:t>
                  </w:r>
                </w:p>
              </w:tc>
              <w:tc>
                <w:tcPr>
                  <w:tcW w:w="296" w:type="dxa"/>
                </w:tcPr>
                <w:p w14:paraId="0B980260" w14:textId="77777777" w:rsidR="006811AB" w:rsidRPr="008D1AB2" w:rsidRDefault="006811AB" w:rsidP="002C6A0C">
                  <w:pPr>
                    <w:jc w:val="both"/>
                    <w:rPr>
                      <w:color w:val="000000"/>
                      <w:sz w:val="20"/>
                      <w:szCs w:val="20"/>
                      <w:lang w:val="nb-NO"/>
                    </w:rPr>
                  </w:pPr>
                </w:p>
              </w:tc>
              <w:tc>
                <w:tcPr>
                  <w:tcW w:w="1897" w:type="dxa"/>
                  <w:gridSpan w:val="5"/>
                  <w:noWrap/>
                  <w:hideMark/>
                </w:tcPr>
                <w:p w14:paraId="619FC4CF" w14:textId="77777777" w:rsidR="006811AB" w:rsidRPr="008D1AB2" w:rsidRDefault="006811AB" w:rsidP="002C6A0C">
                  <w:pPr>
                    <w:jc w:val="right"/>
                    <w:rPr>
                      <w:color w:val="000000"/>
                      <w:sz w:val="20"/>
                      <w:szCs w:val="20"/>
                      <w:lang w:val="nb-NO"/>
                    </w:rPr>
                  </w:pPr>
                  <w:r w:rsidRPr="008D1AB2">
                    <w:rPr>
                      <w:color w:val="000000"/>
                      <w:sz w:val="20"/>
                      <w:szCs w:val="20"/>
                      <w:lang w:val="nb-NO"/>
                    </w:rPr>
                    <w:t xml:space="preserve">58.0 </w:t>
                  </w:r>
                </w:p>
              </w:tc>
              <w:tc>
                <w:tcPr>
                  <w:tcW w:w="2366" w:type="dxa"/>
                  <w:gridSpan w:val="4"/>
                  <w:noWrap/>
                  <w:hideMark/>
                </w:tcPr>
                <w:p w14:paraId="494E3248" w14:textId="77777777" w:rsidR="006811AB" w:rsidRPr="008D1AB2" w:rsidRDefault="006811AB" w:rsidP="002C6A0C">
                  <w:pPr>
                    <w:jc w:val="right"/>
                    <w:rPr>
                      <w:color w:val="000000"/>
                      <w:sz w:val="20"/>
                      <w:szCs w:val="20"/>
                      <w:lang w:val="nb-NO"/>
                    </w:rPr>
                  </w:pPr>
                  <w:r w:rsidRPr="008D1AB2">
                    <w:rPr>
                      <w:color w:val="000000"/>
                      <w:sz w:val="20"/>
                      <w:szCs w:val="20"/>
                      <w:lang w:val="nb-NO"/>
                    </w:rPr>
                    <w:t xml:space="preserve">10.2 </w:t>
                  </w:r>
                </w:p>
              </w:tc>
            </w:tr>
            <w:tr w:rsidR="006811AB" w:rsidRPr="008D1AB2" w14:paraId="58C0804F" w14:textId="77777777" w:rsidTr="002C6A0C">
              <w:trPr>
                <w:gridAfter w:val="3"/>
                <w:wAfter w:w="1399" w:type="dxa"/>
                <w:trHeight w:val="288"/>
              </w:trPr>
              <w:tc>
                <w:tcPr>
                  <w:tcW w:w="2026" w:type="dxa"/>
                  <w:gridSpan w:val="2"/>
                  <w:noWrap/>
                  <w:hideMark/>
                </w:tcPr>
                <w:p w14:paraId="0F585E23" w14:textId="77777777" w:rsidR="006811AB" w:rsidRPr="008D1AB2" w:rsidRDefault="006811AB" w:rsidP="002C6A0C">
                  <w:pPr>
                    <w:rPr>
                      <w:color w:val="000000"/>
                      <w:sz w:val="20"/>
                      <w:szCs w:val="20"/>
                      <w:lang w:val="nb-NO"/>
                    </w:rPr>
                  </w:pPr>
                  <w:r w:rsidRPr="008D1AB2">
                    <w:rPr>
                      <w:color w:val="000000"/>
                      <w:sz w:val="20"/>
                      <w:szCs w:val="20"/>
                      <w:lang w:val="nb-NO"/>
                    </w:rPr>
                    <w:t>Female</w:t>
                  </w:r>
                </w:p>
              </w:tc>
              <w:tc>
                <w:tcPr>
                  <w:tcW w:w="752" w:type="dxa"/>
                  <w:noWrap/>
                  <w:hideMark/>
                </w:tcPr>
                <w:p w14:paraId="4C200F59" w14:textId="77777777" w:rsidR="006811AB" w:rsidRPr="008D1AB2" w:rsidRDefault="006811AB" w:rsidP="002C6A0C">
                  <w:pPr>
                    <w:jc w:val="right"/>
                    <w:rPr>
                      <w:color w:val="000000"/>
                      <w:sz w:val="20"/>
                      <w:szCs w:val="20"/>
                      <w:lang w:val="nb-NO"/>
                    </w:rPr>
                  </w:pPr>
                  <w:r w:rsidRPr="008D1AB2">
                    <w:rPr>
                      <w:color w:val="000000"/>
                      <w:sz w:val="20"/>
                      <w:szCs w:val="20"/>
                      <w:lang w:val="nb-NO"/>
                    </w:rPr>
                    <w:t xml:space="preserve">9.3 </w:t>
                  </w:r>
                </w:p>
              </w:tc>
              <w:tc>
                <w:tcPr>
                  <w:tcW w:w="296" w:type="dxa"/>
                </w:tcPr>
                <w:p w14:paraId="04F9B0BD" w14:textId="77777777" w:rsidR="006811AB" w:rsidRPr="008D1AB2" w:rsidRDefault="006811AB" w:rsidP="002C6A0C">
                  <w:pPr>
                    <w:jc w:val="both"/>
                    <w:rPr>
                      <w:color w:val="000000"/>
                      <w:sz w:val="20"/>
                      <w:szCs w:val="20"/>
                      <w:lang w:val="nb-NO"/>
                    </w:rPr>
                  </w:pPr>
                </w:p>
              </w:tc>
              <w:tc>
                <w:tcPr>
                  <w:tcW w:w="1897" w:type="dxa"/>
                  <w:gridSpan w:val="5"/>
                  <w:noWrap/>
                  <w:hideMark/>
                </w:tcPr>
                <w:p w14:paraId="79FDE93F" w14:textId="77777777" w:rsidR="006811AB" w:rsidRPr="008D1AB2" w:rsidRDefault="006811AB" w:rsidP="002C6A0C">
                  <w:pPr>
                    <w:jc w:val="right"/>
                    <w:rPr>
                      <w:color w:val="000000"/>
                      <w:sz w:val="20"/>
                      <w:szCs w:val="20"/>
                      <w:lang w:val="nb-NO"/>
                    </w:rPr>
                  </w:pPr>
                  <w:r w:rsidRPr="008D1AB2">
                    <w:rPr>
                      <w:color w:val="000000"/>
                      <w:sz w:val="20"/>
                      <w:szCs w:val="20"/>
                      <w:lang w:val="nb-NO"/>
                    </w:rPr>
                    <w:t xml:space="preserve">60.0 </w:t>
                  </w:r>
                </w:p>
              </w:tc>
              <w:tc>
                <w:tcPr>
                  <w:tcW w:w="2366" w:type="dxa"/>
                  <w:gridSpan w:val="4"/>
                  <w:noWrap/>
                  <w:hideMark/>
                </w:tcPr>
                <w:p w14:paraId="1CEA04A2" w14:textId="77777777" w:rsidR="006811AB" w:rsidRPr="008D1AB2" w:rsidRDefault="006811AB" w:rsidP="002C6A0C">
                  <w:pPr>
                    <w:jc w:val="right"/>
                    <w:rPr>
                      <w:color w:val="000000"/>
                      <w:sz w:val="20"/>
                      <w:szCs w:val="20"/>
                      <w:lang w:val="nb-NO"/>
                    </w:rPr>
                  </w:pPr>
                  <w:r w:rsidRPr="008D1AB2">
                    <w:rPr>
                      <w:color w:val="000000"/>
                      <w:sz w:val="20"/>
                      <w:szCs w:val="20"/>
                      <w:lang w:val="nb-NO"/>
                    </w:rPr>
                    <w:t xml:space="preserve">6.8 </w:t>
                  </w:r>
                </w:p>
              </w:tc>
            </w:tr>
            <w:tr w:rsidR="006811AB" w:rsidRPr="008D1AB2" w14:paraId="46ECED9D" w14:textId="77777777" w:rsidTr="002C6A0C">
              <w:trPr>
                <w:gridAfter w:val="3"/>
                <w:wAfter w:w="1399" w:type="dxa"/>
                <w:trHeight w:val="288"/>
              </w:trPr>
              <w:tc>
                <w:tcPr>
                  <w:tcW w:w="2026" w:type="dxa"/>
                  <w:gridSpan w:val="2"/>
                  <w:noWrap/>
                  <w:hideMark/>
                </w:tcPr>
                <w:p w14:paraId="6C073F26" w14:textId="77777777" w:rsidR="006811AB" w:rsidRPr="008D1AB2" w:rsidRDefault="006811AB" w:rsidP="002C6A0C">
                  <w:pPr>
                    <w:rPr>
                      <w:color w:val="000000"/>
                      <w:sz w:val="20"/>
                      <w:szCs w:val="20"/>
                      <w:lang w:val="nb-NO"/>
                    </w:rPr>
                  </w:pPr>
                  <w:r w:rsidRPr="008D1AB2">
                    <w:rPr>
                      <w:color w:val="000000"/>
                      <w:sz w:val="20"/>
                      <w:szCs w:val="20"/>
                      <w:lang w:val="nb-NO"/>
                    </w:rPr>
                    <w:t>Central region</w:t>
                  </w:r>
                </w:p>
              </w:tc>
              <w:tc>
                <w:tcPr>
                  <w:tcW w:w="752" w:type="dxa"/>
                  <w:noWrap/>
                  <w:hideMark/>
                </w:tcPr>
                <w:p w14:paraId="6D0E7695" w14:textId="77777777" w:rsidR="006811AB" w:rsidRPr="008D1AB2" w:rsidRDefault="006811AB" w:rsidP="002C6A0C">
                  <w:pPr>
                    <w:jc w:val="right"/>
                    <w:rPr>
                      <w:color w:val="000000"/>
                      <w:sz w:val="20"/>
                      <w:szCs w:val="20"/>
                      <w:lang w:val="nb-NO"/>
                    </w:rPr>
                  </w:pPr>
                  <w:r w:rsidRPr="008D1AB2">
                    <w:rPr>
                      <w:color w:val="000000"/>
                      <w:sz w:val="20"/>
                      <w:szCs w:val="20"/>
                      <w:lang w:val="nb-NO"/>
                    </w:rPr>
                    <w:t xml:space="preserve">6.6 </w:t>
                  </w:r>
                </w:p>
              </w:tc>
              <w:tc>
                <w:tcPr>
                  <w:tcW w:w="296" w:type="dxa"/>
                </w:tcPr>
                <w:p w14:paraId="5EE833FA" w14:textId="77777777" w:rsidR="006811AB" w:rsidRPr="008D1AB2" w:rsidRDefault="006811AB" w:rsidP="002C6A0C">
                  <w:pPr>
                    <w:jc w:val="both"/>
                    <w:rPr>
                      <w:color w:val="000000"/>
                      <w:sz w:val="20"/>
                      <w:szCs w:val="20"/>
                      <w:lang w:val="nb-NO"/>
                    </w:rPr>
                  </w:pPr>
                </w:p>
              </w:tc>
              <w:tc>
                <w:tcPr>
                  <w:tcW w:w="1897" w:type="dxa"/>
                  <w:gridSpan w:val="5"/>
                  <w:noWrap/>
                  <w:hideMark/>
                </w:tcPr>
                <w:p w14:paraId="0D1EF5C9" w14:textId="77777777" w:rsidR="006811AB" w:rsidRPr="008D1AB2" w:rsidRDefault="006811AB" w:rsidP="002C6A0C">
                  <w:pPr>
                    <w:jc w:val="right"/>
                    <w:rPr>
                      <w:color w:val="000000"/>
                      <w:sz w:val="20"/>
                      <w:szCs w:val="20"/>
                      <w:lang w:val="nb-NO"/>
                    </w:rPr>
                  </w:pPr>
                  <w:r w:rsidRPr="008D1AB2">
                    <w:rPr>
                      <w:color w:val="000000"/>
                      <w:sz w:val="20"/>
                      <w:szCs w:val="20"/>
                      <w:lang w:val="nb-NO"/>
                    </w:rPr>
                    <w:t xml:space="preserve">68.7 </w:t>
                  </w:r>
                </w:p>
              </w:tc>
              <w:tc>
                <w:tcPr>
                  <w:tcW w:w="2366" w:type="dxa"/>
                  <w:gridSpan w:val="4"/>
                  <w:noWrap/>
                  <w:hideMark/>
                </w:tcPr>
                <w:p w14:paraId="77C7CC13" w14:textId="77777777" w:rsidR="006811AB" w:rsidRPr="008D1AB2" w:rsidRDefault="006811AB" w:rsidP="002C6A0C">
                  <w:pPr>
                    <w:jc w:val="right"/>
                    <w:rPr>
                      <w:color w:val="000000"/>
                      <w:sz w:val="20"/>
                      <w:szCs w:val="20"/>
                      <w:lang w:val="nb-NO"/>
                    </w:rPr>
                  </w:pPr>
                  <w:r w:rsidRPr="008D1AB2">
                    <w:rPr>
                      <w:color w:val="000000"/>
                      <w:sz w:val="20"/>
                      <w:szCs w:val="20"/>
                      <w:lang w:val="nb-NO"/>
                    </w:rPr>
                    <w:t xml:space="preserve">8.2 </w:t>
                  </w:r>
                </w:p>
              </w:tc>
            </w:tr>
            <w:tr w:rsidR="006811AB" w:rsidRPr="008D1AB2" w14:paraId="2F6F1B58" w14:textId="77777777" w:rsidTr="002C6A0C">
              <w:trPr>
                <w:gridAfter w:val="3"/>
                <w:wAfter w:w="1399" w:type="dxa"/>
                <w:trHeight w:val="288"/>
              </w:trPr>
              <w:tc>
                <w:tcPr>
                  <w:tcW w:w="2026" w:type="dxa"/>
                  <w:gridSpan w:val="2"/>
                  <w:noWrap/>
                  <w:hideMark/>
                </w:tcPr>
                <w:p w14:paraId="0A646B7E" w14:textId="77777777" w:rsidR="006811AB" w:rsidRPr="008D1AB2" w:rsidRDefault="006811AB" w:rsidP="002C6A0C">
                  <w:pPr>
                    <w:rPr>
                      <w:color w:val="000000"/>
                      <w:sz w:val="20"/>
                      <w:szCs w:val="20"/>
                      <w:lang w:val="nb-NO"/>
                    </w:rPr>
                  </w:pPr>
                  <w:r w:rsidRPr="008D1AB2">
                    <w:rPr>
                      <w:color w:val="000000"/>
                      <w:sz w:val="20"/>
                      <w:szCs w:val="20"/>
                      <w:lang w:val="nb-NO"/>
                    </w:rPr>
                    <w:t>Copperbelt</w:t>
                  </w:r>
                </w:p>
              </w:tc>
              <w:tc>
                <w:tcPr>
                  <w:tcW w:w="752" w:type="dxa"/>
                  <w:noWrap/>
                  <w:hideMark/>
                </w:tcPr>
                <w:p w14:paraId="497C70E1" w14:textId="77777777" w:rsidR="006811AB" w:rsidRPr="008D1AB2" w:rsidRDefault="006811AB" w:rsidP="002C6A0C">
                  <w:pPr>
                    <w:jc w:val="right"/>
                    <w:rPr>
                      <w:color w:val="000000"/>
                      <w:sz w:val="20"/>
                      <w:szCs w:val="20"/>
                      <w:lang w:val="nb-NO"/>
                    </w:rPr>
                  </w:pPr>
                  <w:r w:rsidRPr="008D1AB2">
                    <w:rPr>
                      <w:color w:val="000000"/>
                      <w:sz w:val="20"/>
                      <w:szCs w:val="20"/>
                      <w:lang w:val="nb-NO"/>
                    </w:rPr>
                    <w:t xml:space="preserve">8.7 </w:t>
                  </w:r>
                </w:p>
              </w:tc>
              <w:tc>
                <w:tcPr>
                  <w:tcW w:w="296" w:type="dxa"/>
                </w:tcPr>
                <w:p w14:paraId="460332BE" w14:textId="77777777" w:rsidR="006811AB" w:rsidRPr="008D1AB2" w:rsidRDefault="006811AB" w:rsidP="002C6A0C">
                  <w:pPr>
                    <w:jc w:val="both"/>
                    <w:rPr>
                      <w:color w:val="000000"/>
                      <w:sz w:val="20"/>
                      <w:szCs w:val="20"/>
                      <w:lang w:val="nb-NO"/>
                    </w:rPr>
                  </w:pPr>
                </w:p>
              </w:tc>
              <w:tc>
                <w:tcPr>
                  <w:tcW w:w="1897" w:type="dxa"/>
                  <w:gridSpan w:val="5"/>
                  <w:noWrap/>
                  <w:hideMark/>
                </w:tcPr>
                <w:p w14:paraId="03BE760C" w14:textId="77777777" w:rsidR="006811AB" w:rsidRPr="008D1AB2" w:rsidRDefault="006811AB" w:rsidP="002C6A0C">
                  <w:pPr>
                    <w:jc w:val="right"/>
                    <w:rPr>
                      <w:color w:val="000000"/>
                      <w:sz w:val="20"/>
                      <w:szCs w:val="20"/>
                      <w:lang w:val="nb-NO"/>
                    </w:rPr>
                  </w:pPr>
                  <w:r w:rsidRPr="008D1AB2">
                    <w:rPr>
                      <w:color w:val="000000"/>
                      <w:sz w:val="20"/>
                      <w:szCs w:val="20"/>
                      <w:lang w:val="nb-NO"/>
                    </w:rPr>
                    <w:t xml:space="preserve">54.1 </w:t>
                  </w:r>
                </w:p>
              </w:tc>
              <w:tc>
                <w:tcPr>
                  <w:tcW w:w="2366" w:type="dxa"/>
                  <w:gridSpan w:val="4"/>
                  <w:noWrap/>
                  <w:hideMark/>
                </w:tcPr>
                <w:p w14:paraId="3CC367BA" w14:textId="77777777" w:rsidR="006811AB" w:rsidRPr="008D1AB2" w:rsidRDefault="006811AB" w:rsidP="002C6A0C">
                  <w:pPr>
                    <w:jc w:val="right"/>
                    <w:rPr>
                      <w:color w:val="000000"/>
                      <w:sz w:val="20"/>
                      <w:szCs w:val="20"/>
                      <w:lang w:val="nb-NO"/>
                    </w:rPr>
                  </w:pPr>
                  <w:r w:rsidRPr="008D1AB2">
                    <w:rPr>
                      <w:color w:val="000000"/>
                      <w:sz w:val="20"/>
                      <w:szCs w:val="20"/>
                      <w:lang w:val="nb-NO"/>
                    </w:rPr>
                    <w:t xml:space="preserve">8.3 </w:t>
                  </w:r>
                </w:p>
              </w:tc>
            </w:tr>
            <w:tr w:rsidR="006811AB" w:rsidRPr="008D1AB2" w14:paraId="0506D38E" w14:textId="77777777" w:rsidTr="002C6A0C">
              <w:trPr>
                <w:gridAfter w:val="3"/>
                <w:wAfter w:w="1399" w:type="dxa"/>
                <w:trHeight w:val="288"/>
              </w:trPr>
              <w:tc>
                <w:tcPr>
                  <w:tcW w:w="2026" w:type="dxa"/>
                  <w:gridSpan w:val="2"/>
                  <w:noWrap/>
                  <w:hideMark/>
                </w:tcPr>
                <w:p w14:paraId="5478D177" w14:textId="77777777" w:rsidR="006811AB" w:rsidRPr="008D1AB2" w:rsidRDefault="006811AB" w:rsidP="002C6A0C">
                  <w:pPr>
                    <w:rPr>
                      <w:color w:val="000000"/>
                      <w:sz w:val="20"/>
                      <w:szCs w:val="20"/>
                      <w:lang w:val="nb-NO"/>
                    </w:rPr>
                  </w:pPr>
                  <w:r w:rsidRPr="008D1AB2">
                    <w:rPr>
                      <w:color w:val="000000"/>
                      <w:sz w:val="20"/>
                      <w:szCs w:val="20"/>
                      <w:lang w:val="nb-NO"/>
                    </w:rPr>
                    <w:t>Eastern</w:t>
                  </w:r>
                </w:p>
              </w:tc>
              <w:tc>
                <w:tcPr>
                  <w:tcW w:w="752" w:type="dxa"/>
                  <w:noWrap/>
                  <w:hideMark/>
                </w:tcPr>
                <w:p w14:paraId="3A089B8C" w14:textId="77777777" w:rsidR="006811AB" w:rsidRPr="008D1AB2" w:rsidRDefault="006811AB" w:rsidP="002C6A0C">
                  <w:pPr>
                    <w:jc w:val="right"/>
                    <w:rPr>
                      <w:color w:val="000000"/>
                      <w:sz w:val="20"/>
                      <w:szCs w:val="20"/>
                      <w:lang w:val="nb-NO"/>
                    </w:rPr>
                  </w:pPr>
                  <w:r w:rsidRPr="008D1AB2">
                    <w:rPr>
                      <w:color w:val="000000"/>
                      <w:sz w:val="20"/>
                      <w:szCs w:val="20"/>
                      <w:lang w:val="nb-NO"/>
                    </w:rPr>
                    <w:t xml:space="preserve">12.4 </w:t>
                  </w:r>
                </w:p>
              </w:tc>
              <w:tc>
                <w:tcPr>
                  <w:tcW w:w="296" w:type="dxa"/>
                </w:tcPr>
                <w:p w14:paraId="7744111D" w14:textId="77777777" w:rsidR="006811AB" w:rsidRPr="008D1AB2" w:rsidRDefault="006811AB" w:rsidP="002C6A0C">
                  <w:pPr>
                    <w:jc w:val="both"/>
                    <w:rPr>
                      <w:color w:val="000000"/>
                      <w:sz w:val="20"/>
                      <w:szCs w:val="20"/>
                      <w:lang w:val="nb-NO"/>
                    </w:rPr>
                  </w:pPr>
                </w:p>
              </w:tc>
              <w:tc>
                <w:tcPr>
                  <w:tcW w:w="1897" w:type="dxa"/>
                  <w:gridSpan w:val="5"/>
                  <w:noWrap/>
                  <w:hideMark/>
                </w:tcPr>
                <w:p w14:paraId="09517BC7" w14:textId="77777777" w:rsidR="006811AB" w:rsidRPr="008D1AB2" w:rsidRDefault="006811AB" w:rsidP="002C6A0C">
                  <w:pPr>
                    <w:jc w:val="right"/>
                    <w:rPr>
                      <w:color w:val="000000"/>
                      <w:sz w:val="20"/>
                      <w:szCs w:val="20"/>
                      <w:lang w:val="nb-NO"/>
                    </w:rPr>
                  </w:pPr>
                  <w:r w:rsidRPr="008D1AB2">
                    <w:rPr>
                      <w:color w:val="000000"/>
                      <w:sz w:val="20"/>
                      <w:szCs w:val="20"/>
                      <w:lang w:val="nb-NO"/>
                    </w:rPr>
                    <w:t xml:space="preserve">43.5 </w:t>
                  </w:r>
                </w:p>
              </w:tc>
              <w:tc>
                <w:tcPr>
                  <w:tcW w:w="2366" w:type="dxa"/>
                  <w:gridSpan w:val="4"/>
                  <w:noWrap/>
                  <w:hideMark/>
                </w:tcPr>
                <w:p w14:paraId="160626AF" w14:textId="77777777" w:rsidR="006811AB" w:rsidRPr="008D1AB2" w:rsidRDefault="006811AB" w:rsidP="002C6A0C">
                  <w:pPr>
                    <w:jc w:val="right"/>
                    <w:rPr>
                      <w:color w:val="000000"/>
                      <w:sz w:val="20"/>
                      <w:szCs w:val="20"/>
                      <w:lang w:val="nb-NO"/>
                    </w:rPr>
                  </w:pPr>
                  <w:r w:rsidRPr="008D1AB2">
                    <w:rPr>
                      <w:color w:val="000000"/>
                      <w:sz w:val="20"/>
                      <w:szCs w:val="20"/>
                      <w:lang w:val="nb-NO"/>
                    </w:rPr>
                    <w:t xml:space="preserve">9.1 </w:t>
                  </w:r>
                </w:p>
              </w:tc>
            </w:tr>
            <w:tr w:rsidR="006811AB" w:rsidRPr="008D1AB2" w14:paraId="50FEB8EA" w14:textId="77777777" w:rsidTr="002C6A0C">
              <w:trPr>
                <w:gridAfter w:val="3"/>
                <w:wAfter w:w="1399" w:type="dxa"/>
                <w:trHeight w:val="288"/>
              </w:trPr>
              <w:tc>
                <w:tcPr>
                  <w:tcW w:w="2026" w:type="dxa"/>
                  <w:gridSpan w:val="2"/>
                  <w:noWrap/>
                  <w:hideMark/>
                </w:tcPr>
                <w:p w14:paraId="71EEA91A" w14:textId="77777777" w:rsidR="006811AB" w:rsidRPr="008D1AB2" w:rsidRDefault="006811AB" w:rsidP="002C6A0C">
                  <w:pPr>
                    <w:rPr>
                      <w:color w:val="000000"/>
                      <w:sz w:val="20"/>
                      <w:szCs w:val="20"/>
                      <w:lang w:val="nb-NO"/>
                    </w:rPr>
                  </w:pPr>
                  <w:r w:rsidRPr="008D1AB2">
                    <w:rPr>
                      <w:color w:val="000000"/>
                      <w:sz w:val="20"/>
                      <w:szCs w:val="20"/>
                      <w:lang w:val="nb-NO"/>
                    </w:rPr>
                    <w:t>Luapula</w:t>
                  </w:r>
                </w:p>
              </w:tc>
              <w:tc>
                <w:tcPr>
                  <w:tcW w:w="752" w:type="dxa"/>
                  <w:noWrap/>
                  <w:hideMark/>
                </w:tcPr>
                <w:p w14:paraId="6BDA4553" w14:textId="77777777" w:rsidR="006811AB" w:rsidRPr="008D1AB2" w:rsidRDefault="006811AB" w:rsidP="002C6A0C">
                  <w:pPr>
                    <w:jc w:val="right"/>
                    <w:rPr>
                      <w:color w:val="000000"/>
                      <w:sz w:val="20"/>
                      <w:szCs w:val="20"/>
                      <w:lang w:val="nb-NO"/>
                    </w:rPr>
                  </w:pPr>
                  <w:r w:rsidRPr="008D1AB2">
                    <w:rPr>
                      <w:color w:val="000000"/>
                      <w:sz w:val="20"/>
                      <w:szCs w:val="20"/>
                      <w:lang w:val="nb-NO"/>
                    </w:rPr>
                    <w:t xml:space="preserve">5.7 </w:t>
                  </w:r>
                </w:p>
              </w:tc>
              <w:tc>
                <w:tcPr>
                  <w:tcW w:w="296" w:type="dxa"/>
                </w:tcPr>
                <w:p w14:paraId="2FA27D29" w14:textId="77777777" w:rsidR="006811AB" w:rsidRPr="008D1AB2" w:rsidRDefault="006811AB" w:rsidP="002C6A0C">
                  <w:pPr>
                    <w:jc w:val="both"/>
                    <w:rPr>
                      <w:color w:val="000000"/>
                      <w:sz w:val="20"/>
                      <w:szCs w:val="20"/>
                      <w:lang w:val="nb-NO"/>
                    </w:rPr>
                  </w:pPr>
                </w:p>
              </w:tc>
              <w:tc>
                <w:tcPr>
                  <w:tcW w:w="1897" w:type="dxa"/>
                  <w:gridSpan w:val="5"/>
                  <w:noWrap/>
                  <w:hideMark/>
                </w:tcPr>
                <w:p w14:paraId="07A8590D" w14:textId="77777777" w:rsidR="006811AB" w:rsidRPr="008D1AB2" w:rsidRDefault="006811AB" w:rsidP="002C6A0C">
                  <w:pPr>
                    <w:jc w:val="right"/>
                    <w:rPr>
                      <w:color w:val="000000"/>
                      <w:sz w:val="20"/>
                      <w:szCs w:val="20"/>
                      <w:lang w:val="nb-NO"/>
                    </w:rPr>
                  </w:pPr>
                  <w:r w:rsidRPr="008D1AB2">
                    <w:rPr>
                      <w:color w:val="000000"/>
                      <w:sz w:val="20"/>
                      <w:szCs w:val="20"/>
                      <w:lang w:val="nb-NO"/>
                    </w:rPr>
                    <w:t xml:space="preserve">57.1 </w:t>
                  </w:r>
                </w:p>
              </w:tc>
              <w:tc>
                <w:tcPr>
                  <w:tcW w:w="2366" w:type="dxa"/>
                  <w:gridSpan w:val="4"/>
                  <w:noWrap/>
                  <w:hideMark/>
                </w:tcPr>
                <w:p w14:paraId="606D0251" w14:textId="77777777" w:rsidR="006811AB" w:rsidRPr="008D1AB2" w:rsidRDefault="006811AB" w:rsidP="002C6A0C">
                  <w:pPr>
                    <w:jc w:val="right"/>
                    <w:rPr>
                      <w:color w:val="000000"/>
                      <w:sz w:val="20"/>
                      <w:szCs w:val="20"/>
                      <w:lang w:val="nb-NO"/>
                    </w:rPr>
                  </w:pPr>
                  <w:r w:rsidRPr="008D1AB2">
                    <w:rPr>
                      <w:color w:val="000000"/>
                      <w:sz w:val="20"/>
                      <w:szCs w:val="20"/>
                      <w:lang w:val="nb-NO"/>
                    </w:rPr>
                    <w:t xml:space="preserve">7.0 </w:t>
                  </w:r>
                </w:p>
              </w:tc>
            </w:tr>
            <w:tr w:rsidR="006811AB" w:rsidRPr="008D1AB2" w14:paraId="03B99129" w14:textId="77777777" w:rsidTr="002C6A0C">
              <w:trPr>
                <w:gridAfter w:val="3"/>
                <w:wAfter w:w="1399" w:type="dxa"/>
                <w:trHeight w:val="288"/>
              </w:trPr>
              <w:tc>
                <w:tcPr>
                  <w:tcW w:w="2026" w:type="dxa"/>
                  <w:gridSpan w:val="2"/>
                  <w:noWrap/>
                </w:tcPr>
                <w:p w14:paraId="5708BA87" w14:textId="77777777" w:rsidR="006811AB" w:rsidRPr="008D1AB2" w:rsidRDefault="006811AB" w:rsidP="002C6A0C">
                  <w:pPr>
                    <w:rPr>
                      <w:color w:val="000000"/>
                      <w:sz w:val="20"/>
                      <w:szCs w:val="20"/>
                      <w:lang w:val="nb-NO"/>
                    </w:rPr>
                  </w:pPr>
                  <w:r>
                    <w:rPr>
                      <w:color w:val="000000"/>
                      <w:sz w:val="20"/>
                      <w:szCs w:val="20"/>
                      <w:lang w:val="nb-NO"/>
                    </w:rPr>
                    <w:t>Lusaka</w:t>
                  </w:r>
                </w:p>
              </w:tc>
              <w:tc>
                <w:tcPr>
                  <w:tcW w:w="752" w:type="dxa"/>
                  <w:noWrap/>
                </w:tcPr>
                <w:p w14:paraId="04E8BEDD" w14:textId="77777777" w:rsidR="006811AB" w:rsidRPr="008D1AB2" w:rsidRDefault="006811AB" w:rsidP="002C6A0C">
                  <w:pPr>
                    <w:jc w:val="right"/>
                    <w:rPr>
                      <w:color w:val="000000"/>
                      <w:sz w:val="20"/>
                      <w:szCs w:val="20"/>
                      <w:lang w:val="nb-NO"/>
                    </w:rPr>
                  </w:pPr>
                  <w:r>
                    <w:rPr>
                      <w:color w:val="000000"/>
                      <w:sz w:val="20"/>
                      <w:szCs w:val="20"/>
                      <w:lang w:val="nb-NO"/>
                    </w:rPr>
                    <w:t>8.5</w:t>
                  </w:r>
                </w:p>
              </w:tc>
              <w:tc>
                <w:tcPr>
                  <w:tcW w:w="296" w:type="dxa"/>
                </w:tcPr>
                <w:p w14:paraId="6FEED463" w14:textId="77777777" w:rsidR="006811AB" w:rsidRPr="008D1AB2" w:rsidRDefault="006811AB" w:rsidP="002C6A0C">
                  <w:pPr>
                    <w:jc w:val="both"/>
                    <w:rPr>
                      <w:color w:val="000000"/>
                      <w:sz w:val="20"/>
                      <w:szCs w:val="20"/>
                      <w:lang w:val="nb-NO"/>
                    </w:rPr>
                  </w:pPr>
                </w:p>
              </w:tc>
              <w:tc>
                <w:tcPr>
                  <w:tcW w:w="1897" w:type="dxa"/>
                  <w:gridSpan w:val="5"/>
                  <w:noWrap/>
                </w:tcPr>
                <w:p w14:paraId="3856CB55" w14:textId="77777777" w:rsidR="006811AB" w:rsidRPr="008D1AB2" w:rsidRDefault="006811AB" w:rsidP="002C6A0C">
                  <w:pPr>
                    <w:jc w:val="right"/>
                    <w:rPr>
                      <w:color w:val="000000"/>
                      <w:sz w:val="20"/>
                      <w:szCs w:val="20"/>
                      <w:lang w:val="nb-NO"/>
                    </w:rPr>
                  </w:pPr>
                  <w:r>
                    <w:rPr>
                      <w:color w:val="000000"/>
                      <w:sz w:val="20"/>
                      <w:szCs w:val="20"/>
                      <w:lang w:val="nb-NO"/>
                    </w:rPr>
                    <w:t>35.1</w:t>
                  </w:r>
                </w:p>
              </w:tc>
              <w:tc>
                <w:tcPr>
                  <w:tcW w:w="2366" w:type="dxa"/>
                  <w:gridSpan w:val="4"/>
                  <w:noWrap/>
                </w:tcPr>
                <w:p w14:paraId="74C34EF9" w14:textId="77777777" w:rsidR="006811AB" w:rsidRPr="008D1AB2" w:rsidRDefault="006811AB" w:rsidP="002C6A0C">
                  <w:pPr>
                    <w:jc w:val="right"/>
                    <w:rPr>
                      <w:color w:val="000000"/>
                      <w:sz w:val="20"/>
                      <w:szCs w:val="20"/>
                      <w:lang w:val="nb-NO"/>
                    </w:rPr>
                  </w:pPr>
                  <w:r>
                    <w:rPr>
                      <w:color w:val="000000"/>
                      <w:sz w:val="20"/>
                      <w:szCs w:val="20"/>
                      <w:lang w:val="nb-NO"/>
                    </w:rPr>
                    <w:t>11.2</w:t>
                  </w:r>
                </w:p>
              </w:tc>
            </w:tr>
            <w:tr w:rsidR="006811AB" w:rsidRPr="008D1AB2" w14:paraId="0DFC7BB2" w14:textId="77777777" w:rsidTr="002C6A0C">
              <w:trPr>
                <w:gridAfter w:val="3"/>
                <w:wAfter w:w="1399" w:type="dxa"/>
                <w:trHeight w:val="288"/>
              </w:trPr>
              <w:tc>
                <w:tcPr>
                  <w:tcW w:w="2026" w:type="dxa"/>
                  <w:gridSpan w:val="2"/>
                  <w:noWrap/>
                </w:tcPr>
                <w:p w14:paraId="01027830" w14:textId="77777777" w:rsidR="006811AB" w:rsidRPr="008D1AB2" w:rsidRDefault="006811AB" w:rsidP="002C6A0C">
                  <w:pPr>
                    <w:rPr>
                      <w:color w:val="000000"/>
                      <w:sz w:val="20"/>
                      <w:szCs w:val="20"/>
                      <w:lang w:val="nb-NO"/>
                    </w:rPr>
                  </w:pPr>
                  <w:r>
                    <w:rPr>
                      <w:color w:val="000000"/>
                      <w:sz w:val="20"/>
                      <w:szCs w:val="20"/>
                      <w:lang w:val="nb-NO"/>
                    </w:rPr>
                    <w:t>Muchinga</w:t>
                  </w:r>
                </w:p>
              </w:tc>
              <w:tc>
                <w:tcPr>
                  <w:tcW w:w="752" w:type="dxa"/>
                  <w:noWrap/>
                </w:tcPr>
                <w:p w14:paraId="56C975F2" w14:textId="77777777" w:rsidR="006811AB" w:rsidRPr="008D1AB2" w:rsidRDefault="006811AB" w:rsidP="002C6A0C">
                  <w:pPr>
                    <w:jc w:val="right"/>
                    <w:rPr>
                      <w:color w:val="000000"/>
                      <w:sz w:val="20"/>
                      <w:szCs w:val="20"/>
                      <w:lang w:val="nb-NO"/>
                    </w:rPr>
                  </w:pPr>
                  <w:r>
                    <w:rPr>
                      <w:color w:val="000000"/>
                      <w:sz w:val="20"/>
                      <w:szCs w:val="20"/>
                      <w:lang w:val="nb-NO"/>
                    </w:rPr>
                    <w:t>8.7</w:t>
                  </w:r>
                </w:p>
              </w:tc>
              <w:tc>
                <w:tcPr>
                  <w:tcW w:w="296" w:type="dxa"/>
                </w:tcPr>
                <w:p w14:paraId="09BE9AB6" w14:textId="77777777" w:rsidR="006811AB" w:rsidRPr="008D1AB2" w:rsidRDefault="006811AB" w:rsidP="002C6A0C">
                  <w:pPr>
                    <w:jc w:val="both"/>
                    <w:rPr>
                      <w:color w:val="000000"/>
                      <w:sz w:val="20"/>
                      <w:szCs w:val="20"/>
                      <w:lang w:val="nb-NO"/>
                    </w:rPr>
                  </w:pPr>
                </w:p>
              </w:tc>
              <w:tc>
                <w:tcPr>
                  <w:tcW w:w="1897" w:type="dxa"/>
                  <w:gridSpan w:val="5"/>
                  <w:noWrap/>
                </w:tcPr>
                <w:p w14:paraId="7041F63B" w14:textId="77777777" w:rsidR="006811AB" w:rsidRPr="008D1AB2" w:rsidRDefault="006811AB" w:rsidP="002C6A0C">
                  <w:pPr>
                    <w:jc w:val="right"/>
                    <w:rPr>
                      <w:color w:val="000000"/>
                      <w:sz w:val="20"/>
                      <w:szCs w:val="20"/>
                      <w:lang w:val="nb-NO"/>
                    </w:rPr>
                  </w:pPr>
                  <w:r>
                    <w:rPr>
                      <w:color w:val="000000"/>
                      <w:sz w:val="20"/>
                      <w:szCs w:val="20"/>
                      <w:lang w:val="nb-NO"/>
                    </w:rPr>
                    <w:t>76.9</w:t>
                  </w:r>
                </w:p>
              </w:tc>
              <w:tc>
                <w:tcPr>
                  <w:tcW w:w="2366" w:type="dxa"/>
                  <w:gridSpan w:val="4"/>
                  <w:noWrap/>
                </w:tcPr>
                <w:p w14:paraId="2D902587" w14:textId="77777777" w:rsidR="006811AB" w:rsidRPr="008D1AB2" w:rsidRDefault="006811AB" w:rsidP="002C6A0C">
                  <w:pPr>
                    <w:jc w:val="right"/>
                    <w:rPr>
                      <w:color w:val="000000"/>
                      <w:sz w:val="20"/>
                      <w:szCs w:val="20"/>
                      <w:lang w:val="nb-NO"/>
                    </w:rPr>
                  </w:pPr>
                  <w:r>
                    <w:rPr>
                      <w:color w:val="000000"/>
                      <w:sz w:val="20"/>
                      <w:szCs w:val="20"/>
                      <w:lang w:val="nb-NO"/>
                    </w:rPr>
                    <w:t>7.4</w:t>
                  </w:r>
                </w:p>
              </w:tc>
            </w:tr>
            <w:tr w:rsidR="006811AB" w:rsidRPr="008D1AB2" w14:paraId="79A7A675" w14:textId="77777777" w:rsidTr="002C6A0C">
              <w:trPr>
                <w:gridAfter w:val="3"/>
                <w:wAfter w:w="1399" w:type="dxa"/>
                <w:trHeight w:val="288"/>
              </w:trPr>
              <w:tc>
                <w:tcPr>
                  <w:tcW w:w="2026" w:type="dxa"/>
                  <w:gridSpan w:val="2"/>
                  <w:noWrap/>
                </w:tcPr>
                <w:p w14:paraId="2A22125D" w14:textId="77777777" w:rsidR="006811AB" w:rsidRPr="008D1AB2" w:rsidRDefault="006811AB" w:rsidP="002C6A0C">
                  <w:pPr>
                    <w:rPr>
                      <w:color w:val="000000"/>
                      <w:sz w:val="20"/>
                      <w:szCs w:val="20"/>
                      <w:lang w:val="nb-NO"/>
                    </w:rPr>
                  </w:pPr>
                  <w:r w:rsidRPr="008D1AB2">
                    <w:rPr>
                      <w:color w:val="000000"/>
                      <w:sz w:val="20"/>
                      <w:szCs w:val="20"/>
                      <w:lang w:val="en-US"/>
                    </w:rPr>
                    <w:t>Northern</w:t>
                  </w:r>
                </w:p>
              </w:tc>
              <w:tc>
                <w:tcPr>
                  <w:tcW w:w="752" w:type="dxa"/>
                  <w:noWrap/>
                </w:tcPr>
                <w:p w14:paraId="78274430" w14:textId="77777777" w:rsidR="006811AB" w:rsidRPr="008D1AB2" w:rsidRDefault="006811AB" w:rsidP="002C6A0C">
                  <w:pPr>
                    <w:jc w:val="right"/>
                    <w:rPr>
                      <w:color w:val="000000"/>
                      <w:sz w:val="20"/>
                      <w:szCs w:val="20"/>
                      <w:lang w:val="nb-NO"/>
                    </w:rPr>
                  </w:pPr>
                  <w:r>
                    <w:rPr>
                      <w:color w:val="000000"/>
                      <w:sz w:val="20"/>
                      <w:szCs w:val="20"/>
                      <w:lang w:val="nb-NO"/>
                    </w:rPr>
                    <w:t>20.3</w:t>
                  </w:r>
                </w:p>
              </w:tc>
              <w:tc>
                <w:tcPr>
                  <w:tcW w:w="296" w:type="dxa"/>
                </w:tcPr>
                <w:p w14:paraId="156FCD71" w14:textId="77777777" w:rsidR="006811AB" w:rsidRPr="008D1AB2" w:rsidRDefault="006811AB" w:rsidP="002C6A0C">
                  <w:pPr>
                    <w:jc w:val="both"/>
                    <w:rPr>
                      <w:color w:val="000000"/>
                      <w:sz w:val="20"/>
                      <w:szCs w:val="20"/>
                      <w:lang w:val="nb-NO"/>
                    </w:rPr>
                  </w:pPr>
                </w:p>
              </w:tc>
              <w:tc>
                <w:tcPr>
                  <w:tcW w:w="1897" w:type="dxa"/>
                  <w:gridSpan w:val="5"/>
                  <w:noWrap/>
                </w:tcPr>
                <w:p w14:paraId="7D292005" w14:textId="77777777" w:rsidR="006811AB" w:rsidRPr="008D1AB2" w:rsidRDefault="006811AB" w:rsidP="002C6A0C">
                  <w:pPr>
                    <w:jc w:val="right"/>
                    <w:rPr>
                      <w:color w:val="000000"/>
                      <w:sz w:val="20"/>
                      <w:szCs w:val="20"/>
                      <w:lang w:val="nb-NO"/>
                    </w:rPr>
                  </w:pPr>
                  <w:r>
                    <w:rPr>
                      <w:color w:val="000000"/>
                      <w:sz w:val="20"/>
                      <w:szCs w:val="20"/>
                      <w:lang w:val="nb-NO"/>
                    </w:rPr>
                    <w:t>66.7</w:t>
                  </w:r>
                </w:p>
              </w:tc>
              <w:tc>
                <w:tcPr>
                  <w:tcW w:w="2366" w:type="dxa"/>
                  <w:gridSpan w:val="4"/>
                  <w:noWrap/>
                </w:tcPr>
                <w:p w14:paraId="2DBE53F5" w14:textId="77777777" w:rsidR="006811AB" w:rsidRPr="008D1AB2" w:rsidRDefault="006811AB" w:rsidP="002C6A0C">
                  <w:pPr>
                    <w:jc w:val="right"/>
                    <w:rPr>
                      <w:color w:val="000000"/>
                      <w:sz w:val="20"/>
                      <w:szCs w:val="20"/>
                      <w:lang w:val="nb-NO"/>
                    </w:rPr>
                  </w:pPr>
                  <w:r>
                    <w:rPr>
                      <w:color w:val="000000"/>
                      <w:sz w:val="20"/>
                      <w:szCs w:val="20"/>
                      <w:lang w:val="nb-NO"/>
                    </w:rPr>
                    <w:t>9.4</w:t>
                  </w:r>
                </w:p>
              </w:tc>
            </w:tr>
            <w:tr w:rsidR="006811AB" w:rsidRPr="008D1AB2" w14:paraId="783F073D" w14:textId="77777777" w:rsidTr="002C6A0C">
              <w:trPr>
                <w:gridAfter w:val="3"/>
                <w:wAfter w:w="1399" w:type="dxa"/>
                <w:trHeight w:val="288"/>
              </w:trPr>
              <w:tc>
                <w:tcPr>
                  <w:tcW w:w="2026" w:type="dxa"/>
                  <w:gridSpan w:val="2"/>
                  <w:noWrap/>
                </w:tcPr>
                <w:p w14:paraId="2FA9C925" w14:textId="77777777" w:rsidR="006811AB" w:rsidRPr="008D1AB2" w:rsidRDefault="006811AB" w:rsidP="002C6A0C">
                  <w:pPr>
                    <w:rPr>
                      <w:color w:val="000000"/>
                      <w:sz w:val="20"/>
                      <w:szCs w:val="20"/>
                      <w:lang w:val="nb-NO"/>
                    </w:rPr>
                  </w:pPr>
                  <w:r w:rsidRPr="008D1AB2">
                    <w:rPr>
                      <w:color w:val="000000"/>
                      <w:sz w:val="20"/>
                      <w:szCs w:val="20"/>
                      <w:lang w:val="en-US"/>
                    </w:rPr>
                    <w:t>North-western</w:t>
                  </w:r>
                </w:p>
              </w:tc>
              <w:tc>
                <w:tcPr>
                  <w:tcW w:w="752" w:type="dxa"/>
                  <w:noWrap/>
                </w:tcPr>
                <w:p w14:paraId="1F9666FC" w14:textId="77777777" w:rsidR="006811AB" w:rsidRPr="008D1AB2" w:rsidRDefault="006811AB" w:rsidP="002C6A0C">
                  <w:pPr>
                    <w:jc w:val="right"/>
                    <w:rPr>
                      <w:color w:val="000000"/>
                      <w:sz w:val="20"/>
                      <w:szCs w:val="20"/>
                      <w:lang w:val="nb-NO"/>
                    </w:rPr>
                  </w:pPr>
                  <w:r>
                    <w:rPr>
                      <w:color w:val="000000"/>
                      <w:sz w:val="20"/>
                      <w:szCs w:val="20"/>
                      <w:lang w:val="nb-NO"/>
                    </w:rPr>
                    <w:t>10.1</w:t>
                  </w:r>
                </w:p>
              </w:tc>
              <w:tc>
                <w:tcPr>
                  <w:tcW w:w="296" w:type="dxa"/>
                </w:tcPr>
                <w:p w14:paraId="67F9A384" w14:textId="77777777" w:rsidR="006811AB" w:rsidRPr="008D1AB2" w:rsidRDefault="006811AB" w:rsidP="002C6A0C">
                  <w:pPr>
                    <w:jc w:val="both"/>
                    <w:rPr>
                      <w:color w:val="000000"/>
                      <w:sz w:val="20"/>
                      <w:szCs w:val="20"/>
                      <w:lang w:val="nb-NO"/>
                    </w:rPr>
                  </w:pPr>
                </w:p>
              </w:tc>
              <w:tc>
                <w:tcPr>
                  <w:tcW w:w="1897" w:type="dxa"/>
                  <w:gridSpan w:val="5"/>
                  <w:noWrap/>
                </w:tcPr>
                <w:p w14:paraId="6F02F437" w14:textId="77777777" w:rsidR="006811AB" w:rsidRPr="008D1AB2" w:rsidRDefault="006811AB" w:rsidP="002C6A0C">
                  <w:pPr>
                    <w:jc w:val="right"/>
                    <w:rPr>
                      <w:color w:val="000000"/>
                      <w:sz w:val="20"/>
                      <w:szCs w:val="20"/>
                      <w:lang w:val="nb-NO"/>
                    </w:rPr>
                  </w:pPr>
                  <w:r>
                    <w:rPr>
                      <w:color w:val="000000"/>
                      <w:sz w:val="20"/>
                      <w:szCs w:val="20"/>
                      <w:lang w:val="nb-NO"/>
                    </w:rPr>
                    <w:t>66.5</w:t>
                  </w:r>
                </w:p>
              </w:tc>
              <w:tc>
                <w:tcPr>
                  <w:tcW w:w="2366" w:type="dxa"/>
                  <w:gridSpan w:val="4"/>
                  <w:noWrap/>
                </w:tcPr>
                <w:p w14:paraId="5F5FC615" w14:textId="77777777" w:rsidR="006811AB" w:rsidRPr="008D1AB2" w:rsidRDefault="006811AB" w:rsidP="002C6A0C">
                  <w:pPr>
                    <w:jc w:val="right"/>
                    <w:rPr>
                      <w:color w:val="000000"/>
                      <w:sz w:val="20"/>
                      <w:szCs w:val="20"/>
                      <w:lang w:val="nb-NO"/>
                    </w:rPr>
                  </w:pPr>
                  <w:r>
                    <w:rPr>
                      <w:color w:val="000000"/>
                      <w:sz w:val="20"/>
                      <w:szCs w:val="20"/>
                      <w:lang w:val="nb-NO"/>
                    </w:rPr>
                    <w:t>6.8</w:t>
                  </w:r>
                </w:p>
              </w:tc>
            </w:tr>
            <w:tr w:rsidR="006811AB" w:rsidRPr="008D1AB2" w14:paraId="7B659CD5" w14:textId="77777777" w:rsidTr="002C6A0C">
              <w:trPr>
                <w:gridAfter w:val="3"/>
                <w:wAfter w:w="1399" w:type="dxa"/>
                <w:trHeight w:val="288"/>
              </w:trPr>
              <w:tc>
                <w:tcPr>
                  <w:tcW w:w="2026" w:type="dxa"/>
                  <w:gridSpan w:val="2"/>
                  <w:noWrap/>
                </w:tcPr>
                <w:p w14:paraId="2505B9C8" w14:textId="77777777" w:rsidR="006811AB" w:rsidRPr="008D1AB2" w:rsidRDefault="006811AB" w:rsidP="002C6A0C">
                  <w:pPr>
                    <w:rPr>
                      <w:color w:val="000000"/>
                      <w:sz w:val="20"/>
                      <w:szCs w:val="20"/>
                      <w:lang w:val="nb-NO"/>
                    </w:rPr>
                  </w:pPr>
                  <w:r w:rsidRPr="008D1AB2">
                    <w:rPr>
                      <w:color w:val="000000"/>
                      <w:sz w:val="20"/>
                      <w:szCs w:val="20"/>
                      <w:lang w:val="en-US"/>
                    </w:rPr>
                    <w:t>Southern</w:t>
                  </w:r>
                </w:p>
              </w:tc>
              <w:tc>
                <w:tcPr>
                  <w:tcW w:w="752" w:type="dxa"/>
                  <w:noWrap/>
                </w:tcPr>
                <w:p w14:paraId="67B4E2A1" w14:textId="77777777" w:rsidR="006811AB" w:rsidRPr="008D1AB2" w:rsidRDefault="006811AB" w:rsidP="002C6A0C">
                  <w:pPr>
                    <w:jc w:val="right"/>
                    <w:rPr>
                      <w:color w:val="000000"/>
                      <w:sz w:val="20"/>
                      <w:szCs w:val="20"/>
                      <w:lang w:val="nb-NO"/>
                    </w:rPr>
                  </w:pPr>
                  <w:r>
                    <w:rPr>
                      <w:color w:val="000000"/>
                      <w:sz w:val="20"/>
                      <w:szCs w:val="20"/>
                      <w:lang w:val="nb-NO"/>
                    </w:rPr>
                    <w:t>13.7</w:t>
                  </w:r>
                </w:p>
              </w:tc>
              <w:tc>
                <w:tcPr>
                  <w:tcW w:w="296" w:type="dxa"/>
                </w:tcPr>
                <w:p w14:paraId="21672470" w14:textId="77777777" w:rsidR="006811AB" w:rsidRPr="008D1AB2" w:rsidRDefault="006811AB" w:rsidP="002C6A0C">
                  <w:pPr>
                    <w:jc w:val="both"/>
                    <w:rPr>
                      <w:color w:val="000000"/>
                      <w:sz w:val="20"/>
                      <w:szCs w:val="20"/>
                      <w:lang w:val="nb-NO"/>
                    </w:rPr>
                  </w:pPr>
                </w:p>
              </w:tc>
              <w:tc>
                <w:tcPr>
                  <w:tcW w:w="1897" w:type="dxa"/>
                  <w:gridSpan w:val="5"/>
                  <w:noWrap/>
                </w:tcPr>
                <w:p w14:paraId="0CEDB063" w14:textId="77777777" w:rsidR="006811AB" w:rsidRPr="008D1AB2" w:rsidRDefault="006811AB" w:rsidP="002C6A0C">
                  <w:pPr>
                    <w:jc w:val="right"/>
                    <w:rPr>
                      <w:color w:val="000000"/>
                      <w:sz w:val="20"/>
                      <w:szCs w:val="20"/>
                      <w:lang w:val="nb-NO"/>
                    </w:rPr>
                  </w:pPr>
                  <w:r>
                    <w:rPr>
                      <w:color w:val="000000"/>
                      <w:sz w:val="20"/>
                      <w:szCs w:val="20"/>
                      <w:lang w:val="nb-NO"/>
                    </w:rPr>
                    <w:t>80.0</w:t>
                  </w:r>
                </w:p>
              </w:tc>
              <w:tc>
                <w:tcPr>
                  <w:tcW w:w="2366" w:type="dxa"/>
                  <w:gridSpan w:val="4"/>
                  <w:noWrap/>
                </w:tcPr>
                <w:p w14:paraId="15947553" w14:textId="77777777" w:rsidR="006811AB" w:rsidRPr="008D1AB2" w:rsidRDefault="006811AB" w:rsidP="002C6A0C">
                  <w:pPr>
                    <w:jc w:val="right"/>
                    <w:rPr>
                      <w:color w:val="000000"/>
                      <w:sz w:val="20"/>
                      <w:szCs w:val="20"/>
                      <w:lang w:val="nb-NO"/>
                    </w:rPr>
                  </w:pPr>
                  <w:r>
                    <w:rPr>
                      <w:color w:val="000000"/>
                      <w:sz w:val="20"/>
                      <w:szCs w:val="20"/>
                      <w:lang w:val="nb-NO"/>
                    </w:rPr>
                    <w:t>4.4</w:t>
                  </w:r>
                </w:p>
              </w:tc>
            </w:tr>
            <w:tr w:rsidR="006811AB" w:rsidRPr="008D1AB2" w14:paraId="0B885E94" w14:textId="77777777" w:rsidTr="002C6A0C">
              <w:trPr>
                <w:gridAfter w:val="3"/>
                <w:wAfter w:w="1399" w:type="dxa"/>
                <w:trHeight w:val="288"/>
              </w:trPr>
              <w:tc>
                <w:tcPr>
                  <w:tcW w:w="2026" w:type="dxa"/>
                  <w:gridSpan w:val="2"/>
                  <w:noWrap/>
                </w:tcPr>
                <w:p w14:paraId="043E939D" w14:textId="77777777" w:rsidR="006811AB" w:rsidRPr="008D1AB2" w:rsidRDefault="006811AB" w:rsidP="002C6A0C">
                  <w:pPr>
                    <w:rPr>
                      <w:color w:val="000000"/>
                      <w:sz w:val="20"/>
                      <w:szCs w:val="20"/>
                      <w:lang w:val="en-US"/>
                    </w:rPr>
                  </w:pPr>
                  <w:r w:rsidRPr="008D1AB2">
                    <w:rPr>
                      <w:color w:val="000000"/>
                      <w:sz w:val="20"/>
                      <w:szCs w:val="20"/>
                      <w:lang w:val="en-US"/>
                    </w:rPr>
                    <w:t>Western province</w:t>
                  </w:r>
                </w:p>
              </w:tc>
              <w:tc>
                <w:tcPr>
                  <w:tcW w:w="752" w:type="dxa"/>
                  <w:noWrap/>
                </w:tcPr>
                <w:p w14:paraId="6FB1A7CD" w14:textId="77777777" w:rsidR="006811AB" w:rsidRPr="008D1AB2" w:rsidRDefault="006811AB" w:rsidP="002C6A0C">
                  <w:pPr>
                    <w:jc w:val="right"/>
                    <w:rPr>
                      <w:color w:val="000000"/>
                      <w:sz w:val="20"/>
                      <w:szCs w:val="20"/>
                      <w:lang w:val="nb-NO"/>
                    </w:rPr>
                  </w:pPr>
                  <w:r>
                    <w:rPr>
                      <w:color w:val="000000"/>
                      <w:sz w:val="20"/>
                      <w:szCs w:val="20"/>
                      <w:lang w:val="nb-NO"/>
                    </w:rPr>
                    <w:t>8.6</w:t>
                  </w:r>
                </w:p>
              </w:tc>
              <w:tc>
                <w:tcPr>
                  <w:tcW w:w="296" w:type="dxa"/>
                </w:tcPr>
                <w:p w14:paraId="0D7F6567" w14:textId="77777777" w:rsidR="006811AB" w:rsidRPr="008D1AB2" w:rsidRDefault="006811AB" w:rsidP="002C6A0C">
                  <w:pPr>
                    <w:jc w:val="both"/>
                    <w:rPr>
                      <w:color w:val="000000"/>
                      <w:sz w:val="20"/>
                      <w:szCs w:val="20"/>
                      <w:lang w:val="nb-NO"/>
                    </w:rPr>
                  </w:pPr>
                </w:p>
              </w:tc>
              <w:tc>
                <w:tcPr>
                  <w:tcW w:w="1897" w:type="dxa"/>
                  <w:gridSpan w:val="5"/>
                  <w:noWrap/>
                </w:tcPr>
                <w:p w14:paraId="6B61D2B1" w14:textId="77777777" w:rsidR="006811AB" w:rsidRPr="008D1AB2" w:rsidRDefault="006811AB" w:rsidP="002C6A0C">
                  <w:pPr>
                    <w:jc w:val="right"/>
                    <w:rPr>
                      <w:color w:val="000000"/>
                      <w:sz w:val="20"/>
                      <w:szCs w:val="20"/>
                      <w:lang w:val="nb-NO"/>
                    </w:rPr>
                  </w:pPr>
                  <w:r>
                    <w:rPr>
                      <w:color w:val="000000"/>
                      <w:sz w:val="20"/>
                      <w:szCs w:val="20"/>
                      <w:lang w:val="nb-NO"/>
                    </w:rPr>
                    <w:t>70.0</w:t>
                  </w:r>
                </w:p>
              </w:tc>
              <w:tc>
                <w:tcPr>
                  <w:tcW w:w="2366" w:type="dxa"/>
                  <w:gridSpan w:val="4"/>
                  <w:noWrap/>
                </w:tcPr>
                <w:p w14:paraId="22DCCBEF" w14:textId="77777777" w:rsidR="006811AB" w:rsidRPr="008D1AB2" w:rsidRDefault="006811AB" w:rsidP="002C6A0C">
                  <w:pPr>
                    <w:jc w:val="right"/>
                    <w:rPr>
                      <w:color w:val="000000"/>
                      <w:sz w:val="20"/>
                      <w:szCs w:val="20"/>
                      <w:lang w:val="nb-NO"/>
                    </w:rPr>
                  </w:pPr>
                  <w:r>
                    <w:rPr>
                      <w:color w:val="000000"/>
                      <w:sz w:val="20"/>
                      <w:szCs w:val="20"/>
                      <w:lang w:val="nb-NO"/>
                    </w:rPr>
                    <w:t>8.2</w:t>
                  </w:r>
                </w:p>
              </w:tc>
            </w:tr>
            <w:tr w:rsidR="006811AB" w:rsidRPr="008D1AB2" w14:paraId="590A2F33" w14:textId="77777777" w:rsidTr="002C6A0C">
              <w:trPr>
                <w:gridAfter w:val="2"/>
                <w:wAfter w:w="1115" w:type="dxa"/>
                <w:trHeight w:val="288"/>
              </w:trPr>
              <w:tc>
                <w:tcPr>
                  <w:tcW w:w="2026" w:type="dxa"/>
                  <w:gridSpan w:val="2"/>
                  <w:noWrap/>
                </w:tcPr>
                <w:p w14:paraId="09A10393" w14:textId="77777777" w:rsidR="006811AB" w:rsidRPr="008D1AB2" w:rsidRDefault="006811AB" w:rsidP="002C6A0C">
                  <w:pPr>
                    <w:rPr>
                      <w:color w:val="000000"/>
                      <w:sz w:val="20"/>
                      <w:szCs w:val="20"/>
                      <w:lang w:val="en-US"/>
                    </w:rPr>
                  </w:pPr>
                </w:p>
              </w:tc>
              <w:tc>
                <w:tcPr>
                  <w:tcW w:w="752" w:type="dxa"/>
                  <w:noWrap/>
                </w:tcPr>
                <w:p w14:paraId="0112CD89" w14:textId="77777777" w:rsidR="006811AB" w:rsidRPr="008D1AB2" w:rsidRDefault="006811AB" w:rsidP="002C6A0C">
                  <w:pPr>
                    <w:jc w:val="right"/>
                    <w:rPr>
                      <w:color w:val="000000"/>
                      <w:sz w:val="20"/>
                      <w:szCs w:val="20"/>
                      <w:lang w:val="en-US"/>
                    </w:rPr>
                  </w:pPr>
                </w:p>
              </w:tc>
              <w:tc>
                <w:tcPr>
                  <w:tcW w:w="296" w:type="dxa"/>
                </w:tcPr>
                <w:p w14:paraId="4963BDE9" w14:textId="77777777" w:rsidR="006811AB" w:rsidRPr="008D1AB2" w:rsidRDefault="006811AB" w:rsidP="002C6A0C">
                  <w:pPr>
                    <w:jc w:val="both"/>
                    <w:rPr>
                      <w:color w:val="000000"/>
                      <w:sz w:val="20"/>
                      <w:szCs w:val="20"/>
                      <w:lang w:val="en-US"/>
                    </w:rPr>
                  </w:pPr>
                </w:p>
              </w:tc>
              <w:tc>
                <w:tcPr>
                  <w:tcW w:w="2557" w:type="dxa"/>
                  <w:gridSpan w:val="6"/>
                  <w:noWrap/>
                </w:tcPr>
                <w:p w14:paraId="127975E1" w14:textId="77777777" w:rsidR="006811AB" w:rsidRPr="008D1AB2" w:rsidRDefault="006811AB" w:rsidP="002C6A0C">
                  <w:pPr>
                    <w:rPr>
                      <w:color w:val="000000"/>
                      <w:sz w:val="20"/>
                      <w:szCs w:val="20"/>
                      <w:lang w:val="en-US"/>
                    </w:rPr>
                  </w:pPr>
                </w:p>
              </w:tc>
              <w:tc>
                <w:tcPr>
                  <w:tcW w:w="1990" w:type="dxa"/>
                  <w:gridSpan w:val="4"/>
                  <w:noWrap/>
                </w:tcPr>
                <w:p w14:paraId="58ABFCB2" w14:textId="77777777" w:rsidR="006811AB" w:rsidRPr="008D1AB2" w:rsidRDefault="006811AB" w:rsidP="002C6A0C">
                  <w:pPr>
                    <w:rPr>
                      <w:color w:val="000000"/>
                      <w:sz w:val="20"/>
                      <w:szCs w:val="20"/>
                      <w:lang w:val="en-US"/>
                    </w:rPr>
                  </w:pPr>
                </w:p>
              </w:tc>
            </w:tr>
          </w:tbl>
          <w:p w14:paraId="76C19F00" w14:textId="77777777" w:rsidR="006811AB" w:rsidRPr="009051A9" w:rsidRDefault="006811AB" w:rsidP="002C6A0C"/>
        </w:tc>
      </w:tr>
    </w:tbl>
    <w:p w14:paraId="2D535DC8" w14:textId="77777777" w:rsidR="006811AB" w:rsidRPr="00F036BB" w:rsidRDefault="006811AB" w:rsidP="006811AB">
      <w:pPr>
        <w:spacing w:before="0" w:line="240" w:lineRule="auto"/>
        <w:rPr>
          <w:i/>
          <w:sz w:val="18"/>
          <w:szCs w:val="18"/>
          <w:lang w:val="en-US"/>
        </w:rPr>
      </w:pPr>
      <w:r w:rsidRPr="00F036BB">
        <w:rPr>
          <w:sz w:val="18"/>
          <w:szCs w:val="18"/>
          <w:vertAlign w:val="superscript"/>
          <w:lang w:val="en-US"/>
        </w:rPr>
        <w:lastRenderedPageBreak/>
        <w:t xml:space="preserve">1 </w:t>
      </w:r>
      <w:r w:rsidRPr="00F036BB">
        <w:rPr>
          <w:sz w:val="18"/>
          <w:szCs w:val="18"/>
          <w:lang w:val="en-US"/>
        </w:rPr>
        <w:t>Proportion who reported that the beating/scolding was by a family member</w:t>
      </w:r>
      <w:r>
        <w:rPr>
          <w:sz w:val="18"/>
          <w:szCs w:val="18"/>
          <w:lang w:val="en-US"/>
        </w:rPr>
        <w:t xml:space="preserve">, </w:t>
      </w:r>
      <w:r>
        <w:rPr>
          <w:sz w:val="18"/>
          <w:szCs w:val="18"/>
          <w:vertAlign w:val="superscript"/>
          <w:lang w:val="en-US"/>
        </w:rPr>
        <w:t xml:space="preserve">2 </w:t>
      </w:r>
      <w:r>
        <w:rPr>
          <w:sz w:val="18"/>
          <w:szCs w:val="18"/>
          <w:lang w:val="en-US"/>
        </w:rPr>
        <w:t>Total number who reported that they had been beaten or scolded</w:t>
      </w:r>
      <w:r>
        <w:rPr>
          <w:sz w:val="18"/>
          <w:szCs w:val="18"/>
          <w:lang w:val="en-US"/>
        </w:rPr>
        <w:br/>
      </w:r>
    </w:p>
    <w:p w14:paraId="72418769" w14:textId="77777777" w:rsidR="006811AB" w:rsidRPr="009051A9" w:rsidRDefault="006811AB" w:rsidP="006811AB">
      <w:pPr>
        <w:rPr>
          <w:lang w:val="en-US"/>
        </w:rPr>
      </w:pPr>
    </w:p>
    <w:p w14:paraId="56F4CB78" w14:textId="77777777" w:rsidR="006811AB" w:rsidRDefault="006811AB" w:rsidP="006811AB">
      <w:pPr>
        <w:tabs>
          <w:tab w:val="clear" w:pos="284"/>
        </w:tabs>
        <w:spacing w:before="0" w:after="200" w:line="276" w:lineRule="auto"/>
        <w:rPr>
          <w:rFonts w:eastAsiaTheme="minorHAnsi"/>
          <w:lang w:val="en-US" w:eastAsia="en-US"/>
        </w:rPr>
      </w:pPr>
      <w:r>
        <w:rPr>
          <w:rFonts w:eastAsiaTheme="minorHAnsi"/>
          <w:lang w:val="en-US" w:eastAsia="en-US"/>
        </w:rPr>
        <w:br w:type="page"/>
      </w:r>
    </w:p>
    <w:p w14:paraId="082E8C0B" w14:textId="421265FD" w:rsidR="006811AB" w:rsidRDefault="006811AB" w:rsidP="006811AB">
      <w:pPr>
        <w:spacing w:before="0" w:line="240" w:lineRule="auto"/>
        <w:rPr>
          <w:rFonts w:eastAsiaTheme="minorHAnsi"/>
          <w:lang w:val="en-US" w:eastAsia="en-US"/>
        </w:rPr>
      </w:pPr>
      <w:r w:rsidRPr="00C9244B">
        <w:rPr>
          <w:rStyle w:val="CaptionLabelChar"/>
        </w:rPr>
        <w:lastRenderedPageBreak/>
        <w:t xml:space="preserve">Figure </w:t>
      </w:r>
      <w:r>
        <w:rPr>
          <w:rStyle w:val="CaptionLabelChar"/>
        </w:rPr>
        <w:fldChar w:fldCharType="begin"/>
      </w:r>
      <w:r>
        <w:rPr>
          <w:rStyle w:val="CaptionLabelChar"/>
        </w:rPr>
        <w:instrText xml:space="preserve"> STYLEREF 1 \s </w:instrText>
      </w:r>
      <w:r>
        <w:rPr>
          <w:rStyle w:val="CaptionLabelChar"/>
        </w:rPr>
        <w:fldChar w:fldCharType="separate"/>
      </w:r>
      <w:r>
        <w:rPr>
          <w:rStyle w:val="CaptionLabelChar"/>
          <w:noProof/>
        </w:rPr>
        <w:t>7</w:t>
      </w:r>
      <w:r>
        <w:rPr>
          <w:rStyle w:val="CaptionLabelChar"/>
        </w:rPr>
        <w:fldChar w:fldCharType="end"/>
      </w:r>
      <w:r>
        <w:rPr>
          <w:rStyle w:val="CaptionLabelChar"/>
        </w:rPr>
        <w:t>.</w:t>
      </w:r>
      <w:r w:rsidR="00A178C2">
        <w:rPr>
          <w:rStyle w:val="CaptionLabelChar"/>
        </w:rPr>
        <w:t>31</w:t>
      </w:r>
      <w:r>
        <w:rPr>
          <w:rStyle w:val="CaptionLabelChar"/>
        </w:rPr>
        <w:t xml:space="preserve"> </w:t>
      </w:r>
      <w:r>
        <w:rPr>
          <w:rStyle w:val="CaptionLabelChar"/>
          <w:b w:val="0"/>
        </w:rPr>
        <w:t>A</w:t>
      </w:r>
      <w:r>
        <w:rPr>
          <w:rFonts w:eastAsiaTheme="minorHAnsi"/>
          <w:lang w:val="en-US" w:eastAsia="en-US"/>
        </w:rPr>
        <w:t>b</w:t>
      </w:r>
      <w:r w:rsidRPr="009051A9">
        <w:rPr>
          <w:rFonts w:eastAsiaTheme="minorHAnsi"/>
          <w:lang w:val="en-US" w:eastAsia="en-US"/>
        </w:rPr>
        <w:t>use and discrimination by disability severity</w:t>
      </w:r>
    </w:p>
    <w:p w14:paraId="7CBF467A" w14:textId="77777777" w:rsidR="006811AB" w:rsidRPr="009051A9" w:rsidRDefault="006811AB" w:rsidP="006811AB">
      <w:pPr>
        <w:spacing w:before="0" w:line="240" w:lineRule="auto"/>
        <w:rPr>
          <w:rFonts w:eastAsiaTheme="minorHAnsi"/>
          <w:lang w:val="en-US" w:eastAsia="en-US"/>
        </w:rPr>
      </w:pPr>
      <w:r w:rsidRPr="009051A9">
        <w:rPr>
          <w:rFonts w:eastAsiaTheme="minorHAnsi"/>
          <w:lang w:val="en-US" w:eastAsia="en-US"/>
        </w:rPr>
        <w:t>(18 + years, N = 2294 and 2299)</w:t>
      </w:r>
    </w:p>
    <w:p w14:paraId="50FFB745" w14:textId="77777777" w:rsidR="006811AB" w:rsidRDefault="006811AB" w:rsidP="006811AB">
      <w:pPr>
        <w:spacing w:before="0" w:line="240" w:lineRule="auto"/>
        <w:rPr>
          <w:rFonts w:eastAsiaTheme="minorHAnsi"/>
          <w:lang w:val="en-US" w:eastAsia="en-US"/>
        </w:rPr>
      </w:pPr>
    </w:p>
    <w:p w14:paraId="7D26C321" w14:textId="0706A06E" w:rsidR="006811AB" w:rsidRPr="009051A9" w:rsidRDefault="006811AB" w:rsidP="006811AB">
      <w:pPr>
        <w:spacing w:before="0" w:line="240" w:lineRule="auto"/>
        <w:rPr>
          <w:rFonts w:eastAsiaTheme="minorHAnsi"/>
          <w:lang w:val="en-US" w:eastAsia="en-US"/>
        </w:rPr>
      </w:pPr>
      <w:r w:rsidRPr="009051A9">
        <w:rPr>
          <w:rFonts w:eastAsiaTheme="minorHAnsi"/>
          <w:noProof/>
          <w:highlight w:val="yellow"/>
          <w:lang w:val="en-US" w:eastAsia="en-US"/>
        </w:rPr>
        <w:drawing>
          <wp:anchor distT="0" distB="0" distL="114300" distR="114300" simplePos="0" relativeHeight="253490176" behindDoc="0" locked="0" layoutInCell="1" allowOverlap="1" wp14:anchorId="0EF515A7" wp14:editId="46B4AEA9">
            <wp:simplePos x="0" y="0"/>
            <wp:positionH relativeFrom="column">
              <wp:posOffset>-2540</wp:posOffset>
            </wp:positionH>
            <wp:positionV relativeFrom="paragraph">
              <wp:posOffset>80010</wp:posOffset>
            </wp:positionV>
            <wp:extent cx="4572000" cy="2743200"/>
            <wp:effectExtent l="0" t="0" r="0" b="0"/>
            <wp:wrapTopAndBottom/>
            <wp:docPr id="87" name="Chart 87"/>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14:sizeRelH relativeFrom="margin">
              <wp14:pctWidth>0</wp14:pctWidth>
            </wp14:sizeRelH>
            <wp14:sizeRelV relativeFrom="margin">
              <wp14:pctHeight>0</wp14:pctHeight>
            </wp14:sizeRelV>
          </wp:anchor>
        </w:drawing>
      </w:r>
    </w:p>
    <w:p w14:paraId="5318CCDC" w14:textId="77777777" w:rsidR="006811AB" w:rsidRDefault="006811AB" w:rsidP="006811AB">
      <w:pPr>
        <w:rPr>
          <w:rFonts w:eastAsiaTheme="minorHAnsi" w:cstheme="minorBidi"/>
          <w:lang w:val="en-US" w:eastAsia="en-US"/>
        </w:rPr>
      </w:pPr>
    </w:p>
    <w:p w14:paraId="79780822" w14:textId="44CD9572" w:rsidR="006811AB" w:rsidRDefault="006811AB" w:rsidP="006811AB">
      <w:pPr>
        <w:pStyle w:val="CommentText"/>
        <w:spacing w:before="0" w:line="240" w:lineRule="auto"/>
      </w:pPr>
      <w:r w:rsidRPr="00C9244B">
        <w:rPr>
          <w:rStyle w:val="CaptionLabelChar"/>
        </w:rPr>
        <w:t xml:space="preserve">Figure </w:t>
      </w:r>
      <w:r>
        <w:rPr>
          <w:rStyle w:val="CaptionLabelChar"/>
        </w:rPr>
        <w:fldChar w:fldCharType="begin"/>
      </w:r>
      <w:r>
        <w:rPr>
          <w:rStyle w:val="CaptionLabelChar"/>
        </w:rPr>
        <w:instrText xml:space="preserve"> STYLEREF 1 \s </w:instrText>
      </w:r>
      <w:r>
        <w:rPr>
          <w:rStyle w:val="CaptionLabelChar"/>
        </w:rPr>
        <w:fldChar w:fldCharType="separate"/>
      </w:r>
      <w:r>
        <w:rPr>
          <w:rStyle w:val="CaptionLabelChar"/>
          <w:noProof/>
        </w:rPr>
        <w:t>7</w:t>
      </w:r>
      <w:r>
        <w:rPr>
          <w:rStyle w:val="CaptionLabelChar"/>
        </w:rPr>
        <w:fldChar w:fldCharType="end"/>
      </w:r>
      <w:r>
        <w:rPr>
          <w:rStyle w:val="CaptionLabelChar"/>
        </w:rPr>
        <w:t>.</w:t>
      </w:r>
      <w:r>
        <w:rPr>
          <w:rStyle w:val="CaptionLabelChar"/>
        </w:rPr>
        <w:fldChar w:fldCharType="begin"/>
      </w:r>
      <w:r>
        <w:rPr>
          <w:rStyle w:val="CaptionLabelChar"/>
        </w:rPr>
        <w:instrText xml:space="preserve"> SEQ Figure \* ARABIC \s 1 </w:instrText>
      </w:r>
      <w:r>
        <w:rPr>
          <w:rStyle w:val="CaptionLabelChar"/>
        </w:rPr>
        <w:fldChar w:fldCharType="separate"/>
      </w:r>
      <w:r>
        <w:rPr>
          <w:rStyle w:val="CaptionLabelChar"/>
          <w:noProof/>
        </w:rPr>
        <w:t>3</w:t>
      </w:r>
      <w:r w:rsidR="00A178C2">
        <w:rPr>
          <w:rStyle w:val="CaptionLabelChar"/>
          <w:noProof/>
        </w:rPr>
        <w:t>2</w:t>
      </w:r>
      <w:r>
        <w:rPr>
          <w:rStyle w:val="CaptionLabelChar"/>
        </w:rPr>
        <w:fldChar w:fldCharType="end"/>
      </w:r>
      <w:r>
        <w:t xml:space="preserve"> </w:t>
      </w:r>
      <w:r>
        <w:rPr>
          <w:sz w:val="24"/>
        </w:rPr>
        <w:t>Proportion physically abused as child</w:t>
      </w:r>
      <w:r w:rsidRPr="0047058D">
        <w:rPr>
          <w:sz w:val="24"/>
        </w:rPr>
        <w:t xml:space="preserve"> </w:t>
      </w:r>
      <w:r>
        <w:rPr>
          <w:rFonts w:eastAsiaTheme="minorHAnsi"/>
          <w:sz w:val="24"/>
          <w:lang w:val="en-US" w:eastAsia="en-US"/>
        </w:rPr>
        <w:t>(18 + years)</w:t>
      </w:r>
      <w:r w:rsidRPr="0047058D">
        <w:rPr>
          <w:rFonts w:eastAsiaTheme="minorHAnsi"/>
          <w:sz w:val="24"/>
          <w:lang w:val="en-US" w:eastAsia="en-US"/>
        </w:rPr>
        <w:t xml:space="preserve"> (N = 5429)</w:t>
      </w:r>
    </w:p>
    <w:p w14:paraId="0CDCF5FE" w14:textId="1DEB08D6" w:rsidR="006811AB" w:rsidRPr="0047058D" w:rsidRDefault="006811AB" w:rsidP="006811AB">
      <w:pPr>
        <w:pStyle w:val="CommentText"/>
        <w:spacing w:before="0" w:line="240" w:lineRule="auto"/>
        <w:rPr>
          <w:rFonts w:eastAsiaTheme="minorHAnsi"/>
          <w:sz w:val="24"/>
          <w:lang w:val="en-US" w:eastAsia="en-US"/>
        </w:rPr>
      </w:pPr>
      <w:r>
        <w:rPr>
          <w:sz w:val="24"/>
        </w:rPr>
        <w:t>R</w:t>
      </w:r>
      <w:r w:rsidRPr="0047058D">
        <w:rPr>
          <w:sz w:val="24"/>
        </w:rPr>
        <w:t xml:space="preserve">espondents (persons with </w:t>
      </w:r>
      <w:r>
        <w:rPr>
          <w:sz w:val="24"/>
        </w:rPr>
        <w:t xml:space="preserve">and without </w:t>
      </w:r>
      <w:r w:rsidRPr="0047058D">
        <w:rPr>
          <w:sz w:val="24"/>
        </w:rPr>
        <w:t xml:space="preserve">disabilities) who claim to have been physically abused </w:t>
      </w:r>
      <w:r>
        <w:rPr>
          <w:sz w:val="24"/>
        </w:rPr>
        <w:t>as a child (before reaching 18 years</w:t>
      </w:r>
      <w:r w:rsidRPr="0047058D">
        <w:rPr>
          <w:sz w:val="24"/>
        </w:rPr>
        <w:t xml:space="preserve">) </w:t>
      </w:r>
      <w:r>
        <w:rPr>
          <w:sz w:val="24"/>
        </w:rPr>
        <w:t>by location</w:t>
      </w:r>
      <w:r w:rsidRPr="0047058D">
        <w:rPr>
          <w:sz w:val="24"/>
        </w:rPr>
        <w:t xml:space="preserve"> and </w:t>
      </w:r>
      <w:r>
        <w:rPr>
          <w:sz w:val="24"/>
        </w:rPr>
        <w:t>sex.</w:t>
      </w:r>
    </w:p>
    <w:p w14:paraId="13D5CBA5" w14:textId="77777777" w:rsidR="006811AB" w:rsidRDefault="006811AB" w:rsidP="006811AB">
      <w:pPr>
        <w:spacing w:before="0" w:line="240" w:lineRule="auto"/>
        <w:rPr>
          <w:rFonts w:eastAsiaTheme="minorHAnsi" w:cstheme="minorBidi"/>
          <w:lang w:val="en-US" w:eastAsia="en-US"/>
        </w:rPr>
      </w:pPr>
    </w:p>
    <w:p w14:paraId="0BF23F87" w14:textId="478DE1C1" w:rsidR="006811AB" w:rsidRDefault="006811AB" w:rsidP="006811AB">
      <w:pPr>
        <w:rPr>
          <w:rFonts w:eastAsiaTheme="minorHAnsi" w:cstheme="minorBidi"/>
          <w:lang w:val="en-US" w:eastAsia="en-US"/>
        </w:rPr>
      </w:pPr>
      <w:r>
        <w:rPr>
          <w:noProof/>
          <w:lang w:val="en-US" w:eastAsia="en-US"/>
        </w:rPr>
        <w:drawing>
          <wp:inline distT="0" distB="0" distL="0" distR="0" wp14:anchorId="6CD85A86" wp14:editId="4A973B3C">
            <wp:extent cx="4572000" cy="2743200"/>
            <wp:effectExtent l="0" t="0" r="0" b="0"/>
            <wp:docPr id="88" name="Chart 88"/>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14:paraId="677BD590" w14:textId="77777777" w:rsidR="006811AB" w:rsidRDefault="006811AB" w:rsidP="006811AB">
      <w:pPr>
        <w:rPr>
          <w:rFonts w:eastAsiaTheme="minorHAnsi" w:cstheme="minorBidi"/>
          <w:lang w:val="en-US" w:eastAsia="en-US"/>
        </w:rPr>
      </w:pPr>
    </w:p>
    <w:p w14:paraId="14BCE602" w14:textId="77777777" w:rsidR="006811AB" w:rsidRPr="009051A9" w:rsidRDefault="006811AB" w:rsidP="006811AB">
      <w:pPr>
        <w:rPr>
          <w:rFonts w:eastAsiaTheme="minorHAnsi" w:cstheme="minorBidi"/>
          <w:lang w:val="en-US" w:eastAsia="en-US"/>
        </w:rPr>
      </w:pPr>
    </w:p>
    <w:p w14:paraId="2DD09566" w14:textId="77777777" w:rsidR="006811AB" w:rsidRPr="009051A9" w:rsidRDefault="006811AB" w:rsidP="006811AB">
      <w:pPr>
        <w:rPr>
          <w:rFonts w:eastAsiaTheme="minorHAnsi"/>
          <w:lang w:val="en-US" w:eastAsia="en-US"/>
        </w:rPr>
      </w:pPr>
    </w:p>
    <w:p w14:paraId="36002626" w14:textId="77777777" w:rsidR="006811AB" w:rsidRDefault="006811AB" w:rsidP="006811AB">
      <w:pPr>
        <w:rPr>
          <w:rFonts w:eastAsiaTheme="minorHAnsi"/>
          <w:lang w:val="en-US" w:eastAsia="en-US"/>
        </w:rPr>
      </w:pPr>
    </w:p>
    <w:p w14:paraId="3EC44D35" w14:textId="77777777" w:rsidR="006811AB" w:rsidRDefault="006811AB" w:rsidP="006811AB">
      <w:pPr>
        <w:rPr>
          <w:rFonts w:eastAsiaTheme="minorHAnsi"/>
          <w:lang w:val="en-US" w:eastAsia="en-US"/>
        </w:rPr>
      </w:pPr>
    </w:p>
    <w:p w14:paraId="0BD2B616" w14:textId="2094C7AE" w:rsidR="006811AB" w:rsidRPr="00373961" w:rsidRDefault="006811AB" w:rsidP="006811AB">
      <w:pPr>
        <w:pStyle w:val="CommentText"/>
        <w:spacing w:before="0" w:line="240" w:lineRule="auto"/>
        <w:rPr>
          <w:sz w:val="24"/>
        </w:rPr>
      </w:pPr>
      <w:r w:rsidRPr="00373961">
        <w:rPr>
          <w:rStyle w:val="CaptionLabelChar"/>
        </w:rPr>
        <w:lastRenderedPageBreak/>
        <w:t xml:space="preserve">Figure </w:t>
      </w:r>
      <w:r w:rsidRPr="00373961">
        <w:rPr>
          <w:rStyle w:val="CaptionLabelChar"/>
        </w:rPr>
        <w:fldChar w:fldCharType="begin"/>
      </w:r>
      <w:r w:rsidRPr="00373961">
        <w:rPr>
          <w:rStyle w:val="CaptionLabelChar"/>
        </w:rPr>
        <w:instrText xml:space="preserve"> STYLEREF 1 \s </w:instrText>
      </w:r>
      <w:r w:rsidRPr="00373961">
        <w:rPr>
          <w:rStyle w:val="CaptionLabelChar"/>
        </w:rPr>
        <w:fldChar w:fldCharType="separate"/>
      </w:r>
      <w:r>
        <w:rPr>
          <w:rStyle w:val="CaptionLabelChar"/>
          <w:noProof/>
        </w:rPr>
        <w:t>7</w:t>
      </w:r>
      <w:r w:rsidRPr="00373961">
        <w:rPr>
          <w:rStyle w:val="CaptionLabelChar"/>
        </w:rPr>
        <w:fldChar w:fldCharType="end"/>
      </w:r>
      <w:r w:rsidRPr="00373961">
        <w:rPr>
          <w:rStyle w:val="CaptionLabelChar"/>
        </w:rPr>
        <w:t>.</w:t>
      </w:r>
      <w:r w:rsidRPr="00373961">
        <w:rPr>
          <w:rStyle w:val="CaptionLabelChar"/>
        </w:rPr>
        <w:fldChar w:fldCharType="begin"/>
      </w:r>
      <w:r w:rsidRPr="00373961">
        <w:rPr>
          <w:rStyle w:val="CaptionLabelChar"/>
        </w:rPr>
        <w:instrText xml:space="preserve"> SEQ Figure \* ARABIC \s 1 </w:instrText>
      </w:r>
      <w:r w:rsidRPr="00373961">
        <w:rPr>
          <w:rStyle w:val="CaptionLabelChar"/>
        </w:rPr>
        <w:fldChar w:fldCharType="separate"/>
      </w:r>
      <w:r>
        <w:rPr>
          <w:rStyle w:val="CaptionLabelChar"/>
          <w:noProof/>
        </w:rPr>
        <w:t>3</w:t>
      </w:r>
      <w:r w:rsidR="00A178C2">
        <w:rPr>
          <w:rStyle w:val="CaptionLabelChar"/>
          <w:noProof/>
        </w:rPr>
        <w:t>3</w:t>
      </w:r>
      <w:r w:rsidRPr="00373961">
        <w:rPr>
          <w:rStyle w:val="CaptionLabelChar"/>
        </w:rPr>
        <w:fldChar w:fldCharType="end"/>
      </w:r>
      <w:r w:rsidRPr="00373961">
        <w:t xml:space="preserve"> </w:t>
      </w:r>
      <w:r w:rsidRPr="00373961">
        <w:rPr>
          <w:sz w:val="24"/>
        </w:rPr>
        <w:t>Proportion of respondents sexually abused as child</w:t>
      </w:r>
      <w:r>
        <w:rPr>
          <w:sz w:val="24"/>
        </w:rPr>
        <w:t xml:space="preserve"> (18 + years, N = 5483)</w:t>
      </w:r>
      <w:r w:rsidRPr="00373961">
        <w:rPr>
          <w:sz w:val="24"/>
        </w:rPr>
        <w:t>.</w:t>
      </w:r>
    </w:p>
    <w:p w14:paraId="2DA01693" w14:textId="77777777" w:rsidR="006811AB" w:rsidRDefault="006811AB" w:rsidP="006811AB">
      <w:pPr>
        <w:rPr>
          <w:rFonts w:eastAsiaTheme="minorHAnsi"/>
          <w:lang w:val="en-US" w:eastAsia="en-US"/>
        </w:rPr>
      </w:pPr>
    </w:p>
    <w:p w14:paraId="718EE229" w14:textId="60B16562" w:rsidR="006811AB" w:rsidRDefault="006811AB" w:rsidP="006811AB">
      <w:pPr>
        <w:rPr>
          <w:rFonts w:eastAsiaTheme="minorHAnsi"/>
          <w:lang w:val="en-US" w:eastAsia="en-US"/>
        </w:rPr>
      </w:pPr>
      <w:r>
        <w:rPr>
          <w:noProof/>
          <w:lang w:val="en-US" w:eastAsia="en-US"/>
        </w:rPr>
        <w:drawing>
          <wp:inline distT="0" distB="0" distL="0" distR="0" wp14:anchorId="31EF46B7" wp14:editId="048A5003">
            <wp:extent cx="4572000" cy="2743200"/>
            <wp:effectExtent l="0" t="0" r="0" b="0"/>
            <wp:docPr id="93" name="Chart 93"/>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14:paraId="11873A28" w14:textId="77777777" w:rsidR="006811AB" w:rsidRPr="009051A9" w:rsidRDefault="006811AB" w:rsidP="006811AB">
      <w:pPr>
        <w:tabs>
          <w:tab w:val="clear" w:pos="284"/>
          <w:tab w:val="left" w:pos="2785"/>
        </w:tabs>
        <w:jc w:val="both"/>
        <w:rPr>
          <w:rFonts w:eastAsiaTheme="minorHAnsi"/>
          <w:lang w:val="en-US" w:eastAsia="en-US"/>
        </w:rPr>
      </w:pPr>
      <w:r>
        <w:rPr>
          <w:rFonts w:eastAsiaTheme="minorHAnsi"/>
          <w:lang w:val="en-US" w:eastAsia="en-US"/>
        </w:rPr>
        <w:tab/>
      </w:r>
    </w:p>
    <w:p w14:paraId="0BCEBC5E" w14:textId="77777777" w:rsidR="006811AB" w:rsidRDefault="006811AB" w:rsidP="006811AB">
      <w:pPr>
        <w:pStyle w:val="Heading3"/>
        <w:jc w:val="both"/>
      </w:pPr>
      <w:r w:rsidRPr="009051A9">
        <w:t>Welfare and Health Services</w:t>
      </w:r>
    </w:p>
    <w:p w14:paraId="151D1F98" w14:textId="77777777" w:rsidR="006811AB" w:rsidRDefault="006811AB" w:rsidP="006811AB">
      <w:pPr>
        <w:jc w:val="both"/>
      </w:pPr>
      <w:r>
        <w:t>The sub-section first analyses awareness of services and gaps in a range of basic services as the ratio between received services and needed services. Then follows results on satisfaction with the same services. Finally, a series of figures on assistive devices are presented, on how many use devices, what type of devices, sources, service and training/information, maintenance and satisfaction with devices. Several of the indicators are broken down by the common demographic variables.</w:t>
      </w:r>
    </w:p>
    <w:p w14:paraId="1951BB99" w14:textId="77777777" w:rsidR="006811AB" w:rsidRDefault="006811AB" w:rsidP="006811AB">
      <w:pPr>
        <w:jc w:val="both"/>
      </w:pPr>
    </w:p>
    <w:p w14:paraId="6F96AAF4" w14:textId="77777777" w:rsidR="006811AB" w:rsidRPr="00F3167A" w:rsidRDefault="006811AB" w:rsidP="006811AB">
      <w:pPr>
        <w:rPr>
          <w:b/>
        </w:rPr>
      </w:pPr>
      <w:r w:rsidRPr="00F3167A">
        <w:rPr>
          <w:b/>
        </w:rPr>
        <w:t>Needed, aware of or received selected basic services</w:t>
      </w:r>
    </w:p>
    <w:p w14:paraId="022952B2" w14:textId="48345B6E" w:rsidR="006811AB" w:rsidRDefault="006811AB" w:rsidP="006811AB">
      <w:pPr>
        <w:jc w:val="both"/>
        <w:rPr>
          <w:lang w:val="en-US"/>
        </w:rPr>
      </w:pPr>
      <w:r w:rsidRPr="009051A9">
        <w:rPr>
          <w:lang w:val="en-US"/>
        </w:rPr>
        <w:t>An attempt was made to record the needs of pe</w:t>
      </w:r>
      <w:r>
        <w:rPr>
          <w:lang w:val="en-US"/>
        </w:rPr>
        <w:t xml:space="preserve">rsons </w:t>
      </w:r>
      <w:r w:rsidRPr="009051A9">
        <w:rPr>
          <w:lang w:val="en-US"/>
        </w:rPr>
        <w:t>with disabilit</w:t>
      </w:r>
      <w:r>
        <w:rPr>
          <w:lang w:val="en-US"/>
        </w:rPr>
        <w:t>ies</w:t>
      </w:r>
      <w:r w:rsidRPr="009051A9">
        <w:rPr>
          <w:lang w:val="en-US"/>
        </w:rPr>
        <w:t xml:space="preserve"> of several welfare and health services and at the same time determine whether they are aware of</w:t>
      </w:r>
      <w:r>
        <w:rPr>
          <w:rStyle w:val="FootnoteReference"/>
          <w:lang w:val="en-US"/>
        </w:rPr>
        <w:footnoteReference w:id="6"/>
      </w:r>
      <w:r w:rsidRPr="009051A9">
        <w:rPr>
          <w:lang w:val="en-US"/>
        </w:rPr>
        <w:t xml:space="preserve"> and have received the services. </w:t>
      </w:r>
      <w:r w:rsidRPr="00C731AF">
        <w:rPr>
          <w:rStyle w:val="CaptionChar"/>
          <w:b/>
        </w:rPr>
        <w:fldChar w:fldCharType="begin"/>
      </w:r>
      <w:r w:rsidRPr="00C731AF">
        <w:rPr>
          <w:b/>
          <w:lang w:val="en-US"/>
        </w:rPr>
        <w:instrText xml:space="preserve"> REF _Ref458703604 \h </w:instrText>
      </w:r>
      <w:r w:rsidRPr="00C731AF">
        <w:rPr>
          <w:rStyle w:val="CaptionChar"/>
          <w:b/>
        </w:rPr>
        <w:instrText xml:space="preserve"> \* MERGEFORMAT </w:instrText>
      </w:r>
      <w:r w:rsidRPr="00C731AF">
        <w:rPr>
          <w:rStyle w:val="CaptionChar"/>
          <w:b/>
        </w:rPr>
      </w:r>
      <w:r w:rsidRPr="00C731AF">
        <w:rPr>
          <w:rStyle w:val="CaptionChar"/>
          <w:b/>
        </w:rPr>
        <w:fldChar w:fldCharType="separate"/>
      </w:r>
      <w:r w:rsidRPr="00220498">
        <w:rPr>
          <w:rStyle w:val="CaptionLabelChar"/>
          <w:b w:val="0"/>
        </w:rPr>
        <w:t xml:space="preserve">Table </w:t>
      </w:r>
      <w:r w:rsidRPr="00220498">
        <w:rPr>
          <w:rStyle w:val="CaptionLabelChar"/>
          <w:b w:val="0"/>
          <w:noProof/>
        </w:rPr>
        <w:t>7</w:t>
      </w:r>
      <w:r w:rsidRPr="00220498">
        <w:rPr>
          <w:rStyle w:val="CaptionLabelChar"/>
          <w:b w:val="0"/>
        </w:rPr>
        <w:t>.</w:t>
      </w:r>
      <w:r w:rsidRPr="00220498">
        <w:rPr>
          <w:rStyle w:val="CaptionLabelChar"/>
          <w:b w:val="0"/>
          <w:noProof/>
        </w:rPr>
        <w:t>20</w:t>
      </w:r>
      <w:r w:rsidRPr="00C731AF">
        <w:rPr>
          <w:rStyle w:val="CaptionChar"/>
          <w:b/>
        </w:rPr>
        <w:fldChar w:fldCharType="end"/>
      </w:r>
      <w:r>
        <w:rPr>
          <w:lang w:val="en-US"/>
        </w:rPr>
        <w:t xml:space="preserve"> </w:t>
      </w:r>
      <w:r w:rsidRPr="009051A9">
        <w:rPr>
          <w:lang w:val="en-US"/>
        </w:rPr>
        <w:t>lists the different welfare and health services and the proportion of pe</w:t>
      </w:r>
      <w:r>
        <w:rPr>
          <w:lang w:val="en-US"/>
        </w:rPr>
        <w:t>rsons</w:t>
      </w:r>
      <w:r w:rsidRPr="009051A9">
        <w:rPr>
          <w:lang w:val="en-US"/>
        </w:rPr>
        <w:t xml:space="preserve"> with disabilit</w:t>
      </w:r>
      <w:r>
        <w:rPr>
          <w:lang w:val="en-US"/>
        </w:rPr>
        <w:t>ies</w:t>
      </w:r>
      <w:r w:rsidRPr="009051A9">
        <w:rPr>
          <w:lang w:val="en-US"/>
        </w:rPr>
        <w:t xml:space="preserve"> who were in need of</w:t>
      </w:r>
      <w:r>
        <w:rPr>
          <w:lang w:val="en-US"/>
        </w:rPr>
        <w:t xml:space="preserve">, </w:t>
      </w:r>
      <w:r w:rsidRPr="009051A9">
        <w:rPr>
          <w:lang w:val="en-US"/>
        </w:rPr>
        <w:t xml:space="preserve">aware of </w:t>
      </w:r>
      <w:r>
        <w:rPr>
          <w:lang w:val="en-US"/>
        </w:rPr>
        <w:t xml:space="preserve">and received </w:t>
      </w:r>
      <w:r w:rsidRPr="009051A9">
        <w:rPr>
          <w:lang w:val="en-US"/>
        </w:rPr>
        <w:t xml:space="preserve">the services. </w:t>
      </w:r>
      <w:r>
        <w:rPr>
          <w:lang w:val="en-US"/>
        </w:rPr>
        <w:t>Seventy nine percent reported to have received h</w:t>
      </w:r>
      <w:r w:rsidRPr="009051A9">
        <w:rPr>
          <w:lang w:val="en-US"/>
        </w:rPr>
        <w:t xml:space="preserve">ealth services and </w:t>
      </w:r>
      <w:r>
        <w:rPr>
          <w:lang w:val="en-US"/>
        </w:rPr>
        <w:t xml:space="preserve">67.4 % reported to have accessed </w:t>
      </w:r>
      <w:r w:rsidRPr="009051A9">
        <w:rPr>
          <w:lang w:val="en-US"/>
        </w:rPr>
        <w:lastRenderedPageBreak/>
        <w:t>health information</w:t>
      </w:r>
      <w:r>
        <w:rPr>
          <w:lang w:val="en-US"/>
        </w:rPr>
        <w:t xml:space="preserve">. Access to </w:t>
      </w:r>
      <w:r w:rsidRPr="009051A9">
        <w:rPr>
          <w:lang w:val="en-US"/>
        </w:rPr>
        <w:t>other services ranged between 1.5 % (legal advice) and 2</w:t>
      </w:r>
      <w:r>
        <w:rPr>
          <w:lang w:val="en-US"/>
        </w:rPr>
        <w:t>8</w:t>
      </w:r>
      <w:r w:rsidRPr="009051A9">
        <w:rPr>
          <w:lang w:val="en-US"/>
        </w:rPr>
        <w:t>.</w:t>
      </w:r>
      <w:r>
        <w:rPr>
          <w:lang w:val="en-US"/>
        </w:rPr>
        <w:t>3</w:t>
      </w:r>
      <w:r w:rsidRPr="009051A9">
        <w:rPr>
          <w:lang w:val="en-US"/>
        </w:rPr>
        <w:t xml:space="preserve"> % (traditional/faith healer).</w:t>
      </w:r>
    </w:p>
    <w:p w14:paraId="06563A7A" w14:textId="77777777" w:rsidR="006811AB" w:rsidRDefault="006811AB" w:rsidP="006811AB">
      <w:pPr>
        <w:jc w:val="both"/>
        <w:rPr>
          <w:lang w:val="en-US"/>
        </w:rPr>
      </w:pPr>
    </w:p>
    <w:p w14:paraId="350E1C8F" w14:textId="77777777" w:rsidR="006811AB" w:rsidRDefault="006811AB" w:rsidP="006811AB">
      <w:pPr>
        <w:jc w:val="both"/>
        <w:rPr>
          <w:lang w:val="en-US"/>
        </w:rPr>
      </w:pPr>
      <w:r>
        <w:rPr>
          <w:lang w:val="en-US"/>
        </w:rPr>
        <w:t>Generally</w:t>
      </w:r>
      <w:r w:rsidRPr="009051A9">
        <w:rPr>
          <w:lang w:val="en-US"/>
        </w:rPr>
        <w:t xml:space="preserve">, the awareness of the different services exceeded the need. This means that the respondents were aware of existing services that they needed. A gap </w:t>
      </w:r>
      <w:r>
        <w:rPr>
          <w:lang w:val="en-US"/>
        </w:rPr>
        <w:t xml:space="preserve">in services was understood as the difference between what was needed and what was received. </w:t>
      </w:r>
      <w:r w:rsidRPr="009051A9">
        <w:rPr>
          <w:lang w:val="en-US"/>
        </w:rPr>
        <w:t xml:space="preserve">The largest gaps were found for Empowerment programs, Welfare services and Legal advice. The smallest gaps were found for Traditional healer, Health services and Health information. When assessing the gap, it is of importance to bear in mind the difference between relative and nominal gap. Relative gap is measured as a relationship between needed and received, while the </w:t>
      </w:r>
      <w:r>
        <w:rPr>
          <w:lang w:val="en-US"/>
        </w:rPr>
        <w:t>nominal</w:t>
      </w:r>
      <w:r w:rsidRPr="009051A9">
        <w:rPr>
          <w:lang w:val="en-US"/>
        </w:rPr>
        <w:t xml:space="preserve"> gap indicates the size/quantity of the gap. For example, while there is a large relative gap concerning Legal advice, the nominal gap is small because both n</w:t>
      </w:r>
      <w:r>
        <w:rPr>
          <w:lang w:val="en-US"/>
        </w:rPr>
        <w:t>eeded and received are low (</w:t>
      </w:r>
      <w:r w:rsidRPr="00C731AF">
        <w:rPr>
          <w:b/>
          <w:lang w:val="en-US"/>
        </w:rPr>
        <w:fldChar w:fldCharType="begin"/>
      </w:r>
      <w:r w:rsidRPr="00C731AF">
        <w:rPr>
          <w:b/>
          <w:lang w:val="en-US"/>
        </w:rPr>
        <w:instrText xml:space="preserve"> REF _Ref458703625 \h  \* MERGEFORMAT </w:instrText>
      </w:r>
      <w:r w:rsidRPr="00C731AF">
        <w:rPr>
          <w:b/>
          <w:lang w:val="en-US"/>
        </w:rPr>
      </w:r>
      <w:r w:rsidRPr="00C731AF">
        <w:rPr>
          <w:b/>
          <w:lang w:val="en-US"/>
        </w:rPr>
        <w:fldChar w:fldCharType="separate"/>
      </w:r>
      <w:r w:rsidRPr="00220498">
        <w:rPr>
          <w:rStyle w:val="CaptionLabelChar"/>
          <w:b w:val="0"/>
        </w:rPr>
        <w:t xml:space="preserve">Table </w:t>
      </w:r>
      <w:r w:rsidRPr="00220498">
        <w:rPr>
          <w:rStyle w:val="CaptionLabelChar"/>
          <w:b w:val="0"/>
          <w:noProof/>
        </w:rPr>
        <w:t>7</w:t>
      </w:r>
      <w:r w:rsidRPr="00220498">
        <w:rPr>
          <w:rStyle w:val="CaptionLabelChar"/>
          <w:b w:val="0"/>
        </w:rPr>
        <w:t>.</w:t>
      </w:r>
      <w:r w:rsidRPr="00220498">
        <w:rPr>
          <w:rStyle w:val="CaptionLabelChar"/>
          <w:b w:val="0"/>
          <w:noProof/>
        </w:rPr>
        <w:t>21</w:t>
      </w:r>
      <w:r w:rsidRPr="00C731AF">
        <w:rPr>
          <w:b/>
          <w:lang w:val="en-US"/>
        </w:rPr>
        <w:fldChar w:fldCharType="end"/>
      </w:r>
      <w:r>
        <w:rPr>
          <w:lang w:val="en-US"/>
        </w:rPr>
        <w:t xml:space="preserve">). </w:t>
      </w:r>
    </w:p>
    <w:p w14:paraId="796A7A4B" w14:textId="77777777" w:rsidR="006811AB" w:rsidRDefault="006811AB" w:rsidP="006811AB">
      <w:pPr>
        <w:jc w:val="both"/>
        <w:rPr>
          <w:lang w:val="en-US"/>
        </w:rPr>
      </w:pPr>
    </w:p>
    <w:p w14:paraId="04E296D5" w14:textId="77777777" w:rsidR="006811AB" w:rsidRPr="008026DE" w:rsidRDefault="006811AB" w:rsidP="006811AB">
      <w:pPr>
        <w:jc w:val="both"/>
        <w:rPr>
          <w:rFonts w:eastAsiaTheme="minorHAnsi"/>
          <w:b/>
          <w:lang w:val="en-US" w:eastAsia="en-US"/>
        </w:rPr>
      </w:pPr>
      <w:r w:rsidRPr="008026DE">
        <w:rPr>
          <w:rFonts w:eastAsiaTheme="minorHAnsi"/>
          <w:b/>
          <w:lang w:val="en-US" w:eastAsia="en-US"/>
        </w:rPr>
        <w:t>Satisfaction with services</w:t>
      </w:r>
    </w:p>
    <w:p w14:paraId="03C123C1" w14:textId="0EBB8721" w:rsidR="006811AB" w:rsidRPr="009051A9" w:rsidRDefault="006811AB" w:rsidP="006811AB">
      <w:pPr>
        <w:jc w:val="both"/>
        <w:rPr>
          <w:rFonts w:eastAsiaTheme="minorHAnsi"/>
          <w:lang w:val="en-US" w:eastAsia="en-US"/>
        </w:rPr>
      </w:pPr>
      <w:r w:rsidRPr="009051A9">
        <w:rPr>
          <w:rFonts w:eastAsiaTheme="minorHAnsi"/>
          <w:lang w:val="en-US" w:eastAsia="en-US"/>
        </w:rPr>
        <w:t xml:space="preserve">The respondents who had accesses </w:t>
      </w:r>
      <w:r>
        <w:rPr>
          <w:rFonts w:eastAsiaTheme="minorHAnsi"/>
          <w:lang w:val="en-US" w:eastAsia="en-US"/>
        </w:rPr>
        <w:t xml:space="preserve">to </w:t>
      </w:r>
      <w:r w:rsidRPr="009051A9">
        <w:rPr>
          <w:rFonts w:eastAsiaTheme="minorHAnsi"/>
          <w:lang w:val="en-US" w:eastAsia="en-US"/>
        </w:rPr>
        <w:t>the respective services were asked to state how satisfied they were with the</w:t>
      </w:r>
      <w:r>
        <w:rPr>
          <w:rFonts w:eastAsiaTheme="minorHAnsi"/>
          <w:lang w:val="en-US" w:eastAsia="en-US"/>
        </w:rPr>
        <w:t xml:space="preserve"> services and/or</w:t>
      </w:r>
      <w:r w:rsidRPr="009051A9">
        <w:rPr>
          <w:rFonts w:eastAsiaTheme="minorHAnsi"/>
          <w:lang w:val="en-US" w:eastAsia="en-US"/>
        </w:rPr>
        <w:t xml:space="preserve"> devices. Most respondents are either satisfied or very satisfied with Vocational training (94</w:t>
      </w:r>
      <w:r>
        <w:rPr>
          <w:rFonts w:eastAsiaTheme="minorHAnsi"/>
          <w:lang w:val="en-US" w:eastAsia="en-US"/>
        </w:rPr>
        <w:t>.1</w:t>
      </w:r>
      <w:r w:rsidRPr="009051A9">
        <w:rPr>
          <w:rFonts w:eastAsiaTheme="minorHAnsi"/>
          <w:lang w:val="en-US" w:eastAsia="en-US"/>
        </w:rPr>
        <w:t xml:space="preserve"> %), Counse</w:t>
      </w:r>
      <w:r>
        <w:rPr>
          <w:rFonts w:eastAsiaTheme="minorHAnsi"/>
          <w:lang w:val="en-US" w:eastAsia="en-US"/>
        </w:rPr>
        <w:t>l</w:t>
      </w:r>
      <w:r w:rsidRPr="009051A9">
        <w:rPr>
          <w:rFonts w:eastAsiaTheme="minorHAnsi"/>
          <w:lang w:val="en-US" w:eastAsia="en-US"/>
        </w:rPr>
        <w:t>ling for families of persons with disabilit</w:t>
      </w:r>
      <w:r>
        <w:rPr>
          <w:rFonts w:eastAsiaTheme="minorHAnsi"/>
          <w:lang w:val="en-US" w:eastAsia="en-US"/>
        </w:rPr>
        <w:t>ies</w:t>
      </w:r>
      <w:r w:rsidRPr="009051A9">
        <w:rPr>
          <w:rFonts w:eastAsiaTheme="minorHAnsi"/>
          <w:lang w:val="en-US" w:eastAsia="en-US"/>
        </w:rPr>
        <w:t xml:space="preserve"> (92 %), </w:t>
      </w:r>
      <w:r>
        <w:rPr>
          <w:rFonts w:eastAsiaTheme="minorHAnsi"/>
          <w:lang w:val="en-US" w:eastAsia="en-US"/>
        </w:rPr>
        <w:t xml:space="preserve">Empowerment programs </w:t>
      </w:r>
      <w:r w:rsidRPr="009051A9">
        <w:rPr>
          <w:rFonts w:eastAsiaTheme="minorHAnsi"/>
          <w:lang w:val="en-US" w:eastAsia="en-US"/>
        </w:rPr>
        <w:t>(8</w:t>
      </w:r>
      <w:r>
        <w:rPr>
          <w:rFonts w:eastAsiaTheme="minorHAnsi"/>
          <w:lang w:val="en-US" w:eastAsia="en-US"/>
        </w:rPr>
        <w:t>6</w:t>
      </w:r>
      <w:r w:rsidRPr="009051A9">
        <w:rPr>
          <w:rFonts w:eastAsiaTheme="minorHAnsi"/>
          <w:lang w:val="en-US" w:eastAsia="en-US"/>
        </w:rPr>
        <w:t>.</w:t>
      </w:r>
      <w:r>
        <w:rPr>
          <w:rFonts w:eastAsiaTheme="minorHAnsi"/>
          <w:lang w:val="en-US" w:eastAsia="en-US"/>
        </w:rPr>
        <w:t>1</w:t>
      </w:r>
      <w:r w:rsidRPr="009051A9">
        <w:rPr>
          <w:rFonts w:eastAsiaTheme="minorHAnsi"/>
          <w:lang w:val="en-US" w:eastAsia="en-US"/>
        </w:rPr>
        <w:t xml:space="preserve"> %), and </w:t>
      </w:r>
      <w:r>
        <w:rPr>
          <w:rFonts w:eastAsiaTheme="minorHAnsi"/>
          <w:lang w:val="en-US" w:eastAsia="en-US"/>
        </w:rPr>
        <w:t xml:space="preserve">Health information </w:t>
      </w:r>
      <w:r w:rsidRPr="009051A9">
        <w:rPr>
          <w:rFonts w:eastAsiaTheme="minorHAnsi"/>
          <w:lang w:val="en-US" w:eastAsia="en-US"/>
        </w:rPr>
        <w:t>(8</w:t>
      </w:r>
      <w:r>
        <w:rPr>
          <w:rFonts w:eastAsiaTheme="minorHAnsi"/>
          <w:lang w:val="en-US" w:eastAsia="en-US"/>
        </w:rPr>
        <w:t>6</w:t>
      </w:r>
      <w:r w:rsidRPr="009051A9">
        <w:rPr>
          <w:rFonts w:eastAsiaTheme="minorHAnsi"/>
          <w:lang w:val="en-US" w:eastAsia="en-US"/>
        </w:rPr>
        <w:t>.</w:t>
      </w:r>
      <w:r>
        <w:rPr>
          <w:rFonts w:eastAsiaTheme="minorHAnsi"/>
          <w:lang w:val="en-US" w:eastAsia="en-US"/>
        </w:rPr>
        <w:t>0</w:t>
      </w:r>
      <w:r w:rsidRPr="009051A9">
        <w:rPr>
          <w:rFonts w:eastAsiaTheme="minorHAnsi"/>
          <w:lang w:val="en-US" w:eastAsia="en-US"/>
        </w:rPr>
        <w:t xml:space="preserve"> %). The lowest figures on satisfaction (satisfied or very satisfied) was found for Medical rehabilitation (59.6</w:t>
      </w:r>
      <w:r>
        <w:rPr>
          <w:rFonts w:eastAsiaTheme="minorHAnsi"/>
          <w:lang w:val="en-US" w:eastAsia="en-US"/>
        </w:rPr>
        <w:t xml:space="preserve"> </w:t>
      </w:r>
      <w:r w:rsidRPr="009051A9">
        <w:rPr>
          <w:rFonts w:eastAsiaTheme="minorHAnsi"/>
          <w:lang w:val="en-US" w:eastAsia="en-US"/>
        </w:rPr>
        <w:t>%)</w:t>
      </w:r>
      <w:r>
        <w:rPr>
          <w:rFonts w:eastAsiaTheme="minorHAnsi"/>
          <w:lang w:val="en-US" w:eastAsia="en-US"/>
        </w:rPr>
        <w:t xml:space="preserve"> and</w:t>
      </w:r>
      <w:r w:rsidRPr="009051A9">
        <w:rPr>
          <w:rFonts w:eastAsiaTheme="minorHAnsi"/>
          <w:lang w:val="en-US" w:eastAsia="en-US"/>
        </w:rPr>
        <w:t xml:space="preserve"> Traditional healer (</w:t>
      </w:r>
      <w:r>
        <w:rPr>
          <w:rFonts w:eastAsiaTheme="minorHAnsi"/>
          <w:lang w:val="en-US" w:eastAsia="en-US"/>
        </w:rPr>
        <w:t>63</w:t>
      </w:r>
      <w:r w:rsidRPr="009051A9">
        <w:rPr>
          <w:rFonts w:eastAsiaTheme="minorHAnsi"/>
          <w:lang w:val="en-US" w:eastAsia="en-US"/>
        </w:rPr>
        <w:t>.</w:t>
      </w:r>
      <w:r>
        <w:rPr>
          <w:rFonts w:eastAsiaTheme="minorHAnsi"/>
          <w:lang w:val="en-US" w:eastAsia="en-US"/>
        </w:rPr>
        <w:t>9</w:t>
      </w:r>
      <w:r w:rsidRPr="009051A9">
        <w:rPr>
          <w:rFonts w:eastAsiaTheme="minorHAnsi"/>
          <w:lang w:val="en-US" w:eastAsia="en-US"/>
        </w:rPr>
        <w:t xml:space="preserve"> %). Note that N varies substantially between the different services </w:t>
      </w:r>
      <w:r>
        <w:rPr>
          <w:rFonts w:eastAsiaTheme="minorHAnsi"/>
          <w:lang w:val="en-US" w:eastAsia="en-US"/>
        </w:rPr>
        <w:t>as it only includes those who had accessed the different services and who rep</w:t>
      </w:r>
      <w:r w:rsidRPr="009051A9">
        <w:rPr>
          <w:rFonts w:eastAsiaTheme="minorHAnsi"/>
          <w:lang w:val="en-US" w:eastAsia="en-US"/>
        </w:rPr>
        <w:t>orted on their satisfaction</w:t>
      </w:r>
      <w:r>
        <w:rPr>
          <w:rFonts w:eastAsiaTheme="minorHAnsi"/>
          <w:lang w:val="en-US" w:eastAsia="en-US"/>
        </w:rPr>
        <w:t xml:space="preserve"> (</w:t>
      </w:r>
      <w:r w:rsidRPr="00D56062">
        <w:rPr>
          <w:rFonts w:eastAsiaTheme="minorHAnsi"/>
          <w:b/>
          <w:lang w:val="en-US" w:eastAsia="en-US"/>
        </w:rPr>
        <w:fldChar w:fldCharType="begin"/>
      </w:r>
      <w:r w:rsidRPr="00D56062">
        <w:rPr>
          <w:rFonts w:eastAsiaTheme="minorHAnsi"/>
          <w:b/>
          <w:lang w:val="en-US" w:eastAsia="en-US"/>
        </w:rPr>
        <w:instrText xml:space="preserve"> REF _Ref458703687 \h </w:instrText>
      </w:r>
      <w:r>
        <w:rPr>
          <w:rFonts w:eastAsiaTheme="minorHAnsi"/>
          <w:b/>
          <w:lang w:val="en-US" w:eastAsia="en-US"/>
        </w:rPr>
        <w:instrText xml:space="preserve"> \* MERGEFORMAT </w:instrText>
      </w:r>
      <w:r w:rsidRPr="00D56062">
        <w:rPr>
          <w:rFonts w:eastAsiaTheme="minorHAnsi"/>
          <w:b/>
          <w:lang w:val="en-US" w:eastAsia="en-US"/>
        </w:rPr>
      </w:r>
      <w:r w:rsidRPr="00D56062">
        <w:rPr>
          <w:rFonts w:eastAsiaTheme="minorHAnsi"/>
          <w:b/>
          <w:lang w:val="en-US" w:eastAsia="en-US"/>
        </w:rPr>
        <w:fldChar w:fldCharType="separate"/>
      </w:r>
      <w:r w:rsidRPr="00220498">
        <w:rPr>
          <w:rStyle w:val="CaptionLabelChar"/>
          <w:b w:val="0"/>
        </w:rPr>
        <w:t xml:space="preserve">Figure </w:t>
      </w:r>
      <w:r w:rsidRPr="00220498">
        <w:rPr>
          <w:rStyle w:val="CaptionLabelChar"/>
          <w:b w:val="0"/>
          <w:noProof/>
        </w:rPr>
        <w:t>7</w:t>
      </w:r>
      <w:r w:rsidRPr="00220498">
        <w:rPr>
          <w:rStyle w:val="CaptionLabelChar"/>
          <w:b w:val="0"/>
        </w:rPr>
        <w:t>.</w:t>
      </w:r>
      <w:r w:rsidRPr="00220498">
        <w:rPr>
          <w:rStyle w:val="CaptionLabelChar"/>
          <w:b w:val="0"/>
          <w:noProof/>
        </w:rPr>
        <w:t>3</w:t>
      </w:r>
      <w:r w:rsidR="00A178C2">
        <w:rPr>
          <w:rStyle w:val="CaptionLabelChar"/>
          <w:b w:val="0"/>
          <w:noProof/>
        </w:rPr>
        <w:t>4</w:t>
      </w:r>
      <w:r w:rsidRPr="00D56062">
        <w:rPr>
          <w:rFonts w:eastAsiaTheme="minorHAnsi"/>
          <w:b/>
          <w:lang w:val="en-US" w:eastAsia="en-US"/>
        </w:rPr>
        <w:fldChar w:fldCharType="end"/>
      </w:r>
      <w:r>
        <w:rPr>
          <w:rFonts w:eastAsiaTheme="minorHAnsi"/>
          <w:lang w:val="en-US" w:eastAsia="en-US"/>
        </w:rPr>
        <w:t>)</w:t>
      </w:r>
      <w:r w:rsidRPr="009051A9">
        <w:rPr>
          <w:rFonts w:eastAsiaTheme="minorHAnsi"/>
          <w:lang w:val="en-US" w:eastAsia="en-US"/>
        </w:rPr>
        <w:t>.</w:t>
      </w:r>
    </w:p>
    <w:p w14:paraId="23854356" w14:textId="77777777" w:rsidR="006811AB" w:rsidRPr="009051A9" w:rsidRDefault="006811AB" w:rsidP="006811AB">
      <w:pPr>
        <w:jc w:val="both"/>
        <w:rPr>
          <w:lang w:val="en-US"/>
        </w:rPr>
      </w:pPr>
    </w:p>
    <w:p w14:paraId="4A74F1C4" w14:textId="77777777" w:rsidR="006811AB" w:rsidRPr="009051A9" w:rsidRDefault="006811AB" w:rsidP="006811AB">
      <w:pPr>
        <w:jc w:val="both"/>
        <w:rPr>
          <w:rFonts w:eastAsiaTheme="minorHAnsi"/>
          <w:b/>
          <w:lang w:val="en-US" w:eastAsia="en-US"/>
        </w:rPr>
      </w:pPr>
      <w:r w:rsidRPr="009051A9">
        <w:rPr>
          <w:rFonts w:eastAsiaTheme="minorHAnsi"/>
          <w:b/>
          <w:lang w:val="en-US" w:eastAsia="en-US"/>
        </w:rPr>
        <w:t>Assistive devices</w:t>
      </w:r>
    </w:p>
    <w:p w14:paraId="036BB689" w14:textId="4B3BAB5E" w:rsidR="006811AB" w:rsidRDefault="006811AB" w:rsidP="006811AB">
      <w:pPr>
        <w:jc w:val="both"/>
      </w:pPr>
      <w:r w:rsidRPr="009051A9">
        <w:t xml:space="preserve">Of respondents with a disability, </w:t>
      </w:r>
      <w:r>
        <w:t>20.2</w:t>
      </w:r>
      <w:r w:rsidRPr="00880917">
        <w:t xml:space="preserve"> %</w:t>
      </w:r>
      <w:r w:rsidRPr="00BA6440">
        <w:t xml:space="preserve"> </w:t>
      </w:r>
      <w:r w:rsidRPr="009051A9">
        <w:t>report</w:t>
      </w:r>
      <w:r w:rsidR="00064FD9">
        <w:t>ed</w:t>
      </w:r>
      <w:r w:rsidRPr="009051A9">
        <w:t xml:space="preserve"> th</w:t>
      </w:r>
      <w:r>
        <w:t xml:space="preserve">at they use an assistive device. We also see from the above table that 73.2 % of those who needed assistive device services reported that they had not received such services. </w:t>
      </w:r>
    </w:p>
    <w:p w14:paraId="56466070" w14:textId="77777777" w:rsidR="006811AB" w:rsidRDefault="006811AB" w:rsidP="006811AB">
      <w:pPr>
        <w:jc w:val="both"/>
      </w:pPr>
    </w:p>
    <w:p w14:paraId="095C478F" w14:textId="49EB821C" w:rsidR="006811AB" w:rsidRPr="004E2ADE" w:rsidRDefault="006811AB" w:rsidP="006811AB">
      <w:pPr>
        <w:jc w:val="both"/>
      </w:pPr>
      <w:r w:rsidRPr="00D56062">
        <w:rPr>
          <w:rStyle w:val="CaptionChar"/>
          <w:b/>
        </w:rPr>
        <w:fldChar w:fldCharType="begin"/>
      </w:r>
      <w:r w:rsidRPr="00D56062">
        <w:rPr>
          <w:rStyle w:val="CaptionChar"/>
          <w:b/>
        </w:rPr>
        <w:instrText xml:space="preserve"> REF _Ref458704159 \h  \* MERGEFORMAT </w:instrText>
      </w:r>
      <w:r w:rsidRPr="00D56062">
        <w:rPr>
          <w:rStyle w:val="CaptionChar"/>
          <w:b/>
        </w:rPr>
      </w:r>
      <w:r w:rsidRPr="00D56062">
        <w:rPr>
          <w:rStyle w:val="CaptionChar"/>
          <w:b/>
        </w:rPr>
        <w:fldChar w:fldCharType="separate"/>
      </w:r>
      <w:r w:rsidRPr="00220498">
        <w:rPr>
          <w:rStyle w:val="CaptionChar"/>
        </w:rPr>
        <w:t>Figure 7.3</w:t>
      </w:r>
      <w:r w:rsidR="00A178C2">
        <w:rPr>
          <w:rStyle w:val="CaptionChar"/>
        </w:rPr>
        <w:t>6</w:t>
      </w:r>
      <w:r w:rsidRPr="00D56062">
        <w:rPr>
          <w:rStyle w:val="CaptionChar"/>
          <w:b/>
        </w:rPr>
        <w:fldChar w:fldCharType="end"/>
      </w:r>
      <w:r w:rsidRPr="009051A9">
        <w:t xml:space="preserve"> illustrates differences in </w:t>
      </w:r>
      <w:r>
        <w:t xml:space="preserve">use of </w:t>
      </w:r>
      <w:r w:rsidRPr="009051A9">
        <w:t xml:space="preserve">assistive devices by </w:t>
      </w:r>
      <w:r>
        <w:t>sex</w:t>
      </w:r>
      <w:r w:rsidRPr="009051A9">
        <w:t xml:space="preserve"> and </w:t>
      </w:r>
      <w:r>
        <w:t>province</w:t>
      </w:r>
      <w:r w:rsidRPr="009051A9">
        <w:t xml:space="preserve">. </w:t>
      </w:r>
      <w:r w:rsidRPr="009051A9">
        <w:rPr>
          <w:rFonts w:eastAsiaTheme="minorHAnsi"/>
          <w:lang w:eastAsia="en-US"/>
        </w:rPr>
        <w:t>Use of assistive devices varied substantially between provinces, with Copperbelt</w:t>
      </w:r>
      <w:r>
        <w:rPr>
          <w:rFonts w:eastAsiaTheme="minorHAnsi"/>
          <w:lang w:eastAsia="en-US"/>
        </w:rPr>
        <w:t xml:space="preserve"> scoring the highest</w:t>
      </w:r>
      <w:r w:rsidRPr="009051A9">
        <w:rPr>
          <w:rFonts w:eastAsiaTheme="minorHAnsi"/>
          <w:lang w:eastAsia="en-US"/>
        </w:rPr>
        <w:t xml:space="preserve"> </w:t>
      </w:r>
      <w:r w:rsidRPr="009051A9">
        <w:rPr>
          <w:rFonts w:eastAsiaTheme="minorHAnsi"/>
          <w:lang w:eastAsia="en-US"/>
        </w:rPr>
        <w:lastRenderedPageBreak/>
        <w:t>(2</w:t>
      </w:r>
      <w:r>
        <w:rPr>
          <w:rFonts w:eastAsiaTheme="minorHAnsi"/>
          <w:lang w:eastAsia="en-US"/>
        </w:rPr>
        <w:t>9</w:t>
      </w:r>
      <w:r w:rsidRPr="009051A9">
        <w:rPr>
          <w:rFonts w:eastAsiaTheme="minorHAnsi"/>
          <w:lang w:eastAsia="en-US"/>
        </w:rPr>
        <w:t>.</w:t>
      </w:r>
      <w:r>
        <w:rPr>
          <w:rFonts w:eastAsiaTheme="minorHAnsi"/>
          <w:lang w:eastAsia="en-US"/>
        </w:rPr>
        <w:t>0%</w:t>
      </w:r>
      <w:r w:rsidRPr="009051A9">
        <w:rPr>
          <w:rFonts w:eastAsiaTheme="minorHAnsi"/>
          <w:lang w:eastAsia="en-US"/>
        </w:rPr>
        <w:t xml:space="preserve"> </w:t>
      </w:r>
      <w:r>
        <w:rPr>
          <w:rFonts w:eastAsiaTheme="minorHAnsi"/>
          <w:lang w:eastAsia="en-US"/>
        </w:rPr>
        <w:t>males and 27.2% females</w:t>
      </w:r>
      <w:r w:rsidRPr="009051A9">
        <w:rPr>
          <w:rFonts w:eastAsiaTheme="minorHAnsi"/>
          <w:lang w:eastAsia="en-US"/>
        </w:rPr>
        <w:t>) and Luapula (</w:t>
      </w:r>
      <w:r>
        <w:rPr>
          <w:rFonts w:eastAsiaTheme="minorHAnsi"/>
          <w:lang w:eastAsia="en-US"/>
        </w:rPr>
        <w:t>11.8% males and 4.0% females</w:t>
      </w:r>
      <w:r w:rsidRPr="009051A9">
        <w:rPr>
          <w:rFonts w:eastAsiaTheme="minorHAnsi"/>
          <w:lang w:eastAsia="en-US"/>
        </w:rPr>
        <w:t>)</w:t>
      </w:r>
      <w:r>
        <w:rPr>
          <w:rFonts w:eastAsiaTheme="minorHAnsi"/>
          <w:lang w:eastAsia="en-US"/>
        </w:rPr>
        <w:t xml:space="preserve"> </w:t>
      </w:r>
      <w:r w:rsidRPr="009051A9">
        <w:rPr>
          <w:rFonts w:eastAsiaTheme="minorHAnsi"/>
          <w:lang w:eastAsia="en-US"/>
        </w:rPr>
        <w:t>and Western provinces (</w:t>
      </w:r>
      <w:r>
        <w:rPr>
          <w:rFonts w:eastAsiaTheme="minorHAnsi"/>
          <w:lang w:eastAsia="en-US"/>
        </w:rPr>
        <w:t>12.9</w:t>
      </w:r>
      <w:r w:rsidRPr="009051A9">
        <w:rPr>
          <w:rFonts w:eastAsiaTheme="minorHAnsi"/>
          <w:lang w:eastAsia="en-US"/>
        </w:rPr>
        <w:t xml:space="preserve"> %</w:t>
      </w:r>
      <w:r>
        <w:rPr>
          <w:rFonts w:eastAsiaTheme="minorHAnsi"/>
          <w:lang w:eastAsia="en-US"/>
        </w:rPr>
        <w:t xml:space="preserve"> males and 16.4% females</w:t>
      </w:r>
      <w:r w:rsidRPr="009051A9">
        <w:rPr>
          <w:rFonts w:eastAsiaTheme="minorHAnsi"/>
          <w:lang w:eastAsia="en-US"/>
        </w:rPr>
        <w:t xml:space="preserve">) </w:t>
      </w:r>
      <w:r>
        <w:rPr>
          <w:rFonts w:eastAsiaTheme="minorHAnsi"/>
          <w:lang w:eastAsia="en-US"/>
        </w:rPr>
        <w:t>scoring the lowest. It is noted</w:t>
      </w:r>
      <w:r w:rsidRPr="009051A9">
        <w:rPr>
          <w:rFonts w:eastAsiaTheme="minorHAnsi"/>
          <w:lang w:eastAsia="en-US"/>
        </w:rPr>
        <w:t xml:space="preserve"> that in six of the provinces, m</w:t>
      </w:r>
      <w:r>
        <w:rPr>
          <w:rFonts w:eastAsiaTheme="minorHAnsi"/>
          <w:lang w:eastAsia="en-US"/>
        </w:rPr>
        <w:t>ales score higher than females and vice versa for</w:t>
      </w:r>
      <w:r w:rsidRPr="009051A9">
        <w:rPr>
          <w:rFonts w:eastAsiaTheme="minorHAnsi"/>
          <w:lang w:eastAsia="en-US"/>
        </w:rPr>
        <w:t xml:space="preserve"> the remaining four provinces. </w:t>
      </w:r>
      <w:r>
        <w:rPr>
          <w:rFonts w:eastAsiaTheme="minorHAnsi"/>
          <w:lang w:eastAsia="en-US"/>
        </w:rPr>
        <w:t>Sex</w:t>
      </w:r>
      <w:r w:rsidRPr="009051A9">
        <w:rPr>
          <w:rFonts w:eastAsiaTheme="minorHAnsi"/>
          <w:lang w:eastAsia="en-US"/>
        </w:rPr>
        <w:t xml:space="preserve"> differences are particularly high in North-western and Western provinces with males scoring highest in both. </w:t>
      </w:r>
    </w:p>
    <w:p w14:paraId="3431EF59" w14:textId="77777777" w:rsidR="006811AB" w:rsidRDefault="006811AB" w:rsidP="006811AB">
      <w:pPr>
        <w:jc w:val="both"/>
        <w:rPr>
          <w:rFonts w:eastAsiaTheme="minorHAnsi"/>
          <w:lang w:eastAsia="en-US"/>
        </w:rPr>
      </w:pPr>
    </w:p>
    <w:p w14:paraId="7AB7FE39" w14:textId="77777777" w:rsidR="006811AB" w:rsidRDefault="006811AB" w:rsidP="006811AB">
      <w:pPr>
        <w:jc w:val="both"/>
        <w:rPr>
          <w:rFonts w:eastAsiaTheme="minorHAnsi"/>
          <w:lang w:eastAsia="en-US"/>
        </w:rPr>
      </w:pPr>
    </w:p>
    <w:p w14:paraId="565339A3" w14:textId="3DE2D436" w:rsidR="006811AB" w:rsidRDefault="006811AB" w:rsidP="006811AB">
      <w:pPr>
        <w:jc w:val="both"/>
        <w:rPr>
          <w:rFonts w:eastAsiaTheme="minorHAnsi"/>
          <w:lang w:eastAsia="en-US"/>
        </w:rPr>
      </w:pPr>
      <w:r w:rsidRPr="009051A9">
        <w:rPr>
          <w:rFonts w:eastAsiaTheme="minorHAnsi"/>
          <w:lang w:eastAsia="en-US"/>
        </w:rPr>
        <w:t xml:space="preserve">Assistive devices were </w:t>
      </w:r>
      <w:r>
        <w:rPr>
          <w:rFonts w:eastAsiaTheme="minorHAnsi"/>
          <w:lang w:eastAsia="en-US"/>
        </w:rPr>
        <w:t xml:space="preserve">mostly </w:t>
      </w:r>
      <w:r w:rsidRPr="009051A9">
        <w:rPr>
          <w:rFonts w:eastAsiaTheme="minorHAnsi"/>
          <w:lang w:eastAsia="en-US"/>
        </w:rPr>
        <w:t xml:space="preserve"> use</w:t>
      </w:r>
      <w:r>
        <w:rPr>
          <w:rFonts w:eastAsiaTheme="minorHAnsi"/>
          <w:lang w:eastAsia="en-US"/>
        </w:rPr>
        <w:t>d</w:t>
      </w:r>
      <w:r w:rsidRPr="009051A9">
        <w:rPr>
          <w:rFonts w:eastAsiaTheme="minorHAnsi"/>
          <w:lang w:eastAsia="en-US"/>
        </w:rPr>
        <w:t xml:space="preserve"> by </w:t>
      </w:r>
      <w:r>
        <w:rPr>
          <w:rFonts w:eastAsiaTheme="minorHAnsi"/>
          <w:lang w:eastAsia="en-US"/>
        </w:rPr>
        <w:t>persons</w:t>
      </w:r>
      <w:r w:rsidRPr="009051A9">
        <w:rPr>
          <w:rFonts w:eastAsiaTheme="minorHAnsi"/>
          <w:lang w:eastAsia="en-US"/>
        </w:rPr>
        <w:t xml:space="preserve"> with severe disabilit</w:t>
      </w:r>
      <w:r>
        <w:rPr>
          <w:rFonts w:eastAsiaTheme="minorHAnsi"/>
          <w:lang w:eastAsia="en-US"/>
        </w:rPr>
        <w:t>ies</w:t>
      </w:r>
      <w:r w:rsidRPr="009051A9">
        <w:rPr>
          <w:rFonts w:eastAsiaTheme="minorHAnsi"/>
          <w:lang w:eastAsia="en-US"/>
        </w:rPr>
        <w:t xml:space="preserve">. Among males, </w:t>
      </w:r>
      <w:r>
        <w:rPr>
          <w:rFonts w:eastAsiaTheme="minorHAnsi"/>
          <w:lang w:eastAsia="en-US"/>
        </w:rPr>
        <w:t xml:space="preserve">use of assistive devices </w:t>
      </w:r>
      <w:r w:rsidRPr="009051A9">
        <w:rPr>
          <w:rFonts w:eastAsiaTheme="minorHAnsi"/>
          <w:lang w:eastAsia="en-US"/>
        </w:rPr>
        <w:t xml:space="preserve">increased </w:t>
      </w:r>
      <w:r>
        <w:rPr>
          <w:rFonts w:eastAsiaTheme="minorHAnsi"/>
          <w:lang w:eastAsia="en-US"/>
        </w:rPr>
        <w:t xml:space="preserve">with </w:t>
      </w:r>
      <w:r w:rsidRPr="009051A9">
        <w:rPr>
          <w:rFonts w:eastAsiaTheme="minorHAnsi"/>
          <w:lang w:eastAsia="en-US"/>
        </w:rPr>
        <w:t xml:space="preserve">severity, while among females, </w:t>
      </w:r>
      <w:r>
        <w:rPr>
          <w:rFonts w:eastAsiaTheme="minorHAnsi"/>
          <w:lang w:eastAsia="en-US"/>
        </w:rPr>
        <w:t>Persons</w:t>
      </w:r>
      <w:r w:rsidRPr="009051A9">
        <w:rPr>
          <w:rFonts w:eastAsiaTheme="minorHAnsi"/>
          <w:lang w:eastAsia="en-US"/>
        </w:rPr>
        <w:t xml:space="preserve"> with mild disability were more prone to use devices as compared to females with moderate disability</w:t>
      </w:r>
      <w:r>
        <w:rPr>
          <w:rFonts w:eastAsiaTheme="minorHAnsi"/>
          <w:lang w:eastAsia="en-US"/>
        </w:rPr>
        <w:t xml:space="preserve"> (</w:t>
      </w:r>
      <w:r w:rsidRPr="00D56062">
        <w:rPr>
          <w:rStyle w:val="CaptionChar"/>
          <w:rFonts w:eastAsiaTheme="minorHAnsi"/>
          <w:b/>
        </w:rPr>
        <w:fldChar w:fldCharType="begin"/>
      </w:r>
      <w:r w:rsidRPr="00D56062">
        <w:rPr>
          <w:rFonts w:eastAsiaTheme="minorHAnsi"/>
          <w:b/>
          <w:lang w:eastAsia="en-US"/>
        </w:rPr>
        <w:instrText xml:space="preserve"> REF _Ref491785236 \h </w:instrText>
      </w:r>
      <w:r>
        <w:rPr>
          <w:rStyle w:val="CaptionChar"/>
          <w:rFonts w:eastAsiaTheme="minorHAnsi"/>
          <w:b/>
        </w:rPr>
        <w:instrText xml:space="preserve"> \* MERGEFORMAT </w:instrText>
      </w:r>
      <w:r w:rsidRPr="00D56062">
        <w:rPr>
          <w:rStyle w:val="CaptionChar"/>
          <w:rFonts w:eastAsiaTheme="minorHAnsi"/>
          <w:b/>
        </w:rPr>
      </w:r>
      <w:r w:rsidRPr="00D56062">
        <w:rPr>
          <w:rStyle w:val="CaptionChar"/>
          <w:rFonts w:eastAsiaTheme="minorHAnsi"/>
          <w:b/>
        </w:rPr>
        <w:fldChar w:fldCharType="separate"/>
      </w:r>
      <w:r w:rsidRPr="00220498">
        <w:rPr>
          <w:rStyle w:val="CaptionLabelChar"/>
          <w:b w:val="0"/>
        </w:rPr>
        <w:t xml:space="preserve">Figure </w:t>
      </w:r>
      <w:r w:rsidRPr="00220498">
        <w:rPr>
          <w:rStyle w:val="CaptionLabelChar"/>
          <w:b w:val="0"/>
          <w:noProof/>
        </w:rPr>
        <w:t>7</w:t>
      </w:r>
      <w:r w:rsidRPr="00220498">
        <w:rPr>
          <w:rStyle w:val="CaptionLabelChar"/>
          <w:b w:val="0"/>
        </w:rPr>
        <w:t>.</w:t>
      </w:r>
      <w:r w:rsidRPr="00220498">
        <w:rPr>
          <w:rStyle w:val="CaptionLabelChar"/>
          <w:b w:val="0"/>
          <w:noProof/>
        </w:rPr>
        <w:t>3</w:t>
      </w:r>
      <w:r w:rsidR="006406F5">
        <w:rPr>
          <w:rStyle w:val="CaptionLabelChar"/>
          <w:b w:val="0"/>
          <w:noProof/>
        </w:rPr>
        <w:t>7</w:t>
      </w:r>
      <w:r w:rsidRPr="00D56062">
        <w:rPr>
          <w:rStyle w:val="CaptionChar"/>
          <w:rFonts w:eastAsiaTheme="minorHAnsi"/>
          <w:b/>
        </w:rPr>
        <w:fldChar w:fldCharType="end"/>
      </w:r>
      <w:r>
        <w:rPr>
          <w:rFonts w:eastAsiaTheme="minorHAnsi"/>
          <w:lang w:eastAsia="en-US"/>
        </w:rPr>
        <w:t>)</w:t>
      </w:r>
      <w:r w:rsidRPr="009051A9">
        <w:rPr>
          <w:rFonts w:eastAsiaTheme="minorHAnsi"/>
          <w:lang w:eastAsia="en-US"/>
        </w:rPr>
        <w:t xml:space="preserve">. </w:t>
      </w:r>
    </w:p>
    <w:p w14:paraId="51D6FE27" w14:textId="77777777" w:rsidR="006811AB" w:rsidRDefault="006811AB" w:rsidP="006811AB">
      <w:pPr>
        <w:jc w:val="both"/>
        <w:rPr>
          <w:rFonts w:eastAsiaTheme="minorHAnsi"/>
          <w:lang w:eastAsia="en-US"/>
        </w:rPr>
      </w:pPr>
    </w:p>
    <w:p w14:paraId="3FE0F323" w14:textId="77777777" w:rsidR="006811AB" w:rsidRPr="009051A9" w:rsidRDefault="006811AB" w:rsidP="006811AB">
      <w:pPr>
        <w:jc w:val="both"/>
        <w:rPr>
          <w:rFonts w:eastAsiaTheme="minorHAnsi" w:cs="Helvetica"/>
          <w:lang w:val="en-US" w:eastAsia="en-US"/>
        </w:rPr>
      </w:pPr>
      <w:r w:rsidRPr="009051A9">
        <w:rPr>
          <w:rFonts w:eastAsiaTheme="minorHAnsi" w:cs="Helvetica"/>
          <w:lang w:val="en-US" w:eastAsia="en-US"/>
        </w:rPr>
        <w:t>Types of assistive devices exemplified in the questionnaire were as follows:</w:t>
      </w:r>
    </w:p>
    <w:p w14:paraId="33DC5ECE" w14:textId="77777777" w:rsidR="006811AB" w:rsidRPr="009169FA" w:rsidRDefault="006811AB" w:rsidP="006811AB">
      <w:pPr>
        <w:pStyle w:val="ListParagraph"/>
        <w:numPr>
          <w:ilvl w:val="0"/>
          <w:numId w:val="2"/>
        </w:numPr>
        <w:jc w:val="both"/>
        <w:rPr>
          <w:rFonts w:cs="Helvetica"/>
          <w:lang w:val="en-US"/>
        </w:rPr>
      </w:pPr>
      <w:r w:rsidRPr="009169FA">
        <w:rPr>
          <w:rFonts w:cs="Helvetica"/>
          <w:lang w:val="en-US"/>
        </w:rPr>
        <w:t>Information: e.g. eye glasses, hearing aids, magnifying glass, telescopic lenses/glasses, enlarge print, Braille</w:t>
      </w:r>
    </w:p>
    <w:p w14:paraId="282DDD8E" w14:textId="77777777" w:rsidR="006811AB" w:rsidRPr="009169FA" w:rsidRDefault="006811AB" w:rsidP="006811AB">
      <w:pPr>
        <w:pStyle w:val="ListParagraph"/>
        <w:numPr>
          <w:ilvl w:val="0"/>
          <w:numId w:val="2"/>
        </w:numPr>
        <w:jc w:val="both"/>
        <w:rPr>
          <w:rFonts w:cs="Helvetica"/>
          <w:lang w:val="en-US"/>
        </w:rPr>
      </w:pPr>
      <w:r w:rsidRPr="009169FA">
        <w:rPr>
          <w:rFonts w:cs="Helvetica"/>
          <w:lang w:val="en-US"/>
        </w:rPr>
        <w:t>Communication: sign language interpreter, fax, portable writer, computer</w:t>
      </w:r>
    </w:p>
    <w:p w14:paraId="02994677" w14:textId="77777777" w:rsidR="006811AB" w:rsidRPr="009169FA" w:rsidRDefault="006811AB" w:rsidP="006811AB">
      <w:pPr>
        <w:pStyle w:val="ListParagraph"/>
        <w:numPr>
          <w:ilvl w:val="0"/>
          <w:numId w:val="2"/>
        </w:numPr>
        <w:jc w:val="both"/>
        <w:rPr>
          <w:rFonts w:cs="Helvetica"/>
          <w:lang w:val="en-US"/>
        </w:rPr>
      </w:pPr>
      <w:r w:rsidRPr="009169FA">
        <w:rPr>
          <w:rFonts w:cs="Helvetica"/>
          <w:lang w:val="en-US"/>
        </w:rPr>
        <w:t>Personal mobility: wheelchairs, crutches, walking sticks, white cane, guide, standing frame</w:t>
      </w:r>
    </w:p>
    <w:p w14:paraId="4D30E758" w14:textId="77777777" w:rsidR="006811AB" w:rsidRPr="009169FA" w:rsidRDefault="006811AB" w:rsidP="006811AB">
      <w:pPr>
        <w:pStyle w:val="ListParagraph"/>
        <w:numPr>
          <w:ilvl w:val="0"/>
          <w:numId w:val="2"/>
        </w:numPr>
        <w:jc w:val="both"/>
        <w:rPr>
          <w:rFonts w:cs="Helvetica"/>
          <w:lang w:val="en-US"/>
        </w:rPr>
      </w:pPr>
      <w:r w:rsidRPr="009169FA">
        <w:rPr>
          <w:rFonts w:cs="Helvetica"/>
          <w:lang w:val="en-US"/>
        </w:rPr>
        <w:t>Household items: flashing light on doorbell, amplified telephone, vibrating alarm clock</w:t>
      </w:r>
    </w:p>
    <w:p w14:paraId="682809F0" w14:textId="77777777" w:rsidR="006811AB" w:rsidRPr="009169FA" w:rsidRDefault="006811AB" w:rsidP="006811AB">
      <w:pPr>
        <w:pStyle w:val="ListParagraph"/>
        <w:numPr>
          <w:ilvl w:val="0"/>
          <w:numId w:val="2"/>
        </w:numPr>
        <w:jc w:val="both"/>
        <w:rPr>
          <w:rFonts w:cs="Helvetica"/>
          <w:lang w:val="en-US"/>
        </w:rPr>
      </w:pPr>
      <w:r w:rsidRPr="009169FA">
        <w:rPr>
          <w:rFonts w:cs="Helvetica"/>
          <w:lang w:val="en-US"/>
        </w:rPr>
        <w:t>Personal care &amp; protection: special fasteners, bath &amp; shower seats, toilet seat raiser, commode chairs, safety rails, eating aids</w:t>
      </w:r>
    </w:p>
    <w:p w14:paraId="63122D67" w14:textId="77777777" w:rsidR="006811AB" w:rsidRPr="009169FA" w:rsidRDefault="006811AB" w:rsidP="006811AB">
      <w:pPr>
        <w:pStyle w:val="ListParagraph"/>
        <w:numPr>
          <w:ilvl w:val="0"/>
          <w:numId w:val="2"/>
        </w:numPr>
        <w:jc w:val="both"/>
        <w:rPr>
          <w:rFonts w:cs="Helvetica"/>
          <w:lang w:val="en-US"/>
        </w:rPr>
      </w:pPr>
      <w:r w:rsidRPr="009169FA">
        <w:rPr>
          <w:rFonts w:cs="Helvetica"/>
          <w:lang w:val="en-US"/>
        </w:rPr>
        <w:t>For handling products &amp; goods: gripping tongs, aids for opening containers, tools for gardening</w:t>
      </w:r>
    </w:p>
    <w:p w14:paraId="4B64B3DD" w14:textId="77777777" w:rsidR="006811AB" w:rsidRPr="009169FA" w:rsidRDefault="006811AB" w:rsidP="006811AB">
      <w:pPr>
        <w:pStyle w:val="ListParagraph"/>
        <w:numPr>
          <w:ilvl w:val="0"/>
          <w:numId w:val="2"/>
        </w:numPr>
        <w:jc w:val="both"/>
        <w:rPr>
          <w:rFonts w:cs="Helvetica"/>
          <w:lang w:val="en-US"/>
        </w:rPr>
      </w:pPr>
      <w:r w:rsidRPr="009169FA">
        <w:rPr>
          <w:rFonts w:cs="Helvetica"/>
          <w:lang w:val="en-US"/>
        </w:rPr>
        <w:t>Computer assistive technology: keyboard for the blind</w:t>
      </w:r>
    </w:p>
    <w:p w14:paraId="495B968A" w14:textId="77777777" w:rsidR="006811AB" w:rsidRDefault="006811AB" w:rsidP="006811AB">
      <w:pPr>
        <w:jc w:val="both"/>
        <w:rPr>
          <w:rFonts w:eastAsiaTheme="minorHAnsi" w:cs="Helvetica"/>
          <w:lang w:val="en-US" w:eastAsia="en-US"/>
        </w:rPr>
      </w:pPr>
    </w:p>
    <w:p w14:paraId="59AB084B" w14:textId="1D40499C" w:rsidR="006811AB" w:rsidRPr="006811AB" w:rsidRDefault="006811AB" w:rsidP="006811AB">
      <w:pPr>
        <w:jc w:val="both"/>
        <w:rPr>
          <w:rFonts w:eastAsiaTheme="minorHAnsi" w:cs="Helvetica"/>
          <w:lang w:val="en-US" w:eastAsia="en-US"/>
        </w:rPr>
      </w:pPr>
      <w:r w:rsidRPr="009051A9">
        <w:rPr>
          <w:rFonts w:eastAsiaTheme="minorHAnsi" w:cs="Helvetica"/>
          <w:lang w:val="en-US" w:eastAsia="en-US"/>
        </w:rPr>
        <w:t>Respondents were asked what type of devices they used (some have more than one device). There are two major categories of assistive devices in use among those who reported use in this surv</w:t>
      </w:r>
      <w:r>
        <w:rPr>
          <w:rFonts w:eastAsiaTheme="minorHAnsi" w:cs="Helvetica"/>
          <w:lang w:val="en-US" w:eastAsia="en-US"/>
        </w:rPr>
        <w:t>ey. More than two thirds (68.5% males and 70.4 females</w:t>
      </w:r>
      <w:r w:rsidRPr="009051A9">
        <w:rPr>
          <w:rFonts w:eastAsiaTheme="minorHAnsi" w:cs="Helvetica"/>
          <w:lang w:val="en-US" w:eastAsia="en-US"/>
        </w:rPr>
        <w:t xml:space="preserve">) report that they use an Information device, </w:t>
      </w:r>
      <w:r>
        <w:rPr>
          <w:rFonts w:eastAsiaTheme="minorHAnsi" w:cs="Helvetica"/>
          <w:lang w:val="en-US" w:eastAsia="en-US"/>
        </w:rPr>
        <w:t>followed by mobility device representing one third of the respondents (38.1</w:t>
      </w:r>
      <w:r w:rsidRPr="009051A9">
        <w:rPr>
          <w:rFonts w:eastAsiaTheme="minorHAnsi" w:cs="Helvetica"/>
          <w:lang w:val="en-US" w:eastAsia="en-US"/>
        </w:rPr>
        <w:t>%</w:t>
      </w:r>
      <w:r>
        <w:rPr>
          <w:rFonts w:eastAsiaTheme="minorHAnsi" w:cs="Helvetica"/>
          <w:lang w:val="en-US" w:eastAsia="en-US"/>
        </w:rPr>
        <w:t xml:space="preserve"> males and 29.2% males respectively)</w:t>
      </w:r>
      <w:r w:rsidRPr="009051A9">
        <w:rPr>
          <w:rFonts w:eastAsiaTheme="minorHAnsi" w:cs="Helvetica"/>
          <w:lang w:val="en-US" w:eastAsia="en-US"/>
        </w:rPr>
        <w:t xml:space="preserve">. All other specific categories (i.e. except "other") </w:t>
      </w:r>
      <w:r>
        <w:rPr>
          <w:rFonts w:eastAsiaTheme="minorHAnsi" w:cs="Helvetica"/>
          <w:lang w:val="en-US" w:eastAsia="en-US"/>
        </w:rPr>
        <w:t>were marginal (</w:t>
      </w:r>
      <w:r w:rsidRPr="005B6269">
        <w:rPr>
          <w:rFonts w:eastAsiaTheme="minorHAnsi" w:cs="Helvetica"/>
          <w:lang w:val="en-US" w:eastAsia="en-US"/>
        </w:rPr>
        <w:fldChar w:fldCharType="begin"/>
      </w:r>
      <w:r w:rsidRPr="005B6269">
        <w:rPr>
          <w:rFonts w:eastAsiaTheme="minorHAnsi" w:cs="Helvetica"/>
          <w:lang w:val="en-US" w:eastAsia="en-US"/>
        </w:rPr>
        <w:instrText xml:space="preserve"> REF _Ref491363358 \h </w:instrText>
      </w:r>
      <w:r>
        <w:rPr>
          <w:rFonts w:eastAsiaTheme="minorHAnsi" w:cs="Helvetica"/>
          <w:lang w:val="en-US" w:eastAsia="en-US"/>
        </w:rPr>
        <w:instrText xml:space="preserve"> \* MERGEFORMAT </w:instrText>
      </w:r>
      <w:r w:rsidRPr="005B6269">
        <w:rPr>
          <w:rFonts w:eastAsiaTheme="minorHAnsi" w:cs="Helvetica"/>
          <w:lang w:val="en-US" w:eastAsia="en-US"/>
        </w:rPr>
      </w:r>
      <w:r w:rsidRPr="005B6269">
        <w:rPr>
          <w:rFonts w:eastAsiaTheme="minorHAnsi" w:cs="Helvetica"/>
          <w:lang w:val="en-US" w:eastAsia="en-US"/>
        </w:rPr>
        <w:fldChar w:fldCharType="separate"/>
      </w:r>
      <w:r w:rsidRPr="00220498">
        <w:rPr>
          <w:rStyle w:val="CaptionLabelChar"/>
          <w:b w:val="0"/>
        </w:rPr>
        <w:t xml:space="preserve">Figure </w:t>
      </w:r>
      <w:r w:rsidRPr="00220498">
        <w:rPr>
          <w:rStyle w:val="CaptionLabelChar"/>
          <w:b w:val="0"/>
          <w:noProof/>
        </w:rPr>
        <w:t>7</w:t>
      </w:r>
      <w:r w:rsidRPr="00220498">
        <w:rPr>
          <w:rStyle w:val="CaptionLabelChar"/>
          <w:b w:val="0"/>
        </w:rPr>
        <w:t>.</w:t>
      </w:r>
      <w:r w:rsidRPr="00220498">
        <w:rPr>
          <w:rStyle w:val="CaptionLabelChar"/>
          <w:b w:val="0"/>
          <w:noProof/>
        </w:rPr>
        <w:t>3</w:t>
      </w:r>
      <w:r w:rsidR="006406F5">
        <w:rPr>
          <w:rStyle w:val="CaptionLabelChar"/>
          <w:b w:val="0"/>
          <w:noProof/>
        </w:rPr>
        <w:t>8</w:t>
      </w:r>
      <w:r w:rsidRPr="005B6269">
        <w:rPr>
          <w:rFonts w:eastAsiaTheme="minorHAnsi" w:cs="Helvetica"/>
          <w:lang w:val="en-US" w:eastAsia="en-US"/>
        </w:rPr>
        <w:fldChar w:fldCharType="end"/>
      </w:r>
      <w:r>
        <w:rPr>
          <w:rFonts w:eastAsiaTheme="minorHAnsi" w:cs="Helvetica"/>
          <w:lang w:val="en-US" w:eastAsia="en-US"/>
        </w:rPr>
        <w:t>)</w:t>
      </w:r>
      <w:r w:rsidRPr="009051A9">
        <w:rPr>
          <w:rFonts w:eastAsiaTheme="minorHAnsi" w:cs="Helvetica"/>
          <w:lang w:val="en-US" w:eastAsia="en-US"/>
        </w:rPr>
        <w:t>.</w:t>
      </w:r>
    </w:p>
    <w:p w14:paraId="116A0F1F" w14:textId="46549F97" w:rsidR="006811AB" w:rsidRDefault="006811AB" w:rsidP="006811AB">
      <w:pPr>
        <w:jc w:val="both"/>
        <w:rPr>
          <w:rFonts w:eastAsiaTheme="minorHAnsi" w:cs="Helvetica"/>
          <w:lang w:val="en-US" w:eastAsia="en-US"/>
        </w:rPr>
      </w:pPr>
      <w:r w:rsidRPr="009051A9">
        <w:rPr>
          <w:rFonts w:eastAsiaTheme="minorHAnsi"/>
          <w:lang w:val="en-US" w:eastAsia="en-US"/>
        </w:rPr>
        <w:t>Most</w:t>
      </w:r>
      <w:r>
        <w:rPr>
          <w:rFonts w:eastAsiaTheme="minorHAnsi"/>
          <w:lang w:val="en-US" w:eastAsia="en-US"/>
        </w:rPr>
        <w:t xml:space="preserve"> of</w:t>
      </w:r>
      <w:r w:rsidRPr="009051A9">
        <w:rPr>
          <w:rFonts w:eastAsiaTheme="minorHAnsi"/>
          <w:lang w:val="en-US" w:eastAsia="en-US"/>
        </w:rPr>
        <w:t xml:space="preserve"> the devices were reported to</w:t>
      </w:r>
      <w:r>
        <w:rPr>
          <w:rFonts w:eastAsiaTheme="minorHAnsi"/>
          <w:lang w:val="en-US" w:eastAsia="en-US"/>
        </w:rPr>
        <w:t xml:space="preserve"> be in good working conditions. </w:t>
      </w:r>
      <w:r w:rsidRPr="009051A9">
        <w:rPr>
          <w:rFonts w:eastAsiaTheme="minorHAnsi"/>
          <w:lang w:val="en-US" w:eastAsia="en-US"/>
        </w:rPr>
        <w:t xml:space="preserve">The most important result in </w:t>
      </w:r>
      <w:r w:rsidRPr="00D56062">
        <w:rPr>
          <w:rStyle w:val="CaptionChar"/>
          <w:rFonts w:eastAsiaTheme="minorHAnsi"/>
          <w:b/>
        </w:rPr>
        <w:fldChar w:fldCharType="begin"/>
      </w:r>
      <w:r w:rsidRPr="00D56062">
        <w:rPr>
          <w:rFonts w:eastAsiaTheme="minorHAnsi"/>
          <w:b/>
          <w:lang w:val="en-US" w:eastAsia="en-US"/>
        </w:rPr>
        <w:instrText xml:space="preserve"> REF _Ref491785341 \h </w:instrText>
      </w:r>
      <w:r>
        <w:rPr>
          <w:rStyle w:val="CaptionChar"/>
          <w:rFonts w:eastAsiaTheme="minorHAnsi"/>
          <w:b/>
        </w:rPr>
        <w:instrText xml:space="preserve"> \* MERGEFORMAT </w:instrText>
      </w:r>
      <w:r w:rsidRPr="00D56062">
        <w:rPr>
          <w:rStyle w:val="CaptionChar"/>
          <w:rFonts w:eastAsiaTheme="minorHAnsi"/>
          <w:b/>
        </w:rPr>
      </w:r>
      <w:r w:rsidRPr="00D56062">
        <w:rPr>
          <w:rStyle w:val="CaptionChar"/>
          <w:rFonts w:eastAsiaTheme="minorHAnsi"/>
          <w:b/>
        </w:rPr>
        <w:fldChar w:fldCharType="separate"/>
      </w:r>
      <w:r w:rsidRPr="00220498">
        <w:rPr>
          <w:rStyle w:val="CaptionLabelChar"/>
          <w:b w:val="0"/>
        </w:rPr>
        <w:t xml:space="preserve">Figure </w:t>
      </w:r>
      <w:r w:rsidRPr="00220498">
        <w:rPr>
          <w:rStyle w:val="CaptionLabelChar"/>
          <w:b w:val="0"/>
          <w:noProof/>
        </w:rPr>
        <w:t>7</w:t>
      </w:r>
      <w:r w:rsidRPr="00220498">
        <w:rPr>
          <w:rStyle w:val="CaptionLabelChar"/>
          <w:b w:val="0"/>
        </w:rPr>
        <w:t>.</w:t>
      </w:r>
      <w:r w:rsidRPr="00220498">
        <w:rPr>
          <w:rStyle w:val="CaptionLabelChar"/>
          <w:b w:val="0"/>
          <w:noProof/>
        </w:rPr>
        <w:t>3</w:t>
      </w:r>
      <w:r w:rsidR="006406F5">
        <w:rPr>
          <w:rStyle w:val="CaptionLabelChar"/>
          <w:b w:val="0"/>
          <w:noProof/>
        </w:rPr>
        <w:t>9</w:t>
      </w:r>
      <w:r w:rsidRPr="00D56062">
        <w:rPr>
          <w:rStyle w:val="CaptionChar"/>
          <w:rFonts w:eastAsiaTheme="minorHAnsi"/>
          <w:b/>
        </w:rPr>
        <w:fldChar w:fldCharType="end"/>
      </w:r>
      <w:r>
        <w:rPr>
          <w:rFonts w:eastAsiaTheme="minorHAnsi"/>
          <w:lang w:val="en-US" w:eastAsia="en-US"/>
        </w:rPr>
        <w:t xml:space="preserve"> is for the most common devices these include information devices which were reported to be in good working conditions at</w:t>
      </w:r>
      <w:r w:rsidRPr="009051A9">
        <w:rPr>
          <w:rFonts w:eastAsiaTheme="minorHAnsi"/>
          <w:lang w:val="en-US" w:eastAsia="en-US"/>
        </w:rPr>
        <w:t xml:space="preserve"> 78.</w:t>
      </w:r>
      <w:r>
        <w:rPr>
          <w:rFonts w:eastAsiaTheme="minorHAnsi"/>
          <w:lang w:val="en-US" w:eastAsia="en-US"/>
        </w:rPr>
        <w:t>5 %, and mobility devices</w:t>
      </w:r>
      <w:r w:rsidRPr="009051A9">
        <w:rPr>
          <w:rFonts w:eastAsiaTheme="minorHAnsi"/>
          <w:lang w:val="en-US" w:eastAsia="en-US"/>
        </w:rPr>
        <w:t xml:space="preserve"> </w:t>
      </w:r>
      <w:r>
        <w:rPr>
          <w:rFonts w:eastAsiaTheme="minorHAnsi"/>
          <w:lang w:val="en-US" w:eastAsia="en-US"/>
        </w:rPr>
        <w:t xml:space="preserve">at </w:t>
      </w:r>
      <w:r w:rsidRPr="009051A9">
        <w:rPr>
          <w:rFonts w:eastAsiaTheme="minorHAnsi"/>
          <w:lang w:val="en-US" w:eastAsia="en-US"/>
        </w:rPr>
        <w:t>71.0 %.</w:t>
      </w:r>
    </w:p>
    <w:p w14:paraId="2CD2E4FD" w14:textId="77777777" w:rsidR="006811AB" w:rsidRDefault="006811AB" w:rsidP="006811AB">
      <w:pPr>
        <w:jc w:val="both"/>
        <w:rPr>
          <w:rFonts w:eastAsiaTheme="minorHAnsi"/>
          <w:lang w:val="en-US" w:eastAsia="en-US"/>
        </w:rPr>
      </w:pPr>
    </w:p>
    <w:p w14:paraId="31A797C0" w14:textId="77777777" w:rsidR="006811AB" w:rsidRDefault="006811AB" w:rsidP="006811AB">
      <w:pPr>
        <w:jc w:val="both"/>
        <w:rPr>
          <w:rFonts w:eastAsiaTheme="minorHAnsi" w:cs="Helvetica"/>
          <w:lang w:val="en-US" w:eastAsia="en-US"/>
        </w:rPr>
      </w:pPr>
    </w:p>
    <w:p w14:paraId="0575726D" w14:textId="77777777" w:rsidR="006811AB" w:rsidRPr="00491129" w:rsidRDefault="006811AB" w:rsidP="006811AB">
      <w:pPr>
        <w:jc w:val="both"/>
        <w:rPr>
          <w:rFonts w:eastAsiaTheme="minorHAnsi"/>
          <w:lang w:val="en-US" w:eastAsia="en-US"/>
        </w:rPr>
      </w:pPr>
    </w:p>
    <w:p w14:paraId="50413259" w14:textId="7D31C0BF" w:rsidR="006811AB" w:rsidRPr="009051A9" w:rsidRDefault="006811AB" w:rsidP="006811AB">
      <w:pPr>
        <w:jc w:val="both"/>
        <w:rPr>
          <w:rFonts w:eastAsiaTheme="minorHAnsi"/>
          <w:lang w:val="en-US" w:eastAsia="en-US"/>
        </w:rPr>
      </w:pPr>
      <w:r>
        <w:rPr>
          <w:rFonts w:eastAsiaTheme="minorHAnsi"/>
          <w:lang w:val="en-US" w:eastAsia="en-US"/>
        </w:rPr>
        <w:t>Figure 7.3</w:t>
      </w:r>
      <w:r w:rsidR="006406F5">
        <w:rPr>
          <w:rFonts w:eastAsiaTheme="minorHAnsi"/>
          <w:lang w:val="en-US" w:eastAsia="en-US"/>
        </w:rPr>
        <w:t>0</w:t>
      </w:r>
      <w:r>
        <w:rPr>
          <w:rFonts w:eastAsiaTheme="minorHAnsi"/>
          <w:lang w:val="en-US" w:eastAsia="en-US"/>
        </w:rPr>
        <w:t xml:space="preserve"> shows sources of assistive devices with Government health services as</w:t>
      </w:r>
      <w:r w:rsidRPr="009051A9">
        <w:rPr>
          <w:rFonts w:eastAsiaTheme="minorHAnsi"/>
          <w:lang w:val="en-US" w:eastAsia="en-US"/>
        </w:rPr>
        <w:t xml:space="preserve"> the main source for two types of devices (Personal care &amp; protection and Handling products &amp; goods). Private sources are particularly do</w:t>
      </w:r>
      <w:r>
        <w:rPr>
          <w:rFonts w:eastAsiaTheme="minorHAnsi"/>
          <w:lang w:val="en-US" w:eastAsia="en-US"/>
        </w:rPr>
        <w:t>minating for Information, communication, mobility, household items and computer assisted technology devices</w:t>
      </w:r>
      <w:r w:rsidRPr="009051A9">
        <w:rPr>
          <w:rFonts w:eastAsiaTheme="minorHAnsi"/>
          <w:lang w:val="en-US" w:eastAsia="en-US"/>
        </w:rPr>
        <w:t xml:space="preserve">. NGOs play a less central role as source of devices, </w:t>
      </w:r>
      <w:r>
        <w:rPr>
          <w:rFonts w:eastAsiaTheme="minorHAnsi"/>
          <w:lang w:val="en-US" w:eastAsia="en-US"/>
        </w:rPr>
        <w:t>and accounts for 19.5 % of</w:t>
      </w:r>
      <w:r w:rsidRPr="009051A9">
        <w:rPr>
          <w:rFonts w:eastAsiaTheme="minorHAnsi"/>
          <w:lang w:val="en-US" w:eastAsia="en-US"/>
        </w:rPr>
        <w:t xml:space="preserve"> Personal care and protection devices as the highest. </w:t>
      </w:r>
      <w:r>
        <w:rPr>
          <w:rFonts w:eastAsiaTheme="minorHAnsi"/>
          <w:lang w:val="en-US" w:eastAsia="en-US"/>
        </w:rPr>
        <w:t>Many</w:t>
      </w:r>
      <w:r w:rsidRPr="009051A9">
        <w:rPr>
          <w:rFonts w:eastAsiaTheme="minorHAnsi"/>
          <w:lang w:val="en-US" w:eastAsia="en-US"/>
        </w:rPr>
        <w:t xml:space="preserve"> respondents stated "Other" sources or "Do not know". Care should be taken in interpreting the</w:t>
      </w:r>
      <w:r>
        <w:rPr>
          <w:rFonts w:eastAsiaTheme="minorHAnsi"/>
          <w:lang w:val="en-US" w:eastAsia="en-US"/>
        </w:rPr>
        <w:t>se</w:t>
      </w:r>
      <w:r w:rsidRPr="009051A9">
        <w:rPr>
          <w:rFonts w:eastAsiaTheme="minorHAnsi"/>
          <w:lang w:val="en-US" w:eastAsia="en-US"/>
        </w:rPr>
        <w:t xml:space="preserve"> results due to the low number for some of the devices.</w:t>
      </w:r>
    </w:p>
    <w:p w14:paraId="073CDA26" w14:textId="56515788" w:rsidR="006811AB" w:rsidRDefault="006811AB" w:rsidP="006811AB">
      <w:pPr>
        <w:jc w:val="both"/>
        <w:rPr>
          <w:rFonts w:eastAsiaTheme="minorHAnsi"/>
          <w:lang w:val="en-US" w:eastAsia="en-US"/>
        </w:rPr>
      </w:pPr>
      <w:r>
        <w:rPr>
          <w:rFonts w:eastAsiaTheme="minorHAnsi"/>
          <w:lang w:val="en-US" w:eastAsia="en-US"/>
        </w:rPr>
        <w:t xml:space="preserve"> </w:t>
      </w:r>
      <w:r w:rsidRPr="009051A9">
        <w:rPr>
          <w:rFonts w:eastAsiaTheme="minorHAnsi"/>
          <w:lang w:val="en-US" w:eastAsia="en-US"/>
        </w:rPr>
        <w:t>Self-maintenance dominates for seven of the eight device types in</w:t>
      </w:r>
      <w:r>
        <w:rPr>
          <w:rFonts w:eastAsiaTheme="minorHAnsi"/>
          <w:lang w:val="en-US" w:eastAsia="en-US"/>
        </w:rPr>
        <w:t xml:space="preserve"> </w:t>
      </w:r>
      <w:r w:rsidRPr="00E76F1B">
        <w:rPr>
          <w:rStyle w:val="CaptionChar"/>
          <w:rFonts w:eastAsiaTheme="minorHAnsi"/>
        </w:rPr>
        <w:fldChar w:fldCharType="begin"/>
      </w:r>
      <w:r w:rsidRPr="00E76F1B">
        <w:rPr>
          <w:rStyle w:val="CaptionChar"/>
          <w:rFonts w:eastAsiaTheme="minorHAnsi"/>
        </w:rPr>
        <w:instrText xml:space="preserve"> REF _Ref458704498 \h </w:instrText>
      </w:r>
      <w:r>
        <w:rPr>
          <w:rStyle w:val="CaptionChar"/>
          <w:rFonts w:eastAsiaTheme="minorHAnsi"/>
        </w:rPr>
        <w:instrText xml:space="preserve"> \* MERGEFORMAT </w:instrText>
      </w:r>
      <w:r w:rsidRPr="00E76F1B">
        <w:rPr>
          <w:rStyle w:val="CaptionChar"/>
          <w:rFonts w:eastAsiaTheme="minorHAnsi"/>
        </w:rPr>
      </w:r>
      <w:r w:rsidRPr="00E76F1B">
        <w:rPr>
          <w:rStyle w:val="CaptionChar"/>
          <w:rFonts w:eastAsiaTheme="minorHAnsi"/>
        </w:rPr>
        <w:fldChar w:fldCharType="separate"/>
      </w:r>
      <w:r w:rsidRPr="00220498">
        <w:rPr>
          <w:rStyle w:val="CaptionChar"/>
        </w:rPr>
        <w:t>Figure</w:t>
      </w:r>
      <w:r w:rsidRPr="009169FA">
        <w:rPr>
          <w:rStyle w:val="CaptionLabelChar"/>
        </w:rPr>
        <w:t xml:space="preserve"> </w:t>
      </w:r>
      <w:r w:rsidRPr="00220498">
        <w:rPr>
          <w:rStyle w:val="CaptionLabelChar"/>
          <w:b w:val="0"/>
          <w:noProof/>
        </w:rPr>
        <w:t>7</w:t>
      </w:r>
      <w:r>
        <w:rPr>
          <w:rStyle w:val="CaptionLabelChar"/>
        </w:rPr>
        <w:t>.</w:t>
      </w:r>
      <w:r w:rsidR="006406F5">
        <w:rPr>
          <w:rStyle w:val="CaptionLabelChar"/>
          <w:noProof/>
        </w:rPr>
        <w:t>41</w:t>
      </w:r>
      <w:r w:rsidRPr="00E76F1B">
        <w:rPr>
          <w:rStyle w:val="CaptionChar"/>
          <w:rFonts w:eastAsiaTheme="minorHAnsi"/>
        </w:rPr>
        <w:fldChar w:fldCharType="end"/>
      </w:r>
      <w:r w:rsidRPr="009051A9">
        <w:rPr>
          <w:rFonts w:eastAsiaTheme="minorHAnsi"/>
          <w:lang w:val="en-US" w:eastAsia="en-US"/>
        </w:rPr>
        <w:t xml:space="preserve"> (including "other devices"). Amon</w:t>
      </w:r>
      <w:r>
        <w:rPr>
          <w:rFonts w:eastAsiaTheme="minorHAnsi"/>
          <w:lang w:val="en-US" w:eastAsia="en-US"/>
        </w:rPr>
        <w:t xml:space="preserve">gst </w:t>
      </w:r>
      <w:r w:rsidRPr="009051A9">
        <w:rPr>
          <w:rFonts w:eastAsiaTheme="minorHAnsi"/>
          <w:lang w:val="en-US" w:eastAsia="en-US"/>
        </w:rPr>
        <w:t xml:space="preserve"> </w:t>
      </w:r>
      <w:r>
        <w:rPr>
          <w:rFonts w:eastAsiaTheme="minorHAnsi"/>
          <w:lang w:val="en-US" w:eastAsia="en-US"/>
        </w:rPr>
        <w:t xml:space="preserve"> </w:t>
      </w:r>
      <w:r w:rsidRPr="009051A9">
        <w:rPr>
          <w:rFonts w:eastAsiaTheme="minorHAnsi"/>
          <w:lang w:val="en-US" w:eastAsia="en-US"/>
        </w:rPr>
        <w:t>the most common devices, 67.1 % of the Information devices are maintained by the user</w:t>
      </w:r>
      <w:r>
        <w:rPr>
          <w:rFonts w:eastAsiaTheme="minorHAnsi"/>
          <w:lang w:val="en-US" w:eastAsia="en-US"/>
        </w:rPr>
        <w:t xml:space="preserve"> followed by </w:t>
      </w:r>
      <w:r w:rsidRPr="009051A9">
        <w:rPr>
          <w:rFonts w:eastAsiaTheme="minorHAnsi"/>
          <w:lang w:val="en-US" w:eastAsia="en-US"/>
        </w:rPr>
        <w:t xml:space="preserve">Mobility devices </w:t>
      </w:r>
      <w:r>
        <w:rPr>
          <w:rFonts w:eastAsiaTheme="minorHAnsi"/>
          <w:lang w:val="en-US" w:eastAsia="en-US"/>
        </w:rPr>
        <w:t xml:space="preserve">at </w:t>
      </w:r>
      <w:r w:rsidRPr="009051A9">
        <w:rPr>
          <w:rFonts w:eastAsiaTheme="minorHAnsi"/>
          <w:lang w:val="en-US" w:eastAsia="en-US"/>
        </w:rPr>
        <w:t>45.4 %. A total of 18.9 % of Information devices are not maintained at all, with the corresponding figure for Mobility devices being 25.5 %. As above, care needs to be taken to ove</w:t>
      </w:r>
      <w:r>
        <w:rPr>
          <w:rFonts w:eastAsiaTheme="minorHAnsi"/>
          <w:lang w:val="en-US" w:eastAsia="en-US"/>
        </w:rPr>
        <w:t>r-interpret results due to low number</w:t>
      </w:r>
      <w:r w:rsidRPr="009051A9">
        <w:rPr>
          <w:rFonts w:eastAsiaTheme="minorHAnsi"/>
          <w:lang w:val="en-US" w:eastAsia="en-US"/>
        </w:rPr>
        <w:t xml:space="preserve"> among several of the device types.</w:t>
      </w:r>
    </w:p>
    <w:p w14:paraId="44899FE6" w14:textId="74D81D5A" w:rsidR="006811AB" w:rsidRDefault="006811AB" w:rsidP="006811AB">
      <w:pPr>
        <w:jc w:val="both"/>
        <w:rPr>
          <w:rFonts w:eastAsiaTheme="minorHAnsi"/>
          <w:lang w:val="en-US" w:eastAsia="en-US"/>
        </w:rPr>
      </w:pPr>
      <w:r w:rsidRPr="009051A9">
        <w:rPr>
          <w:rFonts w:eastAsiaTheme="minorHAnsi"/>
          <w:lang w:val="en-US" w:eastAsia="en-US"/>
        </w:rPr>
        <w:t xml:space="preserve">As for the other results on specific devices, care should again be taken not to over-interpret results with low </w:t>
      </w:r>
      <w:r>
        <w:rPr>
          <w:rFonts w:eastAsiaTheme="minorHAnsi"/>
          <w:lang w:val="en-US" w:eastAsia="en-US"/>
        </w:rPr>
        <w:t>numbers</w:t>
      </w:r>
      <w:r w:rsidRPr="009051A9">
        <w:rPr>
          <w:rFonts w:eastAsiaTheme="minorHAnsi"/>
          <w:lang w:val="en-US" w:eastAsia="en-US"/>
        </w:rPr>
        <w:t xml:space="preserve">. In the result below "Do not know/do not remember" have been coded as "No information" (few cases). The most robust results are for Information (N = 290), Personal mobility (N = 146) and Other devices (N = 40). A total of 60.2 % of those who use an Information device report that they had </w:t>
      </w:r>
      <w:r>
        <w:rPr>
          <w:rFonts w:eastAsiaTheme="minorHAnsi"/>
          <w:lang w:val="en-US" w:eastAsia="en-US"/>
        </w:rPr>
        <w:t>received</w:t>
      </w:r>
      <w:r w:rsidRPr="009051A9">
        <w:rPr>
          <w:rFonts w:eastAsiaTheme="minorHAnsi"/>
          <w:lang w:val="en-US" w:eastAsia="en-US"/>
        </w:rPr>
        <w:t xml:space="preserve"> </w:t>
      </w:r>
      <w:r>
        <w:rPr>
          <w:rFonts w:eastAsiaTheme="minorHAnsi"/>
          <w:lang w:val="en-US" w:eastAsia="en-US"/>
        </w:rPr>
        <w:t xml:space="preserve">complete </w:t>
      </w:r>
      <w:r w:rsidRPr="009051A9">
        <w:rPr>
          <w:rFonts w:eastAsiaTheme="minorHAnsi"/>
          <w:lang w:val="en-US" w:eastAsia="en-US"/>
        </w:rPr>
        <w:t>information</w:t>
      </w:r>
      <w:r>
        <w:rPr>
          <w:rFonts w:eastAsiaTheme="minorHAnsi"/>
          <w:lang w:val="en-US" w:eastAsia="en-US"/>
        </w:rPr>
        <w:t xml:space="preserve"> and training</w:t>
      </w:r>
      <w:r w:rsidRPr="009051A9">
        <w:rPr>
          <w:rFonts w:eastAsiaTheme="minorHAnsi"/>
          <w:lang w:val="en-US" w:eastAsia="en-US"/>
        </w:rPr>
        <w:t xml:space="preserve"> and with an additional 20.9 % saying that they had </w:t>
      </w:r>
      <w:r>
        <w:rPr>
          <w:rFonts w:eastAsiaTheme="minorHAnsi"/>
          <w:lang w:val="en-US" w:eastAsia="en-US"/>
        </w:rPr>
        <w:t xml:space="preserve">received </w:t>
      </w:r>
      <w:r w:rsidRPr="009051A9">
        <w:rPr>
          <w:rFonts w:eastAsiaTheme="minorHAnsi"/>
          <w:lang w:val="en-US" w:eastAsia="en-US"/>
        </w:rPr>
        <w:t>some information. For mobility devices, the picture is different in that 6</w:t>
      </w:r>
      <w:r>
        <w:rPr>
          <w:rFonts w:eastAsiaTheme="minorHAnsi"/>
          <w:lang w:val="en-US" w:eastAsia="en-US"/>
        </w:rPr>
        <w:t>5.4</w:t>
      </w:r>
      <w:r w:rsidRPr="009051A9">
        <w:rPr>
          <w:rFonts w:eastAsiaTheme="minorHAnsi"/>
          <w:lang w:val="en-US" w:eastAsia="en-US"/>
        </w:rPr>
        <w:t xml:space="preserve"> % have not received any information, and among those who responded "Other devices", </w:t>
      </w:r>
      <w:r>
        <w:rPr>
          <w:rFonts w:eastAsiaTheme="minorHAnsi"/>
          <w:lang w:val="en-US" w:eastAsia="en-US"/>
        </w:rPr>
        <w:t>52</w:t>
      </w:r>
      <w:r w:rsidRPr="009051A9">
        <w:rPr>
          <w:rFonts w:eastAsiaTheme="minorHAnsi"/>
          <w:lang w:val="en-US" w:eastAsia="en-US"/>
        </w:rPr>
        <w:t>.</w:t>
      </w:r>
      <w:r>
        <w:rPr>
          <w:rFonts w:eastAsiaTheme="minorHAnsi"/>
          <w:lang w:val="en-US" w:eastAsia="en-US"/>
        </w:rPr>
        <w:t>0</w:t>
      </w:r>
      <w:r w:rsidRPr="009051A9">
        <w:rPr>
          <w:rFonts w:eastAsiaTheme="minorHAnsi"/>
          <w:lang w:val="en-US" w:eastAsia="en-US"/>
        </w:rPr>
        <w:t xml:space="preserve"> % had no information on use</w:t>
      </w:r>
      <w:r>
        <w:rPr>
          <w:rFonts w:eastAsiaTheme="minorHAnsi"/>
          <w:lang w:val="en-US" w:eastAsia="en-US"/>
        </w:rPr>
        <w:t xml:space="preserve"> (</w:t>
      </w:r>
      <w:r w:rsidRPr="00D56062">
        <w:rPr>
          <w:rStyle w:val="CaptionChar"/>
          <w:rFonts w:eastAsiaTheme="minorHAnsi"/>
          <w:b/>
        </w:rPr>
        <w:fldChar w:fldCharType="begin"/>
      </w:r>
      <w:r w:rsidRPr="00D56062">
        <w:rPr>
          <w:rFonts w:eastAsiaTheme="minorHAnsi"/>
          <w:b/>
          <w:lang w:val="en-US" w:eastAsia="en-US"/>
        </w:rPr>
        <w:instrText xml:space="preserve"> REF _Ref491785586 \h </w:instrText>
      </w:r>
      <w:r>
        <w:rPr>
          <w:rStyle w:val="CaptionChar"/>
          <w:rFonts w:eastAsiaTheme="minorHAnsi"/>
          <w:b/>
        </w:rPr>
        <w:instrText xml:space="preserve"> \* MERGEFORMAT </w:instrText>
      </w:r>
      <w:r w:rsidRPr="00D56062">
        <w:rPr>
          <w:rStyle w:val="CaptionChar"/>
          <w:rFonts w:eastAsiaTheme="minorHAnsi"/>
          <w:b/>
        </w:rPr>
      </w:r>
      <w:r w:rsidRPr="00D56062">
        <w:rPr>
          <w:rStyle w:val="CaptionChar"/>
          <w:rFonts w:eastAsiaTheme="minorHAnsi"/>
          <w:b/>
        </w:rPr>
        <w:fldChar w:fldCharType="separate"/>
      </w:r>
      <w:r w:rsidRPr="00220498">
        <w:rPr>
          <w:rStyle w:val="CaptionLabelChar"/>
          <w:b w:val="0"/>
        </w:rPr>
        <w:t xml:space="preserve">Figure </w:t>
      </w:r>
      <w:r w:rsidRPr="00220498">
        <w:rPr>
          <w:rStyle w:val="CaptionLabelChar"/>
          <w:b w:val="0"/>
          <w:noProof/>
        </w:rPr>
        <w:t>7</w:t>
      </w:r>
      <w:r w:rsidRPr="00220498">
        <w:rPr>
          <w:rStyle w:val="CaptionLabelChar"/>
          <w:b w:val="0"/>
        </w:rPr>
        <w:t>.</w:t>
      </w:r>
      <w:r w:rsidRPr="00220498">
        <w:rPr>
          <w:rStyle w:val="CaptionLabelChar"/>
          <w:b w:val="0"/>
          <w:noProof/>
        </w:rPr>
        <w:t>4</w:t>
      </w:r>
      <w:r w:rsidR="006406F5">
        <w:rPr>
          <w:rStyle w:val="CaptionLabelChar"/>
          <w:b w:val="0"/>
          <w:noProof/>
        </w:rPr>
        <w:t>2</w:t>
      </w:r>
      <w:r w:rsidRPr="00D56062">
        <w:rPr>
          <w:rStyle w:val="CaptionChar"/>
          <w:rFonts w:eastAsiaTheme="minorHAnsi"/>
          <w:b/>
        </w:rPr>
        <w:fldChar w:fldCharType="end"/>
      </w:r>
      <w:r>
        <w:rPr>
          <w:rFonts w:eastAsiaTheme="minorHAnsi"/>
          <w:lang w:val="en-US" w:eastAsia="en-US"/>
        </w:rPr>
        <w:t>)</w:t>
      </w:r>
      <w:r w:rsidRPr="009051A9">
        <w:rPr>
          <w:rFonts w:eastAsiaTheme="minorHAnsi"/>
          <w:lang w:val="en-US" w:eastAsia="en-US"/>
        </w:rPr>
        <w:t>.</w:t>
      </w:r>
    </w:p>
    <w:p w14:paraId="37C787EA" w14:textId="1D3302AE" w:rsidR="006811AB" w:rsidRDefault="006811AB" w:rsidP="006811AB">
      <w:pPr>
        <w:jc w:val="both"/>
        <w:rPr>
          <w:rFonts w:eastAsiaTheme="minorHAnsi"/>
          <w:lang w:val="en-US" w:eastAsia="en-US"/>
        </w:rPr>
      </w:pPr>
      <w:r>
        <w:rPr>
          <w:rFonts w:eastAsiaTheme="minorHAnsi"/>
          <w:lang w:val="en-US" w:eastAsia="en-US"/>
        </w:rPr>
        <w:t>Figure 7.4</w:t>
      </w:r>
      <w:r w:rsidR="006406F5">
        <w:rPr>
          <w:rFonts w:eastAsiaTheme="minorHAnsi"/>
          <w:lang w:val="en-US" w:eastAsia="en-US"/>
        </w:rPr>
        <w:t>3</w:t>
      </w:r>
      <w:r>
        <w:rPr>
          <w:rFonts w:eastAsiaTheme="minorHAnsi"/>
          <w:lang w:val="en-US" w:eastAsia="en-US"/>
        </w:rPr>
        <w:t xml:space="preserve"> shows that more urban males and females are content with their assistive devices compared to their rural counterpart.  More rural and urban females reported being very content with their assistive devices.</w:t>
      </w:r>
    </w:p>
    <w:p w14:paraId="6AE7A009" w14:textId="7FC221F7" w:rsidR="006811AB" w:rsidRDefault="006811AB" w:rsidP="006811AB">
      <w:pPr>
        <w:jc w:val="both"/>
        <w:rPr>
          <w:rFonts w:eastAsiaTheme="minorHAnsi"/>
          <w:lang w:val="en-US" w:eastAsia="en-US"/>
        </w:rPr>
      </w:pPr>
      <w:r w:rsidRPr="009051A9">
        <w:rPr>
          <w:rFonts w:eastAsiaTheme="minorHAnsi"/>
          <w:lang w:val="en-US" w:eastAsia="en-US"/>
        </w:rPr>
        <w:t xml:space="preserve">Satisfaction with assistive devices was significantly associated with severity of disability </w:t>
      </w:r>
      <w:r>
        <w:rPr>
          <w:rFonts w:eastAsiaTheme="minorHAnsi"/>
          <w:lang w:val="en-US" w:eastAsia="en-US"/>
        </w:rPr>
        <w:t>(χ</w:t>
      </w:r>
      <w:r>
        <w:rPr>
          <w:rFonts w:eastAsiaTheme="minorHAnsi"/>
          <w:vertAlign w:val="superscript"/>
          <w:lang w:val="en-US" w:eastAsia="en-US"/>
        </w:rPr>
        <w:t xml:space="preserve">2 </w:t>
      </w:r>
      <w:r>
        <w:rPr>
          <w:rFonts w:eastAsiaTheme="minorHAnsi"/>
          <w:lang w:val="en-US" w:eastAsia="en-US"/>
        </w:rPr>
        <w:t xml:space="preserve">= 52.21, p &lt; .001) as shown in </w:t>
      </w:r>
      <w:r w:rsidRPr="00E76F1B">
        <w:rPr>
          <w:rStyle w:val="CaptionChar"/>
          <w:rFonts w:eastAsiaTheme="minorHAnsi"/>
        </w:rPr>
        <w:fldChar w:fldCharType="begin"/>
      </w:r>
      <w:r w:rsidRPr="00E76F1B">
        <w:rPr>
          <w:rStyle w:val="CaptionChar"/>
          <w:rFonts w:eastAsiaTheme="minorHAnsi"/>
        </w:rPr>
        <w:instrText xml:space="preserve"> REF _Ref458704628 \h </w:instrText>
      </w:r>
      <w:r>
        <w:rPr>
          <w:rStyle w:val="CaptionChar"/>
          <w:rFonts w:eastAsiaTheme="minorHAnsi"/>
        </w:rPr>
        <w:instrText xml:space="preserve"> \* MERGEFORMAT </w:instrText>
      </w:r>
      <w:r w:rsidRPr="00E76F1B">
        <w:rPr>
          <w:rStyle w:val="CaptionChar"/>
          <w:rFonts w:eastAsiaTheme="minorHAnsi"/>
        </w:rPr>
      </w:r>
      <w:r w:rsidRPr="00E76F1B">
        <w:rPr>
          <w:rStyle w:val="CaptionChar"/>
          <w:rFonts w:eastAsiaTheme="minorHAnsi"/>
        </w:rPr>
        <w:fldChar w:fldCharType="separate"/>
      </w:r>
      <w:r w:rsidRPr="00220498">
        <w:rPr>
          <w:rStyle w:val="CaptionChar"/>
        </w:rPr>
        <w:t>Figure 7.4</w:t>
      </w:r>
      <w:r w:rsidR="006406F5">
        <w:rPr>
          <w:rStyle w:val="CaptionChar"/>
        </w:rPr>
        <w:t>4</w:t>
      </w:r>
      <w:r w:rsidRPr="00E76F1B">
        <w:rPr>
          <w:rStyle w:val="CaptionChar"/>
          <w:rFonts w:eastAsiaTheme="minorHAnsi"/>
        </w:rPr>
        <w:fldChar w:fldCharType="end"/>
      </w:r>
      <w:r w:rsidRPr="009051A9">
        <w:rPr>
          <w:rFonts w:eastAsiaTheme="minorHAnsi"/>
          <w:lang w:val="en-US" w:eastAsia="en-US"/>
        </w:rPr>
        <w:t xml:space="preserve"> below. Those with more severe disabilities were less content than </w:t>
      </w:r>
      <w:r>
        <w:rPr>
          <w:rFonts w:eastAsiaTheme="minorHAnsi"/>
          <w:lang w:val="en-US" w:eastAsia="en-US"/>
        </w:rPr>
        <w:t>persons with mild and moderate disabilities</w:t>
      </w:r>
      <w:r w:rsidRPr="009051A9">
        <w:rPr>
          <w:rFonts w:eastAsiaTheme="minorHAnsi"/>
          <w:lang w:val="en-US" w:eastAsia="en-US"/>
        </w:rPr>
        <w:t>.</w:t>
      </w:r>
    </w:p>
    <w:p w14:paraId="52F37C78" w14:textId="77777777" w:rsidR="006811AB" w:rsidRDefault="006811AB" w:rsidP="006811AB">
      <w:pPr>
        <w:jc w:val="both"/>
        <w:rPr>
          <w:lang w:val="en-US"/>
        </w:rPr>
      </w:pPr>
    </w:p>
    <w:p w14:paraId="61FAE387" w14:textId="559DEE93" w:rsidR="006811AB" w:rsidRDefault="006811AB" w:rsidP="006811AB">
      <w:pPr>
        <w:pStyle w:val="Caption"/>
        <w:spacing w:after="0"/>
        <w:jc w:val="both"/>
        <w:rPr>
          <w:lang w:val="en-US"/>
        </w:rPr>
      </w:pPr>
      <w:r w:rsidRPr="00467B16">
        <w:rPr>
          <w:rStyle w:val="CaptionLabelChar"/>
        </w:rPr>
        <w:lastRenderedPageBreak/>
        <w:t xml:space="preserve">Table </w:t>
      </w:r>
      <w:r>
        <w:rPr>
          <w:rStyle w:val="CaptionLabelChar"/>
        </w:rPr>
        <w:fldChar w:fldCharType="begin"/>
      </w:r>
      <w:r>
        <w:rPr>
          <w:rStyle w:val="CaptionLabelChar"/>
        </w:rPr>
        <w:instrText xml:space="preserve"> STYLEREF 1 \s </w:instrText>
      </w:r>
      <w:r>
        <w:rPr>
          <w:rStyle w:val="CaptionLabelChar"/>
        </w:rPr>
        <w:fldChar w:fldCharType="separate"/>
      </w:r>
      <w:r>
        <w:rPr>
          <w:rStyle w:val="CaptionLabelChar"/>
          <w:noProof/>
        </w:rPr>
        <w:t>7</w:t>
      </w:r>
      <w:r>
        <w:rPr>
          <w:rStyle w:val="CaptionLabelChar"/>
        </w:rPr>
        <w:fldChar w:fldCharType="end"/>
      </w:r>
      <w:r>
        <w:rPr>
          <w:rStyle w:val="CaptionLabelChar"/>
        </w:rPr>
        <w:t>.</w:t>
      </w:r>
      <w:r>
        <w:rPr>
          <w:rStyle w:val="CaptionLabelChar"/>
        </w:rPr>
        <w:fldChar w:fldCharType="begin"/>
      </w:r>
      <w:r>
        <w:rPr>
          <w:rStyle w:val="CaptionLabelChar"/>
        </w:rPr>
        <w:instrText xml:space="preserve"> SEQ Table \* ARABIC \s 1 </w:instrText>
      </w:r>
      <w:r>
        <w:rPr>
          <w:rStyle w:val="CaptionLabelChar"/>
        </w:rPr>
        <w:fldChar w:fldCharType="separate"/>
      </w:r>
      <w:r>
        <w:rPr>
          <w:rStyle w:val="CaptionLabelChar"/>
          <w:noProof/>
        </w:rPr>
        <w:t>20</w:t>
      </w:r>
      <w:r>
        <w:rPr>
          <w:rStyle w:val="CaptionLabelChar"/>
        </w:rPr>
        <w:fldChar w:fldCharType="end"/>
      </w:r>
      <w:r>
        <w:t xml:space="preserve"> </w:t>
      </w:r>
      <w:r>
        <w:rPr>
          <w:lang w:val="en-US"/>
        </w:rPr>
        <w:t>P</w:t>
      </w:r>
      <w:r w:rsidRPr="009051A9">
        <w:rPr>
          <w:lang w:val="en-US"/>
        </w:rPr>
        <w:t>ersons with disabilit</w:t>
      </w:r>
      <w:r>
        <w:rPr>
          <w:lang w:val="en-US"/>
        </w:rPr>
        <w:t>ies</w:t>
      </w:r>
      <w:r w:rsidRPr="009051A9">
        <w:rPr>
          <w:lang w:val="en-US"/>
        </w:rPr>
        <w:t xml:space="preserve"> who needed, were aware of and received services</w:t>
      </w:r>
      <w:r>
        <w:rPr>
          <w:lang w:val="en-US"/>
        </w:rPr>
        <w:t xml:space="preserve"> (%)</w:t>
      </w:r>
    </w:p>
    <w:p w14:paraId="70F7AD5F" w14:textId="77777777" w:rsidR="006811AB" w:rsidRDefault="006811AB" w:rsidP="006811AB">
      <w:pPr>
        <w:spacing w:before="0" w:line="240" w:lineRule="auto"/>
        <w:rPr>
          <w:lang w:val="en-US"/>
        </w:rPr>
      </w:pPr>
      <w:r w:rsidRPr="009051A9">
        <w:rPr>
          <w:lang w:val="en-US"/>
        </w:rPr>
        <w:t xml:space="preserve"> (18 + years, N = 2332)</w:t>
      </w:r>
    </w:p>
    <w:p w14:paraId="68C314F6" w14:textId="77777777" w:rsidR="006811AB" w:rsidRPr="009051A9" w:rsidRDefault="006811AB" w:rsidP="006811AB">
      <w:pPr>
        <w:spacing w:before="0" w:line="240" w:lineRule="auto"/>
        <w:rPr>
          <w:lang w:val="en-US"/>
        </w:rPr>
      </w:pPr>
    </w:p>
    <w:tbl>
      <w:tblPr>
        <w:tblStyle w:val="LCtable1"/>
        <w:tblW w:w="6980" w:type="dxa"/>
        <w:tblInd w:w="108" w:type="dxa"/>
        <w:tblLook w:val="04A0" w:firstRow="1" w:lastRow="0" w:firstColumn="1" w:lastColumn="0" w:noHBand="0" w:noVBand="1"/>
      </w:tblPr>
      <w:tblGrid>
        <w:gridCol w:w="3163"/>
        <w:gridCol w:w="698"/>
        <w:gridCol w:w="652"/>
        <w:gridCol w:w="723"/>
        <w:gridCol w:w="651"/>
        <w:gridCol w:w="809"/>
        <w:gridCol w:w="284"/>
      </w:tblGrid>
      <w:tr w:rsidR="006811AB" w:rsidRPr="00467B16" w14:paraId="09EDADBB" w14:textId="77777777" w:rsidTr="002C6A0C">
        <w:trPr>
          <w:cnfStyle w:val="100000000000" w:firstRow="1" w:lastRow="0" w:firstColumn="0" w:lastColumn="0" w:oddVBand="0" w:evenVBand="0" w:oddHBand="0" w:evenHBand="0" w:firstRowFirstColumn="0" w:firstRowLastColumn="0" w:lastRowFirstColumn="0" w:lastRowLastColumn="0"/>
        </w:trPr>
        <w:tc>
          <w:tcPr>
            <w:tcW w:w="3163" w:type="dxa"/>
            <w:tcBorders>
              <w:bottom w:val="nil"/>
            </w:tcBorders>
          </w:tcPr>
          <w:p w14:paraId="1F082086" w14:textId="77777777" w:rsidR="006811AB" w:rsidRPr="00467B16" w:rsidRDefault="006811AB" w:rsidP="002C6A0C">
            <w:pPr>
              <w:ind w:left="-74"/>
              <w:rPr>
                <w:sz w:val="20"/>
                <w:szCs w:val="20"/>
                <w:lang w:val="en-US"/>
              </w:rPr>
            </w:pPr>
            <w:r w:rsidRPr="00467B16">
              <w:rPr>
                <w:sz w:val="20"/>
                <w:szCs w:val="20"/>
                <w:lang w:val="en-US"/>
              </w:rPr>
              <w:t>Type of services</w:t>
            </w:r>
          </w:p>
        </w:tc>
        <w:tc>
          <w:tcPr>
            <w:tcW w:w="1350" w:type="dxa"/>
            <w:gridSpan w:val="2"/>
            <w:tcBorders>
              <w:bottom w:val="nil"/>
            </w:tcBorders>
          </w:tcPr>
          <w:p w14:paraId="15D47186" w14:textId="77777777" w:rsidR="006811AB" w:rsidRPr="00467B16" w:rsidRDefault="006811AB" w:rsidP="002C6A0C">
            <w:pPr>
              <w:rPr>
                <w:sz w:val="20"/>
                <w:szCs w:val="20"/>
                <w:lang w:val="en-US"/>
              </w:rPr>
            </w:pPr>
            <w:r w:rsidRPr="00467B16">
              <w:rPr>
                <w:sz w:val="20"/>
                <w:szCs w:val="20"/>
                <w:lang w:val="en-US"/>
              </w:rPr>
              <w:t>Needed</w:t>
            </w:r>
          </w:p>
        </w:tc>
        <w:tc>
          <w:tcPr>
            <w:tcW w:w="1374" w:type="dxa"/>
            <w:gridSpan w:val="2"/>
            <w:tcBorders>
              <w:bottom w:val="nil"/>
            </w:tcBorders>
          </w:tcPr>
          <w:p w14:paraId="1213E80A" w14:textId="77777777" w:rsidR="006811AB" w:rsidRPr="00467B16" w:rsidRDefault="006811AB" w:rsidP="002C6A0C">
            <w:pPr>
              <w:rPr>
                <w:sz w:val="20"/>
                <w:szCs w:val="20"/>
                <w:lang w:val="en-US"/>
              </w:rPr>
            </w:pPr>
            <w:r w:rsidRPr="00467B16">
              <w:rPr>
                <w:sz w:val="20"/>
                <w:szCs w:val="20"/>
                <w:lang w:val="en-US"/>
              </w:rPr>
              <w:t>Aware of</w:t>
            </w:r>
          </w:p>
        </w:tc>
        <w:tc>
          <w:tcPr>
            <w:tcW w:w="1093" w:type="dxa"/>
            <w:gridSpan w:val="2"/>
            <w:tcBorders>
              <w:bottom w:val="nil"/>
            </w:tcBorders>
            <w:vAlign w:val="center"/>
          </w:tcPr>
          <w:p w14:paraId="20B9909D" w14:textId="77777777" w:rsidR="006811AB" w:rsidRPr="00467B16" w:rsidRDefault="006811AB" w:rsidP="002C6A0C">
            <w:pPr>
              <w:rPr>
                <w:sz w:val="20"/>
                <w:szCs w:val="20"/>
                <w:vertAlign w:val="superscript"/>
                <w:lang w:val="en-US"/>
              </w:rPr>
            </w:pPr>
            <w:r w:rsidRPr="00467B16">
              <w:rPr>
                <w:sz w:val="20"/>
                <w:szCs w:val="20"/>
                <w:lang w:val="en-US"/>
              </w:rPr>
              <w:t>Received</w:t>
            </w:r>
          </w:p>
        </w:tc>
      </w:tr>
      <w:tr w:rsidR="006811AB" w:rsidRPr="00467B16" w14:paraId="420CA45A" w14:textId="77777777" w:rsidTr="002C6A0C">
        <w:tc>
          <w:tcPr>
            <w:tcW w:w="3163" w:type="dxa"/>
            <w:tcBorders>
              <w:top w:val="nil"/>
              <w:bottom w:val="single" w:sz="4" w:space="0" w:color="auto"/>
            </w:tcBorders>
          </w:tcPr>
          <w:p w14:paraId="7E2E987A" w14:textId="77777777" w:rsidR="006811AB" w:rsidRPr="00467B16" w:rsidRDefault="006811AB" w:rsidP="002C6A0C">
            <w:pPr>
              <w:ind w:left="-74"/>
              <w:rPr>
                <w:sz w:val="20"/>
                <w:szCs w:val="20"/>
                <w:lang w:val="en-US"/>
              </w:rPr>
            </w:pPr>
          </w:p>
        </w:tc>
        <w:tc>
          <w:tcPr>
            <w:tcW w:w="1350" w:type="dxa"/>
            <w:gridSpan w:val="2"/>
            <w:tcBorders>
              <w:top w:val="nil"/>
              <w:bottom w:val="single" w:sz="4" w:space="0" w:color="auto"/>
            </w:tcBorders>
          </w:tcPr>
          <w:p w14:paraId="5C9C6D57" w14:textId="77777777" w:rsidR="006811AB" w:rsidRPr="00467B16" w:rsidRDefault="006811AB" w:rsidP="002C6A0C">
            <w:pPr>
              <w:ind w:left="160"/>
              <w:rPr>
                <w:sz w:val="20"/>
                <w:szCs w:val="20"/>
                <w:lang w:val="en-US"/>
              </w:rPr>
            </w:pPr>
            <w:r w:rsidRPr="00467B16">
              <w:rPr>
                <w:sz w:val="20"/>
                <w:szCs w:val="20"/>
                <w:lang w:val="en-US"/>
              </w:rPr>
              <w:t>%</w:t>
            </w:r>
          </w:p>
        </w:tc>
        <w:tc>
          <w:tcPr>
            <w:tcW w:w="1374" w:type="dxa"/>
            <w:gridSpan w:val="2"/>
            <w:tcBorders>
              <w:top w:val="nil"/>
              <w:bottom w:val="single" w:sz="4" w:space="0" w:color="auto"/>
            </w:tcBorders>
          </w:tcPr>
          <w:p w14:paraId="781B8788" w14:textId="77777777" w:rsidR="006811AB" w:rsidRPr="00467B16" w:rsidRDefault="006811AB" w:rsidP="002C6A0C">
            <w:pPr>
              <w:tabs>
                <w:tab w:val="clear" w:pos="284"/>
              </w:tabs>
              <w:ind w:left="234"/>
              <w:rPr>
                <w:sz w:val="20"/>
                <w:szCs w:val="20"/>
                <w:lang w:val="en-US"/>
              </w:rPr>
            </w:pPr>
            <w:r w:rsidRPr="00467B16">
              <w:rPr>
                <w:sz w:val="20"/>
                <w:szCs w:val="20"/>
                <w:lang w:val="en-US"/>
              </w:rPr>
              <w:t>%</w:t>
            </w:r>
          </w:p>
        </w:tc>
        <w:tc>
          <w:tcPr>
            <w:tcW w:w="1093" w:type="dxa"/>
            <w:gridSpan w:val="2"/>
            <w:tcBorders>
              <w:top w:val="nil"/>
              <w:bottom w:val="single" w:sz="4" w:space="0" w:color="auto"/>
            </w:tcBorders>
          </w:tcPr>
          <w:p w14:paraId="532B5FF2" w14:textId="77777777" w:rsidR="006811AB" w:rsidRPr="00467B16" w:rsidRDefault="006811AB" w:rsidP="002C6A0C">
            <w:pPr>
              <w:tabs>
                <w:tab w:val="clear" w:pos="284"/>
              </w:tabs>
              <w:ind w:left="271"/>
              <w:rPr>
                <w:sz w:val="20"/>
                <w:szCs w:val="20"/>
                <w:lang w:val="en-US"/>
              </w:rPr>
            </w:pPr>
            <w:r w:rsidRPr="00467B16">
              <w:rPr>
                <w:sz w:val="20"/>
                <w:szCs w:val="20"/>
                <w:lang w:val="en-US"/>
              </w:rPr>
              <w:t>%</w:t>
            </w:r>
          </w:p>
        </w:tc>
      </w:tr>
      <w:tr w:rsidR="006811AB" w:rsidRPr="00467B16" w14:paraId="0EBB7915" w14:textId="77777777" w:rsidTr="002C6A0C">
        <w:tc>
          <w:tcPr>
            <w:tcW w:w="3163" w:type="dxa"/>
            <w:tcBorders>
              <w:top w:val="single" w:sz="4" w:space="0" w:color="auto"/>
              <w:bottom w:val="nil"/>
            </w:tcBorders>
          </w:tcPr>
          <w:p w14:paraId="7A09D793" w14:textId="77777777" w:rsidR="006811AB" w:rsidRPr="00467B16" w:rsidRDefault="006811AB" w:rsidP="002C6A0C">
            <w:pPr>
              <w:ind w:left="-74"/>
              <w:rPr>
                <w:sz w:val="20"/>
                <w:szCs w:val="20"/>
                <w:lang w:val="en-US"/>
              </w:rPr>
            </w:pPr>
          </w:p>
        </w:tc>
        <w:tc>
          <w:tcPr>
            <w:tcW w:w="1350" w:type="dxa"/>
            <w:gridSpan w:val="2"/>
            <w:tcBorders>
              <w:top w:val="single" w:sz="4" w:space="0" w:color="auto"/>
              <w:bottom w:val="nil"/>
            </w:tcBorders>
          </w:tcPr>
          <w:p w14:paraId="66A01C29" w14:textId="77777777" w:rsidR="006811AB" w:rsidRPr="00467B16" w:rsidRDefault="006811AB" w:rsidP="002C6A0C">
            <w:pPr>
              <w:rPr>
                <w:sz w:val="20"/>
                <w:szCs w:val="20"/>
                <w:lang w:val="en-US"/>
              </w:rPr>
            </w:pPr>
          </w:p>
        </w:tc>
        <w:tc>
          <w:tcPr>
            <w:tcW w:w="1374" w:type="dxa"/>
            <w:gridSpan w:val="2"/>
            <w:tcBorders>
              <w:top w:val="single" w:sz="4" w:space="0" w:color="auto"/>
              <w:bottom w:val="nil"/>
            </w:tcBorders>
          </w:tcPr>
          <w:p w14:paraId="2765312E" w14:textId="77777777" w:rsidR="006811AB" w:rsidRPr="00467B16" w:rsidRDefault="006811AB" w:rsidP="002C6A0C">
            <w:pPr>
              <w:rPr>
                <w:sz w:val="20"/>
                <w:szCs w:val="20"/>
                <w:lang w:val="en-US"/>
              </w:rPr>
            </w:pPr>
          </w:p>
        </w:tc>
        <w:tc>
          <w:tcPr>
            <w:tcW w:w="1093" w:type="dxa"/>
            <w:gridSpan w:val="2"/>
            <w:tcBorders>
              <w:top w:val="single" w:sz="4" w:space="0" w:color="auto"/>
              <w:bottom w:val="nil"/>
            </w:tcBorders>
            <w:vAlign w:val="center"/>
          </w:tcPr>
          <w:p w14:paraId="701C74D8" w14:textId="77777777" w:rsidR="006811AB" w:rsidRPr="00467B16" w:rsidRDefault="006811AB" w:rsidP="002C6A0C">
            <w:pPr>
              <w:rPr>
                <w:sz w:val="20"/>
                <w:szCs w:val="20"/>
                <w:lang w:val="en-US"/>
              </w:rPr>
            </w:pPr>
          </w:p>
        </w:tc>
      </w:tr>
      <w:tr w:rsidR="006811AB" w:rsidRPr="00467B16" w14:paraId="27B0BA2E" w14:textId="77777777" w:rsidTr="002C6A0C">
        <w:tc>
          <w:tcPr>
            <w:tcW w:w="3163" w:type="dxa"/>
            <w:tcBorders>
              <w:top w:val="nil"/>
            </w:tcBorders>
          </w:tcPr>
          <w:p w14:paraId="4920E2C9" w14:textId="77777777" w:rsidR="006811AB" w:rsidRPr="00467B16" w:rsidRDefault="006811AB" w:rsidP="002C6A0C">
            <w:pPr>
              <w:ind w:left="-74"/>
              <w:rPr>
                <w:sz w:val="20"/>
                <w:szCs w:val="20"/>
                <w:lang w:val="en-US"/>
              </w:rPr>
            </w:pPr>
            <w:r w:rsidRPr="00467B16">
              <w:rPr>
                <w:sz w:val="20"/>
                <w:szCs w:val="20"/>
                <w:lang w:val="en-US"/>
              </w:rPr>
              <w:t>Medical rehabilitation</w:t>
            </w:r>
          </w:p>
        </w:tc>
        <w:tc>
          <w:tcPr>
            <w:tcW w:w="698" w:type="dxa"/>
            <w:tcBorders>
              <w:top w:val="nil"/>
            </w:tcBorders>
          </w:tcPr>
          <w:p w14:paraId="0DA90FCA" w14:textId="77777777" w:rsidR="006811AB" w:rsidRPr="00467B16" w:rsidRDefault="006811AB" w:rsidP="002C6A0C">
            <w:pPr>
              <w:jc w:val="right"/>
              <w:rPr>
                <w:sz w:val="20"/>
                <w:szCs w:val="20"/>
                <w:lang w:val="en-US"/>
              </w:rPr>
            </w:pPr>
            <w:r w:rsidRPr="00467B16">
              <w:rPr>
                <w:sz w:val="20"/>
                <w:szCs w:val="20"/>
              </w:rPr>
              <w:t>4</w:t>
            </w:r>
            <w:r>
              <w:rPr>
                <w:sz w:val="20"/>
                <w:szCs w:val="20"/>
              </w:rPr>
              <w:t>7</w:t>
            </w:r>
            <w:r w:rsidRPr="00467B16">
              <w:rPr>
                <w:sz w:val="20"/>
                <w:szCs w:val="20"/>
              </w:rPr>
              <w:t>.</w:t>
            </w:r>
            <w:r>
              <w:rPr>
                <w:sz w:val="20"/>
                <w:szCs w:val="20"/>
              </w:rPr>
              <w:t>6</w:t>
            </w:r>
            <w:r w:rsidRPr="00467B16">
              <w:rPr>
                <w:sz w:val="20"/>
                <w:szCs w:val="20"/>
              </w:rPr>
              <w:t xml:space="preserve"> </w:t>
            </w:r>
          </w:p>
        </w:tc>
        <w:tc>
          <w:tcPr>
            <w:tcW w:w="1375" w:type="dxa"/>
            <w:gridSpan w:val="2"/>
            <w:tcBorders>
              <w:top w:val="nil"/>
            </w:tcBorders>
          </w:tcPr>
          <w:p w14:paraId="29CF78E6" w14:textId="77777777" w:rsidR="006811AB" w:rsidRPr="00467B16" w:rsidRDefault="006811AB" w:rsidP="002C6A0C">
            <w:pPr>
              <w:jc w:val="right"/>
              <w:rPr>
                <w:sz w:val="20"/>
                <w:szCs w:val="20"/>
                <w:lang w:val="en-US"/>
              </w:rPr>
            </w:pPr>
            <w:r w:rsidRPr="00467B16">
              <w:rPr>
                <w:sz w:val="20"/>
                <w:szCs w:val="20"/>
              </w:rPr>
              <w:t>42.</w:t>
            </w:r>
            <w:r>
              <w:rPr>
                <w:sz w:val="20"/>
                <w:szCs w:val="20"/>
              </w:rPr>
              <w:t>5</w:t>
            </w:r>
          </w:p>
        </w:tc>
        <w:tc>
          <w:tcPr>
            <w:tcW w:w="1460" w:type="dxa"/>
            <w:gridSpan w:val="2"/>
            <w:tcBorders>
              <w:top w:val="nil"/>
            </w:tcBorders>
          </w:tcPr>
          <w:p w14:paraId="175DD218" w14:textId="77777777" w:rsidR="006811AB" w:rsidRPr="00467B16" w:rsidRDefault="006811AB" w:rsidP="002C6A0C">
            <w:pPr>
              <w:jc w:val="right"/>
              <w:rPr>
                <w:sz w:val="20"/>
                <w:szCs w:val="20"/>
                <w:lang w:val="en-US"/>
              </w:rPr>
            </w:pPr>
            <w:r w:rsidRPr="00467B16">
              <w:rPr>
                <w:sz w:val="20"/>
                <w:szCs w:val="20"/>
              </w:rPr>
              <w:t>17.</w:t>
            </w:r>
            <w:r>
              <w:rPr>
                <w:sz w:val="20"/>
                <w:szCs w:val="20"/>
              </w:rPr>
              <w:t>2</w:t>
            </w:r>
            <w:r w:rsidRPr="00467B16">
              <w:rPr>
                <w:sz w:val="20"/>
                <w:szCs w:val="20"/>
              </w:rPr>
              <w:t xml:space="preserve"> </w:t>
            </w:r>
          </w:p>
        </w:tc>
        <w:tc>
          <w:tcPr>
            <w:tcW w:w="284" w:type="dxa"/>
            <w:tcBorders>
              <w:top w:val="nil"/>
            </w:tcBorders>
          </w:tcPr>
          <w:p w14:paraId="0551A196" w14:textId="77777777" w:rsidR="006811AB" w:rsidRPr="00467B16" w:rsidRDefault="006811AB" w:rsidP="002C6A0C">
            <w:pPr>
              <w:rPr>
                <w:sz w:val="20"/>
                <w:szCs w:val="20"/>
                <w:lang w:val="en-US"/>
              </w:rPr>
            </w:pPr>
          </w:p>
        </w:tc>
      </w:tr>
      <w:tr w:rsidR="006811AB" w:rsidRPr="00467B16" w14:paraId="234999E5" w14:textId="77777777" w:rsidTr="002C6A0C">
        <w:tc>
          <w:tcPr>
            <w:tcW w:w="3163" w:type="dxa"/>
          </w:tcPr>
          <w:p w14:paraId="41E34383" w14:textId="77777777" w:rsidR="006811AB" w:rsidRPr="00467B16" w:rsidRDefault="006811AB" w:rsidP="002C6A0C">
            <w:pPr>
              <w:ind w:left="-74"/>
              <w:rPr>
                <w:sz w:val="20"/>
                <w:szCs w:val="20"/>
                <w:lang w:val="en-US"/>
              </w:rPr>
            </w:pPr>
            <w:r w:rsidRPr="00467B16">
              <w:rPr>
                <w:sz w:val="20"/>
                <w:szCs w:val="20"/>
                <w:lang w:val="en-US"/>
              </w:rPr>
              <w:t>Assistive devices</w:t>
            </w:r>
          </w:p>
        </w:tc>
        <w:tc>
          <w:tcPr>
            <w:tcW w:w="698" w:type="dxa"/>
          </w:tcPr>
          <w:p w14:paraId="46A1D966" w14:textId="77777777" w:rsidR="006811AB" w:rsidRPr="00467B16" w:rsidRDefault="006811AB" w:rsidP="002C6A0C">
            <w:pPr>
              <w:jc w:val="right"/>
              <w:rPr>
                <w:sz w:val="20"/>
                <w:szCs w:val="20"/>
                <w:lang w:val="en-US"/>
              </w:rPr>
            </w:pPr>
            <w:r w:rsidRPr="00467B16">
              <w:rPr>
                <w:sz w:val="20"/>
                <w:szCs w:val="20"/>
              </w:rPr>
              <w:t>58.</w:t>
            </w:r>
            <w:r>
              <w:rPr>
                <w:sz w:val="20"/>
                <w:szCs w:val="20"/>
              </w:rPr>
              <w:t>8</w:t>
            </w:r>
            <w:r w:rsidRPr="00467B16">
              <w:rPr>
                <w:sz w:val="20"/>
                <w:szCs w:val="20"/>
              </w:rPr>
              <w:t xml:space="preserve"> </w:t>
            </w:r>
          </w:p>
        </w:tc>
        <w:tc>
          <w:tcPr>
            <w:tcW w:w="1375" w:type="dxa"/>
            <w:gridSpan w:val="2"/>
          </w:tcPr>
          <w:p w14:paraId="4A1DEB9B" w14:textId="77777777" w:rsidR="006811AB" w:rsidRPr="00467B16" w:rsidRDefault="006811AB" w:rsidP="002C6A0C">
            <w:pPr>
              <w:jc w:val="right"/>
              <w:rPr>
                <w:sz w:val="20"/>
                <w:szCs w:val="20"/>
                <w:lang w:val="en-US"/>
              </w:rPr>
            </w:pPr>
            <w:r w:rsidRPr="00467B16">
              <w:rPr>
                <w:sz w:val="20"/>
                <w:szCs w:val="20"/>
              </w:rPr>
              <w:t>7</w:t>
            </w:r>
            <w:r>
              <w:rPr>
                <w:sz w:val="20"/>
                <w:szCs w:val="20"/>
              </w:rPr>
              <w:t>5</w:t>
            </w:r>
            <w:r w:rsidRPr="00467B16">
              <w:rPr>
                <w:sz w:val="20"/>
                <w:szCs w:val="20"/>
              </w:rPr>
              <w:t>.</w:t>
            </w:r>
            <w:r>
              <w:rPr>
                <w:sz w:val="20"/>
                <w:szCs w:val="20"/>
              </w:rPr>
              <w:t>1</w:t>
            </w:r>
            <w:r w:rsidRPr="00467B16">
              <w:rPr>
                <w:sz w:val="20"/>
                <w:szCs w:val="20"/>
              </w:rPr>
              <w:t xml:space="preserve"> </w:t>
            </w:r>
          </w:p>
        </w:tc>
        <w:tc>
          <w:tcPr>
            <w:tcW w:w="1460" w:type="dxa"/>
            <w:gridSpan w:val="2"/>
          </w:tcPr>
          <w:p w14:paraId="78E47312" w14:textId="77777777" w:rsidR="006811AB" w:rsidRPr="00467B16" w:rsidRDefault="006811AB" w:rsidP="002C6A0C">
            <w:pPr>
              <w:jc w:val="right"/>
              <w:rPr>
                <w:sz w:val="20"/>
                <w:szCs w:val="20"/>
                <w:lang w:val="en-US"/>
              </w:rPr>
            </w:pPr>
            <w:r w:rsidRPr="00467B16">
              <w:rPr>
                <w:sz w:val="20"/>
                <w:szCs w:val="20"/>
              </w:rPr>
              <w:t>1</w:t>
            </w:r>
            <w:r>
              <w:rPr>
                <w:sz w:val="20"/>
                <w:szCs w:val="20"/>
              </w:rPr>
              <w:t>6</w:t>
            </w:r>
            <w:r w:rsidRPr="00467B16">
              <w:rPr>
                <w:sz w:val="20"/>
                <w:szCs w:val="20"/>
              </w:rPr>
              <w:t>.</w:t>
            </w:r>
            <w:r>
              <w:rPr>
                <w:sz w:val="20"/>
                <w:szCs w:val="20"/>
              </w:rPr>
              <w:t>5</w:t>
            </w:r>
            <w:r w:rsidRPr="00467B16">
              <w:rPr>
                <w:sz w:val="20"/>
                <w:szCs w:val="20"/>
              </w:rPr>
              <w:t xml:space="preserve"> </w:t>
            </w:r>
          </w:p>
        </w:tc>
        <w:tc>
          <w:tcPr>
            <w:tcW w:w="284" w:type="dxa"/>
          </w:tcPr>
          <w:p w14:paraId="6F1F6A9A" w14:textId="77777777" w:rsidR="006811AB" w:rsidRPr="00467B16" w:rsidRDefault="006811AB" w:rsidP="002C6A0C">
            <w:pPr>
              <w:rPr>
                <w:sz w:val="20"/>
                <w:szCs w:val="20"/>
                <w:lang w:val="en-US"/>
              </w:rPr>
            </w:pPr>
          </w:p>
        </w:tc>
      </w:tr>
      <w:tr w:rsidR="006811AB" w:rsidRPr="00467B16" w14:paraId="04335C97" w14:textId="77777777" w:rsidTr="002C6A0C">
        <w:tc>
          <w:tcPr>
            <w:tcW w:w="3163" w:type="dxa"/>
          </w:tcPr>
          <w:p w14:paraId="59A1BB15" w14:textId="77777777" w:rsidR="006811AB" w:rsidRPr="00A445A5" w:rsidRDefault="006811AB" w:rsidP="002C6A0C">
            <w:pPr>
              <w:ind w:left="-74"/>
              <w:rPr>
                <w:sz w:val="20"/>
                <w:szCs w:val="20"/>
                <w:vertAlign w:val="superscript"/>
                <w:lang w:val="en-US"/>
              </w:rPr>
            </w:pPr>
            <w:r w:rsidRPr="00467B16">
              <w:rPr>
                <w:sz w:val="20"/>
                <w:szCs w:val="20"/>
                <w:lang w:val="en-US"/>
              </w:rPr>
              <w:t>Educational</w:t>
            </w:r>
            <w:r>
              <w:rPr>
                <w:sz w:val="20"/>
                <w:szCs w:val="20"/>
                <w:vertAlign w:val="superscript"/>
                <w:lang w:val="en-US"/>
              </w:rPr>
              <w:t>1</w:t>
            </w:r>
          </w:p>
        </w:tc>
        <w:tc>
          <w:tcPr>
            <w:tcW w:w="698" w:type="dxa"/>
          </w:tcPr>
          <w:p w14:paraId="2C930D1D" w14:textId="77777777" w:rsidR="006811AB" w:rsidRPr="00467B16" w:rsidRDefault="006811AB" w:rsidP="002C6A0C">
            <w:pPr>
              <w:jc w:val="right"/>
              <w:rPr>
                <w:sz w:val="20"/>
                <w:szCs w:val="20"/>
                <w:lang w:val="en-US"/>
              </w:rPr>
            </w:pPr>
            <w:r w:rsidRPr="00467B16">
              <w:rPr>
                <w:sz w:val="20"/>
                <w:szCs w:val="20"/>
              </w:rPr>
              <w:t>3</w:t>
            </w:r>
            <w:r>
              <w:rPr>
                <w:sz w:val="20"/>
                <w:szCs w:val="20"/>
              </w:rPr>
              <w:t>1</w:t>
            </w:r>
            <w:r w:rsidRPr="00467B16">
              <w:rPr>
                <w:sz w:val="20"/>
                <w:szCs w:val="20"/>
              </w:rPr>
              <w:t>.</w:t>
            </w:r>
            <w:r>
              <w:rPr>
                <w:sz w:val="20"/>
                <w:szCs w:val="20"/>
              </w:rPr>
              <w:t>1</w:t>
            </w:r>
            <w:r w:rsidRPr="00467B16">
              <w:rPr>
                <w:sz w:val="20"/>
                <w:szCs w:val="20"/>
              </w:rPr>
              <w:t xml:space="preserve"> </w:t>
            </w:r>
          </w:p>
        </w:tc>
        <w:tc>
          <w:tcPr>
            <w:tcW w:w="1375" w:type="dxa"/>
            <w:gridSpan w:val="2"/>
          </w:tcPr>
          <w:p w14:paraId="206AEE60" w14:textId="77777777" w:rsidR="006811AB" w:rsidRPr="00467B16" w:rsidRDefault="006811AB" w:rsidP="002C6A0C">
            <w:pPr>
              <w:jc w:val="right"/>
              <w:rPr>
                <w:sz w:val="20"/>
                <w:szCs w:val="20"/>
                <w:lang w:val="en-US"/>
              </w:rPr>
            </w:pPr>
            <w:r w:rsidRPr="00467B16">
              <w:rPr>
                <w:sz w:val="20"/>
                <w:szCs w:val="20"/>
              </w:rPr>
              <w:t>4</w:t>
            </w:r>
            <w:r>
              <w:rPr>
                <w:sz w:val="20"/>
                <w:szCs w:val="20"/>
              </w:rPr>
              <w:t>2</w:t>
            </w:r>
            <w:r w:rsidRPr="00467B16">
              <w:rPr>
                <w:sz w:val="20"/>
                <w:szCs w:val="20"/>
              </w:rPr>
              <w:t>.</w:t>
            </w:r>
            <w:r>
              <w:rPr>
                <w:sz w:val="20"/>
                <w:szCs w:val="20"/>
              </w:rPr>
              <w:t>4</w:t>
            </w:r>
            <w:r w:rsidRPr="00467B16">
              <w:rPr>
                <w:sz w:val="20"/>
                <w:szCs w:val="20"/>
              </w:rPr>
              <w:t xml:space="preserve"> </w:t>
            </w:r>
          </w:p>
        </w:tc>
        <w:tc>
          <w:tcPr>
            <w:tcW w:w="1460" w:type="dxa"/>
            <w:gridSpan w:val="2"/>
          </w:tcPr>
          <w:p w14:paraId="41478E60" w14:textId="77777777" w:rsidR="006811AB" w:rsidRPr="00467B16" w:rsidRDefault="006811AB" w:rsidP="002C6A0C">
            <w:pPr>
              <w:jc w:val="right"/>
              <w:rPr>
                <w:sz w:val="20"/>
                <w:szCs w:val="20"/>
                <w:lang w:val="en-US"/>
              </w:rPr>
            </w:pPr>
            <w:r w:rsidRPr="00467B16">
              <w:rPr>
                <w:sz w:val="20"/>
                <w:szCs w:val="20"/>
              </w:rPr>
              <w:t>14.</w:t>
            </w:r>
            <w:r>
              <w:rPr>
                <w:sz w:val="20"/>
                <w:szCs w:val="20"/>
              </w:rPr>
              <w:t>8</w:t>
            </w:r>
            <w:r w:rsidRPr="00467B16">
              <w:rPr>
                <w:sz w:val="20"/>
                <w:szCs w:val="20"/>
              </w:rPr>
              <w:t xml:space="preserve"> </w:t>
            </w:r>
          </w:p>
        </w:tc>
        <w:tc>
          <w:tcPr>
            <w:tcW w:w="284" w:type="dxa"/>
          </w:tcPr>
          <w:p w14:paraId="712DC6DF" w14:textId="77777777" w:rsidR="006811AB" w:rsidRPr="00467B16" w:rsidRDefault="006811AB" w:rsidP="002C6A0C">
            <w:pPr>
              <w:rPr>
                <w:sz w:val="20"/>
                <w:szCs w:val="20"/>
                <w:lang w:val="en-US"/>
              </w:rPr>
            </w:pPr>
          </w:p>
        </w:tc>
      </w:tr>
      <w:tr w:rsidR="006811AB" w:rsidRPr="00467B16" w14:paraId="1D8C3592" w14:textId="77777777" w:rsidTr="002C6A0C">
        <w:tc>
          <w:tcPr>
            <w:tcW w:w="3163" w:type="dxa"/>
          </w:tcPr>
          <w:p w14:paraId="4173BED5" w14:textId="77777777" w:rsidR="006811AB" w:rsidRPr="00467B16" w:rsidRDefault="006811AB" w:rsidP="002C6A0C">
            <w:pPr>
              <w:ind w:left="-74"/>
              <w:rPr>
                <w:sz w:val="20"/>
                <w:szCs w:val="20"/>
                <w:lang w:val="en-US"/>
              </w:rPr>
            </w:pPr>
            <w:r w:rsidRPr="00467B16">
              <w:rPr>
                <w:sz w:val="20"/>
                <w:szCs w:val="20"/>
                <w:lang w:val="en-US"/>
              </w:rPr>
              <w:t>Vocational</w:t>
            </w:r>
          </w:p>
        </w:tc>
        <w:tc>
          <w:tcPr>
            <w:tcW w:w="698" w:type="dxa"/>
          </w:tcPr>
          <w:p w14:paraId="106CD124" w14:textId="77777777" w:rsidR="006811AB" w:rsidRPr="00467B16" w:rsidRDefault="006811AB" w:rsidP="002C6A0C">
            <w:pPr>
              <w:jc w:val="right"/>
              <w:rPr>
                <w:sz w:val="20"/>
                <w:szCs w:val="20"/>
                <w:lang w:val="en-US"/>
              </w:rPr>
            </w:pPr>
            <w:r w:rsidRPr="00467B16">
              <w:rPr>
                <w:sz w:val="20"/>
                <w:szCs w:val="20"/>
              </w:rPr>
              <w:t>3</w:t>
            </w:r>
            <w:r>
              <w:rPr>
                <w:sz w:val="20"/>
                <w:szCs w:val="20"/>
              </w:rPr>
              <w:t>5</w:t>
            </w:r>
            <w:r w:rsidRPr="00467B16">
              <w:rPr>
                <w:sz w:val="20"/>
                <w:szCs w:val="20"/>
              </w:rPr>
              <w:t>.</w:t>
            </w:r>
            <w:r>
              <w:rPr>
                <w:sz w:val="20"/>
                <w:szCs w:val="20"/>
              </w:rPr>
              <w:t>2</w:t>
            </w:r>
            <w:r w:rsidRPr="00467B16">
              <w:rPr>
                <w:sz w:val="20"/>
                <w:szCs w:val="20"/>
              </w:rPr>
              <w:t xml:space="preserve"> </w:t>
            </w:r>
          </w:p>
        </w:tc>
        <w:tc>
          <w:tcPr>
            <w:tcW w:w="1375" w:type="dxa"/>
            <w:gridSpan w:val="2"/>
          </w:tcPr>
          <w:p w14:paraId="39A00ACD" w14:textId="77777777" w:rsidR="006811AB" w:rsidRPr="00467B16" w:rsidRDefault="006811AB" w:rsidP="002C6A0C">
            <w:pPr>
              <w:jc w:val="right"/>
              <w:rPr>
                <w:sz w:val="20"/>
                <w:szCs w:val="20"/>
                <w:lang w:val="en-US"/>
              </w:rPr>
            </w:pPr>
            <w:r w:rsidRPr="00467B16">
              <w:rPr>
                <w:sz w:val="20"/>
                <w:szCs w:val="20"/>
              </w:rPr>
              <w:t>44.</w:t>
            </w:r>
            <w:r>
              <w:rPr>
                <w:sz w:val="20"/>
                <w:szCs w:val="20"/>
              </w:rPr>
              <w:t>8</w:t>
            </w:r>
            <w:r w:rsidRPr="00467B16">
              <w:rPr>
                <w:sz w:val="20"/>
                <w:szCs w:val="20"/>
              </w:rPr>
              <w:t xml:space="preserve"> </w:t>
            </w:r>
          </w:p>
        </w:tc>
        <w:tc>
          <w:tcPr>
            <w:tcW w:w="1460" w:type="dxa"/>
            <w:gridSpan w:val="2"/>
          </w:tcPr>
          <w:p w14:paraId="4BCB2134" w14:textId="77777777" w:rsidR="006811AB" w:rsidRPr="00467B16" w:rsidRDefault="006811AB" w:rsidP="002C6A0C">
            <w:pPr>
              <w:jc w:val="right"/>
              <w:rPr>
                <w:sz w:val="20"/>
                <w:szCs w:val="20"/>
                <w:lang w:val="en-US"/>
              </w:rPr>
            </w:pPr>
            <w:r>
              <w:rPr>
                <w:sz w:val="20"/>
                <w:szCs w:val="20"/>
              </w:rPr>
              <w:t>8</w:t>
            </w:r>
            <w:r w:rsidRPr="00467B16">
              <w:rPr>
                <w:sz w:val="20"/>
                <w:szCs w:val="20"/>
              </w:rPr>
              <w:t>.</w:t>
            </w:r>
            <w:r>
              <w:rPr>
                <w:sz w:val="20"/>
                <w:szCs w:val="20"/>
              </w:rPr>
              <w:t>2</w:t>
            </w:r>
            <w:r w:rsidRPr="00467B16">
              <w:rPr>
                <w:sz w:val="20"/>
                <w:szCs w:val="20"/>
              </w:rPr>
              <w:t xml:space="preserve"> </w:t>
            </w:r>
          </w:p>
        </w:tc>
        <w:tc>
          <w:tcPr>
            <w:tcW w:w="284" w:type="dxa"/>
          </w:tcPr>
          <w:p w14:paraId="4AC5B3B6" w14:textId="77777777" w:rsidR="006811AB" w:rsidRPr="00467B16" w:rsidRDefault="006811AB" w:rsidP="002C6A0C">
            <w:pPr>
              <w:rPr>
                <w:sz w:val="20"/>
                <w:szCs w:val="20"/>
                <w:lang w:val="en-US"/>
              </w:rPr>
            </w:pPr>
          </w:p>
        </w:tc>
      </w:tr>
      <w:tr w:rsidR="006811AB" w:rsidRPr="00467B16" w14:paraId="2841444B" w14:textId="77777777" w:rsidTr="002C6A0C">
        <w:tc>
          <w:tcPr>
            <w:tcW w:w="3163" w:type="dxa"/>
          </w:tcPr>
          <w:p w14:paraId="26EFDD76" w14:textId="77777777" w:rsidR="006811AB" w:rsidRPr="00467B16" w:rsidRDefault="006811AB" w:rsidP="002C6A0C">
            <w:pPr>
              <w:ind w:left="-74"/>
              <w:rPr>
                <w:sz w:val="20"/>
                <w:szCs w:val="20"/>
                <w:lang w:val="en-US"/>
              </w:rPr>
            </w:pPr>
            <w:r w:rsidRPr="00467B16">
              <w:rPr>
                <w:sz w:val="20"/>
                <w:szCs w:val="20"/>
                <w:lang w:val="en-US"/>
              </w:rPr>
              <w:t xml:space="preserve">Counseling </w:t>
            </w:r>
            <w:r>
              <w:rPr>
                <w:sz w:val="20"/>
                <w:szCs w:val="20"/>
                <w:lang w:val="en-US"/>
              </w:rPr>
              <w:t>for disabled person</w:t>
            </w:r>
          </w:p>
        </w:tc>
        <w:tc>
          <w:tcPr>
            <w:tcW w:w="698" w:type="dxa"/>
          </w:tcPr>
          <w:p w14:paraId="5B0FACEA" w14:textId="77777777" w:rsidR="006811AB" w:rsidRPr="00467B16" w:rsidRDefault="006811AB" w:rsidP="002C6A0C">
            <w:pPr>
              <w:jc w:val="right"/>
              <w:rPr>
                <w:sz w:val="20"/>
                <w:szCs w:val="20"/>
                <w:lang w:val="en-US"/>
              </w:rPr>
            </w:pPr>
            <w:r w:rsidRPr="00467B16">
              <w:rPr>
                <w:sz w:val="20"/>
                <w:szCs w:val="20"/>
              </w:rPr>
              <w:t>32.</w:t>
            </w:r>
            <w:r>
              <w:rPr>
                <w:sz w:val="20"/>
                <w:szCs w:val="20"/>
              </w:rPr>
              <w:t>0</w:t>
            </w:r>
            <w:r w:rsidRPr="00467B16">
              <w:rPr>
                <w:sz w:val="20"/>
                <w:szCs w:val="20"/>
              </w:rPr>
              <w:t xml:space="preserve"> </w:t>
            </w:r>
          </w:p>
        </w:tc>
        <w:tc>
          <w:tcPr>
            <w:tcW w:w="1375" w:type="dxa"/>
            <w:gridSpan w:val="2"/>
          </w:tcPr>
          <w:p w14:paraId="03697DEE" w14:textId="77777777" w:rsidR="006811AB" w:rsidRPr="00467B16" w:rsidRDefault="006811AB" w:rsidP="002C6A0C">
            <w:pPr>
              <w:jc w:val="right"/>
              <w:rPr>
                <w:sz w:val="20"/>
                <w:szCs w:val="20"/>
                <w:lang w:val="en-US"/>
              </w:rPr>
            </w:pPr>
            <w:r w:rsidRPr="00467B16">
              <w:rPr>
                <w:sz w:val="20"/>
                <w:szCs w:val="20"/>
              </w:rPr>
              <w:t>3</w:t>
            </w:r>
            <w:r>
              <w:rPr>
                <w:sz w:val="20"/>
                <w:szCs w:val="20"/>
              </w:rPr>
              <w:t>5</w:t>
            </w:r>
            <w:r w:rsidRPr="00467B16">
              <w:rPr>
                <w:sz w:val="20"/>
                <w:szCs w:val="20"/>
              </w:rPr>
              <w:t>.</w:t>
            </w:r>
            <w:r>
              <w:rPr>
                <w:sz w:val="20"/>
                <w:szCs w:val="20"/>
              </w:rPr>
              <w:t>1</w:t>
            </w:r>
            <w:r w:rsidRPr="00467B16">
              <w:rPr>
                <w:sz w:val="20"/>
                <w:szCs w:val="20"/>
              </w:rPr>
              <w:t xml:space="preserve"> </w:t>
            </w:r>
          </w:p>
        </w:tc>
        <w:tc>
          <w:tcPr>
            <w:tcW w:w="1460" w:type="dxa"/>
            <w:gridSpan w:val="2"/>
          </w:tcPr>
          <w:p w14:paraId="0110BCAD" w14:textId="77777777" w:rsidR="006811AB" w:rsidRPr="00467B16" w:rsidRDefault="006811AB" w:rsidP="002C6A0C">
            <w:pPr>
              <w:jc w:val="right"/>
              <w:rPr>
                <w:sz w:val="20"/>
                <w:szCs w:val="20"/>
                <w:lang w:val="en-US"/>
              </w:rPr>
            </w:pPr>
            <w:r w:rsidRPr="00467B16">
              <w:rPr>
                <w:sz w:val="20"/>
                <w:szCs w:val="20"/>
              </w:rPr>
              <w:t xml:space="preserve">7.2 </w:t>
            </w:r>
          </w:p>
        </w:tc>
        <w:tc>
          <w:tcPr>
            <w:tcW w:w="284" w:type="dxa"/>
          </w:tcPr>
          <w:p w14:paraId="7A22E893" w14:textId="77777777" w:rsidR="006811AB" w:rsidRPr="00467B16" w:rsidRDefault="006811AB" w:rsidP="002C6A0C">
            <w:pPr>
              <w:rPr>
                <w:sz w:val="20"/>
                <w:szCs w:val="20"/>
                <w:lang w:val="en-US"/>
              </w:rPr>
            </w:pPr>
          </w:p>
        </w:tc>
      </w:tr>
      <w:tr w:rsidR="006811AB" w:rsidRPr="00467B16" w14:paraId="7EAFA6A6" w14:textId="77777777" w:rsidTr="002C6A0C">
        <w:tc>
          <w:tcPr>
            <w:tcW w:w="3163" w:type="dxa"/>
          </w:tcPr>
          <w:p w14:paraId="6AE5BE0C" w14:textId="77777777" w:rsidR="006811AB" w:rsidRPr="00467B16" w:rsidRDefault="006811AB" w:rsidP="002C6A0C">
            <w:pPr>
              <w:ind w:left="-74"/>
              <w:rPr>
                <w:sz w:val="20"/>
                <w:szCs w:val="20"/>
                <w:lang w:val="en-US"/>
              </w:rPr>
            </w:pPr>
            <w:r w:rsidRPr="00467B16">
              <w:rPr>
                <w:sz w:val="20"/>
                <w:szCs w:val="20"/>
                <w:lang w:val="en-US"/>
              </w:rPr>
              <w:t>Counseling for parent/family</w:t>
            </w:r>
          </w:p>
        </w:tc>
        <w:tc>
          <w:tcPr>
            <w:tcW w:w="698" w:type="dxa"/>
          </w:tcPr>
          <w:p w14:paraId="0AB8B32C" w14:textId="77777777" w:rsidR="006811AB" w:rsidRPr="00467B16" w:rsidRDefault="006811AB" w:rsidP="002C6A0C">
            <w:pPr>
              <w:jc w:val="right"/>
              <w:rPr>
                <w:sz w:val="20"/>
                <w:szCs w:val="20"/>
                <w:lang w:val="en-US"/>
              </w:rPr>
            </w:pPr>
            <w:r w:rsidRPr="00467B16">
              <w:rPr>
                <w:sz w:val="20"/>
                <w:szCs w:val="20"/>
              </w:rPr>
              <w:t>2</w:t>
            </w:r>
            <w:r>
              <w:rPr>
                <w:sz w:val="20"/>
                <w:szCs w:val="20"/>
              </w:rPr>
              <w:t>5</w:t>
            </w:r>
            <w:r w:rsidRPr="00467B16">
              <w:rPr>
                <w:sz w:val="20"/>
                <w:szCs w:val="20"/>
              </w:rPr>
              <w:t xml:space="preserve">.9 </w:t>
            </w:r>
          </w:p>
        </w:tc>
        <w:tc>
          <w:tcPr>
            <w:tcW w:w="1375" w:type="dxa"/>
            <w:gridSpan w:val="2"/>
          </w:tcPr>
          <w:p w14:paraId="6ABE462B" w14:textId="77777777" w:rsidR="006811AB" w:rsidRPr="00467B16" w:rsidRDefault="006811AB" w:rsidP="002C6A0C">
            <w:pPr>
              <w:jc w:val="right"/>
              <w:rPr>
                <w:sz w:val="20"/>
                <w:szCs w:val="20"/>
                <w:lang w:val="en-US"/>
              </w:rPr>
            </w:pPr>
            <w:r w:rsidRPr="00467B16">
              <w:rPr>
                <w:sz w:val="20"/>
                <w:szCs w:val="20"/>
              </w:rPr>
              <w:t>26.</w:t>
            </w:r>
            <w:r>
              <w:rPr>
                <w:sz w:val="20"/>
                <w:szCs w:val="20"/>
              </w:rPr>
              <w:t>3</w:t>
            </w:r>
            <w:r w:rsidRPr="00467B16">
              <w:rPr>
                <w:sz w:val="20"/>
                <w:szCs w:val="20"/>
              </w:rPr>
              <w:t xml:space="preserve"> </w:t>
            </w:r>
          </w:p>
        </w:tc>
        <w:tc>
          <w:tcPr>
            <w:tcW w:w="1460" w:type="dxa"/>
            <w:gridSpan w:val="2"/>
          </w:tcPr>
          <w:p w14:paraId="2096DFC0" w14:textId="77777777" w:rsidR="006811AB" w:rsidRPr="00467B16" w:rsidRDefault="006811AB" w:rsidP="002C6A0C">
            <w:pPr>
              <w:jc w:val="right"/>
              <w:rPr>
                <w:sz w:val="20"/>
                <w:szCs w:val="20"/>
                <w:lang w:val="en-US"/>
              </w:rPr>
            </w:pPr>
            <w:r>
              <w:rPr>
                <w:sz w:val="20"/>
                <w:szCs w:val="20"/>
              </w:rPr>
              <w:t>8</w:t>
            </w:r>
            <w:r w:rsidRPr="00467B16">
              <w:rPr>
                <w:sz w:val="20"/>
                <w:szCs w:val="20"/>
              </w:rPr>
              <w:t>.</w:t>
            </w:r>
            <w:r>
              <w:rPr>
                <w:sz w:val="20"/>
                <w:szCs w:val="20"/>
              </w:rPr>
              <w:t>9</w:t>
            </w:r>
            <w:r w:rsidRPr="00467B16">
              <w:rPr>
                <w:sz w:val="20"/>
                <w:szCs w:val="20"/>
              </w:rPr>
              <w:t xml:space="preserve"> </w:t>
            </w:r>
          </w:p>
        </w:tc>
        <w:tc>
          <w:tcPr>
            <w:tcW w:w="284" w:type="dxa"/>
          </w:tcPr>
          <w:p w14:paraId="57129374" w14:textId="77777777" w:rsidR="006811AB" w:rsidRPr="00467B16" w:rsidRDefault="006811AB" w:rsidP="002C6A0C">
            <w:pPr>
              <w:rPr>
                <w:sz w:val="20"/>
                <w:szCs w:val="20"/>
                <w:lang w:val="en-US"/>
              </w:rPr>
            </w:pPr>
          </w:p>
        </w:tc>
      </w:tr>
      <w:tr w:rsidR="006811AB" w:rsidRPr="00467B16" w14:paraId="056681B3" w14:textId="77777777" w:rsidTr="002C6A0C">
        <w:tc>
          <w:tcPr>
            <w:tcW w:w="3163" w:type="dxa"/>
          </w:tcPr>
          <w:p w14:paraId="33992285" w14:textId="77777777" w:rsidR="006811AB" w:rsidRPr="00467B16" w:rsidRDefault="006811AB" w:rsidP="002C6A0C">
            <w:pPr>
              <w:ind w:left="-74"/>
              <w:rPr>
                <w:sz w:val="20"/>
                <w:szCs w:val="20"/>
                <w:lang w:val="en-US"/>
              </w:rPr>
            </w:pPr>
            <w:r w:rsidRPr="00467B16">
              <w:rPr>
                <w:sz w:val="20"/>
                <w:szCs w:val="20"/>
                <w:lang w:val="en-US"/>
              </w:rPr>
              <w:t>Empowerment programs</w:t>
            </w:r>
          </w:p>
        </w:tc>
        <w:tc>
          <w:tcPr>
            <w:tcW w:w="698" w:type="dxa"/>
          </w:tcPr>
          <w:p w14:paraId="14CE17AB" w14:textId="77777777" w:rsidR="006811AB" w:rsidRPr="00467B16" w:rsidRDefault="006811AB" w:rsidP="002C6A0C">
            <w:pPr>
              <w:jc w:val="right"/>
              <w:rPr>
                <w:sz w:val="20"/>
                <w:szCs w:val="20"/>
              </w:rPr>
            </w:pPr>
            <w:r>
              <w:rPr>
                <w:sz w:val="20"/>
                <w:szCs w:val="20"/>
              </w:rPr>
              <w:t>60</w:t>
            </w:r>
            <w:r w:rsidRPr="00467B16">
              <w:rPr>
                <w:sz w:val="20"/>
                <w:szCs w:val="20"/>
              </w:rPr>
              <w:t>.</w:t>
            </w:r>
            <w:r>
              <w:rPr>
                <w:sz w:val="20"/>
                <w:szCs w:val="20"/>
              </w:rPr>
              <w:t>2</w:t>
            </w:r>
          </w:p>
        </w:tc>
        <w:tc>
          <w:tcPr>
            <w:tcW w:w="1375" w:type="dxa"/>
            <w:gridSpan w:val="2"/>
          </w:tcPr>
          <w:p w14:paraId="416EBC4F" w14:textId="77777777" w:rsidR="006811AB" w:rsidRPr="00467B16" w:rsidRDefault="006811AB" w:rsidP="002C6A0C">
            <w:pPr>
              <w:jc w:val="right"/>
              <w:rPr>
                <w:sz w:val="20"/>
                <w:szCs w:val="20"/>
              </w:rPr>
            </w:pPr>
            <w:r w:rsidRPr="00467B16">
              <w:rPr>
                <w:sz w:val="20"/>
                <w:szCs w:val="20"/>
              </w:rPr>
              <w:t>5</w:t>
            </w:r>
            <w:r>
              <w:rPr>
                <w:sz w:val="20"/>
                <w:szCs w:val="20"/>
              </w:rPr>
              <w:t>7</w:t>
            </w:r>
            <w:r w:rsidRPr="00467B16">
              <w:rPr>
                <w:sz w:val="20"/>
                <w:szCs w:val="20"/>
              </w:rPr>
              <w:t>.</w:t>
            </w:r>
            <w:r>
              <w:rPr>
                <w:sz w:val="20"/>
                <w:szCs w:val="20"/>
              </w:rPr>
              <w:t>1</w:t>
            </w:r>
          </w:p>
        </w:tc>
        <w:tc>
          <w:tcPr>
            <w:tcW w:w="1460" w:type="dxa"/>
            <w:gridSpan w:val="2"/>
          </w:tcPr>
          <w:p w14:paraId="503AFD96" w14:textId="77777777" w:rsidR="006811AB" w:rsidRPr="00467B16" w:rsidRDefault="006811AB" w:rsidP="002C6A0C">
            <w:pPr>
              <w:jc w:val="right"/>
              <w:rPr>
                <w:sz w:val="20"/>
                <w:szCs w:val="20"/>
              </w:rPr>
            </w:pPr>
            <w:r w:rsidRPr="00467B16">
              <w:rPr>
                <w:sz w:val="20"/>
                <w:szCs w:val="20"/>
              </w:rPr>
              <w:t>3.</w:t>
            </w:r>
            <w:r>
              <w:rPr>
                <w:sz w:val="20"/>
                <w:szCs w:val="20"/>
              </w:rPr>
              <w:t>8</w:t>
            </w:r>
          </w:p>
        </w:tc>
        <w:tc>
          <w:tcPr>
            <w:tcW w:w="284" w:type="dxa"/>
          </w:tcPr>
          <w:p w14:paraId="021F4A00" w14:textId="77777777" w:rsidR="006811AB" w:rsidRPr="00467B16" w:rsidRDefault="006811AB" w:rsidP="002C6A0C">
            <w:pPr>
              <w:rPr>
                <w:sz w:val="20"/>
                <w:szCs w:val="20"/>
                <w:lang w:val="en-US"/>
              </w:rPr>
            </w:pPr>
          </w:p>
        </w:tc>
      </w:tr>
      <w:tr w:rsidR="006811AB" w:rsidRPr="00467B16" w14:paraId="0E5E8F90" w14:textId="77777777" w:rsidTr="002C6A0C">
        <w:tc>
          <w:tcPr>
            <w:tcW w:w="3163" w:type="dxa"/>
          </w:tcPr>
          <w:p w14:paraId="488A5D23" w14:textId="77777777" w:rsidR="006811AB" w:rsidRPr="00467B16" w:rsidRDefault="006811AB" w:rsidP="002C6A0C">
            <w:pPr>
              <w:ind w:left="-74"/>
              <w:rPr>
                <w:sz w:val="20"/>
                <w:szCs w:val="20"/>
                <w:lang w:val="en-US"/>
              </w:rPr>
            </w:pPr>
            <w:r w:rsidRPr="00467B16">
              <w:rPr>
                <w:sz w:val="20"/>
                <w:szCs w:val="20"/>
                <w:lang w:val="en-US"/>
              </w:rPr>
              <w:t>Welfare</w:t>
            </w:r>
          </w:p>
        </w:tc>
        <w:tc>
          <w:tcPr>
            <w:tcW w:w="698" w:type="dxa"/>
          </w:tcPr>
          <w:p w14:paraId="7F23DF85" w14:textId="77777777" w:rsidR="006811AB" w:rsidRPr="00467B16" w:rsidRDefault="006811AB" w:rsidP="002C6A0C">
            <w:pPr>
              <w:jc w:val="right"/>
              <w:rPr>
                <w:sz w:val="20"/>
                <w:szCs w:val="20"/>
                <w:lang w:val="en-US"/>
              </w:rPr>
            </w:pPr>
            <w:r>
              <w:rPr>
                <w:sz w:val="20"/>
                <w:szCs w:val="20"/>
              </w:rPr>
              <w:t>60</w:t>
            </w:r>
            <w:r w:rsidRPr="00467B16">
              <w:rPr>
                <w:sz w:val="20"/>
                <w:szCs w:val="20"/>
              </w:rPr>
              <w:t>.</w:t>
            </w:r>
            <w:r>
              <w:rPr>
                <w:sz w:val="20"/>
                <w:szCs w:val="20"/>
              </w:rPr>
              <w:t>1</w:t>
            </w:r>
            <w:r w:rsidRPr="00467B16">
              <w:rPr>
                <w:sz w:val="20"/>
                <w:szCs w:val="20"/>
              </w:rPr>
              <w:t xml:space="preserve"> </w:t>
            </w:r>
          </w:p>
        </w:tc>
        <w:tc>
          <w:tcPr>
            <w:tcW w:w="1375" w:type="dxa"/>
            <w:gridSpan w:val="2"/>
          </w:tcPr>
          <w:p w14:paraId="1E42DDBD" w14:textId="77777777" w:rsidR="006811AB" w:rsidRPr="00467B16" w:rsidRDefault="006811AB" w:rsidP="002C6A0C">
            <w:pPr>
              <w:jc w:val="right"/>
              <w:rPr>
                <w:sz w:val="20"/>
                <w:szCs w:val="20"/>
                <w:lang w:val="en-US"/>
              </w:rPr>
            </w:pPr>
            <w:r w:rsidRPr="00467B16">
              <w:rPr>
                <w:sz w:val="20"/>
                <w:szCs w:val="20"/>
              </w:rPr>
              <w:t>5</w:t>
            </w:r>
            <w:r>
              <w:rPr>
                <w:sz w:val="20"/>
                <w:szCs w:val="20"/>
              </w:rPr>
              <w:t>6</w:t>
            </w:r>
            <w:r w:rsidRPr="00467B16">
              <w:rPr>
                <w:sz w:val="20"/>
                <w:szCs w:val="20"/>
              </w:rPr>
              <w:t>.</w:t>
            </w:r>
            <w:r>
              <w:rPr>
                <w:sz w:val="20"/>
                <w:szCs w:val="20"/>
              </w:rPr>
              <w:t>8</w:t>
            </w:r>
            <w:r w:rsidRPr="00467B16">
              <w:rPr>
                <w:sz w:val="20"/>
                <w:szCs w:val="20"/>
              </w:rPr>
              <w:t xml:space="preserve"> </w:t>
            </w:r>
          </w:p>
        </w:tc>
        <w:tc>
          <w:tcPr>
            <w:tcW w:w="1460" w:type="dxa"/>
            <w:gridSpan w:val="2"/>
          </w:tcPr>
          <w:p w14:paraId="06416F36" w14:textId="77777777" w:rsidR="006811AB" w:rsidRPr="00467B16" w:rsidRDefault="006811AB" w:rsidP="002C6A0C">
            <w:pPr>
              <w:jc w:val="right"/>
              <w:rPr>
                <w:sz w:val="20"/>
                <w:szCs w:val="20"/>
                <w:lang w:val="en-US"/>
              </w:rPr>
            </w:pPr>
            <w:r>
              <w:rPr>
                <w:sz w:val="20"/>
                <w:szCs w:val="20"/>
              </w:rPr>
              <w:t>4</w:t>
            </w:r>
            <w:r w:rsidRPr="00467B16">
              <w:rPr>
                <w:sz w:val="20"/>
                <w:szCs w:val="20"/>
              </w:rPr>
              <w:t>.</w:t>
            </w:r>
            <w:r>
              <w:rPr>
                <w:sz w:val="20"/>
                <w:szCs w:val="20"/>
              </w:rPr>
              <w:t>9</w:t>
            </w:r>
          </w:p>
        </w:tc>
        <w:tc>
          <w:tcPr>
            <w:tcW w:w="284" w:type="dxa"/>
          </w:tcPr>
          <w:p w14:paraId="17540C0A" w14:textId="77777777" w:rsidR="006811AB" w:rsidRPr="00467B16" w:rsidRDefault="006811AB" w:rsidP="002C6A0C">
            <w:pPr>
              <w:rPr>
                <w:sz w:val="20"/>
                <w:szCs w:val="20"/>
                <w:lang w:val="en-US"/>
              </w:rPr>
            </w:pPr>
          </w:p>
        </w:tc>
      </w:tr>
      <w:tr w:rsidR="006811AB" w:rsidRPr="00467B16" w14:paraId="735E42E7" w14:textId="77777777" w:rsidTr="002C6A0C">
        <w:tc>
          <w:tcPr>
            <w:tcW w:w="3163" w:type="dxa"/>
          </w:tcPr>
          <w:p w14:paraId="5CB63611" w14:textId="77777777" w:rsidR="006811AB" w:rsidRPr="00467B16" w:rsidRDefault="006811AB" w:rsidP="002C6A0C">
            <w:pPr>
              <w:ind w:left="-74"/>
              <w:rPr>
                <w:sz w:val="20"/>
                <w:szCs w:val="20"/>
                <w:lang w:val="en-US"/>
              </w:rPr>
            </w:pPr>
            <w:r w:rsidRPr="00467B16">
              <w:rPr>
                <w:sz w:val="20"/>
                <w:szCs w:val="20"/>
                <w:lang w:val="en-US"/>
              </w:rPr>
              <w:t>Health services</w:t>
            </w:r>
          </w:p>
        </w:tc>
        <w:tc>
          <w:tcPr>
            <w:tcW w:w="698" w:type="dxa"/>
          </w:tcPr>
          <w:p w14:paraId="55451134" w14:textId="77777777" w:rsidR="006811AB" w:rsidRPr="00467B16" w:rsidRDefault="006811AB" w:rsidP="002C6A0C">
            <w:pPr>
              <w:jc w:val="right"/>
              <w:rPr>
                <w:sz w:val="20"/>
                <w:szCs w:val="20"/>
                <w:lang w:val="en-US"/>
              </w:rPr>
            </w:pPr>
            <w:r w:rsidRPr="00467B16">
              <w:rPr>
                <w:sz w:val="20"/>
                <w:szCs w:val="20"/>
              </w:rPr>
              <w:t>8</w:t>
            </w:r>
            <w:r>
              <w:rPr>
                <w:sz w:val="20"/>
                <w:szCs w:val="20"/>
              </w:rPr>
              <w:t>9</w:t>
            </w:r>
            <w:r w:rsidRPr="00467B16">
              <w:rPr>
                <w:sz w:val="20"/>
                <w:szCs w:val="20"/>
              </w:rPr>
              <w:t>.</w:t>
            </w:r>
            <w:r>
              <w:rPr>
                <w:sz w:val="20"/>
                <w:szCs w:val="20"/>
              </w:rPr>
              <w:t>6</w:t>
            </w:r>
            <w:r w:rsidRPr="00467B16">
              <w:rPr>
                <w:sz w:val="20"/>
                <w:szCs w:val="20"/>
              </w:rPr>
              <w:t xml:space="preserve"> </w:t>
            </w:r>
          </w:p>
        </w:tc>
        <w:tc>
          <w:tcPr>
            <w:tcW w:w="1375" w:type="dxa"/>
            <w:gridSpan w:val="2"/>
          </w:tcPr>
          <w:p w14:paraId="55B1C85D" w14:textId="77777777" w:rsidR="006811AB" w:rsidRPr="00467B16" w:rsidRDefault="006811AB" w:rsidP="002C6A0C">
            <w:pPr>
              <w:jc w:val="right"/>
              <w:rPr>
                <w:sz w:val="20"/>
                <w:szCs w:val="20"/>
                <w:lang w:val="en-US"/>
              </w:rPr>
            </w:pPr>
            <w:r>
              <w:rPr>
                <w:sz w:val="20"/>
                <w:szCs w:val="20"/>
              </w:rPr>
              <w:t>89</w:t>
            </w:r>
            <w:r w:rsidRPr="00467B16">
              <w:rPr>
                <w:sz w:val="20"/>
                <w:szCs w:val="20"/>
              </w:rPr>
              <w:t xml:space="preserve">.5 </w:t>
            </w:r>
          </w:p>
        </w:tc>
        <w:tc>
          <w:tcPr>
            <w:tcW w:w="1460" w:type="dxa"/>
            <w:gridSpan w:val="2"/>
          </w:tcPr>
          <w:p w14:paraId="206074C6" w14:textId="77777777" w:rsidR="006811AB" w:rsidRPr="00467B16" w:rsidRDefault="006811AB" w:rsidP="002C6A0C">
            <w:pPr>
              <w:jc w:val="right"/>
              <w:rPr>
                <w:sz w:val="20"/>
                <w:szCs w:val="20"/>
                <w:lang w:val="en-US"/>
              </w:rPr>
            </w:pPr>
            <w:r w:rsidRPr="00467B16">
              <w:rPr>
                <w:sz w:val="20"/>
                <w:szCs w:val="20"/>
              </w:rPr>
              <w:t>7</w:t>
            </w:r>
            <w:r>
              <w:rPr>
                <w:sz w:val="20"/>
                <w:szCs w:val="20"/>
              </w:rPr>
              <w:t>9</w:t>
            </w:r>
            <w:r w:rsidRPr="00467B16">
              <w:rPr>
                <w:sz w:val="20"/>
                <w:szCs w:val="20"/>
              </w:rPr>
              <w:t>.</w:t>
            </w:r>
            <w:r>
              <w:rPr>
                <w:sz w:val="20"/>
                <w:szCs w:val="20"/>
              </w:rPr>
              <w:t>0</w:t>
            </w:r>
            <w:r w:rsidRPr="00467B16">
              <w:rPr>
                <w:sz w:val="20"/>
                <w:szCs w:val="20"/>
              </w:rPr>
              <w:t xml:space="preserve"> </w:t>
            </w:r>
          </w:p>
        </w:tc>
        <w:tc>
          <w:tcPr>
            <w:tcW w:w="284" w:type="dxa"/>
          </w:tcPr>
          <w:p w14:paraId="2F6C935E" w14:textId="77777777" w:rsidR="006811AB" w:rsidRPr="00467B16" w:rsidRDefault="006811AB" w:rsidP="002C6A0C">
            <w:pPr>
              <w:rPr>
                <w:sz w:val="20"/>
                <w:szCs w:val="20"/>
                <w:lang w:val="en-US"/>
              </w:rPr>
            </w:pPr>
          </w:p>
        </w:tc>
      </w:tr>
      <w:tr w:rsidR="006811AB" w:rsidRPr="00467B16" w14:paraId="4468029F" w14:textId="77777777" w:rsidTr="002C6A0C">
        <w:tc>
          <w:tcPr>
            <w:tcW w:w="3163" w:type="dxa"/>
          </w:tcPr>
          <w:p w14:paraId="02399C3F" w14:textId="77777777" w:rsidR="006811AB" w:rsidRPr="00467B16" w:rsidRDefault="006811AB" w:rsidP="002C6A0C">
            <w:pPr>
              <w:ind w:left="-74"/>
              <w:rPr>
                <w:sz w:val="20"/>
                <w:szCs w:val="20"/>
                <w:lang w:val="en-US"/>
              </w:rPr>
            </w:pPr>
            <w:r w:rsidRPr="00467B16">
              <w:rPr>
                <w:sz w:val="20"/>
                <w:szCs w:val="20"/>
                <w:lang w:val="en-US"/>
              </w:rPr>
              <w:t>Health information</w:t>
            </w:r>
          </w:p>
        </w:tc>
        <w:tc>
          <w:tcPr>
            <w:tcW w:w="698" w:type="dxa"/>
          </w:tcPr>
          <w:p w14:paraId="772BC7F8" w14:textId="77777777" w:rsidR="006811AB" w:rsidRPr="00467B16" w:rsidRDefault="006811AB" w:rsidP="002C6A0C">
            <w:pPr>
              <w:jc w:val="right"/>
              <w:rPr>
                <w:sz w:val="20"/>
                <w:szCs w:val="20"/>
                <w:lang w:val="en-US"/>
              </w:rPr>
            </w:pPr>
            <w:r w:rsidRPr="00467B16">
              <w:rPr>
                <w:sz w:val="20"/>
                <w:szCs w:val="20"/>
              </w:rPr>
              <w:t>7</w:t>
            </w:r>
            <w:r>
              <w:rPr>
                <w:sz w:val="20"/>
                <w:szCs w:val="20"/>
              </w:rPr>
              <w:t>9</w:t>
            </w:r>
            <w:r w:rsidRPr="00467B16">
              <w:rPr>
                <w:sz w:val="20"/>
                <w:szCs w:val="20"/>
              </w:rPr>
              <w:t>.</w:t>
            </w:r>
            <w:r>
              <w:rPr>
                <w:sz w:val="20"/>
                <w:szCs w:val="20"/>
              </w:rPr>
              <w:t>9</w:t>
            </w:r>
            <w:r w:rsidRPr="00467B16">
              <w:rPr>
                <w:sz w:val="20"/>
                <w:szCs w:val="20"/>
              </w:rPr>
              <w:t xml:space="preserve"> </w:t>
            </w:r>
          </w:p>
        </w:tc>
        <w:tc>
          <w:tcPr>
            <w:tcW w:w="1375" w:type="dxa"/>
            <w:gridSpan w:val="2"/>
          </w:tcPr>
          <w:p w14:paraId="65A35FF1" w14:textId="77777777" w:rsidR="006811AB" w:rsidRPr="00467B16" w:rsidRDefault="006811AB" w:rsidP="002C6A0C">
            <w:pPr>
              <w:jc w:val="right"/>
              <w:rPr>
                <w:sz w:val="20"/>
                <w:szCs w:val="20"/>
                <w:lang w:val="en-US"/>
              </w:rPr>
            </w:pPr>
            <w:r w:rsidRPr="00467B16">
              <w:rPr>
                <w:sz w:val="20"/>
                <w:szCs w:val="20"/>
              </w:rPr>
              <w:t>8</w:t>
            </w:r>
            <w:r>
              <w:rPr>
                <w:sz w:val="20"/>
                <w:szCs w:val="20"/>
              </w:rPr>
              <w:t>0</w:t>
            </w:r>
            <w:r w:rsidRPr="00467B16">
              <w:rPr>
                <w:sz w:val="20"/>
                <w:szCs w:val="20"/>
              </w:rPr>
              <w:t>.</w:t>
            </w:r>
            <w:r>
              <w:rPr>
                <w:sz w:val="20"/>
                <w:szCs w:val="20"/>
              </w:rPr>
              <w:t>4</w:t>
            </w:r>
            <w:r w:rsidRPr="00467B16">
              <w:rPr>
                <w:sz w:val="20"/>
                <w:szCs w:val="20"/>
              </w:rPr>
              <w:t xml:space="preserve"> </w:t>
            </w:r>
          </w:p>
        </w:tc>
        <w:tc>
          <w:tcPr>
            <w:tcW w:w="1460" w:type="dxa"/>
            <w:gridSpan w:val="2"/>
          </w:tcPr>
          <w:p w14:paraId="47A49238" w14:textId="77777777" w:rsidR="006811AB" w:rsidRPr="00467B16" w:rsidRDefault="006811AB" w:rsidP="002C6A0C">
            <w:pPr>
              <w:jc w:val="right"/>
              <w:rPr>
                <w:sz w:val="20"/>
                <w:szCs w:val="20"/>
                <w:lang w:val="en-US"/>
              </w:rPr>
            </w:pPr>
            <w:r>
              <w:rPr>
                <w:sz w:val="20"/>
                <w:szCs w:val="20"/>
              </w:rPr>
              <w:t>67</w:t>
            </w:r>
            <w:r w:rsidRPr="00467B16">
              <w:rPr>
                <w:sz w:val="20"/>
                <w:szCs w:val="20"/>
              </w:rPr>
              <w:t>.</w:t>
            </w:r>
            <w:r>
              <w:rPr>
                <w:sz w:val="20"/>
                <w:szCs w:val="20"/>
              </w:rPr>
              <w:t>4</w:t>
            </w:r>
            <w:r w:rsidRPr="00467B16">
              <w:rPr>
                <w:sz w:val="20"/>
                <w:szCs w:val="20"/>
              </w:rPr>
              <w:t xml:space="preserve"> </w:t>
            </w:r>
          </w:p>
        </w:tc>
        <w:tc>
          <w:tcPr>
            <w:tcW w:w="284" w:type="dxa"/>
          </w:tcPr>
          <w:p w14:paraId="0F8A36E1" w14:textId="77777777" w:rsidR="006811AB" w:rsidRPr="00467B16" w:rsidRDefault="006811AB" w:rsidP="002C6A0C">
            <w:pPr>
              <w:rPr>
                <w:sz w:val="20"/>
                <w:szCs w:val="20"/>
                <w:lang w:val="en-US"/>
              </w:rPr>
            </w:pPr>
          </w:p>
        </w:tc>
      </w:tr>
      <w:tr w:rsidR="006811AB" w:rsidRPr="00467B16" w14:paraId="2FEC70F9" w14:textId="77777777" w:rsidTr="002C6A0C">
        <w:tc>
          <w:tcPr>
            <w:tcW w:w="3163" w:type="dxa"/>
          </w:tcPr>
          <w:p w14:paraId="65396008" w14:textId="77777777" w:rsidR="006811AB" w:rsidRPr="00467B16" w:rsidRDefault="006811AB" w:rsidP="002C6A0C">
            <w:pPr>
              <w:ind w:left="-74"/>
              <w:rPr>
                <w:sz w:val="20"/>
                <w:szCs w:val="20"/>
                <w:lang w:val="en-US"/>
              </w:rPr>
            </w:pPr>
            <w:r w:rsidRPr="00467B16">
              <w:rPr>
                <w:sz w:val="20"/>
                <w:szCs w:val="20"/>
                <w:lang w:val="en-US"/>
              </w:rPr>
              <w:t>Traditional/faith healer</w:t>
            </w:r>
          </w:p>
        </w:tc>
        <w:tc>
          <w:tcPr>
            <w:tcW w:w="698" w:type="dxa"/>
          </w:tcPr>
          <w:p w14:paraId="6525FDAD" w14:textId="77777777" w:rsidR="006811AB" w:rsidRPr="00467B16" w:rsidRDefault="006811AB" w:rsidP="002C6A0C">
            <w:pPr>
              <w:jc w:val="right"/>
              <w:rPr>
                <w:sz w:val="20"/>
                <w:szCs w:val="20"/>
                <w:lang w:val="en-US"/>
              </w:rPr>
            </w:pPr>
            <w:r>
              <w:rPr>
                <w:sz w:val="20"/>
                <w:szCs w:val="20"/>
              </w:rPr>
              <w:t>33</w:t>
            </w:r>
            <w:r w:rsidRPr="00467B16">
              <w:rPr>
                <w:sz w:val="20"/>
                <w:szCs w:val="20"/>
              </w:rPr>
              <w:t>.</w:t>
            </w:r>
            <w:r>
              <w:rPr>
                <w:sz w:val="20"/>
                <w:szCs w:val="20"/>
              </w:rPr>
              <w:t>5</w:t>
            </w:r>
            <w:r w:rsidRPr="00467B16">
              <w:rPr>
                <w:sz w:val="20"/>
                <w:szCs w:val="20"/>
              </w:rPr>
              <w:t xml:space="preserve"> </w:t>
            </w:r>
          </w:p>
        </w:tc>
        <w:tc>
          <w:tcPr>
            <w:tcW w:w="1375" w:type="dxa"/>
            <w:gridSpan w:val="2"/>
          </w:tcPr>
          <w:p w14:paraId="7D81CFD4" w14:textId="77777777" w:rsidR="006811AB" w:rsidRPr="00467B16" w:rsidRDefault="006811AB" w:rsidP="002C6A0C">
            <w:pPr>
              <w:jc w:val="right"/>
              <w:rPr>
                <w:sz w:val="20"/>
                <w:szCs w:val="20"/>
                <w:lang w:val="en-US"/>
              </w:rPr>
            </w:pPr>
            <w:r>
              <w:rPr>
                <w:sz w:val="20"/>
                <w:szCs w:val="20"/>
              </w:rPr>
              <w:t>90</w:t>
            </w:r>
            <w:r w:rsidRPr="00467B16">
              <w:rPr>
                <w:sz w:val="20"/>
                <w:szCs w:val="20"/>
              </w:rPr>
              <w:t>.</w:t>
            </w:r>
            <w:r>
              <w:rPr>
                <w:sz w:val="20"/>
                <w:szCs w:val="20"/>
              </w:rPr>
              <w:t>7</w:t>
            </w:r>
            <w:r w:rsidRPr="00467B16">
              <w:rPr>
                <w:sz w:val="20"/>
                <w:szCs w:val="20"/>
              </w:rPr>
              <w:t xml:space="preserve"> </w:t>
            </w:r>
          </w:p>
        </w:tc>
        <w:tc>
          <w:tcPr>
            <w:tcW w:w="1460" w:type="dxa"/>
            <w:gridSpan w:val="2"/>
          </w:tcPr>
          <w:p w14:paraId="780EED20" w14:textId="77777777" w:rsidR="006811AB" w:rsidRPr="00467B16" w:rsidRDefault="006811AB" w:rsidP="002C6A0C">
            <w:pPr>
              <w:jc w:val="right"/>
              <w:rPr>
                <w:sz w:val="20"/>
                <w:szCs w:val="20"/>
                <w:lang w:val="en-US"/>
              </w:rPr>
            </w:pPr>
            <w:r w:rsidRPr="00467B16">
              <w:rPr>
                <w:sz w:val="20"/>
                <w:szCs w:val="20"/>
              </w:rPr>
              <w:t>2</w:t>
            </w:r>
            <w:r>
              <w:rPr>
                <w:sz w:val="20"/>
                <w:szCs w:val="20"/>
              </w:rPr>
              <w:t>8</w:t>
            </w:r>
            <w:r w:rsidRPr="00467B16">
              <w:rPr>
                <w:sz w:val="20"/>
                <w:szCs w:val="20"/>
              </w:rPr>
              <w:t>.</w:t>
            </w:r>
            <w:r>
              <w:rPr>
                <w:sz w:val="20"/>
                <w:szCs w:val="20"/>
              </w:rPr>
              <w:t>3</w:t>
            </w:r>
            <w:r w:rsidRPr="00467B16">
              <w:rPr>
                <w:sz w:val="20"/>
                <w:szCs w:val="20"/>
              </w:rPr>
              <w:t xml:space="preserve"> </w:t>
            </w:r>
          </w:p>
        </w:tc>
        <w:tc>
          <w:tcPr>
            <w:tcW w:w="284" w:type="dxa"/>
          </w:tcPr>
          <w:p w14:paraId="6FABE13A" w14:textId="77777777" w:rsidR="006811AB" w:rsidRPr="00467B16" w:rsidRDefault="006811AB" w:rsidP="002C6A0C">
            <w:pPr>
              <w:rPr>
                <w:sz w:val="20"/>
                <w:szCs w:val="20"/>
                <w:lang w:val="en-US"/>
              </w:rPr>
            </w:pPr>
          </w:p>
        </w:tc>
      </w:tr>
      <w:tr w:rsidR="006811AB" w:rsidRPr="00467B16" w14:paraId="1D31F58D" w14:textId="77777777" w:rsidTr="002C6A0C">
        <w:tc>
          <w:tcPr>
            <w:tcW w:w="3163" w:type="dxa"/>
          </w:tcPr>
          <w:p w14:paraId="1CB6C086" w14:textId="77777777" w:rsidR="006811AB" w:rsidRPr="00467B16" w:rsidRDefault="006811AB" w:rsidP="002C6A0C">
            <w:pPr>
              <w:ind w:left="-74"/>
              <w:rPr>
                <w:sz w:val="20"/>
                <w:szCs w:val="20"/>
                <w:lang w:val="en-US"/>
              </w:rPr>
            </w:pPr>
            <w:r w:rsidRPr="00467B16">
              <w:rPr>
                <w:sz w:val="20"/>
                <w:szCs w:val="20"/>
                <w:lang w:val="en-US"/>
              </w:rPr>
              <w:t>Legal</w:t>
            </w:r>
          </w:p>
        </w:tc>
        <w:tc>
          <w:tcPr>
            <w:tcW w:w="698" w:type="dxa"/>
          </w:tcPr>
          <w:p w14:paraId="2A0493C5" w14:textId="77777777" w:rsidR="006811AB" w:rsidRPr="00467B16" w:rsidRDefault="006811AB" w:rsidP="002C6A0C">
            <w:pPr>
              <w:jc w:val="right"/>
              <w:rPr>
                <w:sz w:val="20"/>
                <w:szCs w:val="20"/>
                <w:lang w:val="en-US"/>
              </w:rPr>
            </w:pPr>
            <w:r>
              <w:rPr>
                <w:sz w:val="20"/>
                <w:szCs w:val="20"/>
              </w:rPr>
              <w:t>11</w:t>
            </w:r>
            <w:r w:rsidRPr="00467B16">
              <w:rPr>
                <w:sz w:val="20"/>
                <w:szCs w:val="20"/>
              </w:rPr>
              <w:t>.</w:t>
            </w:r>
            <w:r>
              <w:rPr>
                <w:sz w:val="20"/>
                <w:szCs w:val="20"/>
              </w:rPr>
              <w:t>0</w:t>
            </w:r>
            <w:r w:rsidRPr="00467B16">
              <w:rPr>
                <w:sz w:val="20"/>
                <w:szCs w:val="20"/>
              </w:rPr>
              <w:t xml:space="preserve"> </w:t>
            </w:r>
          </w:p>
        </w:tc>
        <w:tc>
          <w:tcPr>
            <w:tcW w:w="1375" w:type="dxa"/>
            <w:gridSpan w:val="2"/>
          </w:tcPr>
          <w:p w14:paraId="0CA5C429" w14:textId="77777777" w:rsidR="006811AB" w:rsidRPr="00467B16" w:rsidRDefault="006811AB" w:rsidP="002C6A0C">
            <w:pPr>
              <w:jc w:val="right"/>
              <w:rPr>
                <w:sz w:val="20"/>
                <w:szCs w:val="20"/>
                <w:lang w:val="en-US"/>
              </w:rPr>
            </w:pPr>
            <w:r w:rsidRPr="00467B16">
              <w:rPr>
                <w:sz w:val="20"/>
                <w:szCs w:val="20"/>
              </w:rPr>
              <w:t>32.</w:t>
            </w:r>
            <w:r>
              <w:rPr>
                <w:sz w:val="20"/>
                <w:szCs w:val="20"/>
              </w:rPr>
              <w:t>0</w:t>
            </w:r>
            <w:r w:rsidRPr="00467B16">
              <w:rPr>
                <w:sz w:val="20"/>
                <w:szCs w:val="20"/>
              </w:rPr>
              <w:t xml:space="preserve"> </w:t>
            </w:r>
          </w:p>
        </w:tc>
        <w:tc>
          <w:tcPr>
            <w:tcW w:w="1460" w:type="dxa"/>
            <w:gridSpan w:val="2"/>
          </w:tcPr>
          <w:p w14:paraId="4E631955" w14:textId="77777777" w:rsidR="006811AB" w:rsidRPr="00467B16" w:rsidRDefault="006811AB" w:rsidP="002C6A0C">
            <w:pPr>
              <w:jc w:val="right"/>
              <w:rPr>
                <w:sz w:val="20"/>
                <w:szCs w:val="20"/>
                <w:lang w:val="en-US"/>
              </w:rPr>
            </w:pPr>
            <w:r w:rsidRPr="00467B16">
              <w:rPr>
                <w:sz w:val="20"/>
                <w:szCs w:val="20"/>
              </w:rPr>
              <w:t xml:space="preserve">1.5 </w:t>
            </w:r>
          </w:p>
        </w:tc>
        <w:tc>
          <w:tcPr>
            <w:tcW w:w="284" w:type="dxa"/>
          </w:tcPr>
          <w:p w14:paraId="4ACFB3CF" w14:textId="77777777" w:rsidR="006811AB" w:rsidRPr="00467B16" w:rsidRDefault="006811AB" w:rsidP="002C6A0C">
            <w:pPr>
              <w:rPr>
                <w:sz w:val="20"/>
                <w:szCs w:val="20"/>
                <w:lang w:val="en-US"/>
              </w:rPr>
            </w:pPr>
          </w:p>
        </w:tc>
      </w:tr>
    </w:tbl>
    <w:p w14:paraId="20A5E489" w14:textId="77777777" w:rsidR="006811AB" w:rsidRPr="00A445A5" w:rsidRDefault="006811AB" w:rsidP="006811AB">
      <w:pPr>
        <w:rPr>
          <w:lang w:val="en-US"/>
        </w:rPr>
      </w:pPr>
      <w:r>
        <w:rPr>
          <w:vertAlign w:val="superscript"/>
          <w:lang w:val="en-US"/>
        </w:rPr>
        <w:t xml:space="preserve">1 </w:t>
      </w:r>
      <w:r w:rsidRPr="000E50E6">
        <w:rPr>
          <w:sz w:val="18"/>
          <w:szCs w:val="18"/>
          <w:lang w:val="en-US"/>
        </w:rPr>
        <w:t>Specialised educational services for disabled people</w:t>
      </w:r>
    </w:p>
    <w:p w14:paraId="173D2C18" w14:textId="77777777" w:rsidR="006811AB" w:rsidRPr="009051A9" w:rsidRDefault="006811AB" w:rsidP="006811AB">
      <w:pPr>
        <w:rPr>
          <w:lang w:val="en-US"/>
        </w:rPr>
      </w:pPr>
    </w:p>
    <w:p w14:paraId="20D163C5" w14:textId="77777777" w:rsidR="006811AB" w:rsidRDefault="006811AB" w:rsidP="006811AB">
      <w:pPr>
        <w:pStyle w:val="Caption"/>
        <w:spacing w:after="0"/>
        <w:jc w:val="both"/>
        <w:rPr>
          <w:rStyle w:val="CaptionLabelChar"/>
        </w:rPr>
      </w:pPr>
    </w:p>
    <w:p w14:paraId="1BED483F" w14:textId="77777777" w:rsidR="006811AB" w:rsidRPr="00B76DA5" w:rsidRDefault="006811AB" w:rsidP="006811AB">
      <w:pPr>
        <w:pStyle w:val="Caption"/>
        <w:spacing w:after="0"/>
        <w:jc w:val="both"/>
        <w:rPr>
          <w:lang w:val="en-US"/>
        </w:rPr>
      </w:pPr>
      <w:commentRangeStart w:id="136"/>
      <w:r w:rsidRPr="00BC5C43">
        <w:rPr>
          <w:rStyle w:val="CaptionLabelChar"/>
        </w:rPr>
        <w:t>Table</w:t>
      </w:r>
      <w:commentRangeEnd w:id="136"/>
      <w:r w:rsidRPr="00BC5C43">
        <w:rPr>
          <w:rStyle w:val="CommentReference"/>
        </w:rPr>
        <w:commentReference w:id="136"/>
      </w:r>
      <w:r w:rsidRPr="00E544F8">
        <w:rPr>
          <w:rStyle w:val="CaptionLabelChar"/>
        </w:rPr>
        <w:t xml:space="preserve"> </w:t>
      </w:r>
      <w:r w:rsidRPr="002D06BB">
        <w:rPr>
          <w:rStyle w:val="CaptionLabelChar"/>
        </w:rPr>
        <w:fldChar w:fldCharType="begin"/>
      </w:r>
      <w:r w:rsidRPr="00BC5C43">
        <w:rPr>
          <w:rStyle w:val="CaptionLabelChar"/>
        </w:rPr>
        <w:instrText xml:space="preserve"> STYLEREF 1 \s </w:instrText>
      </w:r>
      <w:r w:rsidRPr="002D06BB">
        <w:rPr>
          <w:rStyle w:val="CaptionLabelChar"/>
        </w:rPr>
        <w:fldChar w:fldCharType="separate"/>
      </w:r>
      <w:r w:rsidRPr="002D06BB">
        <w:rPr>
          <w:rStyle w:val="CaptionLabelChar"/>
          <w:noProof/>
        </w:rPr>
        <w:t>7</w:t>
      </w:r>
      <w:r w:rsidRPr="002D06BB">
        <w:rPr>
          <w:rStyle w:val="CaptionLabelChar"/>
        </w:rPr>
        <w:fldChar w:fldCharType="end"/>
      </w:r>
      <w:r w:rsidRPr="002D06BB">
        <w:rPr>
          <w:rStyle w:val="CaptionLabelChar"/>
        </w:rPr>
        <w:t>.</w:t>
      </w:r>
      <w:r w:rsidRPr="00B76DA5">
        <w:rPr>
          <w:rStyle w:val="CaptionLabelChar"/>
        </w:rPr>
        <w:fldChar w:fldCharType="begin"/>
      </w:r>
      <w:r w:rsidRPr="00BC5C43">
        <w:rPr>
          <w:rStyle w:val="CaptionLabelChar"/>
        </w:rPr>
        <w:instrText xml:space="preserve"> SEQ Table \* ARABIC \s 1 </w:instrText>
      </w:r>
      <w:r w:rsidRPr="00B76DA5">
        <w:rPr>
          <w:rStyle w:val="CaptionLabelChar"/>
        </w:rPr>
        <w:fldChar w:fldCharType="separate"/>
      </w:r>
      <w:r w:rsidRPr="00B76DA5">
        <w:rPr>
          <w:rStyle w:val="CaptionLabelChar"/>
          <w:noProof/>
        </w:rPr>
        <w:t>21</w:t>
      </w:r>
      <w:r w:rsidRPr="00B76DA5">
        <w:rPr>
          <w:rStyle w:val="CaptionLabelChar"/>
        </w:rPr>
        <w:fldChar w:fldCharType="end"/>
      </w:r>
      <w:r w:rsidRPr="002D06BB">
        <w:t xml:space="preserve"> </w:t>
      </w:r>
      <w:r w:rsidRPr="00B76DA5">
        <w:rPr>
          <w:lang w:val="en-US"/>
        </w:rPr>
        <w:t>Gap: Proportion of people who needed but did not receive the services (%)</w:t>
      </w:r>
    </w:p>
    <w:p w14:paraId="78F95DE4" w14:textId="77777777" w:rsidR="006811AB" w:rsidRPr="00153BC5" w:rsidRDefault="006811AB" w:rsidP="006811AB">
      <w:pPr>
        <w:spacing w:before="0" w:line="240" w:lineRule="auto"/>
        <w:rPr>
          <w:sz w:val="22"/>
          <w:szCs w:val="22"/>
          <w:lang w:val="en-US"/>
        </w:rPr>
      </w:pPr>
      <w:r w:rsidRPr="00153BC5">
        <w:rPr>
          <w:lang w:val="en-US"/>
        </w:rPr>
        <w:t xml:space="preserve">  (N = 2332)</w:t>
      </w:r>
    </w:p>
    <w:tbl>
      <w:tblPr>
        <w:tblStyle w:val="LCtable2"/>
        <w:tblW w:w="8654" w:type="dxa"/>
        <w:tblLook w:val="04A0" w:firstRow="1" w:lastRow="0" w:firstColumn="1" w:lastColumn="0" w:noHBand="0" w:noVBand="1"/>
      </w:tblPr>
      <w:tblGrid>
        <w:gridCol w:w="2835"/>
        <w:gridCol w:w="323"/>
        <w:gridCol w:w="530"/>
        <w:gridCol w:w="990"/>
        <w:gridCol w:w="711"/>
        <w:gridCol w:w="1274"/>
        <w:gridCol w:w="716"/>
        <w:gridCol w:w="985"/>
        <w:gridCol w:w="290"/>
      </w:tblGrid>
      <w:tr w:rsidR="006811AB" w:rsidRPr="00467B16" w14:paraId="300C8541" w14:textId="77777777" w:rsidTr="002C6A0C">
        <w:trPr>
          <w:cnfStyle w:val="100000000000" w:firstRow="1" w:lastRow="0" w:firstColumn="0" w:lastColumn="0" w:oddVBand="0" w:evenVBand="0" w:oddHBand="0" w:evenHBand="0" w:firstRowFirstColumn="0" w:firstRowLastColumn="0" w:lastRowFirstColumn="0" w:lastRowLastColumn="0"/>
        </w:trPr>
        <w:tc>
          <w:tcPr>
            <w:tcW w:w="3158" w:type="dxa"/>
            <w:gridSpan w:val="2"/>
            <w:tcBorders>
              <w:bottom w:val="single" w:sz="2" w:space="0" w:color="000000" w:themeColor="text1"/>
            </w:tcBorders>
          </w:tcPr>
          <w:p w14:paraId="1193FF33" w14:textId="77777777" w:rsidR="006811AB" w:rsidRPr="00153BC5" w:rsidRDefault="006811AB" w:rsidP="002C6A0C">
            <w:pPr>
              <w:rPr>
                <w:sz w:val="20"/>
                <w:szCs w:val="20"/>
                <w:lang w:val="en-US"/>
              </w:rPr>
            </w:pPr>
            <w:r w:rsidRPr="00153BC5">
              <w:rPr>
                <w:sz w:val="20"/>
                <w:szCs w:val="20"/>
                <w:lang w:val="en-US"/>
              </w:rPr>
              <w:t>Type of services</w:t>
            </w:r>
          </w:p>
        </w:tc>
        <w:tc>
          <w:tcPr>
            <w:tcW w:w="1520" w:type="dxa"/>
            <w:gridSpan w:val="2"/>
            <w:tcBorders>
              <w:bottom w:val="single" w:sz="2" w:space="0" w:color="000000" w:themeColor="text1"/>
            </w:tcBorders>
          </w:tcPr>
          <w:p w14:paraId="75B1F54E" w14:textId="77777777" w:rsidR="006811AB" w:rsidRPr="007A6DDB" w:rsidRDefault="006811AB" w:rsidP="002C6A0C">
            <w:pPr>
              <w:rPr>
                <w:sz w:val="20"/>
                <w:szCs w:val="20"/>
                <w:vertAlign w:val="superscript"/>
                <w:lang w:val="en-US"/>
              </w:rPr>
            </w:pPr>
            <w:r w:rsidRPr="007A6DDB">
              <w:rPr>
                <w:sz w:val="20"/>
                <w:szCs w:val="20"/>
                <w:lang w:val="en-US"/>
              </w:rPr>
              <w:t>Gap</w:t>
            </w:r>
            <w:r w:rsidRPr="007A6DDB">
              <w:rPr>
                <w:sz w:val="20"/>
                <w:szCs w:val="20"/>
                <w:vertAlign w:val="superscript"/>
                <w:lang w:val="en-US"/>
              </w:rPr>
              <w:t>1</w:t>
            </w:r>
          </w:p>
        </w:tc>
        <w:tc>
          <w:tcPr>
            <w:tcW w:w="1985" w:type="dxa"/>
            <w:gridSpan w:val="2"/>
            <w:tcBorders>
              <w:bottom w:val="single" w:sz="2" w:space="0" w:color="000000" w:themeColor="text1"/>
            </w:tcBorders>
          </w:tcPr>
          <w:p w14:paraId="471CB0DD" w14:textId="77777777" w:rsidR="006811AB" w:rsidRPr="00BC5C43" w:rsidRDefault="006811AB" w:rsidP="002C6A0C">
            <w:pPr>
              <w:rPr>
                <w:sz w:val="20"/>
                <w:szCs w:val="20"/>
                <w:vertAlign w:val="superscript"/>
                <w:lang w:val="en-US"/>
              </w:rPr>
            </w:pPr>
            <w:r w:rsidRPr="00BC5C43">
              <w:rPr>
                <w:sz w:val="20"/>
                <w:szCs w:val="20"/>
                <w:lang w:val="en-US"/>
              </w:rPr>
              <w:t>Received</w:t>
            </w:r>
          </w:p>
        </w:tc>
        <w:tc>
          <w:tcPr>
            <w:tcW w:w="1701" w:type="dxa"/>
            <w:gridSpan w:val="2"/>
            <w:tcBorders>
              <w:bottom w:val="single" w:sz="2" w:space="0" w:color="000000" w:themeColor="text1"/>
            </w:tcBorders>
          </w:tcPr>
          <w:p w14:paraId="32B9EE1F" w14:textId="77777777" w:rsidR="006811AB" w:rsidRPr="00467B16" w:rsidRDefault="006811AB" w:rsidP="002C6A0C">
            <w:pPr>
              <w:rPr>
                <w:sz w:val="20"/>
                <w:szCs w:val="20"/>
                <w:lang w:val="en-US"/>
              </w:rPr>
            </w:pPr>
            <w:r w:rsidRPr="00BC5C43">
              <w:rPr>
                <w:sz w:val="20"/>
                <w:szCs w:val="20"/>
                <w:lang w:val="en-US"/>
              </w:rPr>
              <w:t>Gap in percentage points</w:t>
            </w:r>
          </w:p>
        </w:tc>
        <w:tc>
          <w:tcPr>
            <w:tcW w:w="285" w:type="dxa"/>
            <w:tcBorders>
              <w:bottom w:val="single" w:sz="2" w:space="0" w:color="000000" w:themeColor="text1"/>
            </w:tcBorders>
          </w:tcPr>
          <w:p w14:paraId="21F0DAF4" w14:textId="77777777" w:rsidR="006811AB" w:rsidRPr="00467B16" w:rsidRDefault="006811AB" w:rsidP="002C6A0C">
            <w:pPr>
              <w:rPr>
                <w:sz w:val="20"/>
                <w:szCs w:val="20"/>
                <w:lang w:val="en-US"/>
              </w:rPr>
            </w:pPr>
          </w:p>
        </w:tc>
      </w:tr>
      <w:tr w:rsidR="006811AB" w:rsidRPr="00467B16" w14:paraId="528B4A78" w14:textId="77777777" w:rsidTr="002C6A0C">
        <w:tc>
          <w:tcPr>
            <w:tcW w:w="2835" w:type="dxa"/>
          </w:tcPr>
          <w:p w14:paraId="6B60D472" w14:textId="77777777" w:rsidR="006811AB" w:rsidRPr="00467B16" w:rsidRDefault="006811AB" w:rsidP="002C6A0C">
            <w:pPr>
              <w:rPr>
                <w:sz w:val="20"/>
                <w:szCs w:val="20"/>
                <w:lang w:val="en-US"/>
              </w:rPr>
            </w:pPr>
            <w:r>
              <w:rPr>
                <w:sz w:val="20"/>
                <w:szCs w:val="20"/>
                <w:lang w:val="en-US"/>
              </w:rPr>
              <w:t>Empowerment programs</w:t>
            </w:r>
          </w:p>
        </w:tc>
        <w:tc>
          <w:tcPr>
            <w:tcW w:w="853" w:type="dxa"/>
            <w:gridSpan w:val="2"/>
          </w:tcPr>
          <w:p w14:paraId="7CC2FE57" w14:textId="77777777" w:rsidR="006811AB" w:rsidRPr="00467B16" w:rsidRDefault="006811AB" w:rsidP="002C6A0C">
            <w:pPr>
              <w:jc w:val="right"/>
              <w:rPr>
                <w:sz w:val="20"/>
                <w:szCs w:val="20"/>
              </w:rPr>
            </w:pPr>
            <w:r w:rsidRPr="00FF489E">
              <w:rPr>
                <w:sz w:val="20"/>
                <w:szCs w:val="20"/>
                <w:lang w:val="en-US"/>
              </w:rPr>
              <w:t>94.3</w:t>
            </w:r>
          </w:p>
        </w:tc>
        <w:tc>
          <w:tcPr>
            <w:tcW w:w="1701" w:type="dxa"/>
            <w:gridSpan w:val="2"/>
          </w:tcPr>
          <w:p w14:paraId="5FA44338" w14:textId="77777777" w:rsidR="006811AB" w:rsidRPr="00467B16" w:rsidRDefault="006811AB" w:rsidP="002C6A0C">
            <w:pPr>
              <w:jc w:val="right"/>
              <w:rPr>
                <w:sz w:val="20"/>
                <w:szCs w:val="20"/>
              </w:rPr>
            </w:pPr>
            <w:r w:rsidRPr="00FF489E">
              <w:rPr>
                <w:sz w:val="20"/>
                <w:szCs w:val="20"/>
                <w:lang w:val="en-US"/>
              </w:rPr>
              <w:t>3.0</w:t>
            </w:r>
          </w:p>
        </w:tc>
        <w:tc>
          <w:tcPr>
            <w:tcW w:w="1990" w:type="dxa"/>
            <w:gridSpan w:val="2"/>
          </w:tcPr>
          <w:p w14:paraId="3BB39FAC" w14:textId="77777777" w:rsidR="006811AB" w:rsidRPr="00467B16" w:rsidRDefault="006811AB" w:rsidP="002C6A0C">
            <w:pPr>
              <w:jc w:val="right"/>
              <w:rPr>
                <w:sz w:val="20"/>
                <w:szCs w:val="20"/>
                <w:lang w:val="en-US"/>
              </w:rPr>
            </w:pPr>
            <w:r w:rsidRPr="00FF489E">
              <w:rPr>
                <w:sz w:val="20"/>
                <w:szCs w:val="20"/>
                <w:lang w:val="en-US"/>
              </w:rPr>
              <w:t>49.8</w:t>
            </w:r>
          </w:p>
        </w:tc>
        <w:tc>
          <w:tcPr>
            <w:tcW w:w="1275" w:type="dxa"/>
            <w:gridSpan w:val="2"/>
          </w:tcPr>
          <w:p w14:paraId="75016BA3" w14:textId="77777777" w:rsidR="006811AB" w:rsidRPr="00467B16" w:rsidRDefault="006811AB" w:rsidP="002C6A0C">
            <w:pPr>
              <w:rPr>
                <w:sz w:val="20"/>
                <w:szCs w:val="20"/>
                <w:lang w:val="en-US"/>
              </w:rPr>
            </w:pPr>
          </w:p>
        </w:tc>
      </w:tr>
      <w:tr w:rsidR="006811AB" w:rsidRPr="00467B16" w14:paraId="29662D96" w14:textId="77777777" w:rsidTr="002C6A0C">
        <w:tc>
          <w:tcPr>
            <w:tcW w:w="2835" w:type="dxa"/>
          </w:tcPr>
          <w:p w14:paraId="44B4B9FB" w14:textId="77777777" w:rsidR="006811AB" w:rsidRPr="00467B16" w:rsidRDefault="006811AB" w:rsidP="002C6A0C">
            <w:pPr>
              <w:rPr>
                <w:sz w:val="20"/>
                <w:szCs w:val="20"/>
                <w:lang w:val="en-US"/>
              </w:rPr>
            </w:pPr>
            <w:r w:rsidRPr="00467B16">
              <w:rPr>
                <w:sz w:val="20"/>
                <w:szCs w:val="20"/>
                <w:lang w:val="en-US"/>
              </w:rPr>
              <w:t>Welfare</w:t>
            </w:r>
          </w:p>
        </w:tc>
        <w:tc>
          <w:tcPr>
            <w:tcW w:w="853" w:type="dxa"/>
            <w:gridSpan w:val="2"/>
          </w:tcPr>
          <w:p w14:paraId="644FAA99" w14:textId="77777777" w:rsidR="006811AB" w:rsidRPr="00467B16" w:rsidRDefault="006811AB" w:rsidP="002C6A0C">
            <w:pPr>
              <w:jc w:val="right"/>
              <w:rPr>
                <w:sz w:val="20"/>
                <w:szCs w:val="20"/>
              </w:rPr>
            </w:pPr>
            <w:r w:rsidRPr="00467B16">
              <w:rPr>
                <w:sz w:val="20"/>
                <w:szCs w:val="20"/>
              </w:rPr>
              <w:t>93.4</w:t>
            </w:r>
          </w:p>
        </w:tc>
        <w:tc>
          <w:tcPr>
            <w:tcW w:w="1701" w:type="dxa"/>
            <w:gridSpan w:val="2"/>
          </w:tcPr>
          <w:p w14:paraId="5F50964F" w14:textId="77777777" w:rsidR="006811AB" w:rsidRPr="00467B16" w:rsidRDefault="006811AB" w:rsidP="002C6A0C">
            <w:pPr>
              <w:jc w:val="right"/>
              <w:rPr>
                <w:sz w:val="20"/>
                <w:szCs w:val="20"/>
              </w:rPr>
            </w:pPr>
            <w:r w:rsidRPr="00467B16">
              <w:rPr>
                <w:sz w:val="20"/>
                <w:szCs w:val="20"/>
              </w:rPr>
              <w:t>3.2</w:t>
            </w:r>
          </w:p>
        </w:tc>
        <w:tc>
          <w:tcPr>
            <w:tcW w:w="1990" w:type="dxa"/>
            <w:gridSpan w:val="2"/>
          </w:tcPr>
          <w:p w14:paraId="31A32FAA" w14:textId="77777777" w:rsidR="006811AB" w:rsidRPr="00467B16" w:rsidRDefault="006811AB" w:rsidP="002C6A0C">
            <w:pPr>
              <w:jc w:val="right"/>
              <w:rPr>
                <w:sz w:val="20"/>
                <w:szCs w:val="20"/>
                <w:lang w:val="en-US"/>
              </w:rPr>
            </w:pPr>
            <w:r w:rsidRPr="00467B16">
              <w:rPr>
                <w:sz w:val="20"/>
                <w:szCs w:val="20"/>
                <w:lang w:val="en-US"/>
              </w:rPr>
              <w:t>45.2</w:t>
            </w:r>
          </w:p>
        </w:tc>
        <w:tc>
          <w:tcPr>
            <w:tcW w:w="1275" w:type="dxa"/>
            <w:gridSpan w:val="2"/>
          </w:tcPr>
          <w:p w14:paraId="5C6853DD" w14:textId="77777777" w:rsidR="006811AB" w:rsidRPr="00467B16" w:rsidRDefault="006811AB" w:rsidP="002C6A0C">
            <w:pPr>
              <w:rPr>
                <w:sz w:val="20"/>
                <w:szCs w:val="20"/>
                <w:lang w:val="en-US"/>
              </w:rPr>
            </w:pPr>
          </w:p>
        </w:tc>
      </w:tr>
      <w:tr w:rsidR="006811AB" w:rsidRPr="00467B16" w14:paraId="265AF042" w14:textId="77777777" w:rsidTr="002C6A0C">
        <w:tc>
          <w:tcPr>
            <w:tcW w:w="2835" w:type="dxa"/>
          </w:tcPr>
          <w:p w14:paraId="4FEFA756" w14:textId="77777777" w:rsidR="006811AB" w:rsidRPr="00467B16" w:rsidRDefault="006811AB" w:rsidP="002C6A0C">
            <w:pPr>
              <w:rPr>
                <w:sz w:val="20"/>
                <w:szCs w:val="20"/>
                <w:lang w:val="en-US"/>
              </w:rPr>
            </w:pPr>
            <w:r w:rsidRPr="00467B16">
              <w:rPr>
                <w:sz w:val="20"/>
                <w:szCs w:val="20"/>
                <w:lang w:val="en-US"/>
              </w:rPr>
              <w:t>Legal</w:t>
            </w:r>
          </w:p>
        </w:tc>
        <w:tc>
          <w:tcPr>
            <w:tcW w:w="853" w:type="dxa"/>
            <w:gridSpan w:val="2"/>
          </w:tcPr>
          <w:p w14:paraId="37F371E6" w14:textId="77777777" w:rsidR="006811AB" w:rsidRPr="00467B16" w:rsidRDefault="006811AB" w:rsidP="002C6A0C">
            <w:pPr>
              <w:jc w:val="right"/>
              <w:rPr>
                <w:sz w:val="20"/>
                <w:szCs w:val="20"/>
              </w:rPr>
            </w:pPr>
            <w:r w:rsidRPr="00467B16">
              <w:rPr>
                <w:sz w:val="20"/>
                <w:szCs w:val="20"/>
              </w:rPr>
              <w:t>84.7</w:t>
            </w:r>
          </w:p>
        </w:tc>
        <w:tc>
          <w:tcPr>
            <w:tcW w:w="1701" w:type="dxa"/>
            <w:gridSpan w:val="2"/>
          </w:tcPr>
          <w:p w14:paraId="11654E5D" w14:textId="77777777" w:rsidR="006811AB" w:rsidRPr="00467B16" w:rsidRDefault="006811AB" w:rsidP="002C6A0C">
            <w:pPr>
              <w:jc w:val="right"/>
              <w:rPr>
                <w:sz w:val="20"/>
                <w:szCs w:val="20"/>
                <w:lang w:val="en-US"/>
              </w:rPr>
            </w:pPr>
            <w:r w:rsidRPr="00467B16">
              <w:rPr>
                <w:sz w:val="20"/>
                <w:szCs w:val="20"/>
              </w:rPr>
              <w:t xml:space="preserve">22.6 </w:t>
            </w:r>
          </w:p>
        </w:tc>
        <w:tc>
          <w:tcPr>
            <w:tcW w:w="1990" w:type="dxa"/>
            <w:gridSpan w:val="2"/>
          </w:tcPr>
          <w:p w14:paraId="767BF609" w14:textId="77777777" w:rsidR="006811AB" w:rsidRPr="00467B16" w:rsidRDefault="006811AB" w:rsidP="002C6A0C">
            <w:pPr>
              <w:jc w:val="right"/>
              <w:rPr>
                <w:sz w:val="20"/>
                <w:szCs w:val="20"/>
                <w:lang w:val="en-US"/>
              </w:rPr>
            </w:pPr>
            <w:r w:rsidRPr="00467B16">
              <w:rPr>
                <w:sz w:val="20"/>
                <w:szCs w:val="20"/>
                <w:lang w:val="en-US"/>
              </w:rPr>
              <w:t>8.3</w:t>
            </w:r>
          </w:p>
        </w:tc>
        <w:tc>
          <w:tcPr>
            <w:tcW w:w="1275" w:type="dxa"/>
            <w:gridSpan w:val="2"/>
          </w:tcPr>
          <w:p w14:paraId="0C9AB693" w14:textId="77777777" w:rsidR="006811AB" w:rsidRPr="00467B16" w:rsidRDefault="006811AB" w:rsidP="002C6A0C">
            <w:pPr>
              <w:rPr>
                <w:sz w:val="20"/>
                <w:szCs w:val="20"/>
                <w:lang w:val="en-US"/>
              </w:rPr>
            </w:pPr>
          </w:p>
        </w:tc>
      </w:tr>
      <w:tr w:rsidR="006811AB" w:rsidRPr="00467B16" w14:paraId="35183669" w14:textId="77777777" w:rsidTr="002C6A0C">
        <w:tc>
          <w:tcPr>
            <w:tcW w:w="2835" w:type="dxa"/>
          </w:tcPr>
          <w:p w14:paraId="09BFD910" w14:textId="77777777" w:rsidR="006811AB" w:rsidRPr="00467B16" w:rsidRDefault="006811AB" w:rsidP="002C6A0C">
            <w:pPr>
              <w:rPr>
                <w:sz w:val="20"/>
                <w:szCs w:val="20"/>
                <w:lang w:val="en-US"/>
              </w:rPr>
            </w:pPr>
            <w:r w:rsidRPr="00467B16">
              <w:rPr>
                <w:sz w:val="20"/>
                <w:szCs w:val="20"/>
                <w:lang w:val="en-US"/>
              </w:rPr>
              <w:t xml:space="preserve">Counseling for </w:t>
            </w:r>
            <w:r>
              <w:rPr>
                <w:sz w:val="20"/>
                <w:szCs w:val="20"/>
                <w:lang w:val="en-US"/>
              </w:rPr>
              <w:t>disabled person</w:t>
            </w:r>
          </w:p>
        </w:tc>
        <w:tc>
          <w:tcPr>
            <w:tcW w:w="853" w:type="dxa"/>
            <w:gridSpan w:val="2"/>
          </w:tcPr>
          <w:p w14:paraId="1FF7006C" w14:textId="77777777" w:rsidR="006811AB" w:rsidRPr="00467B16" w:rsidRDefault="006811AB" w:rsidP="002C6A0C">
            <w:pPr>
              <w:jc w:val="right"/>
              <w:rPr>
                <w:sz w:val="20"/>
                <w:szCs w:val="20"/>
              </w:rPr>
            </w:pPr>
            <w:r w:rsidRPr="00467B16">
              <w:rPr>
                <w:sz w:val="20"/>
                <w:szCs w:val="20"/>
              </w:rPr>
              <w:t>78.0</w:t>
            </w:r>
          </w:p>
        </w:tc>
        <w:tc>
          <w:tcPr>
            <w:tcW w:w="1701" w:type="dxa"/>
            <w:gridSpan w:val="2"/>
          </w:tcPr>
          <w:p w14:paraId="61D7FF42" w14:textId="77777777" w:rsidR="006811AB" w:rsidRPr="00467B16" w:rsidRDefault="006811AB" w:rsidP="002C6A0C">
            <w:pPr>
              <w:jc w:val="right"/>
              <w:rPr>
                <w:sz w:val="20"/>
                <w:szCs w:val="20"/>
                <w:lang w:val="en-US"/>
              </w:rPr>
            </w:pPr>
            <w:r w:rsidRPr="00467B16">
              <w:rPr>
                <w:sz w:val="20"/>
                <w:szCs w:val="20"/>
              </w:rPr>
              <w:t xml:space="preserve">7.2 </w:t>
            </w:r>
          </w:p>
        </w:tc>
        <w:tc>
          <w:tcPr>
            <w:tcW w:w="1990" w:type="dxa"/>
            <w:gridSpan w:val="2"/>
          </w:tcPr>
          <w:p w14:paraId="36686084" w14:textId="77777777" w:rsidR="006811AB" w:rsidRPr="00467B16" w:rsidRDefault="006811AB" w:rsidP="002C6A0C">
            <w:pPr>
              <w:jc w:val="right"/>
              <w:rPr>
                <w:sz w:val="20"/>
                <w:szCs w:val="20"/>
                <w:lang w:val="en-US"/>
              </w:rPr>
            </w:pPr>
            <w:r w:rsidRPr="00467B16">
              <w:rPr>
                <w:sz w:val="20"/>
                <w:szCs w:val="20"/>
                <w:lang w:val="en-US"/>
              </w:rPr>
              <w:t>25.6</w:t>
            </w:r>
          </w:p>
        </w:tc>
        <w:tc>
          <w:tcPr>
            <w:tcW w:w="1275" w:type="dxa"/>
            <w:gridSpan w:val="2"/>
          </w:tcPr>
          <w:p w14:paraId="5D4B841D" w14:textId="77777777" w:rsidR="006811AB" w:rsidRPr="00467B16" w:rsidRDefault="006811AB" w:rsidP="002C6A0C">
            <w:pPr>
              <w:rPr>
                <w:sz w:val="20"/>
                <w:szCs w:val="20"/>
                <w:lang w:val="en-US"/>
              </w:rPr>
            </w:pPr>
          </w:p>
        </w:tc>
      </w:tr>
      <w:tr w:rsidR="006811AB" w:rsidRPr="00467B16" w14:paraId="50E1B8E0" w14:textId="77777777" w:rsidTr="002C6A0C">
        <w:tc>
          <w:tcPr>
            <w:tcW w:w="2835" w:type="dxa"/>
          </w:tcPr>
          <w:p w14:paraId="7CEC26DE" w14:textId="77777777" w:rsidR="006811AB" w:rsidRPr="00467B16" w:rsidRDefault="006811AB" w:rsidP="002C6A0C">
            <w:pPr>
              <w:rPr>
                <w:sz w:val="20"/>
                <w:szCs w:val="20"/>
                <w:lang w:val="en-US"/>
              </w:rPr>
            </w:pPr>
            <w:r w:rsidRPr="00467B16">
              <w:rPr>
                <w:sz w:val="20"/>
                <w:szCs w:val="20"/>
                <w:lang w:val="en-US"/>
              </w:rPr>
              <w:t>Vocational</w:t>
            </w:r>
          </w:p>
        </w:tc>
        <w:tc>
          <w:tcPr>
            <w:tcW w:w="853" w:type="dxa"/>
            <w:gridSpan w:val="2"/>
          </w:tcPr>
          <w:p w14:paraId="0A9C12DB" w14:textId="77777777" w:rsidR="006811AB" w:rsidRPr="00467B16" w:rsidRDefault="006811AB" w:rsidP="002C6A0C">
            <w:pPr>
              <w:jc w:val="right"/>
              <w:rPr>
                <w:sz w:val="20"/>
                <w:szCs w:val="20"/>
              </w:rPr>
            </w:pPr>
            <w:r w:rsidRPr="00467B16">
              <w:rPr>
                <w:sz w:val="20"/>
                <w:szCs w:val="20"/>
              </w:rPr>
              <w:t>77.5</w:t>
            </w:r>
          </w:p>
        </w:tc>
        <w:tc>
          <w:tcPr>
            <w:tcW w:w="1701" w:type="dxa"/>
            <w:gridSpan w:val="2"/>
          </w:tcPr>
          <w:p w14:paraId="208C06F2" w14:textId="77777777" w:rsidR="006811AB" w:rsidRPr="00467B16" w:rsidRDefault="006811AB" w:rsidP="002C6A0C">
            <w:pPr>
              <w:jc w:val="right"/>
              <w:rPr>
                <w:sz w:val="20"/>
                <w:szCs w:val="20"/>
                <w:lang w:val="en-US"/>
              </w:rPr>
            </w:pPr>
            <w:r w:rsidRPr="00467B16">
              <w:rPr>
                <w:sz w:val="20"/>
                <w:szCs w:val="20"/>
              </w:rPr>
              <w:t xml:space="preserve">7.7 </w:t>
            </w:r>
          </w:p>
        </w:tc>
        <w:tc>
          <w:tcPr>
            <w:tcW w:w="1990" w:type="dxa"/>
            <w:gridSpan w:val="2"/>
          </w:tcPr>
          <w:p w14:paraId="36F32BE9" w14:textId="77777777" w:rsidR="006811AB" w:rsidRPr="00467B16" w:rsidRDefault="006811AB" w:rsidP="002C6A0C">
            <w:pPr>
              <w:jc w:val="right"/>
              <w:rPr>
                <w:sz w:val="20"/>
                <w:szCs w:val="20"/>
                <w:lang w:val="en-US"/>
              </w:rPr>
            </w:pPr>
            <w:r w:rsidRPr="00467B16">
              <w:rPr>
                <w:sz w:val="20"/>
                <w:szCs w:val="20"/>
                <w:lang w:val="en-US"/>
              </w:rPr>
              <w:t>26.6</w:t>
            </w:r>
          </w:p>
        </w:tc>
        <w:tc>
          <w:tcPr>
            <w:tcW w:w="1275" w:type="dxa"/>
            <w:gridSpan w:val="2"/>
          </w:tcPr>
          <w:p w14:paraId="29E853C0" w14:textId="77777777" w:rsidR="006811AB" w:rsidRPr="00467B16" w:rsidRDefault="006811AB" w:rsidP="002C6A0C">
            <w:pPr>
              <w:rPr>
                <w:sz w:val="20"/>
                <w:szCs w:val="20"/>
                <w:lang w:val="en-US"/>
              </w:rPr>
            </w:pPr>
          </w:p>
        </w:tc>
      </w:tr>
      <w:tr w:rsidR="006811AB" w:rsidRPr="00467B16" w14:paraId="0E706123" w14:textId="77777777" w:rsidTr="002C6A0C">
        <w:tc>
          <w:tcPr>
            <w:tcW w:w="2835" w:type="dxa"/>
          </w:tcPr>
          <w:p w14:paraId="7E7E5831" w14:textId="77777777" w:rsidR="006811AB" w:rsidRPr="00467B16" w:rsidRDefault="006811AB" w:rsidP="002C6A0C">
            <w:pPr>
              <w:rPr>
                <w:sz w:val="20"/>
                <w:szCs w:val="20"/>
                <w:lang w:val="en-US"/>
              </w:rPr>
            </w:pPr>
            <w:r w:rsidRPr="00467B16">
              <w:rPr>
                <w:sz w:val="20"/>
                <w:szCs w:val="20"/>
                <w:lang w:val="en-US"/>
              </w:rPr>
              <w:t>Assistive devices</w:t>
            </w:r>
          </w:p>
        </w:tc>
        <w:tc>
          <w:tcPr>
            <w:tcW w:w="853" w:type="dxa"/>
            <w:gridSpan w:val="2"/>
          </w:tcPr>
          <w:p w14:paraId="500A4271" w14:textId="77777777" w:rsidR="006811AB" w:rsidRPr="00467B16" w:rsidRDefault="006811AB" w:rsidP="002C6A0C">
            <w:pPr>
              <w:jc w:val="right"/>
              <w:rPr>
                <w:sz w:val="20"/>
                <w:szCs w:val="20"/>
              </w:rPr>
            </w:pPr>
            <w:r w:rsidRPr="00467B16">
              <w:rPr>
                <w:sz w:val="20"/>
                <w:szCs w:val="20"/>
              </w:rPr>
              <w:t>73.2</w:t>
            </w:r>
          </w:p>
        </w:tc>
        <w:tc>
          <w:tcPr>
            <w:tcW w:w="1701" w:type="dxa"/>
            <w:gridSpan w:val="2"/>
          </w:tcPr>
          <w:p w14:paraId="34A3BF98" w14:textId="77777777" w:rsidR="006811AB" w:rsidRPr="00467B16" w:rsidRDefault="006811AB" w:rsidP="002C6A0C">
            <w:pPr>
              <w:jc w:val="right"/>
              <w:rPr>
                <w:sz w:val="20"/>
                <w:szCs w:val="20"/>
                <w:lang w:val="en-US"/>
              </w:rPr>
            </w:pPr>
            <w:r w:rsidRPr="00467B16">
              <w:rPr>
                <w:sz w:val="20"/>
                <w:szCs w:val="20"/>
              </w:rPr>
              <w:t xml:space="preserve">15.7 </w:t>
            </w:r>
          </w:p>
        </w:tc>
        <w:tc>
          <w:tcPr>
            <w:tcW w:w="1990" w:type="dxa"/>
            <w:gridSpan w:val="2"/>
          </w:tcPr>
          <w:p w14:paraId="08F9FC32" w14:textId="77777777" w:rsidR="006811AB" w:rsidRPr="00467B16" w:rsidRDefault="006811AB" w:rsidP="002C6A0C">
            <w:pPr>
              <w:jc w:val="right"/>
              <w:rPr>
                <w:sz w:val="20"/>
                <w:szCs w:val="20"/>
                <w:lang w:val="en-US"/>
              </w:rPr>
            </w:pPr>
            <w:r w:rsidRPr="00467B16">
              <w:rPr>
                <w:sz w:val="20"/>
                <w:szCs w:val="20"/>
                <w:lang w:val="en-US"/>
              </w:rPr>
              <w:t>43.0</w:t>
            </w:r>
          </w:p>
        </w:tc>
        <w:tc>
          <w:tcPr>
            <w:tcW w:w="1275" w:type="dxa"/>
            <w:gridSpan w:val="2"/>
          </w:tcPr>
          <w:p w14:paraId="794CB2B2" w14:textId="77777777" w:rsidR="006811AB" w:rsidRPr="00467B16" w:rsidRDefault="006811AB" w:rsidP="002C6A0C">
            <w:pPr>
              <w:rPr>
                <w:sz w:val="20"/>
                <w:szCs w:val="20"/>
                <w:lang w:val="en-US"/>
              </w:rPr>
            </w:pPr>
          </w:p>
        </w:tc>
      </w:tr>
      <w:tr w:rsidR="006811AB" w:rsidRPr="00467B16" w14:paraId="42D0B916" w14:textId="77777777" w:rsidTr="002C6A0C">
        <w:tc>
          <w:tcPr>
            <w:tcW w:w="2835" w:type="dxa"/>
          </w:tcPr>
          <w:p w14:paraId="084B229B" w14:textId="77777777" w:rsidR="006811AB" w:rsidRPr="00467B16" w:rsidRDefault="006811AB" w:rsidP="002C6A0C">
            <w:pPr>
              <w:rPr>
                <w:sz w:val="20"/>
                <w:szCs w:val="20"/>
                <w:lang w:val="en-US"/>
              </w:rPr>
            </w:pPr>
            <w:r w:rsidRPr="00467B16">
              <w:rPr>
                <w:sz w:val="20"/>
                <w:szCs w:val="20"/>
                <w:lang w:val="en-US"/>
              </w:rPr>
              <w:t>Counseling for parent/family</w:t>
            </w:r>
          </w:p>
        </w:tc>
        <w:tc>
          <w:tcPr>
            <w:tcW w:w="853" w:type="dxa"/>
            <w:gridSpan w:val="2"/>
          </w:tcPr>
          <w:p w14:paraId="457B5233" w14:textId="77777777" w:rsidR="006811AB" w:rsidRPr="00467B16" w:rsidRDefault="006811AB" w:rsidP="002C6A0C">
            <w:pPr>
              <w:jc w:val="right"/>
              <w:rPr>
                <w:sz w:val="20"/>
                <w:szCs w:val="20"/>
              </w:rPr>
            </w:pPr>
            <w:r w:rsidRPr="00467B16">
              <w:rPr>
                <w:sz w:val="20"/>
                <w:szCs w:val="20"/>
              </w:rPr>
              <w:t>64.7</w:t>
            </w:r>
          </w:p>
        </w:tc>
        <w:tc>
          <w:tcPr>
            <w:tcW w:w="1701" w:type="dxa"/>
            <w:gridSpan w:val="2"/>
          </w:tcPr>
          <w:p w14:paraId="270D49B8" w14:textId="77777777" w:rsidR="006811AB" w:rsidRPr="00467B16" w:rsidRDefault="006811AB" w:rsidP="002C6A0C">
            <w:pPr>
              <w:jc w:val="right"/>
              <w:rPr>
                <w:sz w:val="20"/>
                <w:szCs w:val="20"/>
                <w:lang w:val="en-US"/>
              </w:rPr>
            </w:pPr>
            <w:r w:rsidRPr="00467B16">
              <w:rPr>
                <w:sz w:val="20"/>
                <w:szCs w:val="20"/>
              </w:rPr>
              <w:t xml:space="preserve">9.5 </w:t>
            </w:r>
          </w:p>
        </w:tc>
        <w:tc>
          <w:tcPr>
            <w:tcW w:w="1990" w:type="dxa"/>
            <w:gridSpan w:val="2"/>
          </w:tcPr>
          <w:p w14:paraId="43D1CD7E" w14:textId="77777777" w:rsidR="006811AB" w:rsidRPr="00467B16" w:rsidRDefault="006811AB" w:rsidP="002C6A0C">
            <w:pPr>
              <w:jc w:val="right"/>
              <w:rPr>
                <w:sz w:val="20"/>
                <w:szCs w:val="20"/>
                <w:lang w:val="en-US"/>
              </w:rPr>
            </w:pPr>
            <w:r w:rsidRPr="00467B16">
              <w:rPr>
                <w:sz w:val="20"/>
                <w:szCs w:val="20"/>
                <w:lang w:val="en-US"/>
              </w:rPr>
              <w:t>17.4</w:t>
            </w:r>
          </w:p>
        </w:tc>
        <w:tc>
          <w:tcPr>
            <w:tcW w:w="1275" w:type="dxa"/>
            <w:gridSpan w:val="2"/>
          </w:tcPr>
          <w:p w14:paraId="62C536B5" w14:textId="77777777" w:rsidR="006811AB" w:rsidRPr="00467B16" w:rsidRDefault="006811AB" w:rsidP="002C6A0C">
            <w:pPr>
              <w:rPr>
                <w:sz w:val="20"/>
                <w:szCs w:val="20"/>
                <w:lang w:val="en-US"/>
              </w:rPr>
            </w:pPr>
          </w:p>
        </w:tc>
      </w:tr>
      <w:tr w:rsidR="006811AB" w:rsidRPr="00467B16" w14:paraId="66DA24E4" w14:textId="77777777" w:rsidTr="002C6A0C">
        <w:tc>
          <w:tcPr>
            <w:tcW w:w="2835" w:type="dxa"/>
            <w:tcBorders>
              <w:top w:val="nil"/>
            </w:tcBorders>
          </w:tcPr>
          <w:p w14:paraId="5C595A15" w14:textId="77777777" w:rsidR="006811AB" w:rsidRPr="00467B16" w:rsidRDefault="006811AB" w:rsidP="002C6A0C">
            <w:pPr>
              <w:rPr>
                <w:sz w:val="20"/>
                <w:szCs w:val="20"/>
                <w:lang w:val="en-US"/>
              </w:rPr>
            </w:pPr>
            <w:r w:rsidRPr="00467B16">
              <w:rPr>
                <w:sz w:val="20"/>
                <w:szCs w:val="20"/>
                <w:lang w:val="en-US"/>
              </w:rPr>
              <w:t>Medical rehabilitation</w:t>
            </w:r>
          </w:p>
        </w:tc>
        <w:tc>
          <w:tcPr>
            <w:tcW w:w="853" w:type="dxa"/>
            <w:gridSpan w:val="2"/>
            <w:tcBorders>
              <w:top w:val="nil"/>
            </w:tcBorders>
          </w:tcPr>
          <w:p w14:paraId="6AE1B057" w14:textId="77777777" w:rsidR="006811AB" w:rsidRPr="00467B16" w:rsidRDefault="006811AB" w:rsidP="002C6A0C">
            <w:pPr>
              <w:jc w:val="right"/>
              <w:rPr>
                <w:sz w:val="20"/>
                <w:szCs w:val="20"/>
              </w:rPr>
            </w:pPr>
            <w:r w:rsidRPr="00467B16">
              <w:rPr>
                <w:sz w:val="20"/>
                <w:szCs w:val="20"/>
              </w:rPr>
              <w:t>63.3</w:t>
            </w:r>
          </w:p>
        </w:tc>
        <w:tc>
          <w:tcPr>
            <w:tcW w:w="1701" w:type="dxa"/>
            <w:gridSpan w:val="2"/>
            <w:tcBorders>
              <w:top w:val="nil"/>
            </w:tcBorders>
          </w:tcPr>
          <w:p w14:paraId="6F36FC34" w14:textId="77777777" w:rsidR="006811AB" w:rsidRPr="00467B16" w:rsidRDefault="006811AB" w:rsidP="002C6A0C">
            <w:pPr>
              <w:jc w:val="right"/>
              <w:rPr>
                <w:sz w:val="20"/>
                <w:szCs w:val="20"/>
                <w:lang w:val="en-US"/>
              </w:rPr>
            </w:pPr>
            <w:r w:rsidRPr="00467B16">
              <w:rPr>
                <w:sz w:val="20"/>
                <w:szCs w:val="20"/>
              </w:rPr>
              <w:t xml:space="preserve">17.7 </w:t>
            </w:r>
          </w:p>
        </w:tc>
        <w:tc>
          <w:tcPr>
            <w:tcW w:w="1990" w:type="dxa"/>
            <w:gridSpan w:val="2"/>
            <w:tcBorders>
              <w:top w:val="nil"/>
            </w:tcBorders>
          </w:tcPr>
          <w:p w14:paraId="2B7647CF" w14:textId="77777777" w:rsidR="006811AB" w:rsidRPr="00467B16" w:rsidRDefault="006811AB" w:rsidP="002C6A0C">
            <w:pPr>
              <w:jc w:val="right"/>
              <w:rPr>
                <w:sz w:val="20"/>
                <w:szCs w:val="20"/>
                <w:lang w:val="en-US"/>
              </w:rPr>
            </w:pPr>
            <w:r w:rsidRPr="00467B16">
              <w:rPr>
                <w:sz w:val="20"/>
                <w:szCs w:val="20"/>
                <w:lang w:val="en-US"/>
              </w:rPr>
              <w:t>30.5</w:t>
            </w:r>
          </w:p>
        </w:tc>
        <w:tc>
          <w:tcPr>
            <w:tcW w:w="1275" w:type="dxa"/>
            <w:gridSpan w:val="2"/>
            <w:tcBorders>
              <w:top w:val="nil"/>
            </w:tcBorders>
          </w:tcPr>
          <w:p w14:paraId="73AD9FD8" w14:textId="77777777" w:rsidR="006811AB" w:rsidRPr="00467B16" w:rsidRDefault="006811AB" w:rsidP="002C6A0C">
            <w:pPr>
              <w:rPr>
                <w:sz w:val="20"/>
                <w:szCs w:val="20"/>
                <w:lang w:val="en-US"/>
              </w:rPr>
            </w:pPr>
          </w:p>
        </w:tc>
      </w:tr>
      <w:tr w:rsidR="006811AB" w:rsidRPr="00467B16" w14:paraId="3E20DE7F" w14:textId="77777777" w:rsidTr="002C6A0C">
        <w:tc>
          <w:tcPr>
            <w:tcW w:w="2835" w:type="dxa"/>
          </w:tcPr>
          <w:p w14:paraId="59C62FBE" w14:textId="77777777" w:rsidR="006811AB" w:rsidRPr="00467B16" w:rsidRDefault="006811AB" w:rsidP="002C6A0C">
            <w:pPr>
              <w:rPr>
                <w:sz w:val="20"/>
                <w:szCs w:val="20"/>
                <w:lang w:val="en-US"/>
              </w:rPr>
            </w:pPr>
            <w:r w:rsidRPr="00467B16">
              <w:rPr>
                <w:sz w:val="20"/>
                <w:szCs w:val="20"/>
                <w:lang w:val="en-US"/>
              </w:rPr>
              <w:t>Educational</w:t>
            </w:r>
          </w:p>
        </w:tc>
        <w:tc>
          <w:tcPr>
            <w:tcW w:w="853" w:type="dxa"/>
            <w:gridSpan w:val="2"/>
          </w:tcPr>
          <w:p w14:paraId="232281F6" w14:textId="77777777" w:rsidR="006811AB" w:rsidRPr="00467B16" w:rsidRDefault="006811AB" w:rsidP="002C6A0C">
            <w:pPr>
              <w:jc w:val="right"/>
              <w:rPr>
                <w:sz w:val="20"/>
                <w:szCs w:val="20"/>
              </w:rPr>
            </w:pPr>
            <w:r w:rsidRPr="00467B16">
              <w:rPr>
                <w:sz w:val="20"/>
                <w:szCs w:val="20"/>
              </w:rPr>
              <w:t>53.1</w:t>
            </w:r>
          </w:p>
        </w:tc>
        <w:tc>
          <w:tcPr>
            <w:tcW w:w="1701" w:type="dxa"/>
            <w:gridSpan w:val="2"/>
          </w:tcPr>
          <w:p w14:paraId="7DE09075" w14:textId="77777777" w:rsidR="006811AB" w:rsidRPr="00467B16" w:rsidRDefault="006811AB" w:rsidP="002C6A0C">
            <w:pPr>
              <w:jc w:val="right"/>
              <w:rPr>
                <w:sz w:val="20"/>
                <w:szCs w:val="20"/>
                <w:lang w:val="en-US"/>
              </w:rPr>
            </w:pPr>
            <w:r w:rsidRPr="00467B16">
              <w:rPr>
                <w:sz w:val="20"/>
                <w:szCs w:val="20"/>
              </w:rPr>
              <w:t xml:space="preserve">14.4 </w:t>
            </w:r>
          </w:p>
        </w:tc>
        <w:tc>
          <w:tcPr>
            <w:tcW w:w="1990" w:type="dxa"/>
            <w:gridSpan w:val="2"/>
          </w:tcPr>
          <w:p w14:paraId="2B12CD65" w14:textId="77777777" w:rsidR="006811AB" w:rsidRPr="00467B16" w:rsidRDefault="006811AB" w:rsidP="002C6A0C">
            <w:pPr>
              <w:jc w:val="right"/>
              <w:rPr>
                <w:sz w:val="20"/>
                <w:szCs w:val="20"/>
                <w:lang w:val="en-US"/>
              </w:rPr>
            </w:pPr>
            <w:r w:rsidRPr="00467B16">
              <w:rPr>
                <w:sz w:val="20"/>
                <w:szCs w:val="20"/>
                <w:lang w:val="en-US"/>
              </w:rPr>
              <w:t>16.3</w:t>
            </w:r>
          </w:p>
        </w:tc>
        <w:tc>
          <w:tcPr>
            <w:tcW w:w="1275" w:type="dxa"/>
            <w:gridSpan w:val="2"/>
          </w:tcPr>
          <w:p w14:paraId="0B5E5CF5" w14:textId="77777777" w:rsidR="006811AB" w:rsidRPr="00467B16" w:rsidRDefault="006811AB" w:rsidP="002C6A0C">
            <w:pPr>
              <w:rPr>
                <w:sz w:val="20"/>
                <w:szCs w:val="20"/>
                <w:lang w:val="en-US"/>
              </w:rPr>
            </w:pPr>
          </w:p>
        </w:tc>
      </w:tr>
      <w:tr w:rsidR="006811AB" w:rsidRPr="00467B16" w14:paraId="4EDF3AC9" w14:textId="77777777" w:rsidTr="002C6A0C">
        <w:tc>
          <w:tcPr>
            <w:tcW w:w="2835" w:type="dxa"/>
          </w:tcPr>
          <w:p w14:paraId="0E049085" w14:textId="77777777" w:rsidR="006811AB" w:rsidRPr="00467B16" w:rsidRDefault="006811AB" w:rsidP="002C6A0C">
            <w:pPr>
              <w:rPr>
                <w:sz w:val="20"/>
                <w:szCs w:val="20"/>
                <w:lang w:val="en-US"/>
              </w:rPr>
            </w:pPr>
            <w:r w:rsidRPr="00467B16">
              <w:rPr>
                <w:sz w:val="20"/>
                <w:szCs w:val="20"/>
                <w:lang w:val="en-US"/>
              </w:rPr>
              <w:t>Traditional/faith healer</w:t>
            </w:r>
          </w:p>
        </w:tc>
        <w:tc>
          <w:tcPr>
            <w:tcW w:w="853" w:type="dxa"/>
            <w:gridSpan w:val="2"/>
          </w:tcPr>
          <w:p w14:paraId="602904BF" w14:textId="77777777" w:rsidR="006811AB" w:rsidRPr="00467B16" w:rsidRDefault="006811AB" w:rsidP="002C6A0C">
            <w:pPr>
              <w:jc w:val="right"/>
              <w:rPr>
                <w:sz w:val="20"/>
                <w:szCs w:val="20"/>
              </w:rPr>
            </w:pPr>
            <w:r w:rsidRPr="00467B16">
              <w:rPr>
                <w:sz w:val="20"/>
                <w:szCs w:val="20"/>
              </w:rPr>
              <w:t>19.3</w:t>
            </w:r>
          </w:p>
        </w:tc>
        <w:tc>
          <w:tcPr>
            <w:tcW w:w="1701" w:type="dxa"/>
            <w:gridSpan w:val="2"/>
          </w:tcPr>
          <w:p w14:paraId="20A809B3" w14:textId="77777777" w:rsidR="006811AB" w:rsidRPr="00467B16" w:rsidRDefault="006811AB" w:rsidP="002C6A0C">
            <w:pPr>
              <w:jc w:val="right"/>
              <w:rPr>
                <w:sz w:val="20"/>
                <w:szCs w:val="20"/>
                <w:lang w:val="en-US"/>
              </w:rPr>
            </w:pPr>
            <w:r w:rsidRPr="00467B16">
              <w:rPr>
                <w:sz w:val="20"/>
                <w:szCs w:val="20"/>
              </w:rPr>
              <w:t xml:space="preserve">70.1 </w:t>
            </w:r>
          </w:p>
        </w:tc>
        <w:tc>
          <w:tcPr>
            <w:tcW w:w="1990" w:type="dxa"/>
            <w:gridSpan w:val="2"/>
          </w:tcPr>
          <w:p w14:paraId="6988EA99" w14:textId="77777777" w:rsidR="006811AB" w:rsidRPr="00467B16" w:rsidRDefault="006811AB" w:rsidP="002C6A0C">
            <w:pPr>
              <w:jc w:val="right"/>
              <w:rPr>
                <w:sz w:val="20"/>
                <w:szCs w:val="20"/>
                <w:lang w:val="en-US"/>
              </w:rPr>
            </w:pPr>
            <w:r w:rsidRPr="00467B16">
              <w:rPr>
                <w:sz w:val="20"/>
                <w:szCs w:val="20"/>
                <w:lang w:val="en-US"/>
              </w:rPr>
              <w:t>5.4</w:t>
            </w:r>
          </w:p>
        </w:tc>
        <w:tc>
          <w:tcPr>
            <w:tcW w:w="1275" w:type="dxa"/>
            <w:gridSpan w:val="2"/>
          </w:tcPr>
          <w:p w14:paraId="449CCFDD" w14:textId="77777777" w:rsidR="006811AB" w:rsidRPr="00467B16" w:rsidRDefault="006811AB" w:rsidP="002C6A0C">
            <w:pPr>
              <w:rPr>
                <w:sz w:val="20"/>
                <w:szCs w:val="20"/>
                <w:lang w:val="en-US"/>
              </w:rPr>
            </w:pPr>
          </w:p>
        </w:tc>
      </w:tr>
      <w:tr w:rsidR="006811AB" w:rsidRPr="00467B16" w14:paraId="16391EA8" w14:textId="77777777" w:rsidTr="002C6A0C">
        <w:tc>
          <w:tcPr>
            <w:tcW w:w="2835" w:type="dxa"/>
          </w:tcPr>
          <w:p w14:paraId="64DF0144" w14:textId="77777777" w:rsidR="006811AB" w:rsidRPr="00467B16" w:rsidRDefault="006811AB" w:rsidP="002C6A0C">
            <w:pPr>
              <w:rPr>
                <w:sz w:val="20"/>
                <w:szCs w:val="20"/>
                <w:lang w:val="en-US"/>
              </w:rPr>
            </w:pPr>
            <w:r w:rsidRPr="00467B16">
              <w:rPr>
                <w:sz w:val="20"/>
                <w:szCs w:val="20"/>
                <w:lang w:val="en-US"/>
              </w:rPr>
              <w:t>Health services</w:t>
            </w:r>
          </w:p>
        </w:tc>
        <w:tc>
          <w:tcPr>
            <w:tcW w:w="853" w:type="dxa"/>
            <w:gridSpan w:val="2"/>
          </w:tcPr>
          <w:p w14:paraId="5A407C25" w14:textId="77777777" w:rsidR="006811AB" w:rsidRPr="00467B16" w:rsidRDefault="006811AB" w:rsidP="002C6A0C">
            <w:pPr>
              <w:jc w:val="right"/>
              <w:rPr>
                <w:sz w:val="20"/>
                <w:szCs w:val="20"/>
              </w:rPr>
            </w:pPr>
            <w:r w:rsidRPr="00467B16">
              <w:rPr>
                <w:sz w:val="20"/>
                <w:szCs w:val="20"/>
              </w:rPr>
              <w:t xml:space="preserve">  8.1</w:t>
            </w:r>
          </w:p>
        </w:tc>
        <w:tc>
          <w:tcPr>
            <w:tcW w:w="1701" w:type="dxa"/>
            <w:gridSpan w:val="2"/>
          </w:tcPr>
          <w:p w14:paraId="76E78D9A" w14:textId="77777777" w:rsidR="006811AB" w:rsidRPr="00467B16" w:rsidRDefault="006811AB" w:rsidP="002C6A0C">
            <w:pPr>
              <w:jc w:val="right"/>
              <w:rPr>
                <w:sz w:val="20"/>
                <w:szCs w:val="20"/>
                <w:lang w:val="en-US"/>
              </w:rPr>
            </w:pPr>
            <w:r w:rsidRPr="00467B16">
              <w:rPr>
                <w:sz w:val="20"/>
                <w:szCs w:val="20"/>
              </w:rPr>
              <w:t xml:space="preserve">3.2 </w:t>
            </w:r>
          </w:p>
        </w:tc>
        <w:tc>
          <w:tcPr>
            <w:tcW w:w="1990" w:type="dxa"/>
            <w:gridSpan w:val="2"/>
          </w:tcPr>
          <w:p w14:paraId="2C3037F2" w14:textId="77777777" w:rsidR="006811AB" w:rsidRPr="00467B16" w:rsidRDefault="006811AB" w:rsidP="002C6A0C">
            <w:pPr>
              <w:jc w:val="right"/>
              <w:rPr>
                <w:sz w:val="20"/>
                <w:szCs w:val="20"/>
                <w:lang w:val="en-US"/>
              </w:rPr>
            </w:pPr>
            <w:r w:rsidRPr="00467B16">
              <w:rPr>
                <w:sz w:val="20"/>
                <w:szCs w:val="20"/>
                <w:lang w:val="en-US"/>
              </w:rPr>
              <w:t>7.0</w:t>
            </w:r>
          </w:p>
        </w:tc>
        <w:tc>
          <w:tcPr>
            <w:tcW w:w="1275" w:type="dxa"/>
            <w:gridSpan w:val="2"/>
          </w:tcPr>
          <w:p w14:paraId="50DF0113" w14:textId="77777777" w:rsidR="006811AB" w:rsidRPr="00467B16" w:rsidRDefault="006811AB" w:rsidP="002C6A0C">
            <w:pPr>
              <w:rPr>
                <w:sz w:val="20"/>
                <w:szCs w:val="20"/>
                <w:lang w:val="en-US"/>
              </w:rPr>
            </w:pPr>
          </w:p>
        </w:tc>
      </w:tr>
      <w:tr w:rsidR="006811AB" w:rsidRPr="00467B16" w14:paraId="77075089" w14:textId="77777777" w:rsidTr="002C6A0C">
        <w:tc>
          <w:tcPr>
            <w:tcW w:w="2835" w:type="dxa"/>
          </w:tcPr>
          <w:p w14:paraId="2859C3F6" w14:textId="77777777" w:rsidR="006811AB" w:rsidRPr="00467B16" w:rsidRDefault="006811AB" w:rsidP="002C6A0C">
            <w:pPr>
              <w:rPr>
                <w:sz w:val="20"/>
                <w:szCs w:val="20"/>
                <w:lang w:val="en-US"/>
              </w:rPr>
            </w:pPr>
            <w:r w:rsidRPr="00467B16">
              <w:rPr>
                <w:sz w:val="20"/>
                <w:szCs w:val="20"/>
                <w:lang w:val="en-US"/>
              </w:rPr>
              <w:t>Health information</w:t>
            </w:r>
          </w:p>
        </w:tc>
        <w:tc>
          <w:tcPr>
            <w:tcW w:w="853" w:type="dxa"/>
            <w:gridSpan w:val="2"/>
          </w:tcPr>
          <w:p w14:paraId="16BF7F4C" w14:textId="77777777" w:rsidR="006811AB" w:rsidRPr="00467B16" w:rsidRDefault="006811AB" w:rsidP="002C6A0C">
            <w:pPr>
              <w:jc w:val="right"/>
              <w:rPr>
                <w:sz w:val="20"/>
                <w:szCs w:val="20"/>
              </w:rPr>
            </w:pPr>
            <w:r w:rsidRPr="00467B16">
              <w:rPr>
                <w:sz w:val="20"/>
                <w:szCs w:val="20"/>
              </w:rPr>
              <w:t xml:space="preserve">  9.9</w:t>
            </w:r>
          </w:p>
        </w:tc>
        <w:tc>
          <w:tcPr>
            <w:tcW w:w="1701" w:type="dxa"/>
            <w:gridSpan w:val="2"/>
          </w:tcPr>
          <w:p w14:paraId="4B8352A9" w14:textId="77777777" w:rsidR="006811AB" w:rsidRPr="00467B16" w:rsidRDefault="006811AB" w:rsidP="002C6A0C">
            <w:pPr>
              <w:jc w:val="right"/>
              <w:rPr>
                <w:sz w:val="20"/>
                <w:szCs w:val="20"/>
                <w:lang w:val="en-US"/>
              </w:rPr>
            </w:pPr>
            <w:r w:rsidRPr="00467B16">
              <w:rPr>
                <w:sz w:val="20"/>
                <w:szCs w:val="20"/>
              </w:rPr>
              <w:t xml:space="preserve">78.9 </w:t>
            </w:r>
          </w:p>
        </w:tc>
        <w:tc>
          <w:tcPr>
            <w:tcW w:w="1990" w:type="dxa"/>
            <w:gridSpan w:val="2"/>
          </w:tcPr>
          <w:p w14:paraId="08070540" w14:textId="77777777" w:rsidR="006811AB" w:rsidRPr="00467B16" w:rsidRDefault="006811AB" w:rsidP="002C6A0C">
            <w:pPr>
              <w:jc w:val="right"/>
              <w:rPr>
                <w:sz w:val="20"/>
                <w:szCs w:val="20"/>
                <w:lang w:val="en-US"/>
              </w:rPr>
            </w:pPr>
            <w:r w:rsidRPr="00467B16">
              <w:rPr>
                <w:sz w:val="20"/>
                <w:szCs w:val="20"/>
                <w:lang w:val="en-US"/>
              </w:rPr>
              <w:t>7.7</w:t>
            </w:r>
          </w:p>
        </w:tc>
        <w:tc>
          <w:tcPr>
            <w:tcW w:w="1275" w:type="dxa"/>
            <w:gridSpan w:val="2"/>
          </w:tcPr>
          <w:p w14:paraId="1061124A" w14:textId="77777777" w:rsidR="006811AB" w:rsidRPr="00467B16" w:rsidRDefault="006811AB" w:rsidP="002C6A0C">
            <w:pPr>
              <w:rPr>
                <w:sz w:val="20"/>
                <w:szCs w:val="20"/>
                <w:lang w:val="en-US"/>
              </w:rPr>
            </w:pPr>
          </w:p>
        </w:tc>
      </w:tr>
    </w:tbl>
    <w:p w14:paraId="6EA985B0" w14:textId="0987240F" w:rsidR="006811AB" w:rsidRDefault="006811AB" w:rsidP="006811AB">
      <w:pPr>
        <w:jc w:val="both"/>
        <w:rPr>
          <w:sz w:val="18"/>
          <w:szCs w:val="18"/>
          <w:lang w:val="en-US"/>
        </w:rPr>
      </w:pPr>
      <w:r w:rsidRPr="00467B16">
        <w:rPr>
          <w:sz w:val="18"/>
          <w:szCs w:val="18"/>
          <w:vertAlign w:val="superscript"/>
          <w:lang w:val="en-US"/>
        </w:rPr>
        <w:lastRenderedPageBreak/>
        <w:t>1</w:t>
      </w:r>
      <w:r w:rsidRPr="005D44F6">
        <w:t xml:space="preserve"> </w:t>
      </w:r>
      <w:r w:rsidRPr="00FF489E">
        <w:rPr>
          <w:sz w:val="18"/>
          <w:szCs w:val="18"/>
        </w:rPr>
        <w:t>Persons with disabilities who received the service as a proportion of those who needed the service</w:t>
      </w:r>
      <w:r w:rsidRPr="002B15AA">
        <w:rPr>
          <w:sz w:val="18"/>
          <w:szCs w:val="18"/>
          <w:lang w:val="en-US"/>
        </w:rPr>
        <w:t xml:space="preserve"> (1 – </w:t>
      </w:r>
      <w:r w:rsidR="00A3507B">
        <w:rPr>
          <w:sz w:val="18"/>
          <w:szCs w:val="18"/>
          <w:lang w:val="en-US"/>
        </w:rPr>
        <w:t>(</w:t>
      </w:r>
      <w:r w:rsidR="00A3507B" w:rsidRPr="002B15AA">
        <w:rPr>
          <w:sz w:val="18"/>
          <w:szCs w:val="18"/>
          <w:lang w:val="en-US"/>
        </w:rPr>
        <w:t xml:space="preserve">received </w:t>
      </w:r>
      <w:r w:rsidR="00A3507B">
        <w:rPr>
          <w:sz w:val="18"/>
          <w:szCs w:val="18"/>
          <w:lang w:val="en-US"/>
        </w:rPr>
        <w:t>/</w:t>
      </w:r>
      <w:r w:rsidRPr="002B15AA">
        <w:rPr>
          <w:sz w:val="18"/>
          <w:szCs w:val="18"/>
          <w:lang w:val="en-US"/>
        </w:rPr>
        <w:t>needed)</w:t>
      </w:r>
      <w:r w:rsidR="00A3507B">
        <w:rPr>
          <w:sz w:val="18"/>
          <w:szCs w:val="18"/>
          <w:lang w:val="en-US"/>
        </w:rPr>
        <w:t>*100)</w:t>
      </w:r>
    </w:p>
    <w:p w14:paraId="787A9CC2" w14:textId="77777777" w:rsidR="006811AB" w:rsidRDefault="006811AB" w:rsidP="006811AB">
      <w:pPr>
        <w:jc w:val="both"/>
        <w:rPr>
          <w:lang w:val="en-US"/>
        </w:rPr>
      </w:pPr>
      <w:commentRangeStart w:id="137"/>
      <w:commentRangeStart w:id="138"/>
    </w:p>
    <w:p w14:paraId="12DCA701" w14:textId="207F0A60" w:rsidR="006811AB" w:rsidRPr="009051A9" w:rsidRDefault="006811AB" w:rsidP="006811AB">
      <w:pPr>
        <w:pStyle w:val="Caption"/>
        <w:spacing w:after="0"/>
        <w:jc w:val="both"/>
        <w:rPr>
          <w:rFonts w:eastAsiaTheme="minorHAnsi"/>
          <w:lang w:val="en-US" w:eastAsia="en-US"/>
        </w:rPr>
      </w:pPr>
      <w:r w:rsidRPr="00467B16">
        <w:rPr>
          <w:rStyle w:val="CaptionLabelChar"/>
        </w:rPr>
        <w:t xml:space="preserve">Figure </w:t>
      </w:r>
      <w:r>
        <w:rPr>
          <w:rStyle w:val="CaptionLabelChar"/>
        </w:rPr>
        <w:fldChar w:fldCharType="begin"/>
      </w:r>
      <w:r>
        <w:rPr>
          <w:rStyle w:val="CaptionLabelChar"/>
        </w:rPr>
        <w:instrText xml:space="preserve"> STYLEREF 1 \s </w:instrText>
      </w:r>
      <w:r>
        <w:rPr>
          <w:rStyle w:val="CaptionLabelChar"/>
        </w:rPr>
        <w:fldChar w:fldCharType="separate"/>
      </w:r>
      <w:r>
        <w:rPr>
          <w:rStyle w:val="CaptionLabelChar"/>
          <w:noProof/>
        </w:rPr>
        <w:t>7</w:t>
      </w:r>
      <w:r>
        <w:rPr>
          <w:rStyle w:val="CaptionLabelChar"/>
        </w:rPr>
        <w:fldChar w:fldCharType="end"/>
      </w:r>
      <w:r>
        <w:rPr>
          <w:rStyle w:val="CaptionLabelChar"/>
        </w:rPr>
        <w:t>.</w:t>
      </w:r>
      <w:r>
        <w:rPr>
          <w:rStyle w:val="CaptionLabelChar"/>
        </w:rPr>
        <w:fldChar w:fldCharType="begin"/>
      </w:r>
      <w:r>
        <w:rPr>
          <w:rStyle w:val="CaptionLabelChar"/>
        </w:rPr>
        <w:instrText xml:space="preserve"> SEQ Figure \* ARABIC \s 1 </w:instrText>
      </w:r>
      <w:r>
        <w:rPr>
          <w:rStyle w:val="CaptionLabelChar"/>
        </w:rPr>
        <w:fldChar w:fldCharType="separate"/>
      </w:r>
      <w:r>
        <w:rPr>
          <w:rStyle w:val="CaptionLabelChar"/>
          <w:noProof/>
        </w:rPr>
        <w:t>3</w:t>
      </w:r>
      <w:r w:rsidR="006406F5">
        <w:rPr>
          <w:rStyle w:val="CaptionLabelChar"/>
          <w:noProof/>
        </w:rPr>
        <w:t>4</w:t>
      </w:r>
      <w:r>
        <w:rPr>
          <w:rStyle w:val="CaptionLabelChar"/>
        </w:rPr>
        <w:fldChar w:fldCharType="end"/>
      </w:r>
      <w:r>
        <w:t xml:space="preserve"> </w:t>
      </w:r>
      <w:r w:rsidRPr="009051A9">
        <w:rPr>
          <w:rFonts w:eastAsiaTheme="minorHAnsi"/>
          <w:lang w:val="en-US" w:eastAsia="en-US"/>
        </w:rPr>
        <w:t>Satisfaction with services (18 + years</w:t>
      </w:r>
      <w:r>
        <w:rPr>
          <w:rFonts w:eastAsiaTheme="minorHAnsi"/>
          <w:lang w:val="en-US" w:eastAsia="en-US"/>
        </w:rPr>
        <w:t>)(%)</w:t>
      </w:r>
      <w:commentRangeEnd w:id="137"/>
      <w:r>
        <w:rPr>
          <w:rStyle w:val="CommentReference"/>
        </w:rPr>
        <w:commentReference w:id="137"/>
      </w:r>
      <w:commentRangeEnd w:id="138"/>
      <w:r w:rsidR="00B80B83">
        <w:rPr>
          <w:rStyle w:val="CommentReference"/>
        </w:rPr>
        <w:commentReference w:id="138"/>
      </w:r>
    </w:p>
    <w:p w14:paraId="35FF93D3" w14:textId="77777777" w:rsidR="006811AB" w:rsidRPr="00DF2A17" w:rsidRDefault="006811AB" w:rsidP="006811AB">
      <w:pPr>
        <w:spacing w:before="0" w:line="240" w:lineRule="auto"/>
        <w:jc w:val="both"/>
        <w:rPr>
          <w:lang w:val="en-US"/>
        </w:rPr>
      </w:pPr>
    </w:p>
    <w:p w14:paraId="28D6E3EA" w14:textId="2F30260D" w:rsidR="006811AB" w:rsidRDefault="006811AB" w:rsidP="006811AB">
      <w:pPr>
        <w:pStyle w:val="Caption"/>
        <w:jc w:val="both"/>
        <w:rPr>
          <w:rStyle w:val="CaptionLabelChar"/>
        </w:rPr>
      </w:pPr>
      <w:r>
        <w:rPr>
          <w:noProof/>
          <w:lang w:val="en-US" w:eastAsia="en-US"/>
        </w:rPr>
        <w:drawing>
          <wp:inline distT="0" distB="0" distL="0" distR="0" wp14:anchorId="095417D6" wp14:editId="7A2312CD">
            <wp:extent cx="6007893" cy="4057650"/>
            <wp:effectExtent l="0" t="0" r="12065" b="0"/>
            <wp:docPr id="102" name="Chart 102"/>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14:paraId="56F24ED0" w14:textId="10E77171" w:rsidR="006811AB" w:rsidRDefault="006811AB" w:rsidP="006811AB">
      <w:pPr>
        <w:spacing w:before="0" w:line="240" w:lineRule="auto"/>
        <w:jc w:val="both"/>
        <w:rPr>
          <w:rFonts w:eastAsiaTheme="minorHAnsi"/>
          <w:lang w:eastAsia="en-US"/>
        </w:rPr>
      </w:pPr>
      <w:r w:rsidRPr="00467B16">
        <w:rPr>
          <w:rStyle w:val="CaptionLabelChar"/>
        </w:rPr>
        <w:t xml:space="preserve">Figure </w:t>
      </w:r>
      <w:r>
        <w:rPr>
          <w:rStyle w:val="CaptionLabelChar"/>
        </w:rPr>
        <w:fldChar w:fldCharType="begin"/>
      </w:r>
      <w:r>
        <w:rPr>
          <w:rStyle w:val="CaptionLabelChar"/>
        </w:rPr>
        <w:instrText xml:space="preserve"> STYLEREF 1 \s </w:instrText>
      </w:r>
      <w:r>
        <w:rPr>
          <w:rStyle w:val="CaptionLabelChar"/>
        </w:rPr>
        <w:fldChar w:fldCharType="separate"/>
      </w:r>
      <w:r>
        <w:rPr>
          <w:rStyle w:val="CaptionLabelChar"/>
          <w:noProof/>
        </w:rPr>
        <w:t>7</w:t>
      </w:r>
      <w:r>
        <w:rPr>
          <w:rStyle w:val="CaptionLabelChar"/>
        </w:rPr>
        <w:fldChar w:fldCharType="end"/>
      </w:r>
      <w:r>
        <w:rPr>
          <w:rStyle w:val="CaptionLabelChar"/>
        </w:rPr>
        <w:t>.</w:t>
      </w:r>
      <w:r>
        <w:rPr>
          <w:rStyle w:val="CaptionLabelChar"/>
        </w:rPr>
        <w:fldChar w:fldCharType="begin"/>
      </w:r>
      <w:r>
        <w:rPr>
          <w:rStyle w:val="CaptionLabelChar"/>
        </w:rPr>
        <w:instrText xml:space="preserve"> SEQ Figure \* ARABIC \s 1 </w:instrText>
      </w:r>
      <w:r>
        <w:rPr>
          <w:rStyle w:val="CaptionLabelChar"/>
        </w:rPr>
        <w:fldChar w:fldCharType="separate"/>
      </w:r>
      <w:r>
        <w:rPr>
          <w:rStyle w:val="CaptionLabelChar"/>
          <w:noProof/>
        </w:rPr>
        <w:t>3</w:t>
      </w:r>
      <w:r w:rsidR="006406F5">
        <w:rPr>
          <w:rStyle w:val="CaptionLabelChar"/>
          <w:noProof/>
        </w:rPr>
        <w:t>5</w:t>
      </w:r>
      <w:r>
        <w:rPr>
          <w:rStyle w:val="CaptionLabelChar"/>
        </w:rPr>
        <w:fldChar w:fldCharType="end"/>
      </w:r>
      <w:r>
        <w:t xml:space="preserve"> </w:t>
      </w:r>
      <w:r w:rsidRPr="009051A9">
        <w:rPr>
          <w:rFonts w:eastAsiaTheme="minorHAnsi"/>
          <w:lang w:eastAsia="en-US"/>
        </w:rPr>
        <w:t xml:space="preserve">Use of assistive device </w:t>
      </w:r>
      <w:r>
        <w:rPr>
          <w:rFonts w:eastAsiaTheme="minorHAnsi"/>
          <w:lang w:eastAsia="en-US"/>
        </w:rPr>
        <w:t>among persons with disabilities</w:t>
      </w:r>
    </w:p>
    <w:p w14:paraId="28C6745B" w14:textId="19F7A6EA" w:rsidR="006811AB" w:rsidRDefault="006811AB" w:rsidP="006811AB">
      <w:pPr>
        <w:spacing w:before="0" w:line="240" w:lineRule="auto"/>
        <w:jc w:val="both"/>
        <w:rPr>
          <w:rFonts w:eastAsiaTheme="minorHAnsi"/>
          <w:lang w:eastAsia="en-US"/>
        </w:rPr>
      </w:pPr>
      <w:r>
        <w:rPr>
          <w:rFonts w:eastAsiaTheme="minorHAnsi"/>
          <w:lang w:eastAsia="en-US"/>
        </w:rPr>
        <w:t xml:space="preserve">by sex and rural/urban </w:t>
      </w:r>
      <w:r w:rsidRPr="009051A9">
        <w:rPr>
          <w:rFonts w:eastAsiaTheme="minorHAnsi"/>
          <w:lang w:eastAsia="en-US"/>
        </w:rPr>
        <w:t>(18 + years, N = 2</w:t>
      </w:r>
      <w:r>
        <w:rPr>
          <w:rFonts w:eastAsiaTheme="minorHAnsi"/>
          <w:lang w:eastAsia="en-US"/>
        </w:rPr>
        <w:t>294</w:t>
      </w:r>
      <w:r w:rsidRPr="009051A9">
        <w:rPr>
          <w:rFonts w:eastAsiaTheme="minorHAnsi"/>
          <w:lang w:eastAsia="en-US"/>
        </w:rPr>
        <w:t>)</w:t>
      </w:r>
    </w:p>
    <w:p w14:paraId="606A8506" w14:textId="77777777" w:rsidR="006811AB" w:rsidRPr="009051A9" w:rsidRDefault="006811AB" w:rsidP="006811AB">
      <w:pPr>
        <w:spacing w:before="0" w:line="240" w:lineRule="auto"/>
        <w:jc w:val="both"/>
        <w:rPr>
          <w:rFonts w:eastAsiaTheme="minorHAnsi"/>
          <w:lang w:eastAsia="en-US"/>
        </w:rPr>
      </w:pPr>
    </w:p>
    <w:p w14:paraId="717E1955" w14:textId="03E6721C" w:rsidR="006811AB" w:rsidRDefault="006811AB" w:rsidP="006811AB">
      <w:pPr>
        <w:tabs>
          <w:tab w:val="clear" w:pos="284"/>
        </w:tabs>
        <w:spacing w:before="0" w:after="200" w:line="276" w:lineRule="auto"/>
        <w:rPr>
          <w:rFonts w:eastAsiaTheme="minorHAnsi"/>
          <w:lang w:eastAsia="en-US"/>
        </w:rPr>
      </w:pPr>
      <w:r>
        <w:rPr>
          <w:noProof/>
          <w:lang w:val="en-US" w:eastAsia="en-US"/>
        </w:rPr>
        <w:drawing>
          <wp:inline distT="0" distB="0" distL="0" distR="0" wp14:anchorId="2E954D2B" wp14:editId="30BE267D">
            <wp:extent cx="4572000" cy="2743200"/>
            <wp:effectExtent l="0" t="0" r="0" b="0"/>
            <wp:docPr id="105" name="Chart 105"/>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14:paraId="0D9ED023" w14:textId="77777777" w:rsidR="006811AB" w:rsidRDefault="006811AB" w:rsidP="006811AB">
      <w:pPr>
        <w:jc w:val="both"/>
        <w:rPr>
          <w:rStyle w:val="CaptionLabelChar"/>
        </w:rPr>
      </w:pPr>
    </w:p>
    <w:p w14:paraId="20A384BE" w14:textId="3472BC38" w:rsidR="006811AB" w:rsidRPr="009051A9" w:rsidRDefault="006811AB" w:rsidP="006811AB">
      <w:pPr>
        <w:jc w:val="both"/>
        <w:rPr>
          <w:rFonts w:eastAsiaTheme="minorHAnsi"/>
          <w:lang w:eastAsia="en-US"/>
        </w:rPr>
      </w:pPr>
      <w:r w:rsidRPr="009169FA">
        <w:rPr>
          <w:rStyle w:val="CaptionLabelChar"/>
          <w:rFonts w:eastAsiaTheme="minorHAnsi"/>
          <w:noProof/>
          <w:lang w:eastAsia="en-US"/>
        </w:rPr>
        <w:lastRenderedPageBreak/>
        <w:drawing>
          <wp:anchor distT="0" distB="0" distL="114300" distR="114300" simplePos="0" relativeHeight="253485056" behindDoc="0" locked="0" layoutInCell="1" allowOverlap="1" wp14:anchorId="09D76846" wp14:editId="0EE9256D">
            <wp:simplePos x="0" y="0"/>
            <wp:positionH relativeFrom="margin">
              <wp:align>left</wp:align>
            </wp:positionH>
            <wp:positionV relativeFrom="paragraph">
              <wp:posOffset>439420</wp:posOffset>
            </wp:positionV>
            <wp:extent cx="6057900" cy="3162300"/>
            <wp:effectExtent l="0" t="0" r="0" b="0"/>
            <wp:wrapTopAndBottom/>
            <wp:docPr id="108" name="Chart 108"/>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14:sizeRelH relativeFrom="margin">
              <wp14:pctWidth>0</wp14:pctWidth>
            </wp14:sizeRelH>
            <wp14:sizeRelV relativeFrom="margin">
              <wp14:pctHeight>0</wp14:pctHeight>
            </wp14:sizeRelV>
          </wp:anchor>
        </w:drawing>
      </w:r>
      <w:r w:rsidRPr="009169FA">
        <w:rPr>
          <w:rStyle w:val="CaptionLabelChar"/>
        </w:rPr>
        <w:t xml:space="preserve">Figure </w:t>
      </w:r>
      <w:r>
        <w:rPr>
          <w:rStyle w:val="CaptionLabelChar"/>
        </w:rPr>
        <w:fldChar w:fldCharType="begin"/>
      </w:r>
      <w:r>
        <w:rPr>
          <w:rStyle w:val="CaptionLabelChar"/>
        </w:rPr>
        <w:instrText xml:space="preserve"> STYLEREF 1 \s </w:instrText>
      </w:r>
      <w:r>
        <w:rPr>
          <w:rStyle w:val="CaptionLabelChar"/>
        </w:rPr>
        <w:fldChar w:fldCharType="separate"/>
      </w:r>
      <w:r>
        <w:rPr>
          <w:rStyle w:val="CaptionLabelChar"/>
          <w:noProof/>
        </w:rPr>
        <w:t>7</w:t>
      </w:r>
      <w:r>
        <w:rPr>
          <w:rStyle w:val="CaptionLabelChar"/>
        </w:rPr>
        <w:fldChar w:fldCharType="end"/>
      </w:r>
      <w:r>
        <w:rPr>
          <w:rStyle w:val="CaptionLabelChar"/>
        </w:rPr>
        <w:t>.</w:t>
      </w:r>
      <w:r>
        <w:rPr>
          <w:rStyle w:val="CaptionLabelChar"/>
        </w:rPr>
        <w:fldChar w:fldCharType="begin"/>
      </w:r>
      <w:r>
        <w:rPr>
          <w:rStyle w:val="CaptionLabelChar"/>
        </w:rPr>
        <w:instrText xml:space="preserve"> SEQ Figure \* ARABIC \s 1 </w:instrText>
      </w:r>
      <w:r>
        <w:rPr>
          <w:rStyle w:val="CaptionLabelChar"/>
        </w:rPr>
        <w:fldChar w:fldCharType="separate"/>
      </w:r>
      <w:r>
        <w:rPr>
          <w:rStyle w:val="CaptionLabelChar"/>
          <w:noProof/>
        </w:rPr>
        <w:t>3</w:t>
      </w:r>
      <w:r w:rsidR="006406F5">
        <w:rPr>
          <w:rStyle w:val="CaptionLabelChar"/>
          <w:noProof/>
        </w:rPr>
        <w:t>6</w:t>
      </w:r>
      <w:r>
        <w:rPr>
          <w:rStyle w:val="CaptionLabelChar"/>
        </w:rPr>
        <w:fldChar w:fldCharType="end"/>
      </w:r>
      <w:r>
        <w:t xml:space="preserve"> </w:t>
      </w:r>
      <w:r w:rsidRPr="009051A9">
        <w:rPr>
          <w:rFonts w:eastAsiaTheme="minorHAnsi"/>
          <w:lang w:eastAsia="en-US"/>
        </w:rPr>
        <w:t>Use of assistive devices by Province (18 + years, N = 2332)</w:t>
      </w:r>
    </w:p>
    <w:p w14:paraId="3C281F13" w14:textId="77777777" w:rsidR="006811AB" w:rsidRDefault="006811AB" w:rsidP="006811AB">
      <w:pPr>
        <w:jc w:val="both"/>
        <w:rPr>
          <w:rFonts w:eastAsiaTheme="minorHAnsi"/>
          <w:lang w:eastAsia="en-US"/>
        </w:rPr>
      </w:pPr>
    </w:p>
    <w:p w14:paraId="6A3D02A0" w14:textId="77777777" w:rsidR="006811AB" w:rsidRPr="00443323" w:rsidRDefault="006811AB" w:rsidP="006811AB">
      <w:pPr>
        <w:rPr>
          <w:rFonts w:eastAsiaTheme="minorHAnsi"/>
          <w:lang w:eastAsia="en-US"/>
        </w:rPr>
      </w:pPr>
    </w:p>
    <w:p w14:paraId="419AB574" w14:textId="77777777" w:rsidR="006811AB" w:rsidRDefault="006811AB" w:rsidP="006811AB">
      <w:pPr>
        <w:spacing w:before="0" w:line="240" w:lineRule="auto"/>
        <w:rPr>
          <w:rStyle w:val="CaptionLabelChar"/>
        </w:rPr>
      </w:pPr>
    </w:p>
    <w:p w14:paraId="672FEA3F" w14:textId="77777777" w:rsidR="006811AB" w:rsidRDefault="006811AB" w:rsidP="006811AB">
      <w:pPr>
        <w:spacing w:before="0" w:line="240" w:lineRule="auto"/>
        <w:rPr>
          <w:rStyle w:val="CaptionLabelChar"/>
        </w:rPr>
      </w:pPr>
    </w:p>
    <w:p w14:paraId="343A5B30" w14:textId="77777777" w:rsidR="006811AB" w:rsidRDefault="006811AB" w:rsidP="006811AB">
      <w:pPr>
        <w:spacing w:before="0" w:line="240" w:lineRule="auto"/>
        <w:rPr>
          <w:rStyle w:val="CaptionLabelChar"/>
        </w:rPr>
      </w:pPr>
    </w:p>
    <w:p w14:paraId="3DC91448" w14:textId="77777777" w:rsidR="006811AB" w:rsidRDefault="006811AB" w:rsidP="006811AB">
      <w:pPr>
        <w:spacing w:before="0" w:line="240" w:lineRule="auto"/>
        <w:rPr>
          <w:rStyle w:val="CaptionLabelChar"/>
        </w:rPr>
      </w:pPr>
    </w:p>
    <w:p w14:paraId="661BF1CF" w14:textId="1E88D3CC" w:rsidR="006811AB" w:rsidRDefault="006811AB" w:rsidP="006811AB">
      <w:pPr>
        <w:spacing w:before="0" w:line="240" w:lineRule="auto"/>
        <w:rPr>
          <w:rFonts w:eastAsiaTheme="minorHAnsi"/>
          <w:lang w:eastAsia="en-US"/>
        </w:rPr>
      </w:pPr>
      <w:r w:rsidRPr="009169FA">
        <w:rPr>
          <w:rStyle w:val="CaptionLabelChar"/>
        </w:rPr>
        <w:t xml:space="preserve">Figure </w:t>
      </w:r>
      <w:r>
        <w:rPr>
          <w:rStyle w:val="CaptionLabelChar"/>
        </w:rPr>
        <w:fldChar w:fldCharType="begin"/>
      </w:r>
      <w:r>
        <w:rPr>
          <w:rStyle w:val="CaptionLabelChar"/>
        </w:rPr>
        <w:instrText xml:space="preserve"> STYLEREF 1 \s </w:instrText>
      </w:r>
      <w:r>
        <w:rPr>
          <w:rStyle w:val="CaptionLabelChar"/>
        </w:rPr>
        <w:fldChar w:fldCharType="separate"/>
      </w:r>
      <w:r>
        <w:rPr>
          <w:rStyle w:val="CaptionLabelChar"/>
          <w:noProof/>
        </w:rPr>
        <w:t>7</w:t>
      </w:r>
      <w:r>
        <w:rPr>
          <w:rStyle w:val="CaptionLabelChar"/>
        </w:rPr>
        <w:fldChar w:fldCharType="end"/>
      </w:r>
      <w:r>
        <w:rPr>
          <w:rStyle w:val="CaptionLabelChar"/>
        </w:rPr>
        <w:t>.</w:t>
      </w:r>
      <w:r>
        <w:rPr>
          <w:rStyle w:val="CaptionLabelChar"/>
        </w:rPr>
        <w:fldChar w:fldCharType="begin"/>
      </w:r>
      <w:r>
        <w:rPr>
          <w:rStyle w:val="CaptionLabelChar"/>
        </w:rPr>
        <w:instrText xml:space="preserve"> SEQ Figure \* ARABIC \s 1 </w:instrText>
      </w:r>
      <w:r>
        <w:rPr>
          <w:rStyle w:val="CaptionLabelChar"/>
        </w:rPr>
        <w:fldChar w:fldCharType="separate"/>
      </w:r>
      <w:r>
        <w:rPr>
          <w:rStyle w:val="CaptionLabelChar"/>
          <w:noProof/>
        </w:rPr>
        <w:t>3</w:t>
      </w:r>
      <w:r w:rsidR="006406F5">
        <w:rPr>
          <w:rStyle w:val="CaptionLabelChar"/>
          <w:noProof/>
        </w:rPr>
        <w:t>7</w:t>
      </w:r>
      <w:r>
        <w:rPr>
          <w:rStyle w:val="CaptionLabelChar"/>
        </w:rPr>
        <w:fldChar w:fldCharType="end"/>
      </w:r>
      <w:r>
        <w:t xml:space="preserve"> </w:t>
      </w:r>
      <w:r w:rsidRPr="009051A9">
        <w:rPr>
          <w:rFonts w:eastAsiaTheme="minorHAnsi"/>
          <w:lang w:eastAsia="en-US"/>
        </w:rPr>
        <w:t xml:space="preserve">Use of assistive devices by disability severity and </w:t>
      </w:r>
      <w:r>
        <w:rPr>
          <w:rFonts w:eastAsiaTheme="minorHAnsi"/>
          <w:lang w:eastAsia="en-US"/>
        </w:rPr>
        <w:t>sex</w:t>
      </w:r>
      <w:r w:rsidRPr="009051A9">
        <w:rPr>
          <w:rFonts w:eastAsiaTheme="minorHAnsi"/>
          <w:lang w:eastAsia="en-US"/>
        </w:rPr>
        <w:t xml:space="preserve"> (18 + years, N = 2332</w:t>
      </w:r>
      <w:r>
        <w:rPr>
          <w:rFonts w:eastAsiaTheme="minorHAnsi"/>
          <w:lang w:eastAsia="en-US"/>
        </w:rPr>
        <w:t>)</w:t>
      </w:r>
    </w:p>
    <w:p w14:paraId="5918825E" w14:textId="6AFDC636" w:rsidR="006811AB" w:rsidRDefault="006811AB" w:rsidP="006811AB">
      <w:pPr>
        <w:spacing w:before="0" w:line="240" w:lineRule="auto"/>
        <w:rPr>
          <w:rFonts w:eastAsiaTheme="minorHAnsi"/>
          <w:lang w:eastAsia="en-US"/>
        </w:rPr>
      </w:pPr>
      <w:r w:rsidRPr="009051A9">
        <w:rPr>
          <w:rFonts w:eastAsiaTheme="minorHAnsi"/>
          <w:noProof/>
          <w:lang w:val="en-US" w:eastAsia="en-US"/>
        </w:rPr>
        <w:drawing>
          <wp:anchor distT="0" distB="0" distL="114300" distR="114300" simplePos="0" relativeHeight="253494272" behindDoc="0" locked="0" layoutInCell="1" allowOverlap="1" wp14:anchorId="3D6570CC" wp14:editId="77A5296F">
            <wp:simplePos x="0" y="0"/>
            <wp:positionH relativeFrom="column">
              <wp:posOffset>0</wp:posOffset>
            </wp:positionH>
            <wp:positionV relativeFrom="paragraph">
              <wp:posOffset>189865</wp:posOffset>
            </wp:positionV>
            <wp:extent cx="4572000" cy="2743200"/>
            <wp:effectExtent l="0" t="0" r="0" b="0"/>
            <wp:wrapTopAndBottom/>
            <wp:docPr id="115" name="Chart 115"/>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14:sizeRelH relativeFrom="margin">
              <wp14:pctWidth>0</wp14:pctWidth>
            </wp14:sizeRelH>
            <wp14:sizeRelV relativeFrom="margin">
              <wp14:pctHeight>0</wp14:pctHeight>
            </wp14:sizeRelV>
          </wp:anchor>
        </w:drawing>
      </w:r>
    </w:p>
    <w:p w14:paraId="1C4E26C5" w14:textId="77777777" w:rsidR="006811AB" w:rsidRDefault="006811AB" w:rsidP="006811AB">
      <w:pPr>
        <w:tabs>
          <w:tab w:val="clear" w:pos="284"/>
        </w:tabs>
        <w:spacing w:before="0" w:after="200" w:line="276" w:lineRule="auto"/>
        <w:rPr>
          <w:rFonts w:eastAsiaTheme="minorHAnsi"/>
          <w:lang w:eastAsia="en-US"/>
        </w:rPr>
      </w:pPr>
    </w:p>
    <w:p w14:paraId="7D320624" w14:textId="6E53DC7D" w:rsidR="006811AB" w:rsidRDefault="006811AB" w:rsidP="006811AB">
      <w:pPr>
        <w:spacing w:before="0" w:line="240" w:lineRule="auto"/>
        <w:jc w:val="both"/>
        <w:rPr>
          <w:rFonts w:eastAsiaTheme="minorHAnsi"/>
          <w:lang w:val="en-US" w:eastAsia="en-US"/>
        </w:rPr>
      </w:pPr>
      <w:r w:rsidRPr="009169FA">
        <w:rPr>
          <w:rStyle w:val="CaptionLabelChar"/>
        </w:rPr>
        <w:t xml:space="preserve">Figure </w:t>
      </w:r>
      <w:r>
        <w:rPr>
          <w:rStyle w:val="CaptionLabelChar"/>
        </w:rPr>
        <w:fldChar w:fldCharType="begin"/>
      </w:r>
      <w:r>
        <w:rPr>
          <w:rStyle w:val="CaptionLabelChar"/>
        </w:rPr>
        <w:instrText xml:space="preserve"> STYLEREF 1 \s </w:instrText>
      </w:r>
      <w:r>
        <w:rPr>
          <w:rStyle w:val="CaptionLabelChar"/>
        </w:rPr>
        <w:fldChar w:fldCharType="separate"/>
      </w:r>
      <w:r>
        <w:rPr>
          <w:rStyle w:val="CaptionLabelChar"/>
          <w:noProof/>
        </w:rPr>
        <w:t>7</w:t>
      </w:r>
      <w:r>
        <w:rPr>
          <w:rStyle w:val="CaptionLabelChar"/>
        </w:rPr>
        <w:fldChar w:fldCharType="end"/>
      </w:r>
      <w:r>
        <w:rPr>
          <w:rStyle w:val="CaptionLabelChar"/>
        </w:rPr>
        <w:t>.</w:t>
      </w:r>
      <w:r>
        <w:rPr>
          <w:rStyle w:val="CaptionLabelChar"/>
        </w:rPr>
        <w:fldChar w:fldCharType="begin"/>
      </w:r>
      <w:r>
        <w:rPr>
          <w:rStyle w:val="CaptionLabelChar"/>
        </w:rPr>
        <w:instrText xml:space="preserve"> SEQ Figure \* ARABIC \s 1 </w:instrText>
      </w:r>
      <w:r>
        <w:rPr>
          <w:rStyle w:val="CaptionLabelChar"/>
        </w:rPr>
        <w:fldChar w:fldCharType="separate"/>
      </w:r>
      <w:r>
        <w:rPr>
          <w:rStyle w:val="CaptionLabelChar"/>
          <w:noProof/>
        </w:rPr>
        <w:t>3</w:t>
      </w:r>
      <w:r w:rsidR="006406F5">
        <w:rPr>
          <w:rStyle w:val="CaptionLabelChar"/>
          <w:noProof/>
        </w:rPr>
        <w:t>8</w:t>
      </w:r>
      <w:r>
        <w:rPr>
          <w:rStyle w:val="CaptionLabelChar"/>
        </w:rPr>
        <w:fldChar w:fldCharType="end"/>
      </w:r>
      <w:r>
        <w:t xml:space="preserve"> </w:t>
      </w:r>
      <w:r w:rsidRPr="009051A9">
        <w:rPr>
          <w:rFonts w:eastAsiaTheme="minorHAnsi"/>
          <w:lang w:val="en-US" w:eastAsia="en-US"/>
        </w:rPr>
        <w:t>Type of devices in use (18 + years, N = 403 – 432</w:t>
      </w:r>
      <w:r>
        <w:rPr>
          <w:rFonts w:eastAsiaTheme="minorHAnsi"/>
          <w:lang w:val="en-US" w:eastAsia="en-US"/>
        </w:rPr>
        <w:t>)</w:t>
      </w:r>
    </w:p>
    <w:p w14:paraId="03228439" w14:textId="1AF4A33D" w:rsidR="006811AB" w:rsidRDefault="006811AB" w:rsidP="006811AB">
      <w:pPr>
        <w:jc w:val="both"/>
        <w:rPr>
          <w:rFonts w:eastAsiaTheme="minorHAnsi"/>
          <w:lang w:val="en-US" w:eastAsia="en-US"/>
        </w:rPr>
      </w:pPr>
      <w:r w:rsidRPr="009051A9">
        <w:rPr>
          <w:rFonts w:eastAsiaTheme="minorHAnsi"/>
          <w:noProof/>
          <w:lang w:val="en-US" w:eastAsia="en-US"/>
        </w:rPr>
        <w:lastRenderedPageBreak/>
        <w:drawing>
          <wp:anchor distT="0" distB="0" distL="114300" distR="114300" simplePos="0" relativeHeight="253495296" behindDoc="0" locked="0" layoutInCell="1" allowOverlap="1" wp14:anchorId="163373AC" wp14:editId="602F1940">
            <wp:simplePos x="0" y="0"/>
            <wp:positionH relativeFrom="margin">
              <wp:posOffset>0</wp:posOffset>
            </wp:positionH>
            <wp:positionV relativeFrom="paragraph">
              <wp:posOffset>288925</wp:posOffset>
            </wp:positionV>
            <wp:extent cx="5743575" cy="3314700"/>
            <wp:effectExtent l="0" t="0" r="9525" b="0"/>
            <wp:wrapTopAndBottom/>
            <wp:docPr id="116" name="Chart 116"/>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14:sizeRelH relativeFrom="margin">
              <wp14:pctWidth>0</wp14:pctWidth>
            </wp14:sizeRelH>
            <wp14:sizeRelV relativeFrom="margin">
              <wp14:pctHeight>0</wp14:pctHeight>
            </wp14:sizeRelV>
          </wp:anchor>
        </w:drawing>
      </w:r>
    </w:p>
    <w:p w14:paraId="5E373CF9" w14:textId="77777777" w:rsidR="006811AB" w:rsidRDefault="006811AB" w:rsidP="006811AB">
      <w:pPr>
        <w:jc w:val="both"/>
        <w:rPr>
          <w:rFonts w:eastAsiaTheme="minorHAnsi"/>
          <w:lang w:val="en-US" w:eastAsia="en-US"/>
        </w:rPr>
      </w:pPr>
    </w:p>
    <w:p w14:paraId="082AF421" w14:textId="77777777" w:rsidR="006811AB" w:rsidRDefault="006811AB" w:rsidP="006811AB">
      <w:pPr>
        <w:jc w:val="both"/>
        <w:rPr>
          <w:rFonts w:eastAsiaTheme="minorHAnsi" w:cs="Helvetica"/>
          <w:lang w:val="en-US" w:eastAsia="en-US"/>
        </w:rPr>
      </w:pPr>
    </w:p>
    <w:p w14:paraId="72E44E08" w14:textId="77777777" w:rsidR="006811AB" w:rsidRDefault="006811AB" w:rsidP="006811AB">
      <w:pPr>
        <w:jc w:val="both"/>
        <w:rPr>
          <w:rFonts w:eastAsiaTheme="minorHAnsi"/>
          <w:lang w:val="en-US" w:eastAsia="en-US"/>
        </w:rPr>
      </w:pPr>
    </w:p>
    <w:p w14:paraId="3B928404" w14:textId="77777777" w:rsidR="006811AB" w:rsidRDefault="006811AB" w:rsidP="006811AB">
      <w:pPr>
        <w:pStyle w:val="Caption"/>
        <w:spacing w:after="0"/>
        <w:jc w:val="both"/>
        <w:rPr>
          <w:rStyle w:val="CaptionLabelChar"/>
        </w:rPr>
      </w:pPr>
    </w:p>
    <w:p w14:paraId="7EDF51B6" w14:textId="77777777" w:rsidR="006811AB" w:rsidRDefault="006811AB" w:rsidP="006811AB">
      <w:pPr>
        <w:pStyle w:val="Caption"/>
        <w:spacing w:after="0"/>
        <w:jc w:val="both"/>
        <w:rPr>
          <w:rStyle w:val="CaptionLabelChar"/>
        </w:rPr>
      </w:pPr>
    </w:p>
    <w:p w14:paraId="584E9F2A" w14:textId="77777777" w:rsidR="006811AB" w:rsidRDefault="006811AB" w:rsidP="006811AB">
      <w:pPr>
        <w:pStyle w:val="Caption"/>
        <w:spacing w:after="0"/>
        <w:jc w:val="both"/>
        <w:rPr>
          <w:rStyle w:val="CaptionLabelChar"/>
        </w:rPr>
      </w:pPr>
    </w:p>
    <w:p w14:paraId="5B3CE566" w14:textId="77777777" w:rsidR="006811AB" w:rsidRDefault="006811AB" w:rsidP="006811AB">
      <w:pPr>
        <w:pStyle w:val="Caption"/>
        <w:spacing w:after="0"/>
        <w:jc w:val="both"/>
        <w:rPr>
          <w:rStyle w:val="CaptionLabelChar"/>
        </w:rPr>
      </w:pPr>
    </w:p>
    <w:p w14:paraId="4A395D69" w14:textId="77777777" w:rsidR="006811AB" w:rsidRDefault="006811AB" w:rsidP="006811AB">
      <w:pPr>
        <w:pStyle w:val="Caption"/>
        <w:spacing w:after="0"/>
        <w:jc w:val="both"/>
        <w:rPr>
          <w:rStyle w:val="CaptionLabelChar"/>
        </w:rPr>
      </w:pPr>
    </w:p>
    <w:p w14:paraId="15C15971" w14:textId="7CDC78C2" w:rsidR="006811AB" w:rsidRPr="009051A9" w:rsidRDefault="006811AB" w:rsidP="006811AB">
      <w:pPr>
        <w:pStyle w:val="Caption"/>
        <w:spacing w:after="0"/>
        <w:jc w:val="both"/>
        <w:rPr>
          <w:rFonts w:eastAsiaTheme="minorHAnsi"/>
          <w:lang w:val="en-US" w:eastAsia="en-US"/>
        </w:rPr>
      </w:pPr>
      <w:r w:rsidRPr="009169FA">
        <w:rPr>
          <w:rStyle w:val="CaptionLabelChar"/>
        </w:rPr>
        <w:t xml:space="preserve">Figure </w:t>
      </w:r>
      <w:r>
        <w:rPr>
          <w:rStyle w:val="CaptionLabelChar"/>
        </w:rPr>
        <w:fldChar w:fldCharType="begin"/>
      </w:r>
      <w:r>
        <w:rPr>
          <w:rStyle w:val="CaptionLabelChar"/>
        </w:rPr>
        <w:instrText xml:space="preserve"> STYLEREF 1 \s </w:instrText>
      </w:r>
      <w:r>
        <w:rPr>
          <w:rStyle w:val="CaptionLabelChar"/>
        </w:rPr>
        <w:fldChar w:fldCharType="separate"/>
      </w:r>
      <w:r>
        <w:rPr>
          <w:rStyle w:val="CaptionLabelChar"/>
          <w:noProof/>
        </w:rPr>
        <w:t>7</w:t>
      </w:r>
      <w:r>
        <w:rPr>
          <w:rStyle w:val="CaptionLabelChar"/>
        </w:rPr>
        <w:fldChar w:fldCharType="end"/>
      </w:r>
      <w:r>
        <w:rPr>
          <w:rStyle w:val="CaptionLabelChar"/>
        </w:rPr>
        <w:t>.</w:t>
      </w:r>
      <w:r>
        <w:rPr>
          <w:rStyle w:val="CaptionLabelChar"/>
        </w:rPr>
        <w:fldChar w:fldCharType="begin"/>
      </w:r>
      <w:r>
        <w:rPr>
          <w:rStyle w:val="CaptionLabelChar"/>
        </w:rPr>
        <w:instrText xml:space="preserve"> SEQ Figure \* ARABIC \s 1 </w:instrText>
      </w:r>
      <w:r>
        <w:rPr>
          <w:rStyle w:val="CaptionLabelChar"/>
        </w:rPr>
        <w:fldChar w:fldCharType="separate"/>
      </w:r>
      <w:r>
        <w:rPr>
          <w:rStyle w:val="CaptionLabelChar"/>
          <w:noProof/>
        </w:rPr>
        <w:t>3</w:t>
      </w:r>
      <w:r w:rsidR="006406F5">
        <w:rPr>
          <w:rStyle w:val="CaptionLabelChar"/>
          <w:noProof/>
        </w:rPr>
        <w:t>9</w:t>
      </w:r>
      <w:r>
        <w:rPr>
          <w:rStyle w:val="CaptionLabelChar"/>
        </w:rPr>
        <w:fldChar w:fldCharType="end"/>
      </w:r>
      <w:r>
        <w:t xml:space="preserve"> </w:t>
      </w:r>
      <w:r w:rsidRPr="009051A9">
        <w:rPr>
          <w:rFonts w:eastAsiaTheme="minorHAnsi"/>
          <w:lang w:val="en-US" w:eastAsia="en-US"/>
        </w:rPr>
        <w:t>Type of devices in good working order (18 + years, N = 1 – 275)</w:t>
      </w:r>
    </w:p>
    <w:p w14:paraId="359104CA" w14:textId="77777777" w:rsidR="006811AB" w:rsidRPr="009051A9" w:rsidRDefault="006811AB" w:rsidP="006811AB">
      <w:pPr>
        <w:spacing w:before="0" w:line="240" w:lineRule="auto"/>
        <w:jc w:val="both"/>
        <w:rPr>
          <w:rFonts w:eastAsiaTheme="minorHAnsi"/>
          <w:lang w:val="en-US" w:eastAsia="en-US"/>
        </w:rPr>
      </w:pPr>
    </w:p>
    <w:p w14:paraId="177190D4" w14:textId="11B932ED" w:rsidR="006811AB" w:rsidRPr="009051A9" w:rsidRDefault="006811AB" w:rsidP="006811AB">
      <w:pPr>
        <w:tabs>
          <w:tab w:val="clear" w:pos="284"/>
        </w:tabs>
        <w:jc w:val="both"/>
        <w:rPr>
          <w:rFonts w:eastAsiaTheme="minorHAnsi"/>
          <w:lang w:val="en-US" w:eastAsia="en-US"/>
        </w:rPr>
      </w:pPr>
      <w:r>
        <w:rPr>
          <w:noProof/>
          <w:lang w:val="en-US" w:eastAsia="en-US"/>
        </w:rPr>
        <w:drawing>
          <wp:inline distT="0" distB="0" distL="0" distR="0" wp14:anchorId="6933C395" wp14:editId="2BD5CB8D">
            <wp:extent cx="4572000" cy="2743200"/>
            <wp:effectExtent l="0" t="0" r="0" b="0"/>
            <wp:docPr id="117" name="Chart 117"/>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14:paraId="436BFD20" w14:textId="77777777" w:rsidR="006811AB" w:rsidRDefault="006811AB" w:rsidP="006811AB">
      <w:pPr>
        <w:jc w:val="both"/>
        <w:rPr>
          <w:rFonts w:eastAsiaTheme="minorHAnsi"/>
          <w:lang w:val="en-US" w:eastAsia="en-US"/>
        </w:rPr>
      </w:pPr>
    </w:p>
    <w:p w14:paraId="20DA9D4D" w14:textId="43D874D2" w:rsidR="006811AB" w:rsidRDefault="006811AB" w:rsidP="006811AB">
      <w:pPr>
        <w:spacing w:before="0" w:line="240" w:lineRule="auto"/>
        <w:jc w:val="both"/>
        <w:rPr>
          <w:rFonts w:eastAsiaTheme="minorHAnsi"/>
          <w:lang w:val="en-US" w:eastAsia="en-US"/>
        </w:rPr>
      </w:pPr>
      <w:r w:rsidRPr="009169FA">
        <w:rPr>
          <w:rStyle w:val="CaptionLabelChar"/>
        </w:rPr>
        <w:lastRenderedPageBreak/>
        <w:t xml:space="preserve">Figure </w:t>
      </w:r>
      <w:r>
        <w:rPr>
          <w:rStyle w:val="CaptionLabelChar"/>
        </w:rPr>
        <w:fldChar w:fldCharType="begin"/>
      </w:r>
      <w:r>
        <w:rPr>
          <w:rStyle w:val="CaptionLabelChar"/>
        </w:rPr>
        <w:instrText xml:space="preserve"> STYLEREF 1 \s </w:instrText>
      </w:r>
      <w:r>
        <w:rPr>
          <w:rStyle w:val="CaptionLabelChar"/>
        </w:rPr>
        <w:fldChar w:fldCharType="separate"/>
      </w:r>
      <w:r>
        <w:rPr>
          <w:rStyle w:val="CaptionLabelChar"/>
          <w:noProof/>
        </w:rPr>
        <w:t>7</w:t>
      </w:r>
      <w:r>
        <w:rPr>
          <w:rStyle w:val="CaptionLabelChar"/>
        </w:rPr>
        <w:fldChar w:fldCharType="end"/>
      </w:r>
      <w:r>
        <w:rPr>
          <w:rStyle w:val="CaptionLabelChar"/>
        </w:rPr>
        <w:t>.</w:t>
      </w:r>
      <w:r w:rsidR="006406F5">
        <w:rPr>
          <w:rStyle w:val="CaptionLabelChar"/>
        </w:rPr>
        <w:t>40</w:t>
      </w:r>
      <w:r>
        <w:t xml:space="preserve"> </w:t>
      </w:r>
      <w:r w:rsidRPr="009051A9">
        <w:rPr>
          <w:rFonts w:eastAsiaTheme="minorHAnsi"/>
          <w:lang w:val="en-US" w:eastAsia="en-US"/>
        </w:rPr>
        <w:t>Sources of assistive devices (18 +, N = 2 – 290)</w:t>
      </w:r>
    </w:p>
    <w:p w14:paraId="7DD1634B" w14:textId="29AE4EC2" w:rsidR="006811AB" w:rsidRPr="009051A9" w:rsidRDefault="006811AB" w:rsidP="006811AB">
      <w:pPr>
        <w:spacing w:before="0" w:line="240" w:lineRule="auto"/>
        <w:jc w:val="both"/>
        <w:rPr>
          <w:rFonts w:eastAsiaTheme="minorHAnsi"/>
          <w:lang w:val="en-US" w:eastAsia="en-US"/>
        </w:rPr>
      </w:pPr>
      <w:r w:rsidRPr="009051A9">
        <w:rPr>
          <w:rFonts w:eastAsiaTheme="minorHAnsi"/>
          <w:noProof/>
          <w:lang w:val="en-US" w:eastAsia="en-US"/>
        </w:rPr>
        <w:drawing>
          <wp:anchor distT="0" distB="0" distL="114300" distR="114300" simplePos="0" relativeHeight="253496320" behindDoc="0" locked="0" layoutInCell="1" allowOverlap="1" wp14:anchorId="0266F48A" wp14:editId="74CE3759">
            <wp:simplePos x="0" y="0"/>
            <wp:positionH relativeFrom="column">
              <wp:posOffset>0</wp:posOffset>
            </wp:positionH>
            <wp:positionV relativeFrom="paragraph">
              <wp:posOffset>289560</wp:posOffset>
            </wp:positionV>
            <wp:extent cx="4572000" cy="2743200"/>
            <wp:effectExtent l="0" t="0" r="0" b="0"/>
            <wp:wrapTopAndBottom/>
            <wp:docPr id="118" name="Chart 118"/>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14:sizeRelH relativeFrom="margin">
              <wp14:pctWidth>0</wp14:pctWidth>
            </wp14:sizeRelH>
            <wp14:sizeRelV relativeFrom="margin">
              <wp14:pctHeight>0</wp14:pctHeight>
            </wp14:sizeRelV>
          </wp:anchor>
        </w:drawing>
      </w:r>
    </w:p>
    <w:p w14:paraId="64DB29A8" w14:textId="77777777" w:rsidR="006811AB" w:rsidRDefault="006811AB" w:rsidP="006811AB">
      <w:pPr>
        <w:jc w:val="both"/>
        <w:rPr>
          <w:rStyle w:val="CaptionLabelChar"/>
        </w:rPr>
      </w:pPr>
    </w:p>
    <w:p w14:paraId="46DA0426" w14:textId="77777777" w:rsidR="006811AB" w:rsidRDefault="006811AB" w:rsidP="006811AB">
      <w:pPr>
        <w:jc w:val="both"/>
        <w:rPr>
          <w:rStyle w:val="CaptionLabelChar"/>
        </w:rPr>
      </w:pPr>
    </w:p>
    <w:p w14:paraId="34DDF1C8" w14:textId="77777777" w:rsidR="006811AB" w:rsidRDefault="006811AB" w:rsidP="006811AB">
      <w:pPr>
        <w:spacing w:before="0" w:line="240" w:lineRule="auto"/>
        <w:jc w:val="both"/>
        <w:rPr>
          <w:rStyle w:val="CaptionLabelChar"/>
        </w:rPr>
      </w:pPr>
    </w:p>
    <w:p w14:paraId="4191668A" w14:textId="77777777" w:rsidR="006811AB" w:rsidRDefault="006811AB" w:rsidP="006811AB">
      <w:pPr>
        <w:spacing w:before="0" w:line="240" w:lineRule="auto"/>
        <w:jc w:val="both"/>
        <w:rPr>
          <w:rStyle w:val="CaptionLabelChar"/>
        </w:rPr>
      </w:pPr>
    </w:p>
    <w:p w14:paraId="021790A8" w14:textId="77777777" w:rsidR="006811AB" w:rsidRDefault="006811AB" w:rsidP="006811AB">
      <w:pPr>
        <w:spacing w:before="0" w:line="240" w:lineRule="auto"/>
        <w:jc w:val="both"/>
        <w:rPr>
          <w:rStyle w:val="CaptionLabelChar"/>
        </w:rPr>
      </w:pPr>
    </w:p>
    <w:p w14:paraId="5D152C4F" w14:textId="77777777" w:rsidR="006811AB" w:rsidRDefault="006811AB" w:rsidP="006811AB">
      <w:pPr>
        <w:spacing w:before="0" w:line="240" w:lineRule="auto"/>
        <w:jc w:val="both"/>
        <w:rPr>
          <w:rStyle w:val="CaptionLabelChar"/>
        </w:rPr>
      </w:pPr>
    </w:p>
    <w:p w14:paraId="1051C425" w14:textId="77777777" w:rsidR="006811AB" w:rsidRDefault="006811AB" w:rsidP="006811AB">
      <w:pPr>
        <w:spacing w:before="0" w:line="240" w:lineRule="auto"/>
        <w:jc w:val="both"/>
        <w:rPr>
          <w:rStyle w:val="CaptionLabelChar"/>
        </w:rPr>
      </w:pPr>
    </w:p>
    <w:p w14:paraId="2BDE8A12" w14:textId="77777777" w:rsidR="006811AB" w:rsidRDefault="006811AB" w:rsidP="006811AB">
      <w:pPr>
        <w:spacing w:before="0" w:line="240" w:lineRule="auto"/>
        <w:jc w:val="both"/>
        <w:rPr>
          <w:rStyle w:val="CaptionLabelChar"/>
        </w:rPr>
      </w:pPr>
    </w:p>
    <w:p w14:paraId="1363AB16" w14:textId="76261399" w:rsidR="006811AB" w:rsidRDefault="006811AB" w:rsidP="006811AB">
      <w:pPr>
        <w:spacing w:before="0" w:line="240" w:lineRule="auto"/>
        <w:jc w:val="both"/>
        <w:rPr>
          <w:rFonts w:eastAsiaTheme="minorHAnsi"/>
          <w:lang w:val="en-US" w:eastAsia="en-US"/>
        </w:rPr>
      </w:pPr>
      <w:r w:rsidRPr="009169FA">
        <w:rPr>
          <w:rStyle w:val="CaptionLabelChar"/>
        </w:rPr>
        <w:t xml:space="preserve">Figure </w:t>
      </w:r>
      <w:r>
        <w:rPr>
          <w:rStyle w:val="CaptionLabelChar"/>
        </w:rPr>
        <w:fldChar w:fldCharType="begin"/>
      </w:r>
      <w:r>
        <w:rPr>
          <w:rStyle w:val="CaptionLabelChar"/>
        </w:rPr>
        <w:instrText xml:space="preserve"> STYLEREF 1 \s </w:instrText>
      </w:r>
      <w:r>
        <w:rPr>
          <w:rStyle w:val="CaptionLabelChar"/>
        </w:rPr>
        <w:fldChar w:fldCharType="separate"/>
      </w:r>
      <w:r>
        <w:rPr>
          <w:rStyle w:val="CaptionLabelChar"/>
          <w:noProof/>
        </w:rPr>
        <w:t>7</w:t>
      </w:r>
      <w:r>
        <w:rPr>
          <w:rStyle w:val="CaptionLabelChar"/>
        </w:rPr>
        <w:fldChar w:fldCharType="end"/>
      </w:r>
      <w:r>
        <w:rPr>
          <w:rStyle w:val="CaptionLabelChar"/>
        </w:rPr>
        <w:t>.</w:t>
      </w:r>
      <w:r w:rsidR="006406F5">
        <w:rPr>
          <w:rStyle w:val="CaptionLabelChar"/>
        </w:rPr>
        <w:t>41</w:t>
      </w:r>
      <w:r w:rsidRPr="009051A9">
        <w:rPr>
          <w:rFonts w:eastAsiaTheme="minorHAnsi"/>
          <w:lang w:val="en-US" w:eastAsia="en-US"/>
        </w:rPr>
        <w:t xml:space="preserve"> Maintenance of assistive devices (18 + years, N = 2 – 290)</w:t>
      </w:r>
    </w:p>
    <w:p w14:paraId="71A71699" w14:textId="3EC8FD01" w:rsidR="006811AB" w:rsidRDefault="006811AB" w:rsidP="006811AB">
      <w:pPr>
        <w:spacing w:before="0" w:line="240" w:lineRule="auto"/>
        <w:jc w:val="both"/>
        <w:rPr>
          <w:rStyle w:val="CaptionLabelChar"/>
        </w:rPr>
      </w:pPr>
      <w:r w:rsidRPr="009051A9">
        <w:rPr>
          <w:rFonts w:eastAsiaTheme="minorHAnsi"/>
          <w:noProof/>
          <w:lang w:val="en-US" w:eastAsia="en-US"/>
        </w:rPr>
        <w:drawing>
          <wp:anchor distT="0" distB="0" distL="114300" distR="114300" simplePos="0" relativeHeight="253497344" behindDoc="0" locked="0" layoutInCell="1" allowOverlap="1" wp14:anchorId="5A6DA84F" wp14:editId="6D2B1CF5">
            <wp:simplePos x="0" y="0"/>
            <wp:positionH relativeFrom="page">
              <wp:posOffset>900430</wp:posOffset>
            </wp:positionH>
            <wp:positionV relativeFrom="paragraph">
              <wp:posOffset>189865</wp:posOffset>
            </wp:positionV>
            <wp:extent cx="4572000" cy="2743200"/>
            <wp:effectExtent l="0" t="0" r="0" b="0"/>
            <wp:wrapTopAndBottom/>
            <wp:docPr id="119" name="Chart 119"/>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14:sizeRelH relativeFrom="margin">
              <wp14:pctWidth>0</wp14:pctWidth>
            </wp14:sizeRelH>
            <wp14:sizeRelV relativeFrom="margin">
              <wp14:pctHeight>0</wp14:pctHeight>
            </wp14:sizeRelV>
          </wp:anchor>
        </w:drawing>
      </w:r>
    </w:p>
    <w:p w14:paraId="321AE0D9" w14:textId="77777777" w:rsidR="006811AB" w:rsidRDefault="006811AB" w:rsidP="006811AB">
      <w:pPr>
        <w:spacing w:before="0" w:line="240" w:lineRule="auto"/>
        <w:jc w:val="both"/>
        <w:rPr>
          <w:rStyle w:val="CaptionLabelChar"/>
        </w:rPr>
      </w:pPr>
    </w:p>
    <w:p w14:paraId="4C30A2A6" w14:textId="77777777" w:rsidR="006811AB" w:rsidRDefault="006811AB" w:rsidP="006811AB">
      <w:pPr>
        <w:tabs>
          <w:tab w:val="clear" w:pos="284"/>
        </w:tabs>
        <w:spacing w:before="0" w:after="200" w:line="276" w:lineRule="auto"/>
        <w:rPr>
          <w:rStyle w:val="CaptionLabelChar"/>
        </w:rPr>
      </w:pPr>
      <w:r>
        <w:rPr>
          <w:rStyle w:val="CaptionLabelChar"/>
        </w:rPr>
        <w:br w:type="page"/>
      </w:r>
    </w:p>
    <w:p w14:paraId="00DC8E87" w14:textId="03E2D360" w:rsidR="006811AB" w:rsidRDefault="006811AB" w:rsidP="006811AB">
      <w:pPr>
        <w:spacing w:before="0" w:line="240" w:lineRule="auto"/>
        <w:jc w:val="both"/>
        <w:rPr>
          <w:rFonts w:eastAsiaTheme="minorHAnsi"/>
          <w:lang w:val="en-US" w:eastAsia="en-US"/>
        </w:rPr>
      </w:pPr>
      <w:r w:rsidRPr="00C9244B">
        <w:rPr>
          <w:rStyle w:val="CaptionLabelChar"/>
        </w:rPr>
        <w:lastRenderedPageBreak/>
        <w:t xml:space="preserve">Figure </w:t>
      </w:r>
      <w:r>
        <w:rPr>
          <w:rStyle w:val="CaptionLabelChar"/>
        </w:rPr>
        <w:fldChar w:fldCharType="begin"/>
      </w:r>
      <w:r>
        <w:rPr>
          <w:rStyle w:val="CaptionLabelChar"/>
        </w:rPr>
        <w:instrText xml:space="preserve"> STYLEREF 1 \s </w:instrText>
      </w:r>
      <w:r>
        <w:rPr>
          <w:rStyle w:val="CaptionLabelChar"/>
        </w:rPr>
        <w:fldChar w:fldCharType="separate"/>
      </w:r>
      <w:r>
        <w:rPr>
          <w:rStyle w:val="CaptionLabelChar"/>
          <w:noProof/>
        </w:rPr>
        <w:t>7</w:t>
      </w:r>
      <w:r>
        <w:rPr>
          <w:rStyle w:val="CaptionLabelChar"/>
        </w:rPr>
        <w:fldChar w:fldCharType="end"/>
      </w:r>
      <w:r>
        <w:rPr>
          <w:rStyle w:val="CaptionLabelChar"/>
        </w:rPr>
        <w:t>.</w:t>
      </w:r>
      <w:r>
        <w:rPr>
          <w:rStyle w:val="CaptionLabelChar"/>
        </w:rPr>
        <w:fldChar w:fldCharType="begin"/>
      </w:r>
      <w:r>
        <w:rPr>
          <w:rStyle w:val="CaptionLabelChar"/>
        </w:rPr>
        <w:instrText xml:space="preserve"> SEQ Figure \* ARABIC \s 1 </w:instrText>
      </w:r>
      <w:r>
        <w:rPr>
          <w:rStyle w:val="CaptionLabelChar"/>
        </w:rPr>
        <w:fldChar w:fldCharType="separate"/>
      </w:r>
      <w:r>
        <w:rPr>
          <w:rStyle w:val="CaptionLabelChar"/>
          <w:noProof/>
        </w:rPr>
        <w:t>4</w:t>
      </w:r>
      <w:r w:rsidR="006406F5">
        <w:rPr>
          <w:rStyle w:val="CaptionLabelChar"/>
          <w:noProof/>
        </w:rPr>
        <w:t>2</w:t>
      </w:r>
      <w:r>
        <w:rPr>
          <w:rStyle w:val="CaptionLabelChar"/>
        </w:rPr>
        <w:fldChar w:fldCharType="end"/>
      </w:r>
      <w:r>
        <w:t xml:space="preserve"> </w:t>
      </w:r>
      <w:r w:rsidRPr="009051A9">
        <w:rPr>
          <w:rFonts w:eastAsiaTheme="minorHAnsi"/>
          <w:lang w:val="en-US" w:eastAsia="en-US"/>
        </w:rPr>
        <w:t xml:space="preserve">Information and training given on use of assistive devices </w:t>
      </w:r>
    </w:p>
    <w:p w14:paraId="28548AD1" w14:textId="77777777" w:rsidR="006811AB" w:rsidRPr="009051A9" w:rsidRDefault="006811AB" w:rsidP="006811AB">
      <w:pPr>
        <w:spacing w:before="0" w:line="240" w:lineRule="auto"/>
        <w:jc w:val="both"/>
        <w:rPr>
          <w:rFonts w:eastAsiaTheme="minorHAnsi"/>
          <w:lang w:val="en-US" w:eastAsia="en-US"/>
        </w:rPr>
      </w:pPr>
      <w:r w:rsidRPr="009051A9">
        <w:rPr>
          <w:rFonts w:eastAsiaTheme="minorHAnsi"/>
          <w:lang w:val="en-US" w:eastAsia="en-US"/>
        </w:rPr>
        <w:t>(18 + years, N</w:t>
      </w:r>
      <w:r>
        <w:rPr>
          <w:rFonts w:eastAsiaTheme="minorHAnsi"/>
          <w:lang w:val="en-US" w:eastAsia="en-US"/>
        </w:rPr>
        <w:t xml:space="preserve"> </w:t>
      </w:r>
      <w:r w:rsidRPr="009051A9">
        <w:rPr>
          <w:rFonts w:eastAsiaTheme="minorHAnsi"/>
          <w:lang w:val="en-US" w:eastAsia="en-US"/>
        </w:rPr>
        <w:t>= 2 – 290)</w:t>
      </w:r>
    </w:p>
    <w:p w14:paraId="4E5E2920" w14:textId="66028DB8" w:rsidR="006811AB" w:rsidRPr="009051A9" w:rsidRDefault="006811AB" w:rsidP="006811AB">
      <w:pPr>
        <w:spacing w:before="0" w:line="240" w:lineRule="auto"/>
        <w:jc w:val="both"/>
        <w:rPr>
          <w:rFonts w:eastAsiaTheme="minorHAnsi"/>
          <w:lang w:val="en-US" w:eastAsia="en-US"/>
        </w:rPr>
      </w:pPr>
      <w:r w:rsidRPr="009051A9">
        <w:rPr>
          <w:rFonts w:eastAsiaTheme="minorHAnsi"/>
          <w:noProof/>
          <w:lang w:val="en-US" w:eastAsia="en-US"/>
        </w:rPr>
        <w:drawing>
          <wp:anchor distT="0" distB="0" distL="114300" distR="114300" simplePos="0" relativeHeight="253498368" behindDoc="0" locked="0" layoutInCell="1" allowOverlap="1" wp14:anchorId="6B3D6D96" wp14:editId="327E4572">
            <wp:simplePos x="0" y="0"/>
            <wp:positionH relativeFrom="margin">
              <wp:posOffset>0</wp:posOffset>
            </wp:positionH>
            <wp:positionV relativeFrom="paragraph">
              <wp:posOffset>189865</wp:posOffset>
            </wp:positionV>
            <wp:extent cx="6353175" cy="3305175"/>
            <wp:effectExtent l="0" t="0" r="9525" b="9525"/>
            <wp:wrapTopAndBottom/>
            <wp:docPr id="129" name="Chart 129"/>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14:sizeRelH relativeFrom="margin">
              <wp14:pctWidth>0</wp14:pctWidth>
            </wp14:sizeRelH>
            <wp14:sizeRelV relativeFrom="margin">
              <wp14:pctHeight>0</wp14:pctHeight>
            </wp14:sizeRelV>
          </wp:anchor>
        </w:drawing>
      </w:r>
    </w:p>
    <w:p w14:paraId="0D5C949F" w14:textId="77777777" w:rsidR="006811AB" w:rsidRDefault="006811AB" w:rsidP="006811AB">
      <w:pPr>
        <w:jc w:val="both"/>
        <w:rPr>
          <w:rStyle w:val="CaptionLabelChar"/>
        </w:rPr>
      </w:pPr>
    </w:p>
    <w:p w14:paraId="33BE476B" w14:textId="3D9D326C" w:rsidR="006811AB" w:rsidRPr="009051A9" w:rsidRDefault="006811AB" w:rsidP="006811AB">
      <w:pPr>
        <w:spacing w:before="0" w:line="240" w:lineRule="auto"/>
        <w:jc w:val="both"/>
        <w:rPr>
          <w:rFonts w:eastAsiaTheme="minorHAnsi"/>
          <w:lang w:val="en-US" w:eastAsia="en-US"/>
        </w:rPr>
      </w:pPr>
      <w:r w:rsidRPr="00CC45C3">
        <w:rPr>
          <w:rStyle w:val="CaptionLabelChar"/>
        </w:rPr>
        <w:t xml:space="preserve">Figure </w:t>
      </w:r>
      <w:r>
        <w:rPr>
          <w:rStyle w:val="CaptionLabelChar"/>
        </w:rPr>
        <w:fldChar w:fldCharType="begin"/>
      </w:r>
      <w:r>
        <w:rPr>
          <w:rStyle w:val="CaptionLabelChar"/>
        </w:rPr>
        <w:instrText xml:space="preserve"> STYLEREF 1 \s </w:instrText>
      </w:r>
      <w:r>
        <w:rPr>
          <w:rStyle w:val="CaptionLabelChar"/>
        </w:rPr>
        <w:fldChar w:fldCharType="separate"/>
      </w:r>
      <w:r>
        <w:rPr>
          <w:rStyle w:val="CaptionLabelChar"/>
          <w:noProof/>
        </w:rPr>
        <w:t>7</w:t>
      </w:r>
      <w:r>
        <w:rPr>
          <w:rStyle w:val="CaptionLabelChar"/>
        </w:rPr>
        <w:fldChar w:fldCharType="end"/>
      </w:r>
      <w:r>
        <w:rPr>
          <w:rStyle w:val="CaptionLabelChar"/>
        </w:rPr>
        <w:t>.</w:t>
      </w:r>
      <w:r>
        <w:rPr>
          <w:rStyle w:val="CaptionLabelChar"/>
        </w:rPr>
        <w:fldChar w:fldCharType="begin"/>
      </w:r>
      <w:r>
        <w:rPr>
          <w:rStyle w:val="CaptionLabelChar"/>
        </w:rPr>
        <w:instrText xml:space="preserve"> SEQ Figure \* ARABIC \s 1 </w:instrText>
      </w:r>
      <w:r>
        <w:rPr>
          <w:rStyle w:val="CaptionLabelChar"/>
        </w:rPr>
        <w:fldChar w:fldCharType="separate"/>
      </w:r>
      <w:r>
        <w:rPr>
          <w:rStyle w:val="CaptionLabelChar"/>
          <w:noProof/>
        </w:rPr>
        <w:t>4</w:t>
      </w:r>
      <w:r w:rsidR="006406F5">
        <w:rPr>
          <w:rStyle w:val="CaptionLabelChar"/>
          <w:noProof/>
        </w:rPr>
        <w:t>3</w:t>
      </w:r>
      <w:r>
        <w:rPr>
          <w:rStyle w:val="CaptionLabelChar"/>
        </w:rPr>
        <w:fldChar w:fldCharType="end"/>
      </w:r>
      <w:r>
        <w:rPr>
          <w:rFonts w:eastAsiaTheme="minorHAnsi"/>
          <w:lang w:val="en-US" w:eastAsia="en-US"/>
        </w:rPr>
        <w:t xml:space="preserve"> </w:t>
      </w:r>
      <w:r w:rsidRPr="009051A9">
        <w:rPr>
          <w:rFonts w:eastAsiaTheme="minorHAnsi"/>
          <w:lang w:val="en-US" w:eastAsia="en-US"/>
        </w:rPr>
        <w:t xml:space="preserve">Satisfaction with assistive device by </w:t>
      </w:r>
      <w:r>
        <w:rPr>
          <w:rFonts w:eastAsiaTheme="minorHAnsi"/>
          <w:lang w:val="en-US" w:eastAsia="en-US"/>
        </w:rPr>
        <w:t>sex</w:t>
      </w:r>
      <w:r w:rsidRPr="009051A9">
        <w:rPr>
          <w:rFonts w:eastAsiaTheme="minorHAnsi"/>
          <w:lang w:val="en-US" w:eastAsia="en-US"/>
        </w:rPr>
        <w:t xml:space="preserve"> and </w:t>
      </w:r>
      <w:r>
        <w:rPr>
          <w:rFonts w:eastAsiaTheme="minorHAnsi"/>
          <w:lang w:val="en-US" w:eastAsia="en-US"/>
        </w:rPr>
        <w:t>rural/urban</w:t>
      </w:r>
      <w:r w:rsidRPr="009051A9">
        <w:rPr>
          <w:rFonts w:eastAsiaTheme="minorHAnsi"/>
          <w:lang w:val="en-US" w:eastAsia="en-US"/>
        </w:rPr>
        <w:t xml:space="preserve"> (18 + years, N = 426)</w:t>
      </w:r>
    </w:p>
    <w:p w14:paraId="25C69B6E" w14:textId="77777777" w:rsidR="006811AB" w:rsidRDefault="006811AB" w:rsidP="006811AB">
      <w:pPr>
        <w:spacing w:before="0" w:line="240" w:lineRule="auto"/>
        <w:jc w:val="both"/>
        <w:rPr>
          <w:rFonts w:eastAsiaTheme="minorHAnsi"/>
          <w:lang w:val="en-US" w:eastAsia="en-US"/>
        </w:rPr>
      </w:pPr>
    </w:p>
    <w:p w14:paraId="4F459058" w14:textId="792CAD0B" w:rsidR="006811AB" w:rsidRDefault="006811AB" w:rsidP="006811AB">
      <w:pPr>
        <w:spacing w:before="0" w:line="240" w:lineRule="auto"/>
        <w:jc w:val="both"/>
        <w:rPr>
          <w:rFonts w:eastAsiaTheme="minorHAnsi"/>
          <w:lang w:val="en-US" w:eastAsia="en-US"/>
        </w:rPr>
      </w:pPr>
      <w:r w:rsidRPr="009051A9">
        <w:rPr>
          <w:rFonts w:eastAsiaTheme="minorHAnsi"/>
          <w:noProof/>
          <w:lang w:val="en-US" w:eastAsia="en-US"/>
        </w:rPr>
        <w:drawing>
          <wp:anchor distT="0" distB="0" distL="114300" distR="114300" simplePos="0" relativeHeight="253493248" behindDoc="0" locked="0" layoutInCell="1" allowOverlap="1" wp14:anchorId="17FD6651" wp14:editId="036197BC">
            <wp:simplePos x="0" y="0"/>
            <wp:positionH relativeFrom="margin">
              <wp:align>right</wp:align>
            </wp:positionH>
            <wp:positionV relativeFrom="paragraph">
              <wp:posOffset>385445</wp:posOffset>
            </wp:positionV>
            <wp:extent cx="5753100" cy="3943350"/>
            <wp:effectExtent l="0" t="0" r="0" b="0"/>
            <wp:wrapTopAndBottom/>
            <wp:docPr id="131" name="Chart 131"/>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14:sizeRelH relativeFrom="margin">
              <wp14:pctWidth>0</wp14:pctWidth>
            </wp14:sizeRelH>
            <wp14:sizeRelV relativeFrom="margin">
              <wp14:pctHeight>0</wp14:pctHeight>
            </wp14:sizeRelV>
          </wp:anchor>
        </w:drawing>
      </w:r>
    </w:p>
    <w:p w14:paraId="4124B955" w14:textId="77777777" w:rsidR="006811AB" w:rsidRDefault="006811AB" w:rsidP="00267FF0">
      <w:pPr>
        <w:rPr>
          <w:rStyle w:val="CaptionLabelChar"/>
        </w:rPr>
      </w:pPr>
    </w:p>
    <w:p w14:paraId="38E6C619" w14:textId="77777777" w:rsidR="006811AB" w:rsidRDefault="006811AB" w:rsidP="006811AB">
      <w:pPr>
        <w:pStyle w:val="Caption"/>
        <w:spacing w:after="0"/>
        <w:jc w:val="both"/>
        <w:rPr>
          <w:rStyle w:val="CaptionLabelChar"/>
        </w:rPr>
      </w:pPr>
    </w:p>
    <w:p w14:paraId="084A8D38" w14:textId="77777777" w:rsidR="006811AB" w:rsidRDefault="006811AB" w:rsidP="006811AB">
      <w:pPr>
        <w:pStyle w:val="Caption"/>
        <w:spacing w:after="0"/>
        <w:jc w:val="both"/>
        <w:rPr>
          <w:rStyle w:val="CaptionLabelChar"/>
        </w:rPr>
      </w:pPr>
    </w:p>
    <w:p w14:paraId="2F18528B" w14:textId="77777777" w:rsidR="006811AB" w:rsidRDefault="006811AB" w:rsidP="006811AB">
      <w:pPr>
        <w:pStyle w:val="Caption"/>
        <w:spacing w:after="0"/>
        <w:jc w:val="both"/>
        <w:rPr>
          <w:rStyle w:val="CaptionLabelChar"/>
        </w:rPr>
      </w:pPr>
    </w:p>
    <w:p w14:paraId="532376FC" w14:textId="7AC7126F" w:rsidR="006811AB" w:rsidRDefault="006811AB" w:rsidP="006811AB">
      <w:pPr>
        <w:pStyle w:val="Caption"/>
        <w:spacing w:after="0"/>
        <w:jc w:val="both"/>
        <w:rPr>
          <w:rFonts w:eastAsiaTheme="minorHAnsi"/>
          <w:lang w:val="en-US" w:eastAsia="en-US"/>
        </w:rPr>
      </w:pPr>
      <w:r w:rsidRPr="00CC45C3">
        <w:rPr>
          <w:rStyle w:val="CaptionLabelChar"/>
        </w:rPr>
        <w:t xml:space="preserve">Figure </w:t>
      </w:r>
      <w:r>
        <w:rPr>
          <w:rStyle w:val="CaptionLabelChar"/>
        </w:rPr>
        <w:fldChar w:fldCharType="begin"/>
      </w:r>
      <w:r>
        <w:rPr>
          <w:rStyle w:val="CaptionLabelChar"/>
        </w:rPr>
        <w:instrText xml:space="preserve"> STYLEREF 1 \s </w:instrText>
      </w:r>
      <w:r>
        <w:rPr>
          <w:rStyle w:val="CaptionLabelChar"/>
        </w:rPr>
        <w:fldChar w:fldCharType="separate"/>
      </w:r>
      <w:r>
        <w:rPr>
          <w:rStyle w:val="CaptionLabelChar"/>
          <w:noProof/>
        </w:rPr>
        <w:t>7</w:t>
      </w:r>
      <w:r>
        <w:rPr>
          <w:rStyle w:val="CaptionLabelChar"/>
        </w:rPr>
        <w:fldChar w:fldCharType="end"/>
      </w:r>
      <w:r>
        <w:rPr>
          <w:rStyle w:val="CaptionLabelChar"/>
        </w:rPr>
        <w:t>.</w:t>
      </w:r>
      <w:r>
        <w:rPr>
          <w:rStyle w:val="CaptionLabelChar"/>
        </w:rPr>
        <w:fldChar w:fldCharType="begin"/>
      </w:r>
      <w:r>
        <w:rPr>
          <w:rStyle w:val="CaptionLabelChar"/>
        </w:rPr>
        <w:instrText xml:space="preserve"> SEQ Figure \* ARABIC \s 1 </w:instrText>
      </w:r>
      <w:r>
        <w:rPr>
          <w:rStyle w:val="CaptionLabelChar"/>
        </w:rPr>
        <w:fldChar w:fldCharType="separate"/>
      </w:r>
      <w:r>
        <w:rPr>
          <w:rStyle w:val="CaptionLabelChar"/>
          <w:noProof/>
        </w:rPr>
        <w:t>4</w:t>
      </w:r>
      <w:r w:rsidR="006406F5">
        <w:rPr>
          <w:rStyle w:val="CaptionLabelChar"/>
          <w:noProof/>
        </w:rPr>
        <w:t>4</w:t>
      </w:r>
      <w:r>
        <w:rPr>
          <w:rStyle w:val="CaptionLabelChar"/>
        </w:rPr>
        <w:fldChar w:fldCharType="end"/>
      </w:r>
      <w:r>
        <w:t xml:space="preserve"> </w:t>
      </w:r>
      <w:r w:rsidRPr="009051A9">
        <w:rPr>
          <w:rFonts w:eastAsiaTheme="minorHAnsi"/>
          <w:lang w:val="en-US" w:eastAsia="en-US"/>
        </w:rPr>
        <w:t>Satisfaction with services by severity of disability (18 + years, N = 426)</w:t>
      </w:r>
    </w:p>
    <w:p w14:paraId="12988F3F" w14:textId="30F63E7F" w:rsidR="006811AB" w:rsidRPr="009051A9" w:rsidRDefault="006811AB" w:rsidP="006811AB">
      <w:pPr>
        <w:spacing w:before="0" w:line="240" w:lineRule="auto"/>
        <w:jc w:val="both"/>
        <w:rPr>
          <w:rFonts w:eastAsiaTheme="minorHAnsi"/>
          <w:lang w:val="en-US" w:eastAsia="en-US"/>
        </w:rPr>
      </w:pPr>
      <w:r w:rsidRPr="009051A9">
        <w:rPr>
          <w:rFonts w:eastAsiaTheme="minorHAnsi"/>
          <w:noProof/>
          <w:lang w:val="en-US" w:eastAsia="en-US"/>
        </w:rPr>
        <w:drawing>
          <wp:anchor distT="0" distB="0" distL="114300" distR="114300" simplePos="0" relativeHeight="253492224" behindDoc="0" locked="0" layoutInCell="1" allowOverlap="1" wp14:anchorId="296CCA5F" wp14:editId="6FF1207C">
            <wp:simplePos x="0" y="0"/>
            <wp:positionH relativeFrom="column">
              <wp:posOffset>0</wp:posOffset>
            </wp:positionH>
            <wp:positionV relativeFrom="paragraph">
              <wp:posOffset>331470</wp:posOffset>
            </wp:positionV>
            <wp:extent cx="4572000" cy="2743200"/>
            <wp:effectExtent l="0" t="0" r="0" b="0"/>
            <wp:wrapTopAndBottom/>
            <wp:docPr id="134" name="Chart 134"/>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14:sizeRelH relativeFrom="margin">
              <wp14:pctWidth>0</wp14:pctWidth>
            </wp14:sizeRelH>
            <wp14:sizeRelV relativeFrom="margin">
              <wp14:pctHeight>0</wp14:pctHeight>
            </wp14:sizeRelV>
          </wp:anchor>
        </w:drawing>
      </w:r>
    </w:p>
    <w:p w14:paraId="01BC145F" w14:textId="77777777" w:rsidR="006811AB" w:rsidRDefault="006811AB" w:rsidP="006811AB">
      <w:pPr>
        <w:jc w:val="both"/>
        <w:rPr>
          <w:lang w:val="en-US"/>
        </w:rPr>
      </w:pPr>
    </w:p>
    <w:p w14:paraId="276621A2" w14:textId="77777777" w:rsidR="006811AB" w:rsidRPr="005600DC" w:rsidRDefault="006811AB" w:rsidP="006811AB">
      <w:pPr>
        <w:jc w:val="both"/>
        <w:rPr>
          <w:rFonts w:eastAsiaTheme="minorHAnsi"/>
          <w:lang w:val="en-US" w:eastAsia="en-US"/>
        </w:rPr>
      </w:pPr>
    </w:p>
    <w:p w14:paraId="14250246" w14:textId="77777777" w:rsidR="006811AB" w:rsidRDefault="006811AB" w:rsidP="006811AB">
      <w:pPr>
        <w:jc w:val="both"/>
        <w:rPr>
          <w:rFonts w:eastAsiaTheme="minorHAnsi"/>
          <w:lang w:val="en-US" w:eastAsia="en-US"/>
        </w:rPr>
      </w:pPr>
    </w:p>
    <w:p w14:paraId="6AD4E74E" w14:textId="77777777" w:rsidR="006811AB" w:rsidRDefault="006811AB" w:rsidP="006811AB">
      <w:pPr>
        <w:tabs>
          <w:tab w:val="clear" w:pos="284"/>
        </w:tabs>
        <w:spacing w:before="0" w:after="200" w:line="276" w:lineRule="auto"/>
        <w:rPr>
          <w:rFonts w:eastAsiaTheme="minorHAnsi"/>
          <w:lang w:val="en-US" w:eastAsia="en-US"/>
        </w:rPr>
      </w:pPr>
      <w:r>
        <w:rPr>
          <w:rFonts w:eastAsiaTheme="minorHAnsi"/>
          <w:lang w:val="en-US" w:eastAsia="en-US"/>
        </w:rPr>
        <w:br w:type="page"/>
      </w:r>
    </w:p>
    <w:p w14:paraId="04BA9E2A" w14:textId="77777777" w:rsidR="006811AB" w:rsidRDefault="006811AB" w:rsidP="006811AB">
      <w:pPr>
        <w:pStyle w:val="Heading3"/>
        <w:jc w:val="both"/>
        <w:rPr>
          <w:rFonts w:eastAsiaTheme="minorHAnsi"/>
          <w:lang w:val="en-US" w:eastAsia="en-US"/>
        </w:rPr>
      </w:pPr>
      <w:r w:rsidRPr="009051A9">
        <w:rPr>
          <w:rFonts w:eastAsiaTheme="minorHAnsi"/>
          <w:lang w:val="en-US" w:eastAsia="en-US"/>
        </w:rPr>
        <w:lastRenderedPageBreak/>
        <w:t>Accessibility</w:t>
      </w:r>
    </w:p>
    <w:p w14:paraId="06526A6F" w14:textId="22016DEB" w:rsidR="006811AB" w:rsidRDefault="006811AB" w:rsidP="006811AB">
      <w:pPr>
        <w:jc w:val="both"/>
        <w:rPr>
          <w:rFonts w:eastAsiaTheme="minorHAnsi"/>
          <w:lang w:val="en-US" w:eastAsia="en-US"/>
        </w:rPr>
      </w:pPr>
      <w:r>
        <w:rPr>
          <w:rFonts w:eastAsiaTheme="minorHAnsi"/>
          <w:lang w:val="en-US" w:eastAsia="en-US"/>
        </w:rPr>
        <w:t>This sub-section analyses accessibility at home and in the local community for persons with disabilities.</w:t>
      </w:r>
    </w:p>
    <w:p w14:paraId="22C9C824" w14:textId="2BE29322" w:rsidR="006811AB" w:rsidRDefault="006811AB" w:rsidP="006811AB">
      <w:pPr>
        <w:jc w:val="both"/>
        <w:rPr>
          <w:rFonts w:eastAsiaTheme="minorHAnsi"/>
          <w:lang w:val="en-US" w:eastAsia="en-US"/>
        </w:rPr>
      </w:pPr>
      <w:r w:rsidRPr="009051A9">
        <w:rPr>
          <w:rFonts w:eastAsiaTheme="minorHAnsi"/>
          <w:lang w:val="en-US" w:eastAsia="en-US"/>
        </w:rPr>
        <w:t>Respondents were asked</w:t>
      </w:r>
      <w:r>
        <w:rPr>
          <w:rFonts w:eastAsiaTheme="minorHAnsi"/>
          <w:lang w:val="en-US" w:eastAsia="en-US"/>
        </w:rPr>
        <w:t>;</w:t>
      </w:r>
      <w:r w:rsidRPr="009051A9">
        <w:rPr>
          <w:rFonts w:eastAsiaTheme="minorHAnsi"/>
          <w:lang w:val="en-US" w:eastAsia="en-US"/>
        </w:rPr>
        <w:t xml:space="preserve"> to assess accessibility </w:t>
      </w:r>
      <w:r>
        <w:rPr>
          <w:rFonts w:eastAsiaTheme="minorHAnsi"/>
          <w:lang w:val="en-US" w:eastAsia="en-US"/>
        </w:rPr>
        <w:t xml:space="preserve">to facilities at home and to services and facilities </w:t>
      </w:r>
      <w:r w:rsidRPr="009051A9">
        <w:rPr>
          <w:rFonts w:eastAsiaTheme="minorHAnsi"/>
          <w:lang w:val="en-US" w:eastAsia="en-US"/>
        </w:rPr>
        <w:t>outside the</w:t>
      </w:r>
      <w:r>
        <w:rPr>
          <w:rFonts w:eastAsiaTheme="minorHAnsi"/>
          <w:lang w:val="en-US" w:eastAsia="en-US"/>
        </w:rPr>
        <w:t>ir</w:t>
      </w:r>
      <w:r w:rsidRPr="009051A9">
        <w:rPr>
          <w:rFonts w:eastAsiaTheme="minorHAnsi"/>
          <w:lang w:val="en-US" w:eastAsia="en-US"/>
        </w:rPr>
        <w:t xml:space="preserve"> home/in the local community. The</w:t>
      </w:r>
      <w:r>
        <w:rPr>
          <w:rFonts w:eastAsiaTheme="minorHAnsi"/>
          <w:lang w:val="en-US" w:eastAsia="en-US"/>
        </w:rPr>
        <w:t xml:space="preserve">re were three answer categories; Accessible, Not accessible and Not applicable. </w:t>
      </w:r>
      <w:r w:rsidRPr="009051A9">
        <w:rPr>
          <w:rFonts w:eastAsiaTheme="minorHAnsi"/>
          <w:lang w:val="en-US" w:eastAsia="en-US"/>
        </w:rPr>
        <w:t xml:space="preserve">"Not applicable" was used by those who did not have the specific facility in their home. </w:t>
      </w:r>
      <w:r w:rsidRPr="0081071E">
        <w:rPr>
          <w:rStyle w:val="CaptionChar"/>
          <w:rFonts w:eastAsiaTheme="minorHAnsi"/>
          <w:b/>
        </w:rPr>
        <w:fldChar w:fldCharType="begin"/>
      </w:r>
      <w:r w:rsidRPr="0081071E">
        <w:rPr>
          <w:rFonts w:eastAsiaTheme="minorHAnsi"/>
          <w:b/>
          <w:lang w:val="en-US" w:eastAsia="en-US"/>
        </w:rPr>
        <w:instrText xml:space="preserve"> REF _Ref491420342 \h </w:instrText>
      </w:r>
      <w:r>
        <w:rPr>
          <w:rStyle w:val="CaptionChar"/>
          <w:rFonts w:eastAsiaTheme="minorHAnsi"/>
          <w:b/>
        </w:rPr>
        <w:instrText xml:space="preserve"> \* MERGEFORMAT </w:instrText>
      </w:r>
      <w:r w:rsidRPr="0081071E">
        <w:rPr>
          <w:rStyle w:val="CaptionChar"/>
          <w:rFonts w:eastAsiaTheme="minorHAnsi"/>
          <w:b/>
        </w:rPr>
      </w:r>
      <w:r w:rsidRPr="0081071E">
        <w:rPr>
          <w:rStyle w:val="CaptionChar"/>
          <w:rFonts w:eastAsiaTheme="minorHAnsi"/>
          <w:b/>
        </w:rPr>
        <w:fldChar w:fldCharType="separate"/>
      </w:r>
      <w:r w:rsidRPr="00220498">
        <w:rPr>
          <w:rStyle w:val="CaptionLabelChar"/>
          <w:b w:val="0"/>
        </w:rPr>
        <w:t xml:space="preserve">Figure </w:t>
      </w:r>
      <w:r w:rsidRPr="00220498">
        <w:rPr>
          <w:rStyle w:val="CaptionLabelChar"/>
          <w:b w:val="0"/>
          <w:noProof/>
        </w:rPr>
        <w:t>7</w:t>
      </w:r>
      <w:r w:rsidRPr="00220498">
        <w:rPr>
          <w:rStyle w:val="CaptionLabelChar"/>
          <w:b w:val="0"/>
        </w:rPr>
        <w:t>.</w:t>
      </w:r>
      <w:r w:rsidRPr="00220498">
        <w:rPr>
          <w:rStyle w:val="CaptionLabelChar"/>
          <w:b w:val="0"/>
          <w:noProof/>
        </w:rPr>
        <w:t>4</w:t>
      </w:r>
      <w:r w:rsidR="006406F5">
        <w:rPr>
          <w:rStyle w:val="CaptionLabelChar"/>
          <w:b w:val="0"/>
          <w:noProof/>
        </w:rPr>
        <w:t>5</w:t>
      </w:r>
      <w:r w:rsidRPr="0081071E">
        <w:rPr>
          <w:rStyle w:val="CaptionChar"/>
          <w:rFonts w:eastAsiaTheme="minorHAnsi"/>
          <w:b/>
        </w:rPr>
        <w:fldChar w:fldCharType="end"/>
      </w:r>
      <w:r w:rsidRPr="009051A9">
        <w:rPr>
          <w:rFonts w:eastAsiaTheme="minorHAnsi"/>
          <w:lang w:val="en-US" w:eastAsia="en-US"/>
        </w:rPr>
        <w:t xml:space="preserve"> </w:t>
      </w:r>
      <w:r>
        <w:rPr>
          <w:rFonts w:eastAsiaTheme="minorHAnsi"/>
          <w:lang w:val="en-US" w:eastAsia="en-US"/>
        </w:rPr>
        <w:t xml:space="preserve">shows </w:t>
      </w:r>
      <w:r w:rsidRPr="009051A9">
        <w:rPr>
          <w:rFonts w:eastAsiaTheme="minorHAnsi"/>
          <w:lang w:val="en-US" w:eastAsia="en-US"/>
        </w:rPr>
        <w:t xml:space="preserve">that </w:t>
      </w:r>
      <w:r>
        <w:rPr>
          <w:rFonts w:eastAsiaTheme="minorHAnsi"/>
          <w:lang w:val="en-US" w:eastAsia="en-US"/>
        </w:rPr>
        <w:t>96.6 % of respondents had access to bedroom, 89.4 % to toilets, 88.4 % to bathrooms, 86.0 % to living and kitchen rooms respectively. 34.4 % of the respondents indicated that they had access to their dining rooms and 63.2</w:t>
      </w:r>
      <w:r w:rsidRPr="009051A9">
        <w:rPr>
          <w:rFonts w:eastAsiaTheme="minorHAnsi"/>
          <w:lang w:val="en-US" w:eastAsia="en-US"/>
        </w:rPr>
        <w:t xml:space="preserve"> </w:t>
      </w:r>
      <w:r>
        <w:rPr>
          <w:rFonts w:eastAsiaTheme="minorHAnsi"/>
          <w:lang w:val="en-US" w:eastAsia="en-US"/>
        </w:rPr>
        <w:t xml:space="preserve">% indicated that they </w:t>
      </w:r>
      <w:r w:rsidRPr="009051A9">
        <w:rPr>
          <w:rFonts w:eastAsiaTheme="minorHAnsi"/>
          <w:lang w:val="en-US" w:eastAsia="en-US"/>
        </w:rPr>
        <w:t>did not have a separate dining room</w:t>
      </w:r>
      <w:r>
        <w:rPr>
          <w:rFonts w:eastAsiaTheme="minorHAnsi"/>
          <w:lang w:val="en-US" w:eastAsia="en-US"/>
        </w:rPr>
        <w:t xml:space="preserve">. </w:t>
      </w:r>
    </w:p>
    <w:p w14:paraId="320FE02D" w14:textId="77777777" w:rsidR="006811AB" w:rsidRDefault="006811AB" w:rsidP="006811AB">
      <w:pPr>
        <w:jc w:val="both"/>
        <w:rPr>
          <w:rFonts w:eastAsiaTheme="minorHAnsi"/>
          <w:lang w:val="en-US" w:eastAsia="en-US"/>
        </w:rPr>
      </w:pPr>
      <w:r>
        <w:rPr>
          <w:rFonts w:eastAsiaTheme="minorHAnsi"/>
          <w:lang w:val="en-US" w:eastAsia="en-US"/>
        </w:rPr>
        <w:t>The m</w:t>
      </w:r>
      <w:r w:rsidRPr="009051A9">
        <w:rPr>
          <w:rFonts w:eastAsiaTheme="minorHAnsi"/>
          <w:lang w:val="en-US" w:eastAsia="en-US"/>
        </w:rPr>
        <w:t xml:space="preserve">ost accessible </w:t>
      </w:r>
      <w:r>
        <w:rPr>
          <w:rFonts w:eastAsiaTheme="minorHAnsi"/>
          <w:lang w:val="en-US" w:eastAsia="en-US"/>
        </w:rPr>
        <w:t>place was</w:t>
      </w:r>
      <w:r w:rsidRPr="009051A9">
        <w:rPr>
          <w:rFonts w:eastAsiaTheme="minorHAnsi"/>
          <w:lang w:val="en-US" w:eastAsia="en-US"/>
        </w:rPr>
        <w:t xml:space="preserve"> </w:t>
      </w:r>
      <w:r>
        <w:rPr>
          <w:rFonts w:eastAsiaTheme="minorHAnsi"/>
          <w:lang w:val="en-US" w:eastAsia="en-US"/>
        </w:rPr>
        <w:t>a clinic (89.0 %) followed by</w:t>
      </w:r>
      <w:r w:rsidRPr="009051A9">
        <w:rPr>
          <w:rFonts w:eastAsiaTheme="minorHAnsi"/>
          <w:lang w:val="en-US" w:eastAsia="en-US"/>
        </w:rPr>
        <w:t xml:space="preserve"> Place of worship (88.4 %), Shops (81.3 %), and Hospitals (74.9 %)</w:t>
      </w:r>
      <w:r>
        <w:rPr>
          <w:rFonts w:eastAsiaTheme="minorHAnsi"/>
          <w:lang w:val="en-US" w:eastAsia="en-US"/>
        </w:rPr>
        <w:t xml:space="preserve">, while the least accessible was the school (13.5 %). </w:t>
      </w:r>
      <w:r w:rsidRPr="009051A9">
        <w:rPr>
          <w:rFonts w:eastAsiaTheme="minorHAnsi"/>
          <w:lang w:val="en-US" w:eastAsia="en-US"/>
        </w:rPr>
        <w:t>The proportion who have a facility available (and relevant) but not accessible varies be</w:t>
      </w:r>
      <w:r>
        <w:rPr>
          <w:rFonts w:eastAsiaTheme="minorHAnsi"/>
          <w:lang w:val="en-US" w:eastAsia="en-US"/>
        </w:rPr>
        <w:t xml:space="preserve">tween 20.0 % (Post office) and </w:t>
      </w:r>
      <w:r w:rsidRPr="009051A9">
        <w:rPr>
          <w:rFonts w:eastAsiaTheme="minorHAnsi"/>
          <w:lang w:val="en-US" w:eastAsia="en-US"/>
        </w:rPr>
        <w:t>1.4 % (School).</w:t>
      </w:r>
      <w:r>
        <w:rPr>
          <w:rFonts w:eastAsiaTheme="minorHAnsi"/>
          <w:lang w:val="en-US" w:eastAsia="en-US"/>
        </w:rPr>
        <w:t xml:space="preserve"> </w:t>
      </w:r>
    </w:p>
    <w:p w14:paraId="2617E2AF" w14:textId="77777777" w:rsidR="006811AB" w:rsidRDefault="006811AB" w:rsidP="006811AB">
      <w:pPr>
        <w:jc w:val="both"/>
        <w:rPr>
          <w:rFonts w:eastAsiaTheme="minorHAnsi"/>
          <w:lang w:val="en-US" w:eastAsia="en-US"/>
        </w:rPr>
      </w:pPr>
    </w:p>
    <w:p w14:paraId="7D602039" w14:textId="2E33531F" w:rsidR="006811AB" w:rsidRPr="009051A9" w:rsidRDefault="006811AB" w:rsidP="006811AB">
      <w:pPr>
        <w:jc w:val="both"/>
        <w:rPr>
          <w:rFonts w:eastAsiaTheme="minorHAnsi"/>
          <w:lang w:val="en-US" w:eastAsia="en-US"/>
        </w:rPr>
      </w:pPr>
      <w:r w:rsidRPr="009051A9">
        <w:rPr>
          <w:rFonts w:eastAsiaTheme="minorHAnsi"/>
          <w:lang w:val="en-US" w:eastAsia="en-US"/>
        </w:rPr>
        <w:t>Outside the home (in the local community), the proportio</w:t>
      </w:r>
      <w:r>
        <w:rPr>
          <w:rFonts w:eastAsiaTheme="minorHAnsi"/>
          <w:lang w:val="en-US" w:eastAsia="en-US"/>
        </w:rPr>
        <w:t>n responding "Not applicable" was</w:t>
      </w:r>
      <w:r w:rsidRPr="009051A9">
        <w:rPr>
          <w:rFonts w:eastAsiaTheme="minorHAnsi"/>
          <w:lang w:val="en-US" w:eastAsia="en-US"/>
        </w:rPr>
        <w:t xml:space="preserve"> relatively high for some of the facilities, largely reflecting that the sample also comprise rural based respondents. </w:t>
      </w:r>
      <w:r w:rsidRPr="0081071E">
        <w:rPr>
          <w:rStyle w:val="CaptionChar"/>
          <w:rFonts w:eastAsiaTheme="minorHAnsi"/>
          <w:b/>
        </w:rPr>
        <w:fldChar w:fldCharType="begin"/>
      </w:r>
      <w:r w:rsidRPr="0081071E">
        <w:rPr>
          <w:rFonts w:eastAsiaTheme="minorHAnsi"/>
          <w:b/>
          <w:lang w:val="en-US" w:eastAsia="en-US"/>
        </w:rPr>
        <w:instrText xml:space="preserve"> REF _Ref491420459 \h </w:instrText>
      </w:r>
      <w:r>
        <w:rPr>
          <w:rStyle w:val="CaptionChar"/>
          <w:rFonts w:eastAsiaTheme="minorHAnsi"/>
          <w:b/>
        </w:rPr>
        <w:instrText xml:space="preserve"> \* MERGEFORMAT </w:instrText>
      </w:r>
      <w:r w:rsidRPr="0081071E">
        <w:rPr>
          <w:rStyle w:val="CaptionChar"/>
          <w:rFonts w:eastAsiaTheme="minorHAnsi"/>
          <w:b/>
        </w:rPr>
      </w:r>
      <w:r w:rsidRPr="0081071E">
        <w:rPr>
          <w:rStyle w:val="CaptionChar"/>
          <w:rFonts w:eastAsiaTheme="minorHAnsi"/>
          <w:b/>
        </w:rPr>
        <w:fldChar w:fldCharType="separate"/>
      </w:r>
      <w:r w:rsidRPr="00220498">
        <w:rPr>
          <w:rStyle w:val="CaptionLabelChar"/>
          <w:b w:val="0"/>
        </w:rPr>
        <w:t xml:space="preserve">Figure </w:t>
      </w:r>
      <w:r w:rsidRPr="00220498">
        <w:rPr>
          <w:rStyle w:val="CaptionLabelChar"/>
          <w:b w:val="0"/>
          <w:noProof/>
        </w:rPr>
        <w:t>7</w:t>
      </w:r>
      <w:r w:rsidRPr="00220498">
        <w:rPr>
          <w:rStyle w:val="CaptionLabelChar"/>
          <w:b w:val="0"/>
        </w:rPr>
        <w:t>.</w:t>
      </w:r>
      <w:r w:rsidRPr="00220498">
        <w:rPr>
          <w:rStyle w:val="CaptionLabelChar"/>
          <w:b w:val="0"/>
          <w:noProof/>
        </w:rPr>
        <w:t>4</w:t>
      </w:r>
      <w:r w:rsidR="006406F5">
        <w:rPr>
          <w:rStyle w:val="CaptionLabelChar"/>
          <w:b w:val="0"/>
          <w:noProof/>
        </w:rPr>
        <w:t>6</w:t>
      </w:r>
      <w:r w:rsidRPr="0081071E">
        <w:rPr>
          <w:rStyle w:val="CaptionChar"/>
          <w:rFonts w:eastAsiaTheme="minorHAnsi"/>
          <w:b/>
        </w:rPr>
        <w:fldChar w:fldCharType="end"/>
      </w:r>
      <w:r>
        <w:rPr>
          <w:rStyle w:val="CaptionChar"/>
          <w:rFonts w:eastAsiaTheme="minorHAnsi"/>
        </w:rPr>
        <w:t xml:space="preserve"> shows </w:t>
      </w:r>
      <w:r w:rsidRPr="009051A9">
        <w:rPr>
          <w:rFonts w:eastAsiaTheme="minorHAnsi"/>
          <w:lang w:val="en-US" w:eastAsia="en-US"/>
        </w:rPr>
        <w:t>that for many, Hotels (49.4 %), Recreational facilities (44.9 %), Sports facilities (42.8 %), and Banks (36.9 %) are simply not available, again indicating rural residency.</w:t>
      </w:r>
    </w:p>
    <w:p w14:paraId="6BC123F0" w14:textId="77777777" w:rsidR="006811AB" w:rsidRDefault="006811AB" w:rsidP="006811AB">
      <w:pPr>
        <w:tabs>
          <w:tab w:val="clear" w:pos="284"/>
        </w:tabs>
        <w:spacing w:before="0" w:after="200" w:line="276" w:lineRule="auto"/>
        <w:rPr>
          <w:rFonts w:eastAsiaTheme="minorHAnsi"/>
          <w:lang w:val="en-US" w:eastAsia="en-US"/>
        </w:rPr>
      </w:pPr>
      <w:r>
        <w:rPr>
          <w:rFonts w:eastAsiaTheme="minorHAnsi"/>
          <w:lang w:val="en-US" w:eastAsia="en-US"/>
        </w:rPr>
        <w:br w:type="page"/>
      </w:r>
    </w:p>
    <w:p w14:paraId="6B8CAA7E" w14:textId="1F19E123" w:rsidR="006811AB" w:rsidRDefault="006811AB" w:rsidP="006811AB">
      <w:pPr>
        <w:spacing w:before="0" w:line="240" w:lineRule="auto"/>
        <w:jc w:val="both"/>
        <w:rPr>
          <w:rFonts w:eastAsiaTheme="minorHAnsi"/>
          <w:lang w:val="en-US" w:eastAsia="en-US"/>
        </w:rPr>
      </w:pPr>
      <w:commentRangeStart w:id="139"/>
      <w:r>
        <w:rPr>
          <w:rStyle w:val="CaptionLabelChar"/>
        </w:rPr>
        <w:lastRenderedPageBreak/>
        <w:t>F</w:t>
      </w:r>
      <w:r w:rsidRPr="00CD48E1">
        <w:rPr>
          <w:rStyle w:val="CaptionLabelChar"/>
        </w:rPr>
        <w:t xml:space="preserve">igure </w:t>
      </w:r>
      <w:r>
        <w:rPr>
          <w:rStyle w:val="CaptionLabelChar"/>
        </w:rPr>
        <w:fldChar w:fldCharType="begin"/>
      </w:r>
      <w:r>
        <w:rPr>
          <w:rStyle w:val="CaptionLabelChar"/>
        </w:rPr>
        <w:instrText xml:space="preserve"> STYLEREF 1 \s </w:instrText>
      </w:r>
      <w:r>
        <w:rPr>
          <w:rStyle w:val="CaptionLabelChar"/>
        </w:rPr>
        <w:fldChar w:fldCharType="separate"/>
      </w:r>
      <w:r>
        <w:rPr>
          <w:rStyle w:val="CaptionLabelChar"/>
          <w:noProof/>
        </w:rPr>
        <w:t>7</w:t>
      </w:r>
      <w:r>
        <w:rPr>
          <w:rStyle w:val="CaptionLabelChar"/>
        </w:rPr>
        <w:fldChar w:fldCharType="end"/>
      </w:r>
      <w:r>
        <w:rPr>
          <w:rStyle w:val="CaptionLabelChar"/>
        </w:rPr>
        <w:t>.</w:t>
      </w:r>
      <w:r>
        <w:rPr>
          <w:rStyle w:val="CaptionLabelChar"/>
        </w:rPr>
        <w:fldChar w:fldCharType="begin"/>
      </w:r>
      <w:r>
        <w:rPr>
          <w:rStyle w:val="CaptionLabelChar"/>
        </w:rPr>
        <w:instrText xml:space="preserve"> SEQ Figure \* ARABIC \s 1 </w:instrText>
      </w:r>
      <w:r>
        <w:rPr>
          <w:rStyle w:val="CaptionLabelChar"/>
        </w:rPr>
        <w:fldChar w:fldCharType="separate"/>
      </w:r>
      <w:r>
        <w:rPr>
          <w:rStyle w:val="CaptionLabelChar"/>
          <w:noProof/>
        </w:rPr>
        <w:t>4</w:t>
      </w:r>
      <w:r w:rsidR="006406F5">
        <w:rPr>
          <w:rStyle w:val="CaptionLabelChar"/>
          <w:noProof/>
        </w:rPr>
        <w:t>5</w:t>
      </w:r>
      <w:r>
        <w:rPr>
          <w:rStyle w:val="CaptionLabelChar"/>
        </w:rPr>
        <w:fldChar w:fldCharType="end"/>
      </w:r>
      <w:r w:rsidRPr="009051A9">
        <w:rPr>
          <w:rFonts w:eastAsiaTheme="minorHAnsi"/>
          <w:lang w:val="en-US" w:eastAsia="en-US"/>
        </w:rPr>
        <w:t xml:space="preserve"> Accessibility </w:t>
      </w:r>
      <w:r>
        <w:rPr>
          <w:rFonts w:eastAsiaTheme="minorHAnsi"/>
          <w:lang w:val="en-US" w:eastAsia="en-US"/>
        </w:rPr>
        <w:t>to facilities at</w:t>
      </w:r>
      <w:r w:rsidRPr="009051A9">
        <w:rPr>
          <w:rFonts w:eastAsiaTheme="minorHAnsi"/>
          <w:lang w:val="en-US" w:eastAsia="en-US"/>
        </w:rPr>
        <w:t xml:space="preserve"> </w:t>
      </w:r>
      <w:r>
        <w:rPr>
          <w:rFonts w:eastAsiaTheme="minorHAnsi"/>
          <w:lang w:val="en-US" w:eastAsia="en-US"/>
        </w:rPr>
        <w:t>home for persons with disabilities</w:t>
      </w:r>
    </w:p>
    <w:p w14:paraId="0E758ACE" w14:textId="77777777" w:rsidR="006811AB" w:rsidRDefault="006811AB" w:rsidP="006811AB">
      <w:pPr>
        <w:jc w:val="both"/>
        <w:rPr>
          <w:rFonts w:eastAsiaTheme="minorHAnsi"/>
          <w:lang w:val="en-US" w:eastAsia="en-US"/>
        </w:rPr>
      </w:pPr>
      <w:r w:rsidRPr="009051A9">
        <w:rPr>
          <w:rFonts w:eastAsiaTheme="minorHAnsi"/>
          <w:lang w:val="en-US" w:eastAsia="en-US"/>
        </w:rPr>
        <w:t>(18 + years, N = 2377)</w:t>
      </w:r>
      <w:commentRangeEnd w:id="139"/>
      <w:r>
        <w:rPr>
          <w:rStyle w:val="CommentReference"/>
        </w:rPr>
        <w:commentReference w:id="139"/>
      </w:r>
    </w:p>
    <w:p w14:paraId="4E5AAB05" w14:textId="5A779B04" w:rsidR="006811AB" w:rsidRPr="009051A9" w:rsidRDefault="006811AB" w:rsidP="006811AB">
      <w:pPr>
        <w:jc w:val="both"/>
        <w:rPr>
          <w:rFonts w:eastAsiaTheme="minorHAnsi"/>
          <w:lang w:val="en-US" w:eastAsia="en-US"/>
        </w:rPr>
      </w:pPr>
      <w:r w:rsidRPr="009051A9">
        <w:rPr>
          <w:rFonts w:eastAsiaTheme="minorHAnsi"/>
          <w:noProof/>
          <w:lang w:val="en-US" w:eastAsia="en-US"/>
        </w:rPr>
        <w:drawing>
          <wp:anchor distT="0" distB="0" distL="114300" distR="114300" simplePos="0" relativeHeight="253502464" behindDoc="0" locked="0" layoutInCell="1" allowOverlap="1" wp14:anchorId="07012387" wp14:editId="51BC9722">
            <wp:simplePos x="0" y="0"/>
            <wp:positionH relativeFrom="margin">
              <wp:align>left</wp:align>
            </wp:positionH>
            <wp:positionV relativeFrom="paragraph">
              <wp:posOffset>245745</wp:posOffset>
            </wp:positionV>
            <wp:extent cx="5695950" cy="2743200"/>
            <wp:effectExtent l="0" t="0" r="0" b="0"/>
            <wp:wrapTopAndBottom/>
            <wp:docPr id="135" name="Chart 135"/>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14:sizeRelH relativeFrom="margin">
              <wp14:pctWidth>0</wp14:pctWidth>
            </wp14:sizeRelH>
            <wp14:sizeRelV relativeFrom="margin">
              <wp14:pctHeight>0</wp14:pctHeight>
            </wp14:sizeRelV>
          </wp:anchor>
        </w:drawing>
      </w:r>
    </w:p>
    <w:p w14:paraId="075FC2C6" w14:textId="77777777" w:rsidR="006811AB" w:rsidRDefault="006811AB" w:rsidP="006811AB">
      <w:pPr>
        <w:spacing w:before="0" w:line="240" w:lineRule="auto"/>
        <w:jc w:val="both"/>
        <w:rPr>
          <w:rFonts w:eastAsiaTheme="minorHAnsi"/>
          <w:lang w:val="en-US" w:eastAsia="en-US"/>
        </w:rPr>
      </w:pPr>
    </w:p>
    <w:p w14:paraId="7FBFE53E" w14:textId="77777777" w:rsidR="006811AB" w:rsidRDefault="006811AB" w:rsidP="006811AB">
      <w:pPr>
        <w:spacing w:before="0" w:line="240" w:lineRule="auto"/>
        <w:jc w:val="both"/>
        <w:rPr>
          <w:rFonts w:eastAsiaTheme="minorHAnsi"/>
          <w:lang w:val="en-US" w:eastAsia="en-US"/>
        </w:rPr>
      </w:pPr>
    </w:p>
    <w:p w14:paraId="7FCA6804" w14:textId="77777777" w:rsidR="006811AB" w:rsidRDefault="006811AB" w:rsidP="006811AB">
      <w:pPr>
        <w:spacing w:before="0" w:line="240" w:lineRule="auto"/>
        <w:jc w:val="both"/>
        <w:rPr>
          <w:rFonts w:eastAsiaTheme="minorHAnsi"/>
          <w:lang w:val="en-US" w:eastAsia="en-US"/>
        </w:rPr>
      </w:pPr>
    </w:p>
    <w:p w14:paraId="13056242" w14:textId="7FD7AA78" w:rsidR="006811AB" w:rsidRDefault="006811AB" w:rsidP="006811AB">
      <w:pPr>
        <w:pStyle w:val="Caption"/>
        <w:spacing w:after="0"/>
        <w:jc w:val="both"/>
        <w:rPr>
          <w:rFonts w:eastAsiaTheme="minorHAnsi"/>
          <w:lang w:val="en-US" w:eastAsia="en-US"/>
        </w:rPr>
      </w:pPr>
      <w:r w:rsidRPr="00C13549">
        <w:rPr>
          <w:rStyle w:val="CaptionLabelChar"/>
        </w:rPr>
        <w:t xml:space="preserve">Figure </w:t>
      </w:r>
      <w:r>
        <w:rPr>
          <w:rStyle w:val="CaptionLabelChar"/>
        </w:rPr>
        <w:fldChar w:fldCharType="begin"/>
      </w:r>
      <w:r>
        <w:rPr>
          <w:rStyle w:val="CaptionLabelChar"/>
        </w:rPr>
        <w:instrText xml:space="preserve"> STYLEREF 1 \s </w:instrText>
      </w:r>
      <w:r>
        <w:rPr>
          <w:rStyle w:val="CaptionLabelChar"/>
        </w:rPr>
        <w:fldChar w:fldCharType="separate"/>
      </w:r>
      <w:r>
        <w:rPr>
          <w:rStyle w:val="CaptionLabelChar"/>
          <w:noProof/>
        </w:rPr>
        <w:t>7</w:t>
      </w:r>
      <w:r>
        <w:rPr>
          <w:rStyle w:val="CaptionLabelChar"/>
        </w:rPr>
        <w:fldChar w:fldCharType="end"/>
      </w:r>
      <w:r>
        <w:rPr>
          <w:rStyle w:val="CaptionLabelChar"/>
        </w:rPr>
        <w:t>.</w:t>
      </w:r>
      <w:r>
        <w:rPr>
          <w:rStyle w:val="CaptionLabelChar"/>
        </w:rPr>
        <w:fldChar w:fldCharType="begin"/>
      </w:r>
      <w:r>
        <w:rPr>
          <w:rStyle w:val="CaptionLabelChar"/>
        </w:rPr>
        <w:instrText xml:space="preserve"> SEQ Figure \* ARABIC \s 1 </w:instrText>
      </w:r>
      <w:r>
        <w:rPr>
          <w:rStyle w:val="CaptionLabelChar"/>
        </w:rPr>
        <w:fldChar w:fldCharType="separate"/>
      </w:r>
      <w:r>
        <w:rPr>
          <w:rStyle w:val="CaptionLabelChar"/>
          <w:noProof/>
        </w:rPr>
        <w:t>4</w:t>
      </w:r>
      <w:r w:rsidR="006406F5">
        <w:rPr>
          <w:rStyle w:val="CaptionLabelChar"/>
          <w:noProof/>
        </w:rPr>
        <w:t>6</w:t>
      </w:r>
      <w:r>
        <w:rPr>
          <w:rStyle w:val="CaptionLabelChar"/>
        </w:rPr>
        <w:fldChar w:fldCharType="end"/>
      </w:r>
      <w:r w:rsidRPr="009051A9">
        <w:rPr>
          <w:rFonts w:eastAsiaTheme="minorHAnsi"/>
          <w:lang w:val="en-US" w:eastAsia="en-US"/>
        </w:rPr>
        <w:t xml:space="preserve"> Accessibility </w:t>
      </w:r>
      <w:r>
        <w:rPr>
          <w:rFonts w:eastAsiaTheme="minorHAnsi"/>
          <w:lang w:val="en-US" w:eastAsia="en-US"/>
        </w:rPr>
        <w:t xml:space="preserve">to services/facilities </w:t>
      </w:r>
      <w:r w:rsidRPr="009051A9">
        <w:rPr>
          <w:rFonts w:eastAsiaTheme="minorHAnsi"/>
          <w:lang w:val="en-US" w:eastAsia="en-US"/>
        </w:rPr>
        <w:t>in the local community</w:t>
      </w:r>
    </w:p>
    <w:p w14:paraId="50973ABE" w14:textId="77777777" w:rsidR="006811AB" w:rsidRDefault="006811AB" w:rsidP="006811AB">
      <w:pPr>
        <w:pStyle w:val="Caption"/>
        <w:jc w:val="both"/>
        <w:rPr>
          <w:rFonts w:eastAsiaTheme="minorHAnsi"/>
          <w:lang w:val="en-US" w:eastAsia="en-US"/>
        </w:rPr>
      </w:pPr>
      <w:r w:rsidRPr="009051A9">
        <w:rPr>
          <w:rFonts w:eastAsiaTheme="minorHAnsi"/>
          <w:lang w:val="en-US" w:eastAsia="en-US"/>
        </w:rPr>
        <w:t>(18 + years, N = 2377)</w:t>
      </w:r>
    </w:p>
    <w:p w14:paraId="54B570C6" w14:textId="0CD0A657" w:rsidR="006811AB" w:rsidRDefault="006811AB" w:rsidP="006811AB">
      <w:pPr>
        <w:spacing w:before="0" w:line="240" w:lineRule="auto"/>
        <w:rPr>
          <w:rStyle w:val="CaptionLabelChar"/>
        </w:rPr>
      </w:pPr>
      <w:r w:rsidRPr="009051A9">
        <w:rPr>
          <w:rFonts w:eastAsiaTheme="minorHAnsi"/>
          <w:noProof/>
          <w:lang w:val="en-US" w:eastAsia="en-US"/>
        </w:rPr>
        <w:drawing>
          <wp:anchor distT="0" distB="0" distL="114300" distR="114300" simplePos="0" relativeHeight="253501440" behindDoc="0" locked="0" layoutInCell="1" allowOverlap="1" wp14:anchorId="4AFEC9D2" wp14:editId="2B91484B">
            <wp:simplePos x="0" y="0"/>
            <wp:positionH relativeFrom="margin">
              <wp:align>left</wp:align>
            </wp:positionH>
            <wp:positionV relativeFrom="paragraph">
              <wp:posOffset>239395</wp:posOffset>
            </wp:positionV>
            <wp:extent cx="4572000" cy="3448050"/>
            <wp:effectExtent l="0" t="0" r="0" b="0"/>
            <wp:wrapTopAndBottom/>
            <wp:docPr id="136" name="Chart 136"/>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14:sizeRelH relativeFrom="margin">
              <wp14:pctWidth>0</wp14:pctWidth>
            </wp14:sizeRelH>
            <wp14:sizeRelV relativeFrom="margin">
              <wp14:pctHeight>0</wp14:pctHeight>
            </wp14:sizeRelV>
          </wp:anchor>
        </w:drawing>
      </w:r>
      <w:r>
        <w:rPr>
          <w:rStyle w:val="CaptionLabelChar"/>
        </w:rPr>
        <w:br w:type="page"/>
      </w:r>
    </w:p>
    <w:p w14:paraId="4FB44F65" w14:textId="77777777" w:rsidR="006811AB" w:rsidRDefault="006811AB" w:rsidP="006811AB">
      <w:pPr>
        <w:pStyle w:val="Heading3"/>
        <w:jc w:val="both"/>
        <w:rPr>
          <w:rFonts w:eastAsiaTheme="minorHAnsi"/>
          <w:lang w:val="en-US" w:eastAsia="en-US"/>
        </w:rPr>
      </w:pPr>
      <w:r w:rsidRPr="00EB236F">
        <w:rPr>
          <w:rFonts w:eastAsiaTheme="minorHAnsi"/>
          <w:lang w:val="en-US" w:eastAsia="en-US"/>
        </w:rPr>
        <w:lastRenderedPageBreak/>
        <w:t>Family support and social involvement</w:t>
      </w:r>
      <w:r>
        <w:rPr>
          <w:rFonts w:eastAsiaTheme="minorHAnsi"/>
          <w:lang w:val="en-US" w:eastAsia="en-US"/>
        </w:rPr>
        <w:t xml:space="preserve"> </w:t>
      </w:r>
    </w:p>
    <w:p w14:paraId="5356AC02" w14:textId="08722E84" w:rsidR="006811AB" w:rsidRDefault="006811AB" w:rsidP="006811AB">
      <w:pPr>
        <w:jc w:val="both"/>
        <w:rPr>
          <w:rFonts w:eastAsiaTheme="minorHAnsi"/>
          <w:lang w:val="en-US" w:eastAsia="en-US"/>
        </w:rPr>
      </w:pPr>
      <w:r>
        <w:rPr>
          <w:rFonts w:eastAsiaTheme="minorHAnsi"/>
          <w:lang w:val="en-US" w:eastAsia="en-US"/>
        </w:rPr>
        <w:t>This sub-section presents results on type of help persons with disabilities receive from their family members, as well as a range of indicators on social involvement and participation.</w:t>
      </w:r>
    </w:p>
    <w:p w14:paraId="3F11AC28" w14:textId="77777777" w:rsidR="006811AB" w:rsidRDefault="006811AB" w:rsidP="006811AB">
      <w:pPr>
        <w:tabs>
          <w:tab w:val="clear" w:pos="284"/>
        </w:tabs>
        <w:jc w:val="both"/>
        <w:rPr>
          <w:rFonts w:eastAsiaTheme="minorHAnsi"/>
          <w:lang w:val="en-US" w:eastAsia="en-US"/>
        </w:rPr>
      </w:pPr>
    </w:p>
    <w:p w14:paraId="240655CC" w14:textId="1F6F375A" w:rsidR="006811AB" w:rsidRDefault="006811AB" w:rsidP="006811AB">
      <w:pPr>
        <w:tabs>
          <w:tab w:val="clear" w:pos="284"/>
        </w:tabs>
        <w:jc w:val="both"/>
        <w:rPr>
          <w:rFonts w:eastAsiaTheme="minorHAnsi"/>
          <w:lang w:val="en" w:eastAsia="en-US"/>
        </w:rPr>
      </w:pPr>
      <w:r>
        <w:rPr>
          <w:rFonts w:eastAsiaTheme="minorHAnsi"/>
          <w:lang w:val="en" w:eastAsia="en-US"/>
        </w:rPr>
        <w:t>The highest score for</w:t>
      </w:r>
      <w:r w:rsidRPr="009051A9">
        <w:rPr>
          <w:rFonts w:eastAsiaTheme="minorHAnsi"/>
          <w:lang w:val="en" w:eastAsia="en-US"/>
        </w:rPr>
        <w:t xml:space="preserve"> "Yes, sometimes" was </w:t>
      </w:r>
      <w:r>
        <w:rPr>
          <w:rFonts w:eastAsiaTheme="minorHAnsi"/>
          <w:lang w:val="en" w:eastAsia="en-US"/>
        </w:rPr>
        <w:t>found for "Emotional support" at</w:t>
      </w:r>
      <w:r w:rsidRPr="009051A9">
        <w:rPr>
          <w:rFonts w:eastAsiaTheme="minorHAnsi"/>
          <w:lang w:val="en" w:eastAsia="en-US"/>
        </w:rPr>
        <w:t xml:space="preserve"> </w:t>
      </w:r>
      <w:r>
        <w:rPr>
          <w:rFonts w:eastAsiaTheme="minorHAnsi"/>
          <w:lang w:val="en" w:eastAsia="en-US"/>
        </w:rPr>
        <w:t>40.6% for  persons with disabilities</w:t>
      </w:r>
      <w:r w:rsidRPr="009051A9">
        <w:rPr>
          <w:rFonts w:eastAsiaTheme="minorHAnsi"/>
          <w:lang w:val="en" w:eastAsia="en-US"/>
        </w:rPr>
        <w:t xml:space="preserve"> </w:t>
      </w:r>
      <w:r>
        <w:rPr>
          <w:rFonts w:eastAsiaTheme="minorHAnsi"/>
          <w:lang w:val="en" w:eastAsia="en-US"/>
        </w:rPr>
        <w:t xml:space="preserve">and the lowest was found for "studying" with a mere 0.8%. Persons with disabilities also </w:t>
      </w:r>
      <w:r w:rsidRPr="009051A9">
        <w:rPr>
          <w:rFonts w:eastAsiaTheme="minorHAnsi"/>
          <w:lang w:val="en" w:eastAsia="en-US"/>
        </w:rPr>
        <w:t>receive help</w:t>
      </w:r>
      <w:r>
        <w:rPr>
          <w:rFonts w:eastAsiaTheme="minorHAnsi"/>
          <w:lang w:val="en" w:eastAsia="en-US"/>
        </w:rPr>
        <w:t xml:space="preserve"> with</w:t>
      </w:r>
      <w:r w:rsidRPr="009051A9">
        <w:rPr>
          <w:rFonts w:eastAsiaTheme="minorHAnsi"/>
          <w:lang w:val="en" w:eastAsia="en-US"/>
        </w:rPr>
        <w:t xml:space="preserve"> Cooking, Shopping, Movin</w:t>
      </w:r>
      <w:r>
        <w:rPr>
          <w:rFonts w:eastAsiaTheme="minorHAnsi"/>
          <w:lang w:val="en" w:eastAsia="en-US"/>
        </w:rPr>
        <w:t>g around, and Transport (</w:t>
      </w:r>
      <w:r w:rsidRPr="00A65B7A">
        <w:rPr>
          <w:rFonts w:eastAsiaTheme="minorHAnsi"/>
          <w:lang w:val="en" w:eastAsia="en-US"/>
        </w:rPr>
        <w:fldChar w:fldCharType="begin"/>
      </w:r>
      <w:r w:rsidRPr="00A65B7A">
        <w:rPr>
          <w:rFonts w:eastAsiaTheme="minorHAnsi"/>
          <w:lang w:val="en" w:eastAsia="en-US"/>
        </w:rPr>
        <w:instrText xml:space="preserve"> REF _Ref458705031 \h  \* MERGEFORMAT </w:instrText>
      </w:r>
      <w:r w:rsidRPr="00A65B7A">
        <w:rPr>
          <w:rFonts w:eastAsiaTheme="minorHAnsi"/>
          <w:lang w:val="en" w:eastAsia="en-US"/>
        </w:rPr>
      </w:r>
      <w:r w:rsidRPr="00A65B7A">
        <w:rPr>
          <w:rFonts w:eastAsiaTheme="minorHAnsi"/>
          <w:lang w:val="en" w:eastAsia="en-US"/>
        </w:rPr>
        <w:fldChar w:fldCharType="separate"/>
      </w:r>
      <w:r w:rsidRPr="00220498">
        <w:rPr>
          <w:rStyle w:val="CaptionLabelChar"/>
          <w:b w:val="0"/>
        </w:rPr>
        <w:t xml:space="preserve">Figure </w:t>
      </w:r>
      <w:r w:rsidRPr="00220498">
        <w:rPr>
          <w:rStyle w:val="CaptionLabelChar"/>
          <w:b w:val="0"/>
          <w:noProof/>
        </w:rPr>
        <w:t>7</w:t>
      </w:r>
      <w:r w:rsidRPr="00220498">
        <w:rPr>
          <w:rStyle w:val="CaptionLabelChar"/>
          <w:b w:val="0"/>
        </w:rPr>
        <w:t>.</w:t>
      </w:r>
      <w:r w:rsidRPr="00220498">
        <w:rPr>
          <w:rStyle w:val="CaptionLabelChar"/>
          <w:b w:val="0"/>
          <w:noProof/>
        </w:rPr>
        <w:t>4</w:t>
      </w:r>
      <w:r w:rsidR="006406F5">
        <w:rPr>
          <w:rStyle w:val="CaptionLabelChar"/>
          <w:b w:val="0"/>
          <w:noProof/>
        </w:rPr>
        <w:t>7</w:t>
      </w:r>
      <w:r w:rsidRPr="00A65B7A">
        <w:rPr>
          <w:rFonts w:eastAsiaTheme="minorHAnsi"/>
          <w:lang w:val="en" w:eastAsia="en-US"/>
        </w:rPr>
        <w:fldChar w:fldCharType="end"/>
      </w:r>
      <w:r w:rsidRPr="00A65B7A">
        <w:rPr>
          <w:rFonts w:eastAsiaTheme="minorHAnsi"/>
          <w:lang w:val="en" w:eastAsia="en-US"/>
        </w:rPr>
        <w:t>)</w:t>
      </w:r>
      <w:r w:rsidRPr="009051A9">
        <w:rPr>
          <w:rFonts w:eastAsiaTheme="minorHAnsi"/>
          <w:lang w:val="en" w:eastAsia="en-US"/>
        </w:rPr>
        <w:t xml:space="preserve">. </w:t>
      </w:r>
    </w:p>
    <w:p w14:paraId="22162FBB" w14:textId="77777777" w:rsidR="006811AB" w:rsidRPr="009C498C" w:rsidRDefault="006811AB" w:rsidP="006811AB">
      <w:pPr>
        <w:rPr>
          <w:noProof/>
          <w:lang w:val="en-US"/>
        </w:rPr>
      </w:pPr>
    </w:p>
    <w:p w14:paraId="4831CA63" w14:textId="61527270" w:rsidR="006811AB" w:rsidRPr="009C498C" w:rsidRDefault="006811AB" w:rsidP="006811AB">
      <w:pPr>
        <w:rPr>
          <w:noProof/>
          <w:lang w:val="en-US"/>
        </w:rPr>
      </w:pPr>
      <w:r w:rsidRPr="009051A9">
        <w:rPr>
          <w:rFonts w:eastAsiaTheme="minorHAnsi"/>
          <w:lang w:val="en-US" w:eastAsia="en-US"/>
        </w:rPr>
        <w:t xml:space="preserve">Family and social involvement/inclusion was measured through a series of questions. For all these indicators, </w:t>
      </w:r>
      <w:r>
        <w:rPr>
          <w:rFonts w:eastAsiaTheme="minorHAnsi"/>
          <w:lang w:val="en-US" w:eastAsia="en-US"/>
        </w:rPr>
        <w:t>persons</w:t>
      </w:r>
      <w:r w:rsidRPr="009051A9">
        <w:rPr>
          <w:rFonts w:eastAsiaTheme="minorHAnsi"/>
          <w:lang w:val="en-US" w:eastAsia="en-US"/>
        </w:rPr>
        <w:t xml:space="preserve"> with disabilit</w:t>
      </w:r>
      <w:r>
        <w:rPr>
          <w:rFonts w:eastAsiaTheme="minorHAnsi"/>
          <w:lang w:val="en-US" w:eastAsia="en-US"/>
        </w:rPr>
        <w:t>ies</w:t>
      </w:r>
      <w:r w:rsidRPr="009051A9">
        <w:rPr>
          <w:rFonts w:eastAsiaTheme="minorHAnsi"/>
          <w:lang w:val="en-US" w:eastAsia="en-US"/>
        </w:rPr>
        <w:t xml:space="preserve"> are less involved/included than </w:t>
      </w:r>
      <w:r>
        <w:rPr>
          <w:rFonts w:eastAsiaTheme="minorHAnsi"/>
          <w:lang w:val="en-US" w:eastAsia="en-US"/>
        </w:rPr>
        <w:t>persons without disabilities (no difference in "feel your voice being heard", otherwise all significant at p &lt; .001 or p &lt; .01)</w:t>
      </w:r>
      <w:r w:rsidRPr="009051A9">
        <w:rPr>
          <w:rFonts w:eastAsiaTheme="minorHAnsi"/>
          <w:lang w:val="en-US" w:eastAsia="en-US"/>
        </w:rPr>
        <w:t xml:space="preserve">. </w:t>
      </w:r>
      <w:r>
        <w:rPr>
          <w:rFonts w:eastAsiaTheme="minorHAnsi"/>
          <w:lang w:val="en-US" w:eastAsia="en-US"/>
        </w:rPr>
        <w:t xml:space="preserve">Persons with disabilities </w:t>
      </w:r>
      <w:r w:rsidRPr="009051A9">
        <w:rPr>
          <w:rFonts w:eastAsiaTheme="minorHAnsi"/>
          <w:lang w:val="en-US" w:eastAsia="en-US"/>
        </w:rPr>
        <w:t xml:space="preserve">are thus </w:t>
      </w:r>
      <w:r>
        <w:rPr>
          <w:rFonts w:eastAsiaTheme="minorHAnsi"/>
          <w:lang w:val="en-US" w:eastAsia="en-US"/>
        </w:rPr>
        <w:t>less</w:t>
      </w:r>
      <w:r w:rsidRPr="009051A9">
        <w:rPr>
          <w:rFonts w:eastAsiaTheme="minorHAnsi"/>
          <w:lang w:val="en-US" w:eastAsia="en-US"/>
        </w:rPr>
        <w:t xml:space="preserve"> often consulted concerning household decisions</w:t>
      </w:r>
      <w:r>
        <w:rPr>
          <w:rFonts w:eastAsiaTheme="minorHAnsi"/>
          <w:lang w:val="en-US" w:eastAsia="en-US"/>
        </w:rPr>
        <w:t xml:space="preserve"> (89.0 % vs. 94.0 %)</w:t>
      </w:r>
      <w:r w:rsidRPr="009051A9">
        <w:rPr>
          <w:rFonts w:eastAsiaTheme="minorHAnsi"/>
          <w:lang w:val="en-US" w:eastAsia="en-US"/>
        </w:rPr>
        <w:t xml:space="preserve">, they are </w:t>
      </w:r>
      <w:r>
        <w:rPr>
          <w:rFonts w:eastAsiaTheme="minorHAnsi"/>
          <w:lang w:val="en-US" w:eastAsia="en-US"/>
        </w:rPr>
        <w:t>less</w:t>
      </w:r>
      <w:r w:rsidRPr="009051A9">
        <w:rPr>
          <w:rFonts w:eastAsiaTheme="minorHAnsi"/>
          <w:lang w:val="en-US" w:eastAsia="en-US"/>
        </w:rPr>
        <w:t xml:space="preserve"> often included at family events</w:t>
      </w:r>
      <w:r>
        <w:rPr>
          <w:rFonts w:eastAsiaTheme="minorHAnsi"/>
          <w:lang w:val="en-US" w:eastAsia="en-US"/>
        </w:rPr>
        <w:t xml:space="preserve"> (76.3 % vs. 87.2 %)</w:t>
      </w:r>
      <w:r w:rsidRPr="009051A9">
        <w:rPr>
          <w:rFonts w:eastAsiaTheme="minorHAnsi"/>
          <w:lang w:val="en-US" w:eastAsia="en-US"/>
        </w:rPr>
        <w:t xml:space="preserve">, </w:t>
      </w:r>
      <w:r>
        <w:rPr>
          <w:rFonts w:eastAsiaTheme="minorHAnsi"/>
          <w:lang w:val="en-US" w:eastAsia="en-US"/>
        </w:rPr>
        <w:t>fewer</w:t>
      </w:r>
      <w:r w:rsidRPr="009051A9">
        <w:rPr>
          <w:rFonts w:eastAsiaTheme="minorHAnsi"/>
          <w:lang w:val="en-US" w:eastAsia="en-US"/>
        </w:rPr>
        <w:t xml:space="preserve"> </w:t>
      </w:r>
      <w:r>
        <w:rPr>
          <w:rFonts w:eastAsiaTheme="minorHAnsi"/>
          <w:lang w:val="en-US" w:eastAsia="en-US"/>
        </w:rPr>
        <w:t>persons with disabilities</w:t>
      </w:r>
      <w:r w:rsidRPr="009051A9">
        <w:rPr>
          <w:rFonts w:eastAsiaTheme="minorHAnsi"/>
          <w:lang w:val="en-US" w:eastAsia="en-US"/>
        </w:rPr>
        <w:t xml:space="preserve"> feel involved in the family </w:t>
      </w:r>
      <w:r>
        <w:rPr>
          <w:rFonts w:eastAsiaTheme="minorHAnsi"/>
          <w:lang w:val="en-US" w:eastAsia="en-US"/>
        </w:rPr>
        <w:t xml:space="preserve">(94.5 % vs. 97.9 %) </w:t>
      </w:r>
      <w:r w:rsidRPr="009051A9">
        <w:rPr>
          <w:rFonts w:eastAsiaTheme="minorHAnsi"/>
          <w:lang w:val="en-US" w:eastAsia="en-US"/>
        </w:rPr>
        <w:t xml:space="preserve">and they are </w:t>
      </w:r>
      <w:r>
        <w:rPr>
          <w:rFonts w:eastAsiaTheme="minorHAnsi"/>
          <w:lang w:val="en-US" w:eastAsia="en-US"/>
        </w:rPr>
        <w:t>less</w:t>
      </w:r>
      <w:r w:rsidRPr="009051A9">
        <w:rPr>
          <w:rFonts w:eastAsiaTheme="minorHAnsi"/>
          <w:lang w:val="en-US" w:eastAsia="en-US"/>
        </w:rPr>
        <w:t xml:space="preserve"> often involved in family conversations</w:t>
      </w:r>
      <w:r>
        <w:rPr>
          <w:rFonts w:eastAsiaTheme="minorHAnsi"/>
          <w:lang w:val="en-US" w:eastAsia="en-US"/>
        </w:rPr>
        <w:t xml:space="preserve"> (94.7 % vs. 97.5 %)</w:t>
      </w:r>
      <w:r w:rsidRPr="009051A9">
        <w:rPr>
          <w:rFonts w:eastAsiaTheme="minorHAnsi"/>
          <w:lang w:val="en-US" w:eastAsia="en-US"/>
        </w:rPr>
        <w:t xml:space="preserve">. Further, </w:t>
      </w:r>
      <w:r>
        <w:rPr>
          <w:rFonts w:eastAsiaTheme="minorHAnsi"/>
          <w:lang w:val="en-US" w:eastAsia="en-US"/>
        </w:rPr>
        <w:t>persons with disabilities</w:t>
      </w:r>
      <w:r w:rsidRPr="009051A9">
        <w:rPr>
          <w:rFonts w:eastAsiaTheme="minorHAnsi"/>
          <w:lang w:val="en-US" w:eastAsia="en-US"/>
        </w:rPr>
        <w:t xml:space="preserve"> </w:t>
      </w:r>
      <w:r>
        <w:rPr>
          <w:rFonts w:eastAsiaTheme="minorHAnsi"/>
          <w:lang w:val="en-US" w:eastAsia="en-US"/>
        </w:rPr>
        <w:t>less</w:t>
      </w:r>
      <w:r w:rsidRPr="009051A9">
        <w:rPr>
          <w:rFonts w:eastAsiaTheme="minorHAnsi"/>
          <w:lang w:val="en-US" w:eastAsia="en-US"/>
        </w:rPr>
        <w:t xml:space="preserve"> often take part in their own traditional practices or ceremonies</w:t>
      </w:r>
      <w:r>
        <w:rPr>
          <w:rFonts w:eastAsiaTheme="minorHAnsi"/>
          <w:lang w:val="en-US" w:eastAsia="en-US"/>
        </w:rPr>
        <w:t xml:space="preserve"> (41.8 % vs. 52.6 %)</w:t>
      </w:r>
      <w:r w:rsidRPr="009051A9">
        <w:rPr>
          <w:rFonts w:eastAsiaTheme="minorHAnsi"/>
          <w:lang w:val="en-US" w:eastAsia="en-US"/>
        </w:rPr>
        <w:t xml:space="preserve">, </w:t>
      </w:r>
      <w:r>
        <w:rPr>
          <w:rFonts w:eastAsiaTheme="minorHAnsi"/>
          <w:lang w:val="en-US" w:eastAsia="en-US"/>
        </w:rPr>
        <w:t>and fewer mak</w:t>
      </w:r>
      <w:r w:rsidRPr="009051A9">
        <w:rPr>
          <w:rFonts w:eastAsiaTheme="minorHAnsi"/>
          <w:lang w:val="en-US" w:eastAsia="en-US"/>
        </w:rPr>
        <w:t>e important decisions about their own life themselves</w:t>
      </w:r>
      <w:r>
        <w:rPr>
          <w:rFonts w:eastAsiaTheme="minorHAnsi"/>
          <w:lang w:val="en-US" w:eastAsia="en-US"/>
        </w:rPr>
        <w:t xml:space="preserve"> (93.4 % vs. 98.2 %)</w:t>
      </w:r>
      <w:r w:rsidRPr="009051A9">
        <w:rPr>
          <w:rFonts w:eastAsiaTheme="minorHAnsi"/>
          <w:lang w:val="en-US" w:eastAsia="en-US"/>
        </w:rPr>
        <w:t xml:space="preserve">, they </w:t>
      </w:r>
      <w:r>
        <w:rPr>
          <w:rFonts w:eastAsiaTheme="minorHAnsi"/>
          <w:lang w:val="en-US" w:eastAsia="en-US"/>
        </w:rPr>
        <w:t>less</w:t>
      </w:r>
      <w:r w:rsidRPr="009051A9">
        <w:rPr>
          <w:rFonts w:eastAsiaTheme="minorHAnsi"/>
          <w:lang w:val="en-US" w:eastAsia="en-US"/>
        </w:rPr>
        <w:t xml:space="preserve"> often feel that their voice is being heard</w:t>
      </w:r>
      <w:r>
        <w:rPr>
          <w:rFonts w:eastAsiaTheme="minorHAnsi"/>
          <w:lang w:val="en-US" w:eastAsia="en-US"/>
        </w:rPr>
        <w:t xml:space="preserve"> (90.0 % vs. 90.5 %), </w:t>
      </w:r>
      <w:r w:rsidRPr="009051A9">
        <w:rPr>
          <w:rFonts w:eastAsiaTheme="minorHAnsi"/>
          <w:lang w:val="en-US" w:eastAsia="en-US"/>
        </w:rPr>
        <w:t xml:space="preserve">and </w:t>
      </w:r>
      <w:r>
        <w:rPr>
          <w:rFonts w:eastAsiaTheme="minorHAnsi"/>
          <w:lang w:val="en-US" w:eastAsia="en-US"/>
        </w:rPr>
        <w:t>fewer report that they</w:t>
      </w:r>
      <w:r w:rsidRPr="009051A9">
        <w:rPr>
          <w:rFonts w:eastAsiaTheme="minorHAnsi"/>
          <w:lang w:val="en-US" w:eastAsia="en-US"/>
        </w:rPr>
        <w:t xml:space="preserve"> take part in local community meetings</w:t>
      </w:r>
      <w:r>
        <w:rPr>
          <w:rFonts w:eastAsiaTheme="minorHAnsi"/>
          <w:lang w:val="en-US" w:eastAsia="en-US"/>
        </w:rPr>
        <w:t xml:space="preserve"> (54.2 % vs. 61.3 %) </w:t>
      </w:r>
      <w:r>
        <w:rPr>
          <w:rFonts w:eastAsiaTheme="minorHAnsi"/>
          <w:lang w:val="en" w:eastAsia="en-US"/>
        </w:rPr>
        <w:t>(</w:t>
      </w:r>
      <w:r w:rsidRPr="005774C0">
        <w:rPr>
          <w:rFonts w:eastAsiaTheme="minorHAnsi"/>
          <w:b/>
          <w:lang w:val="en" w:eastAsia="en-US"/>
        </w:rPr>
        <w:fldChar w:fldCharType="begin"/>
      </w:r>
      <w:r w:rsidRPr="005774C0">
        <w:rPr>
          <w:rFonts w:eastAsiaTheme="minorHAnsi"/>
          <w:b/>
          <w:lang w:val="en" w:eastAsia="en-US"/>
        </w:rPr>
        <w:instrText xml:space="preserve"> REF _Ref491791493 \h  \* MERGEFORMAT </w:instrText>
      </w:r>
      <w:r w:rsidRPr="005774C0">
        <w:rPr>
          <w:rFonts w:eastAsiaTheme="minorHAnsi"/>
          <w:b/>
          <w:lang w:val="en" w:eastAsia="en-US"/>
        </w:rPr>
      </w:r>
      <w:r w:rsidRPr="005774C0">
        <w:rPr>
          <w:rFonts w:eastAsiaTheme="minorHAnsi"/>
          <w:b/>
          <w:lang w:val="en" w:eastAsia="en-US"/>
        </w:rPr>
        <w:fldChar w:fldCharType="separate"/>
      </w:r>
      <w:r w:rsidRPr="00220498">
        <w:rPr>
          <w:rStyle w:val="CaptionLabelChar"/>
          <w:b w:val="0"/>
        </w:rPr>
        <w:t xml:space="preserve">Figure </w:t>
      </w:r>
      <w:r w:rsidRPr="00220498">
        <w:rPr>
          <w:rStyle w:val="CaptionLabelChar"/>
          <w:b w:val="0"/>
          <w:noProof/>
        </w:rPr>
        <w:t>7</w:t>
      </w:r>
      <w:r w:rsidRPr="00220498">
        <w:rPr>
          <w:rStyle w:val="CaptionLabelChar"/>
          <w:b w:val="0"/>
        </w:rPr>
        <w:t>.</w:t>
      </w:r>
      <w:r w:rsidRPr="00220498">
        <w:rPr>
          <w:rStyle w:val="CaptionLabelChar"/>
          <w:b w:val="0"/>
          <w:noProof/>
        </w:rPr>
        <w:t>4</w:t>
      </w:r>
      <w:r w:rsidR="006406F5">
        <w:rPr>
          <w:rStyle w:val="CaptionLabelChar"/>
          <w:b w:val="0"/>
          <w:noProof/>
        </w:rPr>
        <w:t>8</w:t>
      </w:r>
      <w:r w:rsidRPr="005774C0">
        <w:rPr>
          <w:rFonts w:eastAsiaTheme="minorHAnsi"/>
          <w:b/>
          <w:lang w:val="en" w:eastAsia="en-US"/>
        </w:rPr>
        <w:fldChar w:fldCharType="end"/>
      </w:r>
      <w:r w:rsidRPr="005774C0">
        <w:rPr>
          <w:rFonts w:eastAsiaTheme="minorHAnsi"/>
          <w:lang w:val="en" w:eastAsia="en-US"/>
        </w:rPr>
        <w:t>)</w:t>
      </w:r>
      <w:r w:rsidRPr="009051A9">
        <w:rPr>
          <w:rFonts w:eastAsiaTheme="minorHAnsi"/>
          <w:lang w:val="en-US" w:eastAsia="en-US"/>
        </w:rPr>
        <w:t>.</w:t>
      </w:r>
      <w:r>
        <w:rPr>
          <w:rFonts w:eastAsiaTheme="minorHAnsi"/>
          <w:lang w:val="en-US" w:eastAsia="en-US"/>
        </w:rPr>
        <w:t xml:space="preserve"> In this figure, t</w:t>
      </w:r>
      <w:r w:rsidRPr="009051A9">
        <w:rPr>
          <w:rFonts w:eastAsiaTheme="minorHAnsi"/>
          <w:lang w:val="en" w:eastAsia="en-US"/>
        </w:rPr>
        <w:t>he two answer categories "Yes, always" and "Yes, sometimes" were collapsed into one (Yes)</w:t>
      </w:r>
      <w:r>
        <w:rPr>
          <w:rFonts w:eastAsiaTheme="minorHAnsi"/>
          <w:lang w:val="en" w:eastAsia="en-US"/>
        </w:rPr>
        <w:t xml:space="preserve">. </w:t>
      </w:r>
      <w:r w:rsidRPr="005D2871">
        <w:rPr>
          <w:rFonts w:eastAsiaTheme="minorHAnsi"/>
          <w:lang w:val="en" w:eastAsia="en-US"/>
        </w:rPr>
        <w:t xml:space="preserve">In </w:t>
      </w:r>
      <w:r w:rsidRPr="009C498C">
        <w:rPr>
          <w:rFonts w:eastAsiaTheme="minorHAnsi"/>
          <w:b/>
          <w:lang w:val="en" w:eastAsia="en-US"/>
        </w:rPr>
        <w:fldChar w:fldCharType="begin"/>
      </w:r>
      <w:r w:rsidRPr="009C498C">
        <w:rPr>
          <w:rFonts w:eastAsiaTheme="minorHAnsi"/>
          <w:b/>
          <w:lang w:val="en" w:eastAsia="en-US"/>
        </w:rPr>
        <w:instrText xml:space="preserve"> REF _Ref458705356 \h  \* MERGEFORMAT </w:instrText>
      </w:r>
      <w:r w:rsidRPr="009C498C">
        <w:rPr>
          <w:rFonts w:eastAsiaTheme="minorHAnsi"/>
          <w:b/>
          <w:lang w:val="en" w:eastAsia="en-US"/>
        </w:rPr>
      </w:r>
      <w:r w:rsidRPr="009C498C">
        <w:rPr>
          <w:rFonts w:eastAsiaTheme="minorHAnsi"/>
          <w:b/>
          <w:lang w:val="en" w:eastAsia="en-US"/>
        </w:rPr>
        <w:fldChar w:fldCharType="separate"/>
      </w:r>
      <w:r w:rsidRPr="00220498">
        <w:rPr>
          <w:rStyle w:val="CaptionLabelChar"/>
          <w:b w:val="0"/>
          <w:noProof/>
        </w:rPr>
        <w:t>Table 7.</w:t>
      </w:r>
      <w:r>
        <w:rPr>
          <w:rStyle w:val="CaptionLabelChar"/>
          <w:noProof/>
        </w:rPr>
        <w:t>22</w:t>
      </w:r>
      <w:r w:rsidRPr="009C498C">
        <w:rPr>
          <w:rFonts w:eastAsiaTheme="minorHAnsi"/>
          <w:b/>
          <w:lang w:val="en" w:eastAsia="en-US"/>
        </w:rPr>
        <w:fldChar w:fldCharType="end"/>
      </w:r>
      <w:r w:rsidRPr="009C498C">
        <w:rPr>
          <w:rFonts w:eastAsiaTheme="minorHAnsi"/>
          <w:lang w:val="en" w:eastAsia="en-US"/>
        </w:rPr>
        <w:t>,</w:t>
      </w:r>
      <w:r w:rsidRPr="005D2871">
        <w:rPr>
          <w:rFonts w:eastAsiaTheme="minorHAnsi"/>
          <w:lang w:val="en" w:eastAsia="en-US"/>
        </w:rPr>
        <w:t xml:space="preserve"> the same indicators are presented with all three answer categories.</w:t>
      </w:r>
    </w:p>
    <w:p w14:paraId="392E0D4F" w14:textId="77777777" w:rsidR="006811AB" w:rsidRPr="009C498C" w:rsidRDefault="006811AB" w:rsidP="006811AB">
      <w:pPr>
        <w:rPr>
          <w:rFonts w:eastAsiaTheme="minorHAnsi"/>
          <w:lang w:val="en-US" w:eastAsia="en-US"/>
        </w:rPr>
      </w:pPr>
    </w:p>
    <w:p w14:paraId="36C16545" w14:textId="77777777" w:rsidR="006811AB" w:rsidRDefault="006811AB" w:rsidP="006811AB">
      <w:pPr>
        <w:rPr>
          <w:rFonts w:eastAsiaTheme="minorHAnsi"/>
          <w:lang w:val="en" w:eastAsia="en-US"/>
        </w:rPr>
      </w:pPr>
    </w:p>
    <w:p w14:paraId="3456CC2D" w14:textId="32FD1A50" w:rsidR="006811AB" w:rsidRDefault="006811AB" w:rsidP="006811AB">
      <w:pPr>
        <w:spacing w:before="0" w:line="240" w:lineRule="auto"/>
        <w:jc w:val="both"/>
        <w:rPr>
          <w:rFonts w:eastAsiaTheme="minorHAnsi"/>
          <w:lang w:val="en" w:eastAsia="en-US"/>
        </w:rPr>
      </w:pPr>
      <w:r w:rsidRPr="001804FC">
        <w:rPr>
          <w:rStyle w:val="CaptionLabelChar"/>
        </w:rPr>
        <w:t xml:space="preserve">Figure </w:t>
      </w:r>
      <w:r>
        <w:rPr>
          <w:rStyle w:val="CaptionLabelChar"/>
        </w:rPr>
        <w:fldChar w:fldCharType="begin"/>
      </w:r>
      <w:r>
        <w:rPr>
          <w:rStyle w:val="CaptionLabelChar"/>
        </w:rPr>
        <w:instrText xml:space="preserve"> STYLEREF 1 \s </w:instrText>
      </w:r>
      <w:r>
        <w:rPr>
          <w:rStyle w:val="CaptionLabelChar"/>
        </w:rPr>
        <w:fldChar w:fldCharType="separate"/>
      </w:r>
      <w:r>
        <w:rPr>
          <w:rStyle w:val="CaptionLabelChar"/>
          <w:noProof/>
        </w:rPr>
        <w:t>7</w:t>
      </w:r>
      <w:r>
        <w:rPr>
          <w:rStyle w:val="CaptionLabelChar"/>
        </w:rPr>
        <w:fldChar w:fldCharType="end"/>
      </w:r>
      <w:r>
        <w:rPr>
          <w:rStyle w:val="CaptionLabelChar"/>
        </w:rPr>
        <w:t>.</w:t>
      </w:r>
      <w:r>
        <w:rPr>
          <w:rStyle w:val="CaptionLabelChar"/>
        </w:rPr>
        <w:fldChar w:fldCharType="begin"/>
      </w:r>
      <w:r>
        <w:rPr>
          <w:rStyle w:val="CaptionLabelChar"/>
        </w:rPr>
        <w:instrText xml:space="preserve"> SEQ Figure \* ARABIC \s 1 </w:instrText>
      </w:r>
      <w:r>
        <w:rPr>
          <w:rStyle w:val="CaptionLabelChar"/>
        </w:rPr>
        <w:fldChar w:fldCharType="separate"/>
      </w:r>
      <w:r>
        <w:rPr>
          <w:rStyle w:val="CaptionLabelChar"/>
          <w:noProof/>
        </w:rPr>
        <w:t>4</w:t>
      </w:r>
      <w:r w:rsidR="006406F5">
        <w:rPr>
          <w:rStyle w:val="CaptionLabelChar"/>
          <w:noProof/>
        </w:rPr>
        <w:t>7</w:t>
      </w:r>
      <w:r>
        <w:rPr>
          <w:rStyle w:val="CaptionLabelChar"/>
        </w:rPr>
        <w:fldChar w:fldCharType="end"/>
      </w:r>
      <w:r w:rsidRPr="009051A9">
        <w:rPr>
          <w:rFonts w:eastAsiaTheme="minorHAnsi"/>
          <w:lang w:val="en" w:eastAsia="en-US"/>
        </w:rPr>
        <w:t xml:space="preserve"> Help from family members in daily life </w:t>
      </w:r>
      <w:r>
        <w:rPr>
          <w:rFonts w:eastAsiaTheme="minorHAnsi"/>
          <w:lang w:val="en" w:eastAsia="en-US"/>
        </w:rPr>
        <w:t>activities</w:t>
      </w:r>
    </w:p>
    <w:p w14:paraId="00E3B876" w14:textId="77777777" w:rsidR="006811AB" w:rsidRDefault="006811AB" w:rsidP="006811AB">
      <w:pPr>
        <w:spacing w:before="0" w:line="240" w:lineRule="auto"/>
        <w:jc w:val="both"/>
        <w:rPr>
          <w:rFonts w:eastAsiaTheme="minorHAnsi"/>
          <w:lang w:val="en" w:eastAsia="en-US"/>
        </w:rPr>
      </w:pPr>
      <w:r>
        <w:rPr>
          <w:rFonts w:eastAsiaTheme="minorHAnsi"/>
          <w:lang w:val="en" w:eastAsia="en-US"/>
        </w:rPr>
        <w:t>(18 + years) (N = 2330 – 2331)</w:t>
      </w:r>
    </w:p>
    <w:p w14:paraId="3B283FBD" w14:textId="473E887E" w:rsidR="006811AB" w:rsidRDefault="006811AB" w:rsidP="006811AB">
      <w:pPr>
        <w:spacing w:before="0" w:line="240" w:lineRule="auto"/>
        <w:jc w:val="both"/>
        <w:rPr>
          <w:rFonts w:eastAsiaTheme="minorHAnsi"/>
          <w:lang w:val="en" w:eastAsia="en-US"/>
        </w:rPr>
      </w:pPr>
      <w:r w:rsidRPr="009051A9">
        <w:rPr>
          <w:rFonts w:eastAsiaTheme="minorHAnsi"/>
          <w:noProof/>
          <w:lang w:val="en-US" w:eastAsia="en-US"/>
        </w:rPr>
        <w:lastRenderedPageBreak/>
        <w:drawing>
          <wp:anchor distT="0" distB="0" distL="114300" distR="114300" simplePos="0" relativeHeight="253499392" behindDoc="0" locked="0" layoutInCell="1" allowOverlap="1" wp14:anchorId="7F8F3843" wp14:editId="346E6C6F">
            <wp:simplePos x="0" y="0"/>
            <wp:positionH relativeFrom="margin">
              <wp:posOffset>-24130</wp:posOffset>
            </wp:positionH>
            <wp:positionV relativeFrom="paragraph">
              <wp:posOffset>256540</wp:posOffset>
            </wp:positionV>
            <wp:extent cx="6438900" cy="3333750"/>
            <wp:effectExtent l="0" t="0" r="0" b="0"/>
            <wp:wrapTopAndBottom/>
            <wp:docPr id="138" name="Chart 138"/>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14:sizeRelH relativeFrom="margin">
              <wp14:pctWidth>0</wp14:pctWidth>
            </wp14:sizeRelH>
            <wp14:sizeRelV relativeFrom="margin">
              <wp14:pctHeight>0</wp14:pctHeight>
            </wp14:sizeRelV>
          </wp:anchor>
        </w:drawing>
      </w:r>
    </w:p>
    <w:p w14:paraId="12220A55" w14:textId="77777777" w:rsidR="006811AB" w:rsidRDefault="006811AB" w:rsidP="006811AB">
      <w:pPr>
        <w:spacing w:before="0" w:line="240" w:lineRule="auto"/>
        <w:jc w:val="both"/>
        <w:rPr>
          <w:rFonts w:eastAsiaTheme="minorHAnsi"/>
          <w:lang w:val="en" w:eastAsia="en-US"/>
        </w:rPr>
      </w:pPr>
    </w:p>
    <w:p w14:paraId="3EF3278F" w14:textId="77777777" w:rsidR="006811AB" w:rsidRDefault="006811AB" w:rsidP="006811AB">
      <w:pPr>
        <w:tabs>
          <w:tab w:val="clear" w:pos="284"/>
        </w:tabs>
        <w:spacing w:before="0" w:after="200" w:line="276" w:lineRule="auto"/>
        <w:rPr>
          <w:rFonts w:eastAsiaTheme="minorHAnsi"/>
          <w:lang w:val="en" w:eastAsia="en-US"/>
        </w:rPr>
      </w:pPr>
      <w:r>
        <w:rPr>
          <w:rFonts w:eastAsiaTheme="minorHAnsi"/>
          <w:lang w:val="en" w:eastAsia="en-US"/>
        </w:rPr>
        <w:br w:type="page"/>
      </w:r>
    </w:p>
    <w:p w14:paraId="11417A22" w14:textId="5DB7181A" w:rsidR="006811AB" w:rsidRDefault="006811AB" w:rsidP="006811AB">
      <w:pPr>
        <w:spacing w:before="0" w:line="240" w:lineRule="auto"/>
        <w:jc w:val="both"/>
        <w:rPr>
          <w:rFonts w:eastAsiaTheme="minorHAnsi"/>
          <w:lang w:val="en" w:eastAsia="en-US"/>
        </w:rPr>
      </w:pPr>
      <w:r w:rsidRPr="001804FC">
        <w:rPr>
          <w:rStyle w:val="CaptionLabelChar"/>
        </w:rPr>
        <w:lastRenderedPageBreak/>
        <w:t xml:space="preserve">Figure </w:t>
      </w:r>
      <w:r>
        <w:rPr>
          <w:rStyle w:val="CaptionLabelChar"/>
        </w:rPr>
        <w:fldChar w:fldCharType="begin"/>
      </w:r>
      <w:r>
        <w:rPr>
          <w:rStyle w:val="CaptionLabelChar"/>
        </w:rPr>
        <w:instrText xml:space="preserve"> STYLEREF 1 \s </w:instrText>
      </w:r>
      <w:r>
        <w:rPr>
          <w:rStyle w:val="CaptionLabelChar"/>
        </w:rPr>
        <w:fldChar w:fldCharType="separate"/>
      </w:r>
      <w:r>
        <w:rPr>
          <w:rStyle w:val="CaptionLabelChar"/>
          <w:noProof/>
        </w:rPr>
        <w:t>7</w:t>
      </w:r>
      <w:r>
        <w:rPr>
          <w:rStyle w:val="CaptionLabelChar"/>
        </w:rPr>
        <w:fldChar w:fldCharType="end"/>
      </w:r>
      <w:r>
        <w:rPr>
          <w:rStyle w:val="CaptionLabelChar"/>
        </w:rPr>
        <w:t>.</w:t>
      </w:r>
      <w:r>
        <w:rPr>
          <w:rStyle w:val="CaptionLabelChar"/>
        </w:rPr>
        <w:fldChar w:fldCharType="begin"/>
      </w:r>
      <w:r>
        <w:rPr>
          <w:rStyle w:val="CaptionLabelChar"/>
        </w:rPr>
        <w:instrText xml:space="preserve"> SEQ Figure \* ARABIC \s 1 </w:instrText>
      </w:r>
      <w:r>
        <w:rPr>
          <w:rStyle w:val="CaptionLabelChar"/>
        </w:rPr>
        <w:fldChar w:fldCharType="separate"/>
      </w:r>
      <w:r>
        <w:rPr>
          <w:rStyle w:val="CaptionLabelChar"/>
          <w:noProof/>
        </w:rPr>
        <w:t>4</w:t>
      </w:r>
      <w:r w:rsidR="006406F5">
        <w:rPr>
          <w:rStyle w:val="CaptionLabelChar"/>
          <w:noProof/>
        </w:rPr>
        <w:t>8</w:t>
      </w:r>
      <w:r>
        <w:rPr>
          <w:rStyle w:val="CaptionLabelChar"/>
        </w:rPr>
        <w:fldChar w:fldCharType="end"/>
      </w:r>
      <w:r w:rsidRPr="009051A9">
        <w:rPr>
          <w:rFonts w:eastAsiaTheme="minorHAnsi"/>
          <w:lang w:val="en" w:eastAsia="en-US"/>
        </w:rPr>
        <w:t xml:space="preserve"> Social participation </w:t>
      </w:r>
      <w:r>
        <w:rPr>
          <w:rFonts w:eastAsiaTheme="minorHAnsi"/>
          <w:lang w:val="en" w:eastAsia="en-US"/>
        </w:rPr>
        <w:t>(</w:t>
      </w:r>
      <w:r w:rsidRPr="009051A9">
        <w:rPr>
          <w:rFonts w:eastAsiaTheme="minorHAnsi"/>
          <w:lang w:val="en" w:eastAsia="en-US"/>
        </w:rPr>
        <w:t>"</w:t>
      </w:r>
      <w:r>
        <w:rPr>
          <w:rFonts w:eastAsiaTheme="minorHAnsi"/>
          <w:lang w:val="en" w:eastAsia="en-US"/>
        </w:rPr>
        <w:t xml:space="preserve">Yes") </w:t>
      </w:r>
      <w:r w:rsidRPr="009051A9">
        <w:rPr>
          <w:rFonts w:eastAsiaTheme="minorHAnsi"/>
          <w:lang w:val="en" w:eastAsia="en-US"/>
        </w:rPr>
        <w:t>by disability status (18 + years)</w:t>
      </w:r>
    </w:p>
    <w:p w14:paraId="17F73462" w14:textId="77777777" w:rsidR="006811AB" w:rsidRDefault="006811AB" w:rsidP="006811AB">
      <w:pPr>
        <w:spacing w:before="0" w:line="240" w:lineRule="auto"/>
        <w:jc w:val="both"/>
        <w:rPr>
          <w:rFonts w:eastAsiaTheme="minorHAnsi"/>
          <w:lang w:val="en" w:eastAsia="en-US"/>
        </w:rPr>
      </w:pPr>
      <w:r w:rsidRPr="009051A9">
        <w:rPr>
          <w:rFonts w:eastAsiaTheme="minorHAnsi"/>
          <w:lang w:val="en" w:eastAsia="en-US"/>
        </w:rPr>
        <w:t xml:space="preserve"> (N = 5630 – 5647)</w:t>
      </w:r>
    </w:p>
    <w:p w14:paraId="01A158C4" w14:textId="77777777" w:rsidR="006811AB" w:rsidRDefault="006811AB" w:rsidP="006811AB">
      <w:pPr>
        <w:spacing w:before="0" w:line="240" w:lineRule="auto"/>
        <w:jc w:val="both"/>
        <w:rPr>
          <w:rFonts w:eastAsiaTheme="minorHAnsi"/>
          <w:lang w:val="en" w:eastAsia="en-US"/>
        </w:rPr>
      </w:pPr>
    </w:p>
    <w:p w14:paraId="25D6FD6B" w14:textId="25990BE8" w:rsidR="006811AB" w:rsidRPr="009051A9" w:rsidRDefault="006811AB" w:rsidP="006811AB">
      <w:pPr>
        <w:spacing w:before="0" w:line="240" w:lineRule="auto"/>
        <w:jc w:val="both"/>
        <w:rPr>
          <w:rFonts w:eastAsiaTheme="minorHAnsi"/>
          <w:lang w:val="en" w:eastAsia="en-US"/>
        </w:rPr>
      </w:pPr>
      <w:r>
        <w:rPr>
          <w:noProof/>
          <w:lang w:val="en-US" w:eastAsia="en-US"/>
        </w:rPr>
        <w:drawing>
          <wp:inline distT="0" distB="0" distL="0" distR="0" wp14:anchorId="0B42AF2D" wp14:editId="59E77DEA">
            <wp:extent cx="6493668" cy="3957320"/>
            <wp:effectExtent l="0" t="0" r="2540" b="5080"/>
            <wp:docPr id="139" name="Chart 139"/>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14:paraId="43C4BDC6" w14:textId="77777777" w:rsidR="006811AB" w:rsidRDefault="006811AB" w:rsidP="006811AB">
      <w:pPr>
        <w:spacing w:before="0" w:line="240" w:lineRule="auto"/>
        <w:jc w:val="both"/>
        <w:rPr>
          <w:rFonts w:eastAsiaTheme="minorHAnsi"/>
          <w:noProof/>
          <w:lang w:val="nb-NO"/>
        </w:rPr>
      </w:pPr>
    </w:p>
    <w:p w14:paraId="6DB13A58" w14:textId="77777777" w:rsidR="006811AB" w:rsidRDefault="006811AB" w:rsidP="006811AB">
      <w:pPr>
        <w:pStyle w:val="Caption"/>
        <w:jc w:val="both"/>
        <w:rPr>
          <w:rStyle w:val="CaptionLabelChar"/>
        </w:rPr>
      </w:pPr>
    </w:p>
    <w:p w14:paraId="43182938" w14:textId="77777777" w:rsidR="006811AB" w:rsidRPr="009C498C" w:rsidRDefault="006811AB" w:rsidP="006811AB">
      <w:pPr>
        <w:rPr>
          <w:rFonts w:eastAsiaTheme="minorHAnsi"/>
          <w:lang w:val="en-US" w:eastAsia="en-US"/>
        </w:rPr>
      </w:pPr>
    </w:p>
    <w:p w14:paraId="10F22EE0" w14:textId="77777777" w:rsidR="006811AB" w:rsidRDefault="006811AB" w:rsidP="006811AB">
      <w:pPr>
        <w:pStyle w:val="Caption"/>
        <w:spacing w:after="0"/>
        <w:jc w:val="both"/>
        <w:rPr>
          <w:rFonts w:eastAsiaTheme="minorHAnsi"/>
          <w:lang w:val="en-US" w:eastAsia="en-US"/>
        </w:rPr>
      </w:pPr>
      <w:r w:rsidRPr="00B0290B">
        <w:rPr>
          <w:rStyle w:val="CaptionLabelChar"/>
        </w:rPr>
        <w:t xml:space="preserve">Table </w:t>
      </w:r>
      <w:r>
        <w:rPr>
          <w:rStyle w:val="CaptionLabelChar"/>
        </w:rPr>
        <w:fldChar w:fldCharType="begin"/>
      </w:r>
      <w:r>
        <w:rPr>
          <w:rStyle w:val="CaptionLabelChar"/>
        </w:rPr>
        <w:instrText xml:space="preserve"> STYLEREF 1 \s </w:instrText>
      </w:r>
      <w:r>
        <w:rPr>
          <w:rStyle w:val="CaptionLabelChar"/>
        </w:rPr>
        <w:fldChar w:fldCharType="separate"/>
      </w:r>
      <w:r>
        <w:rPr>
          <w:rStyle w:val="CaptionLabelChar"/>
          <w:noProof/>
        </w:rPr>
        <w:t>7</w:t>
      </w:r>
      <w:r>
        <w:rPr>
          <w:rStyle w:val="CaptionLabelChar"/>
        </w:rPr>
        <w:fldChar w:fldCharType="end"/>
      </w:r>
      <w:r>
        <w:rPr>
          <w:rStyle w:val="CaptionLabelChar"/>
        </w:rPr>
        <w:t>.</w:t>
      </w:r>
      <w:r>
        <w:rPr>
          <w:rStyle w:val="CaptionLabelChar"/>
        </w:rPr>
        <w:fldChar w:fldCharType="begin"/>
      </w:r>
      <w:r>
        <w:rPr>
          <w:rStyle w:val="CaptionLabelChar"/>
        </w:rPr>
        <w:instrText xml:space="preserve"> SEQ Table \* ARABIC \s 1 </w:instrText>
      </w:r>
      <w:r>
        <w:rPr>
          <w:rStyle w:val="CaptionLabelChar"/>
        </w:rPr>
        <w:fldChar w:fldCharType="separate"/>
      </w:r>
      <w:r>
        <w:rPr>
          <w:rStyle w:val="CaptionLabelChar"/>
          <w:noProof/>
        </w:rPr>
        <w:t>22</w:t>
      </w:r>
      <w:r>
        <w:rPr>
          <w:rStyle w:val="CaptionLabelChar"/>
        </w:rPr>
        <w:fldChar w:fldCharType="end"/>
      </w:r>
      <w:r>
        <w:t xml:space="preserve"> </w:t>
      </w:r>
      <w:r w:rsidRPr="009051A9">
        <w:rPr>
          <w:rFonts w:eastAsiaTheme="minorHAnsi"/>
          <w:lang w:val="en-US" w:eastAsia="en-US"/>
        </w:rPr>
        <w:t>Social involvement and participation (%) (N = 5643)</w:t>
      </w:r>
      <w:r>
        <w:rPr>
          <w:rFonts w:eastAsiaTheme="minorHAnsi"/>
          <w:lang w:val="en-US" w:eastAsia="en-US"/>
        </w:rPr>
        <w:t xml:space="preserve"> </w:t>
      </w:r>
    </w:p>
    <w:p w14:paraId="35FCFF92" w14:textId="77777777" w:rsidR="006811AB" w:rsidRDefault="006811AB" w:rsidP="006811AB">
      <w:pPr>
        <w:spacing w:before="0" w:line="240" w:lineRule="auto"/>
        <w:rPr>
          <w:rFonts w:eastAsiaTheme="minorHAnsi"/>
          <w:lang w:val="en-US" w:eastAsia="en-US"/>
        </w:rPr>
      </w:pPr>
    </w:p>
    <w:tbl>
      <w:tblPr>
        <w:tblStyle w:val="TableGrid"/>
        <w:tblW w:w="9924" w:type="dxa"/>
        <w:tblInd w:w="-5" w:type="dxa"/>
        <w:tblLayout w:type="fixed"/>
        <w:tblLook w:val="04A0" w:firstRow="1" w:lastRow="0" w:firstColumn="1" w:lastColumn="0" w:noHBand="0" w:noVBand="1"/>
      </w:tblPr>
      <w:tblGrid>
        <w:gridCol w:w="3634"/>
        <w:gridCol w:w="992"/>
        <w:gridCol w:w="1343"/>
        <w:gridCol w:w="836"/>
        <w:gridCol w:w="1043"/>
        <w:gridCol w:w="1242"/>
        <w:gridCol w:w="834"/>
      </w:tblGrid>
      <w:tr w:rsidR="006811AB" w:rsidRPr="009051A9" w14:paraId="569FD0EC" w14:textId="77777777" w:rsidTr="002C6A0C">
        <w:trPr>
          <w:trHeight w:val="408"/>
        </w:trPr>
        <w:tc>
          <w:tcPr>
            <w:tcW w:w="3634" w:type="dxa"/>
            <w:vMerge w:val="restart"/>
          </w:tcPr>
          <w:p w14:paraId="45E566B8" w14:textId="77777777" w:rsidR="006811AB" w:rsidRPr="009C000E" w:rsidRDefault="006811AB" w:rsidP="002C6A0C">
            <w:pPr>
              <w:jc w:val="both"/>
              <w:rPr>
                <w:rFonts w:asciiTheme="minorHAnsi" w:hAnsiTheme="minorHAnsi"/>
                <w:sz w:val="22"/>
                <w:szCs w:val="22"/>
                <w:lang w:val="en-US"/>
              </w:rPr>
            </w:pPr>
          </w:p>
        </w:tc>
        <w:tc>
          <w:tcPr>
            <w:tcW w:w="3171" w:type="dxa"/>
            <w:gridSpan w:val="3"/>
            <w:tcBorders>
              <w:bottom w:val="single" w:sz="2" w:space="0" w:color="FFFFFF" w:themeColor="background1"/>
            </w:tcBorders>
          </w:tcPr>
          <w:p w14:paraId="0CA28327" w14:textId="77777777" w:rsidR="006811AB" w:rsidRPr="009C000E" w:rsidRDefault="006811AB" w:rsidP="002C6A0C">
            <w:pPr>
              <w:ind w:left="90"/>
              <w:jc w:val="both"/>
              <w:rPr>
                <w:rFonts w:asciiTheme="minorHAnsi" w:hAnsiTheme="minorHAnsi"/>
                <w:sz w:val="22"/>
                <w:szCs w:val="22"/>
                <w:lang w:val="en-US"/>
              </w:rPr>
            </w:pPr>
            <w:r w:rsidRPr="009C000E">
              <w:rPr>
                <w:rFonts w:asciiTheme="minorHAnsi" w:hAnsiTheme="minorHAnsi"/>
                <w:sz w:val="22"/>
                <w:szCs w:val="22"/>
                <w:lang w:val="en-US"/>
              </w:rPr>
              <w:t>Disabled</w:t>
            </w:r>
          </w:p>
        </w:tc>
        <w:tc>
          <w:tcPr>
            <w:tcW w:w="3119" w:type="dxa"/>
            <w:gridSpan w:val="3"/>
            <w:tcBorders>
              <w:bottom w:val="single" w:sz="2" w:space="0" w:color="FFFFFF" w:themeColor="background1"/>
            </w:tcBorders>
          </w:tcPr>
          <w:p w14:paraId="518E2EA2" w14:textId="77777777" w:rsidR="006811AB" w:rsidRPr="009C000E" w:rsidRDefault="006811AB" w:rsidP="002C6A0C">
            <w:pPr>
              <w:tabs>
                <w:tab w:val="clear" w:pos="284"/>
              </w:tabs>
              <w:ind w:left="29"/>
              <w:jc w:val="both"/>
              <w:rPr>
                <w:rFonts w:asciiTheme="minorHAnsi" w:hAnsiTheme="minorHAnsi"/>
                <w:sz w:val="22"/>
                <w:szCs w:val="22"/>
                <w:lang w:val="en-US"/>
              </w:rPr>
            </w:pPr>
            <w:r w:rsidRPr="009C000E">
              <w:rPr>
                <w:rFonts w:asciiTheme="minorHAnsi" w:hAnsiTheme="minorHAnsi"/>
                <w:sz w:val="22"/>
                <w:szCs w:val="22"/>
                <w:lang w:val="en-US"/>
              </w:rPr>
              <w:t>Non-disabled</w:t>
            </w:r>
          </w:p>
        </w:tc>
      </w:tr>
      <w:tr w:rsidR="006811AB" w:rsidRPr="009051A9" w14:paraId="72946D32" w14:textId="77777777" w:rsidTr="002C6A0C">
        <w:trPr>
          <w:trHeight w:val="456"/>
        </w:trPr>
        <w:tc>
          <w:tcPr>
            <w:tcW w:w="3634" w:type="dxa"/>
            <w:vMerge/>
          </w:tcPr>
          <w:p w14:paraId="4C1EBFEE" w14:textId="77777777" w:rsidR="006811AB" w:rsidRPr="009C000E" w:rsidRDefault="006811AB" w:rsidP="002C6A0C">
            <w:pPr>
              <w:jc w:val="both"/>
              <w:rPr>
                <w:rFonts w:asciiTheme="minorHAnsi" w:hAnsiTheme="minorHAnsi"/>
                <w:sz w:val="22"/>
                <w:szCs w:val="22"/>
                <w:lang w:val="en-US"/>
              </w:rPr>
            </w:pPr>
          </w:p>
        </w:tc>
        <w:tc>
          <w:tcPr>
            <w:tcW w:w="992" w:type="dxa"/>
            <w:tcBorders>
              <w:top w:val="single" w:sz="2" w:space="0" w:color="FFFFFF" w:themeColor="background1"/>
              <w:bottom w:val="single" w:sz="4" w:space="0" w:color="auto"/>
              <w:right w:val="single" w:sz="2" w:space="0" w:color="FFFFFF" w:themeColor="background1"/>
            </w:tcBorders>
          </w:tcPr>
          <w:p w14:paraId="52B5F144" w14:textId="77777777" w:rsidR="006811AB" w:rsidRPr="009C000E" w:rsidRDefault="006811AB" w:rsidP="002C6A0C">
            <w:pPr>
              <w:jc w:val="center"/>
              <w:rPr>
                <w:rFonts w:asciiTheme="minorHAnsi" w:hAnsiTheme="minorHAnsi"/>
                <w:sz w:val="22"/>
                <w:szCs w:val="22"/>
                <w:lang w:val="en-US"/>
              </w:rPr>
            </w:pPr>
            <w:r w:rsidRPr="009C000E">
              <w:rPr>
                <w:rFonts w:asciiTheme="minorHAnsi" w:hAnsiTheme="minorHAnsi"/>
                <w:sz w:val="22"/>
                <w:szCs w:val="22"/>
                <w:lang w:val="en-US"/>
              </w:rPr>
              <w:t>Always</w:t>
            </w:r>
          </w:p>
        </w:tc>
        <w:tc>
          <w:tcPr>
            <w:tcW w:w="1343" w:type="dxa"/>
            <w:tcBorders>
              <w:top w:val="single" w:sz="2" w:space="0" w:color="FFFFFF" w:themeColor="background1"/>
              <w:left w:val="single" w:sz="2" w:space="0" w:color="FFFFFF" w:themeColor="background1"/>
              <w:bottom w:val="single" w:sz="4" w:space="0" w:color="auto"/>
              <w:right w:val="single" w:sz="2" w:space="0" w:color="FFFFFF" w:themeColor="background1"/>
            </w:tcBorders>
          </w:tcPr>
          <w:p w14:paraId="28F59572" w14:textId="77777777" w:rsidR="006811AB" w:rsidRPr="009C000E" w:rsidRDefault="006811AB" w:rsidP="002C6A0C">
            <w:pPr>
              <w:ind w:left="60"/>
              <w:jc w:val="center"/>
              <w:rPr>
                <w:rFonts w:asciiTheme="minorHAnsi" w:hAnsiTheme="minorHAnsi"/>
                <w:sz w:val="22"/>
                <w:szCs w:val="22"/>
                <w:lang w:val="en-US"/>
              </w:rPr>
            </w:pPr>
            <w:r w:rsidRPr="009C000E">
              <w:rPr>
                <w:rFonts w:asciiTheme="minorHAnsi" w:hAnsiTheme="minorHAnsi"/>
                <w:sz w:val="22"/>
                <w:szCs w:val="22"/>
                <w:lang w:val="en-US"/>
              </w:rPr>
              <w:t>Sometimes</w:t>
            </w:r>
          </w:p>
        </w:tc>
        <w:tc>
          <w:tcPr>
            <w:tcW w:w="836" w:type="dxa"/>
            <w:tcBorders>
              <w:top w:val="single" w:sz="2" w:space="0" w:color="FFFFFF" w:themeColor="background1"/>
              <w:left w:val="single" w:sz="2" w:space="0" w:color="FFFFFF" w:themeColor="background1"/>
              <w:bottom w:val="single" w:sz="4" w:space="0" w:color="auto"/>
              <w:right w:val="single" w:sz="4" w:space="0" w:color="auto"/>
            </w:tcBorders>
          </w:tcPr>
          <w:p w14:paraId="707304C9" w14:textId="77777777" w:rsidR="006811AB" w:rsidRPr="009C000E" w:rsidRDefault="006811AB" w:rsidP="002C6A0C">
            <w:pPr>
              <w:tabs>
                <w:tab w:val="clear" w:pos="284"/>
              </w:tabs>
              <w:ind w:left="144"/>
              <w:jc w:val="center"/>
              <w:rPr>
                <w:rFonts w:asciiTheme="minorHAnsi" w:hAnsiTheme="minorHAnsi"/>
                <w:sz w:val="22"/>
                <w:szCs w:val="22"/>
                <w:lang w:val="en-US"/>
              </w:rPr>
            </w:pPr>
            <w:r w:rsidRPr="009C000E">
              <w:rPr>
                <w:rFonts w:asciiTheme="minorHAnsi" w:hAnsiTheme="minorHAnsi"/>
                <w:sz w:val="22"/>
                <w:szCs w:val="22"/>
                <w:lang w:val="en-US"/>
              </w:rPr>
              <w:t>No</w:t>
            </w:r>
          </w:p>
        </w:tc>
        <w:tc>
          <w:tcPr>
            <w:tcW w:w="1043" w:type="dxa"/>
            <w:tcBorders>
              <w:top w:val="single" w:sz="2" w:space="0" w:color="FFFFFF" w:themeColor="background1"/>
              <w:left w:val="single" w:sz="4" w:space="0" w:color="auto"/>
              <w:bottom w:val="single" w:sz="4" w:space="0" w:color="auto"/>
              <w:right w:val="single" w:sz="2" w:space="0" w:color="FFFFFF" w:themeColor="background1"/>
            </w:tcBorders>
          </w:tcPr>
          <w:p w14:paraId="078B9313" w14:textId="77777777" w:rsidR="006811AB" w:rsidRPr="009C000E" w:rsidRDefault="006811AB" w:rsidP="002C6A0C">
            <w:pPr>
              <w:jc w:val="center"/>
              <w:rPr>
                <w:rFonts w:asciiTheme="minorHAnsi" w:hAnsiTheme="minorHAnsi"/>
                <w:sz w:val="22"/>
                <w:szCs w:val="22"/>
                <w:lang w:val="en-US"/>
              </w:rPr>
            </w:pPr>
            <w:r w:rsidRPr="009C000E">
              <w:rPr>
                <w:rFonts w:asciiTheme="minorHAnsi" w:hAnsiTheme="minorHAnsi"/>
                <w:sz w:val="22"/>
                <w:szCs w:val="22"/>
                <w:lang w:val="en-US"/>
              </w:rPr>
              <w:t>Always</w:t>
            </w:r>
          </w:p>
        </w:tc>
        <w:tc>
          <w:tcPr>
            <w:tcW w:w="1242" w:type="dxa"/>
            <w:tcBorders>
              <w:top w:val="single" w:sz="2" w:space="0" w:color="FFFFFF" w:themeColor="background1"/>
              <w:left w:val="single" w:sz="2" w:space="0" w:color="FFFFFF" w:themeColor="background1"/>
              <w:bottom w:val="single" w:sz="4" w:space="0" w:color="auto"/>
              <w:right w:val="single" w:sz="2" w:space="0" w:color="FFFFFF" w:themeColor="background1"/>
            </w:tcBorders>
          </w:tcPr>
          <w:p w14:paraId="109603B7" w14:textId="77777777" w:rsidR="006811AB" w:rsidRPr="009C000E" w:rsidRDefault="006811AB" w:rsidP="002C6A0C">
            <w:pPr>
              <w:ind w:left="24"/>
              <w:jc w:val="center"/>
              <w:rPr>
                <w:rFonts w:asciiTheme="minorHAnsi" w:hAnsiTheme="minorHAnsi"/>
                <w:sz w:val="22"/>
                <w:szCs w:val="22"/>
                <w:lang w:val="en-US"/>
              </w:rPr>
            </w:pPr>
            <w:r w:rsidRPr="009C000E">
              <w:rPr>
                <w:rFonts w:asciiTheme="minorHAnsi" w:hAnsiTheme="minorHAnsi"/>
                <w:sz w:val="22"/>
                <w:szCs w:val="22"/>
                <w:lang w:val="en-US"/>
              </w:rPr>
              <w:t>Sometimes</w:t>
            </w:r>
          </w:p>
        </w:tc>
        <w:tc>
          <w:tcPr>
            <w:tcW w:w="834" w:type="dxa"/>
            <w:tcBorders>
              <w:top w:val="single" w:sz="2" w:space="0" w:color="FFFFFF" w:themeColor="background1"/>
              <w:left w:val="single" w:sz="2" w:space="0" w:color="FFFFFF" w:themeColor="background1"/>
              <w:bottom w:val="single" w:sz="4" w:space="0" w:color="auto"/>
            </w:tcBorders>
          </w:tcPr>
          <w:p w14:paraId="661945B7" w14:textId="77777777" w:rsidR="006811AB" w:rsidRPr="009C000E" w:rsidRDefault="006811AB" w:rsidP="002C6A0C">
            <w:pPr>
              <w:ind w:left="48"/>
              <w:jc w:val="center"/>
              <w:rPr>
                <w:rFonts w:asciiTheme="minorHAnsi" w:hAnsiTheme="minorHAnsi"/>
                <w:sz w:val="22"/>
                <w:szCs w:val="22"/>
                <w:lang w:val="en-US"/>
              </w:rPr>
            </w:pPr>
            <w:r w:rsidRPr="009C000E">
              <w:rPr>
                <w:rFonts w:asciiTheme="minorHAnsi" w:hAnsiTheme="minorHAnsi"/>
                <w:sz w:val="22"/>
                <w:szCs w:val="22"/>
                <w:lang w:val="en-US"/>
              </w:rPr>
              <w:t>No</w:t>
            </w:r>
          </w:p>
        </w:tc>
      </w:tr>
      <w:tr w:rsidR="006811AB" w:rsidRPr="009051A9" w14:paraId="30A47C45" w14:textId="77777777" w:rsidTr="002C6A0C">
        <w:tc>
          <w:tcPr>
            <w:tcW w:w="3634" w:type="dxa"/>
          </w:tcPr>
          <w:p w14:paraId="432E10B3" w14:textId="77777777" w:rsidR="006811AB" w:rsidRPr="009C000E" w:rsidRDefault="006811AB" w:rsidP="002C6A0C">
            <w:pPr>
              <w:jc w:val="both"/>
              <w:rPr>
                <w:rFonts w:asciiTheme="minorHAnsi" w:hAnsiTheme="minorHAnsi"/>
                <w:sz w:val="22"/>
                <w:szCs w:val="22"/>
                <w:lang w:val="en-US"/>
              </w:rPr>
            </w:pPr>
            <w:r w:rsidRPr="009C000E">
              <w:rPr>
                <w:rFonts w:asciiTheme="minorHAnsi" w:hAnsiTheme="minorHAnsi"/>
                <w:sz w:val="22"/>
                <w:szCs w:val="22"/>
                <w:lang w:val="en-US"/>
              </w:rPr>
              <w:t>Are you consulted about making household decisions? (p &lt; .001)</w:t>
            </w:r>
          </w:p>
        </w:tc>
        <w:tc>
          <w:tcPr>
            <w:tcW w:w="992" w:type="dxa"/>
            <w:tcBorders>
              <w:right w:val="single" w:sz="4" w:space="0" w:color="FFFFFF" w:themeColor="background1"/>
            </w:tcBorders>
            <w:vAlign w:val="center"/>
          </w:tcPr>
          <w:p w14:paraId="59436E7B" w14:textId="77777777" w:rsidR="006811AB" w:rsidRPr="009C000E" w:rsidRDefault="006811AB" w:rsidP="002C6A0C">
            <w:pPr>
              <w:tabs>
                <w:tab w:val="clear" w:pos="284"/>
              </w:tabs>
              <w:jc w:val="center"/>
              <w:rPr>
                <w:rFonts w:asciiTheme="minorHAnsi" w:hAnsiTheme="minorHAnsi"/>
                <w:sz w:val="22"/>
                <w:szCs w:val="22"/>
                <w:lang w:val="en-US"/>
              </w:rPr>
            </w:pPr>
            <w:r w:rsidRPr="009C000E">
              <w:rPr>
                <w:rFonts w:asciiTheme="minorHAnsi" w:hAnsiTheme="minorHAnsi"/>
                <w:sz w:val="22"/>
                <w:szCs w:val="22"/>
                <w:lang w:val="en-US"/>
              </w:rPr>
              <w:t>61.2</w:t>
            </w:r>
          </w:p>
        </w:tc>
        <w:tc>
          <w:tcPr>
            <w:tcW w:w="1343" w:type="dxa"/>
            <w:tcBorders>
              <w:left w:val="single" w:sz="4" w:space="0" w:color="FFFFFF" w:themeColor="background1"/>
              <w:right w:val="single" w:sz="4" w:space="0" w:color="FFFFFF" w:themeColor="background1"/>
            </w:tcBorders>
            <w:vAlign w:val="center"/>
          </w:tcPr>
          <w:p w14:paraId="0AF23B28" w14:textId="77777777" w:rsidR="006811AB" w:rsidRPr="009C000E" w:rsidRDefault="006811AB" w:rsidP="002C6A0C">
            <w:pPr>
              <w:tabs>
                <w:tab w:val="clear" w:pos="284"/>
              </w:tabs>
              <w:ind w:left="-55"/>
              <w:jc w:val="center"/>
              <w:rPr>
                <w:rFonts w:asciiTheme="minorHAnsi" w:hAnsiTheme="minorHAnsi"/>
                <w:sz w:val="22"/>
                <w:szCs w:val="22"/>
                <w:lang w:val="en-US"/>
              </w:rPr>
            </w:pPr>
            <w:r w:rsidRPr="009C000E">
              <w:rPr>
                <w:rFonts w:asciiTheme="minorHAnsi" w:hAnsiTheme="minorHAnsi"/>
                <w:sz w:val="22"/>
                <w:szCs w:val="22"/>
                <w:lang w:val="en-US"/>
              </w:rPr>
              <w:t>27.8</w:t>
            </w:r>
          </w:p>
        </w:tc>
        <w:tc>
          <w:tcPr>
            <w:tcW w:w="836" w:type="dxa"/>
            <w:tcBorders>
              <w:left w:val="single" w:sz="4" w:space="0" w:color="FFFFFF" w:themeColor="background1"/>
            </w:tcBorders>
            <w:vAlign w:val="center"/>
          </w:tcPr>
          <w:p w14:paraId="09D4122D" w14:textId="77777777" w:rsidR="006811AB" w:rsidRPr="009C000E" w:rsidRDefault="006811AB" w:rsidP="002C6A0C">
            <w:pPr>
              <w:tabs>
                <w:tab w:val="clear" w:pos="284"/>
              </w:tabs>
              <w:ind w:right="113"/>
              <w:jc w:val="right"/>
              <w:rPr>
                <w:rFonts w:asciiTheme="minorHAnsi" w:hAnsiTheme="minorHAnsi"/>
                <w:sz w:val="22"/>
                <w:szCs w:val="22"/>
                <w:lang w:val="en-US"/>
              </w:rPr>
            </w:pPr>
            <w:r w:rsidRPr="009C000E">
              <w:rPr>
                <w:rFonts w:asciiTheme="minorHAnsi" w:hAnsiTheme="minorHAnsi"/>
                <w:sz w:val="22"/>
                <w:szCs w:val="22"/>
                <w:lang w:val="en-US"/>
              </w:rPr>
              <w:t>11.0</w:t>
            </w:r>
          </w:p>
        </w:tc>
        <w:tc>
          <w:tcPr>
            <w:tcW w:w="1043" w:type="dxa"/>
            <w:tcBorders>
              <w:right w:val="single" w:sz="4" w:space="0" w:color="FFFFFF" w:themeColor="background1"/>
            </w:tcBorders>
            <w:vAlign w:val="center"/>
          </w:tcPr>
          <w:p w14:paraId="27C9F502" w14:textId="77777777" w:rsidR="006811AB" w:rsidRPr="009C000E" w:rsidRDefault="006811AB" w:rsidP="002C6A0C">
            <w:pPr>
              <w:jc w:val="center"/>
              <w:rPr>
                <w:rFonts w:asciiTheme="minorHAnsi" w:hAnsiTheme="minorHAnsi"/>
                <w:sz w:val="22"/>
                <w:szCs w:val="22"/>
                <w:lang w:val="en-US"/>
              </w:rPr>
            </w:pPr>
            <w:r w:rsidRPr="009C000E">
              <w:rPr>
                <w:rFonts w:asciiTheme="minorHAnsi" w:hAnsiTheme="minorHAnsi"/>
                <w:sz w:val="22"/>
                <w:szCs w:val="22"/>
                <w:lang w:val="en-US"/>
              </w:rPr>
              <w:t>69.4</w:t>
            </w:r>
          </w:p>
        </w:tc>
        <w:tc>
          <w:tcPr>
            <w:tcW w:w="1242" w:type="dxa"/>
            <w:tcBorders>
              <w:left w:val="single" w:sz="4" w:space="0" w:color="FFFFFF" w:themeColor="background1"/>
              <w:right w:val="single" w:sz="4" w:space="0" w:color="FFFFFF" w:themeColor="background1"/>
            </w:tcBorders>
            <w:vAlign w:val="center"/>
          </w:tcPr>
          <w:p w14:paraId="09C90B19" w14:textId="77777777" w:rsidR="006811AB" w:rsidRPr="009C000E" w:rsidRDefault="006811AB" w:rsidP="002C6A0C">
            <w:pPr>
              <w:ind w:left="132"/>
              <w:jc w:val="center"/>
              <w:rPr>
                <w:rFonts w:asciiTheme="minorHAnsi" w:hAnsiTheme="minorHAnsi"/>
                <w:sz w:val="22"/>
                <w:szCs w:val="22"/>
                <w:lang w:val="en-US"/>
              </w:rPr>
            </w:pPr>
            <w:r w:rsidRPr="009C000E">
              <w:rPr>
                <w:rFonts w:asciiTheme="minorHAnsi" w:hAnsiTheme="minorHAnsi"/>
                <w:sz w:val="22"/>
                <w:szCs w:val="22"/>
                <w:lang w:val="en-US"/>
              </w:rPr>
              <w:t>24.6</w:t>
            </w:r>
          </w:p>
        </w:tc>
        <w:tc>
          <w:tcPr>
            <w:tcW w:w="834" w:type="dxa"/>
            <w:tcBorders>
              <w:left w:val="single" w:sz="4" w:space="0" w:color="FFFFFF" w:themeColor="background1"/>
            </w:tcBorders>
            <w:vAlign w:val="center"/>
          </w:tcPr>
          <w:p w14:paraId="00BB687F" w14:textId="77777777" w:rsidR="006811AB" w:rsidRPr="009C000E" w:rsidRDefault="006811AB" w:rsidP="002C6A0C">
            <w:pPr>
              <w:tabs>
                <w:tab w:val="clear" w:pos="284"/>
              </w:tabs>
              <w:ind w:right="113"/>
              <w:jc w:val="right"/>
              <w:rPr>
                <w:rFonts w:asciiTheme="minorHAnsi" w:hAnsiTheme="minorHAnsi"/>
                <w:sz w:val="22"/>
                <w:szCs w:val="22"/>
                <w:lang w:val="en-US"/>
              </w:rPr>
            </w:pPr>
            <w:r w:rsidRPr="009C000E">
              <w:rPr>
                <w:rFonts w:asciiTheme="minorHAnsi" w:hAnsiTheme="minorHAnsi"/>
                <w:sz w:val="22"/>
                <w:szCs w:val="22"/>
                <w:lang w:val="en-US"/>
              </w:rPr>
              <w:t>6.0</w:t>
            </w:r>
          </w:p>
        </w:tc>
      </w:tr>
      <w:tr w:rsidR="006811AB" w:rsidRPr="009051A9" w14:paraId="542A69EF" w14:textId="77777777" w:rsidTr="002C6A0C">
        <w:tc>
          <w:tcPr>
            <w:tcW w:w="3634" w:type="dxa"/>
          </w:tcPr>
          <w:p w14:paraId="31403C62" w14:textId="77777777" w:rsidR="006811AB" w:rsidRPr="009C000E" w:rsidRDefault="006811AB" w:rsidP="002C6A0C">
            <w:pPr>
              <w:jc w:val="both"/>
              <w:rPr>
                <w:rFonts w:asciiTheme="minorHAnsi" w:hAnsiTheme="minorHAnsi"/>
                <w:sz w:val="22"/>
                <w:szCs w:val="22"/>
                <w:lang w:val="en-US"/>
              </w:rPr>
            </w:pPr>
            <w:r w:rsidRPr="009C000E">
              <w:rPr>
                <w:rFonts w:asciiTheme="minorHAnsi" w:hAnsiTheme="minorHAnsi"/>
                <w:sz w:val="22"/>
                <w:szCs w:val="22"/>
                <w:lang w:val="en-US"/>
              </w:rPr>
              <w:t>Do you go with the family to events such as family gatherings/social events? (p &lt; .001)</w:t>
            </w:r>
          </w:p>
        </w:tc>
        <w:tc>
          <w:tcPr>
            <w:tcW w:w="992" w:type="dxa"/>
            <w:tcBorders>
              <w:right w:val="single" w:sz="4" w:space="0" w:color="FFFFFF" w:themeColor="background1"/>
            </w:tcBorders>
            <w:vAlign w:val="center"/>
          </w:tcPr>
          <w:p w14:paraId="08594E5D" w14:textId="77777777" w:rsidR="006811AB" w:rsidRPr="009C000E" w:rsidRDefault="006811AB" w:rsidP="002C6A0C">
            <w:pPr>
              <w:tabs>
                <w:tab w:val="clear" w:pos="284"/>
                <w:tab w:val="right" w:pos="516"/>
              </w:tabs>
              <w:jc w:val="center"/>
              <w:rPr>
                <w:rFonts w:asciiTheme="minorHAnsi" w:hAnsiTheme="minorHAnsi"/>
                <w:sz w:val="22"/>
                <w:szCs w:val="22"/>
                <w:lang w:val="en-US"/>
              </w:rPr>
            </w:pPr>
            <w:r w:rsidRPr="009C000E">
              <w:rPr>
                <w:rFonts w:asciiTheme="minorHAnsi" w:hAnsiTheme="minorHAnsi"/>
                <w:sz w:val="22"/>
                <w:szCs w:val="22"/>
                <w:lang w:val="en-US"/>
              </w:rPr>
              <w:t>28.9</w:t>
            </w:r>
          </w:p>
        </w:tc>
        <w:tc>
          <w:tcPr>
            <w:tcW w:w="1343" w:type="dxa"/>
            <w:tcBorders>
              <w:left w:val="single" w:sz="4" w:space="0" w:color="FFFFFF" w:themeColor="background1"/>
              <w:right w:val="single" w:sz="4" w:space="0" w:color="FFFFFF" w:themeColor="background1"/>
            </w:tcBorders>
            <w:vAlign w:val="center"/>
          </w:tcPr>
          <w:p w14:paraId="651FFDF1" w14:textId="77777777" w:rsidR="006811AB" w:rsidRPr="009C000E" w:rsidRDefault="006811AB" w:rsidP="002C6A0C">
            <w:pPr>
              <w:ind w:left="-55"/>
              <w:jc w:val="center"/>
              <w:rPr>
                <w:rFonts w:asciiTheme="minorHAnsi" w:hAnsiTheme="minorHAnsi"/>
                <w:sz w:val="22"/>
                <w:szCs w:val="22"/>
                <w:lang w:val="en-US"/>
              </w:rPr>
            </w:pPr>
            <w:r w:rsidRPr="009C000E">
              <w:rPr>
                <w:rFonts w:asciiTheme="minorHAnsi" w:hAnsiTheme="minorHAnsi"/>
                <w:sz w:val="22"/>
                <w:szCs w:val="22"/>
                <w:lang w:val="en-US"/>
              </w:rPr>
              <w:t>47.4</w:t>
            </w:r>
          </w:p>
        </w:tc>
        <w:tc>
          <w:tcPr>
            <w:tcW w:w="836" w:type="dxa"/>
            <w:tcBorders>
              <w:left w:val="single" w:sz="4" w:space="0" w:color="FFFFFF" w:themeColor="background1"/>
            </w:tcBorders>
            <w:vAlign w:val="center"/>
          </w:tcPr>
          <w:p w14:paraId="175DF8EE" w14:textId="77777777" w:rsidR="006811AB" w:rsidRPr="009C000E" w:rsidRDefault="006811AB" w:rsidP="002C6A0C">
            <w:pPr>
              <w:tabs>
                <w:tab w:val="clear" w:pos="284"/>
              </w:tabs>
              <w:ind w:right="113"/>
              <w:jc w:val="right"/>
              <w:rPr>
                <w:rFonts w:asciiTheme="minorHAnsi" w:hAnsiTheme="minorHAnsi"/>
                <w:sz w:val="22"/>
                <w:szCs w:val="22"/>
                <w:lang w:val="en-US"/>
              </w:rPr>
            </w:pPr>
            <w:r w:rsidRPr="009C000E">
              <w:rPr>
                <w:rFonts w:asciiTheme="minorHAnsi" w:hAnsiTheme="minorHAnsi"/>
                <w:sz w:val="22"/>
                <w:szCs w:val="22"/>
                <w:lang w:val="en-US"/>
              </w:rPr>
              <w:t>23.7</w:t>
            </w:r>
          </w:p>
        </w:tc>
        <w:tc>
          <w:tcPr>
            <w:tcW w:w="1043" w:type="dxa"/>
            <w:tcBorders>
              <w:right w:val="single" w:sz="4" w:space="0" w:color="FFFFFF" w:themeColor="background1"/>
            </w:tcBorders>
            <w:vAlign w:val="center"/>
          </w:tcPr>
          <w:p w14:paraId="0B2393B0" w14:textId="77777777" w:rsidR="006811AB" w:rsidRPr="009C000E" w:rsidRDefault="006811AB" w:rsidP="002C6A0C">
            <w:pPr>
              <w:jc w:val="center"/>
              <w:rPr>
                <w:rFonts w:asciiTheme="minorHAnsi" w:hAnsiTheme="minorHAnsi"/>
                <w:sz w:val="22"/>
                <w:szCs w:val="22"/>
                <w:lang w:val="en-US"/>
              </w:rPr>
            </w:pPr>
            <w:r w:rsidRPr="009C000E">
              <w:rPr>
                <w:rFonts w:asciiTheme="minorHAnsi" w:hAnsiTheme="minorHAnsi"/>
                <w:sz w:val="22"/>
                <w:szCs w:val="22"/>
                <w:lang w:val="en-US"/>
              </w:rPr>
              <w:t>41.2</w:t>
            </w:r>
          </w:p>
        </w:tc>
        <w:tc>
          <w:tcPr>
            <w:tcW w:w="1242" w:type="dxa"/>
            <w:tcBorders>
              <w:left w:val="single" w:sz="4" w:space="0" w:color="FFFFFF" w:themeColor="background1"/>
              <w:right w:val="single" w:sz="4" w:space="0" w:color="FFFFFF" w:themeColor="background1"/>
            </w:tcBorders>
            <w:vAlign w:val="center"/>
          </w:tcPr>
          <w:p w14:paraId="6EE57684" w14:textId="77777777" w:rsidR="006811AB" w:rsidRPr="009C000E" w:rsidRDefault="006811AB" w:rsidP="002C6A0C">
            <w:pPr>
              <w:ind w:left="72"/>
              <w:jc w:val="center"/>
              <w:rPr>
                <w:rFonts w:asciiTheme="minorHAnsi" w:hAnsiTheme="minorHAnsi"/>
                <w:sz w:val="22"/>
                <w:szCs w:val="22"/>
                <w:lang w:val="en-US"/>
              </w:rPr>
            </w:pPr>
            <w:r w:rsidRPr="009C000E">
              <w:rPr>
                <w:rFonts w:asciiTheme="minorHAnsi" w:hAnsiTheme="minorHAnsi"/>
                <w:sz w:val="22"/>
                <w:szCs w:val="22"/>
                <w:lang w:val="en-US"/>
              </w:rPr>
              <w:t>46.0</w:t>
            </w:r>
          </w:p>
        </w:tc>
        <w:tc>
          <w:tcPr>
            <w:tcW w:w="834" w:type="dxa"/>
            <w:tcBorders>
              <w:left w:val="single" w:sz="4" w:space="0" w:color="FFFFFF" w:themeColor="background1"/>
            </w:tcBorders>
            <w:vAlign w:val="center"/>
          </w:tcPr>
          <w:p w14:paraId="74008CE7" w14:textId="77777777" w:rsidR="006811AB" w:rsidRPr="009C000E" w:rsidRDefault="006811AB" w:rsidP="002C6A0C">
            <w:pPr>
              <w:tabs>
                <w:tab w:val="clear" w:pos="284"/>
              </w:tabs>
              <w:ind w:right="113"/>
              <w:jc w:val="right"/>
              <w:rPr>
                <w:rFonts w:asciiTheme="minorHAnsi" w:hAnsiTheme="minorHAnsi"/>
                <w:sz w:val="22"/>
                <w:szCs w:val="22"/>
                <w:lang w:val="en-US"/>
              </w:rPr>
            </w:pPr>
            <w:r w:rsidRPr="009C000E">
              <w:rPr>
                <w:rFonts w:asciiTheme="minorHAnsi" w:hAnsiTheme="minorHAnsi"/>
                <w:sz w:val="22"/>
                <w:szCs w:val="22"/>
                <w:lang w:val="en-US"/>
              </w:rPr>
              <w:t>12.8</w:t>
            </w:r>
          </w:p>
        </w:tc>
      </w:tr>
      <w:tr w:rsidR="006811AB" w:rsidRPr="009051A9" w14:paraId="40FA2FF9" w14:textId="77777777" w:rsidTr="002C6A0C">
        <w:tc>
          <w:tcPr>
            <w:tcW w:w="3634" w:type="dxa"/>
          </w:tcPr>
          <w:p w14:paraId="7A2EE4F1" w14:textId="77777777" w:rsidR="006811AB" w:rsidRPr="009C000E" w:rsidRDefault="006811AB" w:rsidP="002C6A0C">
            <w:pPr>
              <w:jc w:val="both"/>
              <w:rPr>
                <w:rFonts w:asciiTheme="minorHAnsi" w:hAnsiTheme="minorHAnsi"/>
                <w:sz w:val="22"/>
                <w:szCs w:val="22"/>
                <w:lang w:val="en-US"/>
              </w:rPr>
            </w:pPr>
            <w:r w:rsidRPr="009C000E">
              <w:rPr>
                <w:rFonts w:asciiTheme="minorHAnsi" w:hAnsiTheme="minorHAnsi"/>
                <w:sz w:val="22"/>
                <w:szCs w:val="22"/>
                <w:lang w:val="en-US"/>
              </w:rPr>
              <w:t>Do you feel involved and part of the household or family? (p &lt; .001)</w:t>
            </w:r>
          </w:p>
        </w:tc>
        <w:tc>
          <w:tcPr>
            <w:tcW w:w="992" w:type="dxa"/>
            <w:tcBorders>
              <w:right w:val="single" w:sz="4" w:space="0" w:color="FFFFFF" w:themeColor="background1"/>
            </w:tcBorders>
            <w:vAlign w:val="center"/>
          </w:tcPr>
          <w:p w14:paraId="7411D9B3" w14:textId="77777777" w:rsidR="006811AB" w:rsidRPr="009C000E" w:rsidRDefault="006811AB" w:rsidP="002C6A0C">
            <w:pPr>
              <w:tabs>
                <w:tab w:val="clear" w:pos="284"/>
                <w:tab w:val="right" w:pos="516"/>
              </w:tabs>
              <w:jc w:val="center"/>
              <w:rPr>
                <w:rFonts w:asciiTheme="minorHAnsi" w:hAnsiTheme="minorHAnsi"/>
                <w:sz w:val="22"/>
                <w:szCs w:val="22"/>
                <w:lang w:val="en-US"/>
              </w:rPr>
            </w:pPr>
            <w:r w:rsidRPr="009C000E">
              <w:rPr>
                <w:rFonts w:asciiTheme="minorHAnsi" w:hAnsiTheme="minorHAnsi"/>
                <w:sz w:val="22"/>
                <w:szCs w:val="22"/>
                <w:lang w:val="en-US"/>
              </w:rPr>
              <w:t>74.5</w:t>
            </w:r>
          </w:p>
        </w:tc>
        <w:tc>
          <w:tcPr>
            <w:tcW w:w="1343" w:type="dxa"/>
            <w:tcBorders>
              <w:left w:val="single" w:sz="4" w:space="0" w:color="FFFFFF" w:themeColor="background1"/>
              <w:right w:val="single" w:sz="4" w:space="0" w:color="FFFFFF" w:themeColor="background1"/>
            </w:tcBorders>
            <w:vAlign w:val="center"/>
          </w:tcPr>
          <w:p w14:paraId="6BD99472" w14:textId="77777777" w:rsidR="006811AB" w:rsidRPr="009C000E" w:rsidRDefault="006811AB" w:rsidP="002C6A0C">
            <w:pPr>
              <w:ind w:left="-55"/>
              <w:jc w:val="center"/>
              <w:rPr>
                <w:rFonts w:asciiTheme="minorHAnsi" w:hAnsiTheme="minorHAnsi"/>
                <w:sz w:val="22"/>
                <w:szCs w:val="22"/>
                <w:lang w:val="en-US"/>
              </w:rPr>
            </w:pPr>
            <w:r w:rsidRPr="009C000E">
              <w:rPr>
                <w:rFonts w:asciiTheme="minorHAnsi" w:hAnsiTheme="minorHAnsi"/>
                <w:sz w:val="22"/>
                <w:szCs w:val="22"/>
                <w:lang w:val="en-US"/>
              </w:rPr>
              <w:t>20.0</w:t>
            </w:r>
          </w:p>
        </w:tc>
        <w:tc>
          <w:tcPr>
            <w:tcW w:w="836" w:type="dxa"/>
            <w:tcBorders>
              <w:left w:val="single" w:sz="4" w:space="0" w:color="FFFFFF" w:themeColor="background1"/>
            </w:tcBorders>
            <w:vAlign w:val="center"/>
          </w:tcPr>
          <w:p w14:paraId="1520D353" w14:textId="77777777" w:rsidR="006811AB" w:rsidRPr="009C000E" w:rsidRDefault="006811AB" w:rsidP="002C6A0C">
            <w:pPr>
              <w:tabs>
                <w:tab w:val="clear" w:pos="284"/>
              </w:tabs>
              <w:ind w:right="113"/>
              <w:jc w:val="right"/>
              <w:rPr>
                <w:rFonts w:asciiTheme="minorHAnsi" w:hAnsiTheme="minorHAnsi"/>
                <w:sz w:val="22"/>
                <w:szCs w:val="22"/>
                <w:lang w:val="en-US"/>
              </w:rPr>
            </w:pPr>
            <w:r w:rsidRPr="009C000E">
              <w:rPr>
                <w:rFonts w:asciiTheme="minorHAnsi" w:hAnsiTheme="minorHAnsi"/>
                <w:sz w:val="22"/>
                <w:szCs w:val="22"/>
                <w:lang w:val="en-US"/>
              </w:rPr>
              <w:t>5.5</w:t>
            </w:r>
          </w:p>
        </w:tc>
        <w:tc>
          <w:tcPr>
            <w:tcW w:w="1043" w:type="dxa"/>
            <w:tcBorders>
              <w:right w:val="single" w:sz="4" w:space="0" w:color="FFFFFF" w:themeColor="background1"/>
            </w:tcBorders>
            <w:vAlign w:val="center"/>
          </w:tcPr>
          <w:p w14:paraId="2757DF03" w14:textId="77777777" w:rsidR="006811AB" w:rsidRPr="009C000E" w:rsidRDefault="006811AB" w:rsidP="002C6A0C">
            <w:pPr>
              <w:jc w:val="center"/>
              <w:rPr>
                <w:rFonts w:asciiTheme="minorHAnsi" w:hAnsiTheme="minorHAnsi"/>
                <w:sz w:val="22"/>
                <w:szCs w:val="22"/>
                <w:lang w:val="en-US"/>
              </w:rPr>
            </w:pPr>
            <w:r w:rsidRPr="009C000E">
              <w:rPr>
                <w:rFonts w:asciiTheme="minorHAnsi" w:hAnsiTheme="minorHAnsi"/>
                <w:sz w:val="22"/>
                <w:szCs w:val="22"/>
                <w:lang w:val="en-US"/>
              </w:rPr>
              <w:t>78.2</w:t>
            </w:r>
          </w:p>
        </w:tc>
        <w:tc>
          <w:tcPr>
            <w:tcW w:w="1242" w:type="dxa"/>
            <w:tcBorders>
              <w:left w:val="single" w:sz="4" w:space="0" w:color="FFFFFF" w:themeColor="background1"/>
              <w:right w:val="single" w:sz="4" w:space="0" w:color="FFFFFF" w:themeColor="background1"/>
            </w:tcBorders>
            <w:vAlign w:val="center"/>
          </w:tcPr>
          <w:p w14:paraId="711330FB" w14:textId="77777777" w:rsidR="006811AB" w:rsidRPr="009C000E" w:rsidRDefault="006811AB" w:rsidP="002C6A0C">
            <w:pPr>
              <w:ind w:left="132"/>
              <w:jc w:val="center"/>
              <w:rPr>
                <w:rFonts w:asciiTheme="minorHAnsi" w:hAnsiTheme="minorHAnsi"/>
                <w:sz w:val="22"/>
                <w:szCs w:val="22"/>
                <w:lang w:val="en-US"/>
              </w:rPr>
            </w:pPr>
            <w:r w:rsidRPr="009C000E">
              <w:rPr>
                <w:rFonts w:asciiTheme="minorHAnsi" w:hAnsiTheme="minorHAnsi"/>
                <w:sz w:val="22"/>
                <w:szCs w:val="22"/>
                <w:lang w:val="en-US"/>
              </w:rPr>
              <w:t>19.7</w:t>
            </w:r>
          </w:p>
        </w:tc>
        <w:tc>
          <w:tcPr>
            <w:tcW w:w="834" w:type="dxa"/>
            <w:tcBorders>
              <w:left w:val="single" w:sz="4" w:space="0" w:color="FFFFFF" w:themeColor="background1"/>
            </w:tcBorders>
            <w:vAlign w:val="center"/>
          </w:tcPr>
          <w:p w14:paraId="084B048C" w14:textId="77777777" w:rsidR="006811AB" w:rsidRPr="009C000E" w:rsidRDefault="006811AB" w:rsidP="002C6A0C">
            <w:pPr>
              <w:ind w:right="113"/>
              <w:jc w:val="right"/>
              <w:rPr>
                <w:rFonts w:asciiTheme="minorHAnsi" w:hAnsiTheme="minorHAnsi"/>
                <w:sz w:val="22"/>
                <w:szCs w:val="22"/>
                <w:lang w:val="en-US"/>
              </w:rPr>
            </w:pPr>
            <w:r w:rsidRPr="009C000E">
              <w:rPr>
                <w:rFonts w:asciiTheme="minorHAnsi" w:hAnsiTheme="minorHAnsi"/>
                <w:sz w:val="22"/>
                <w:szCs w:val="22"/>
                <w:lang w:val="en-US"/>
              </w:rPr>
              <w:t>2.1</w:t>
            </w:r>
          </w:p>
        </w:tc>
      </w:tr>
      <w:tr w:rsidR="006811AB" w:rsidRPr="009051A9" w14:paraId="04444BB8" w14:textId="77777777" w:rsidTr="002C6A0C">
        <w:tc>
          <w:tcPr>
            <w:tcW w:w="3634" w:type="dxa"/>
          </w:tcPr>
          <w:p w14:paraId="590F3760" w14:textId="77777777" w:rsidR="006811AB" w:rsidRPr="009C000E" w:rsidRDefault="006811AB" w:rsidP="002C6A0C">
            <w:pPr>
              <w:jc w:val="both"/>
              <w:rPr>
                <w:rFonts w:asciiTheme="minorHAnsi" w:hAnsiTheme="minorHAnsi"/>
                <w:sz w:val="22"/>
                <w:szCs w:val="22"/>
                <w:lang w:val="en-US"/>
              </w:rPr>
            </w:pPr>
            <w:r w:rsidRPr="009C000E">
              <w:rPr>
                <w:rFonts w:asciiTheme="minorHAnsi" w:hAnsiTheme="minorHAnsi"/>
                <w:sz w:val="22"/>
                <w:szCs w:val="22"/>
                <w:lang w:val="en-US"/>
              </w:rPr>
              <w:t>Does the family involve you in conversations? (p &lt; .001)</w:t>
            </w:r>
          </w:p>
        </w:tc>
        <w:tc>
          <w:tcPr>
            <w:tcW w:w="992" w:type="dxa"/>
            <w:tcBorders>
              <w:right w:val="single" w:sz="4" w:space="0" w:color="FFFFFF" w:themeColor="background1"/>
            </w:tcBorders>
            <w:vAlign w:val="center"/>
          </w:tcPr>
          <w:p w14:paraId="37CC4880" w14:textId="77777777" w:rsidR="006811AB" w:rsidRPr="009C000E" w:rsidRDefault="006811AB" w:rsidP="002C6A0C">
            <w:pPr>
              <w:tabs>
                <w:tab w:val="clear" w:pos="284"/>
                <w:tab w:val="right" w:pos="516"/>
              </w:tabs>
              <w:jc w:val="center"/>
              <w:rPr>
                <w:rFonts w:asciiTheme="minorHAnsi" w:hAnsiTheme="minorHAnsi"/>
                <w:sz w:val="22"/>
                <w:szCs w:val="22"/>
                <w:lang w:val="en-US"/>
              </w:rPr>
            </w:pPr>
            <w:r w:rsidRPr="009C000E">
              <w:rPr>
                <w:rFonts w:asciiTheme="minorHAnsi" w:hAnsiTheme="minorHAnsi"/>
                <w:sz w:val="22"/>
                <w:szCs w:val="22"/>
                <w:lang w:val="en-US"/>
              </w:rPr>
              <w:t>64.9</w:t>
            </w:r>
          </w:p>
        </w:tc>
        <w:tc>
          <w:tcPr>
            <w:tcW w:w="1343" w:type="dxa"/>
            <w:tcBorders>
              <w:left w:val="single" w:sz="4" w:space="0" w:color="FFFFFF" w:themeColor="background1"/>
              <w:right w:val="single" w:sz="4" w:space="0" w:color="FFFFFF" w:themeColor="background1"/>
            </w:tcBorders>
            <w:vAlign w:val="center"/>
          </w:tcPr>
          <w:p w14:paraId="33061C2F" w14:textId="77777777" w:rsidR="006811AB" w:rsidRPr="009C000E" w:rsidRDefault="006811AB" w:rsidP="002C6A0C">
            <w:pPr>
              <w:ind w:left="-55"/>
              <w:jc w:val="center"/>
              <w:rPr>
                <w:rFonts w:asciiTheme="minorHAnsi" w:hAnsiTheme="minorHAnsi"/>
                <w:sz w:val="22"/>
                <w:szCs w:val="22"/>
                <w:lang w:val="en-US"/>
              </w:rPr>
            </w:pPr>
            <w:r w:rsidRPr="009C000E">
              <w:rPr>
                <w:rFonts w:asciiTheme="minorHAnsi" w:hAnsiTheme="minorHAnsi"/>
                <w:sz w:val="22"/>
                <w:szCs w:val="22"/>
                <w:lang w:val="en-US"/>
              </w:rPr>
              <w:t>29.8</w:t>
            </w:r>
          </w:p>
        </w:tc>
        <w:tc>
          <w:tcPr>
            <w:tcW w:w="836" w:type="dxa"/>
            <w:tcBorders>
              <w:left w:val="single" w:sz="4" w:space="0" w:color="FFFFFF" w:themeColor="background1"/>
            </w:tcBorders>
            <w:vAlign w:val="center"/>
          </w:tcPr>
          <w:p w14:paraId="0C740E12" w14:textId="77777777" w:rsidR="006811AB" w:rsidRPr="009C000E" w:rsidRDefault="006811AB" w:rsidP="002C6A0C">
            <w:pPr>
              <w:tabs>
                <w:tab w:val="clear" w:pos="284"/>
              </w:tabs>
              <w:ind w:right="113"/>
              <w:jc w:val="right"/>
              <w:rPr>
                <w:rFonts w:asciiTheme="minorHAnsi" w:hAnsiTheme="minorHAnsi"/>
                <w:sz w:val="22"/>
                <w:szCs w:val="22"/>
                <w:lang w:val="en-US"/>
              </w:rPr>
            </w:pPr>
            <w:r w:rsidRPr="009C000E">
              <w:rPr>
                <w:rFonts w:asciiTheme="minorHAnsi" w:hAnsiTheme="minorHAnsi"/>
                <w:sz w:val="22"/>
                <w:szCs w:val="22"/>
                <w:lang w:val="en-US"/>
              </w:rPr>
              <w:t>5.3</w:t>
            </w:r>
          </w:p>
        </w:tc>
        <w:tc>
          <w:tcPr>
            <w:tcW w:w="1043" w:type="dxa"/>
            <w:tcBorders>
              <w:right w:val="single" w:sz="4" w:space="0" w:color="FFFFFF" w:themeColor="background1"/>
            </w:tcBorders>
            <w:vAlign w:val="center"/>
          </w:tcPr>
          <w:p w14:paraId="5B4C7798" w14:textId="77777777" w:rsidR="006811AB" w:rsidRPr="009C000E" w:rsidRDefault="006811AB" w:rsidP="002C6A0C">
            <w:pPr>
              <w:jc w:val="center"/>
              <w:rPr>
                <w:rFonts w:asciiTheme="minorHAnsi" w:hAnsiTheme="minorHAnsi"/>
                <w:sz w:val="22"/>
                <w:szCs w:val="22"/>
                <w:lang w:val="en-US"/>
              </w:rPr>
            </w:pPr>
            <w:r w:rsidRPr="009C000E">
              <w:rPr>
                <w:rFonts w:asciiTheme="minorHAnsi" w:hAnsiTheme="minorHAnsi"/>
                <w:sz w:val="22"/>
                <w:szCs w:val="22"/>
                <w:lang w:val="en-US"/>
              </w:rPr>
              <w:t>69.1</w:t>
            </w:r>
          </w:p>
        </w:tc>
        <w:tc>
          <w:tcPr>
            <w:tcW w:w="1242" w:type="dxa"/>
            <w:tcBorders>
              <w:left w:val="single" w:sz="4" w:space="0" w:color="FFFFFF" w:themeColor="background1"/>
              <w:right w:val="single" w:sz="4" w:space="0" w:color="FFFFFF" w:themeColor="background1"/>
            </w:tcBorders>
            <w:vAlign w:val="center"/>
          </w:tcPr>
          <w:p w14:paraId="1F94DEC2" w14:textId="77777777" w:rsidR="006811AB" w:rsidRPr="009C000E" w:rsidRDefault="006811AB" w:rsidP="002C6A0C">
            <w:pPr>
              <w:ind w:left="132"/>
              <w:jc w:val="center"/>
              <w:rPr>
                <w:rFonts w:asciiTheme="minorHAnsi" w:hAnsiTheme="minorHAnsi"/>
                <w:sz w:val="22"/>
                <w:szCs w:val="22"/>
                <w:lang w:val="en-US"/>
              </w:rPr>
            </w:pPr>
            <w:r w:rsidRPr="009C000E">
              <w:rPr>
                <w:rFonts w:asciiTheme="minorHAnsi" w:hAnsiTheme="minorHAnsi"/>
                <w:sz w:val="22"/>
                <w:szCs w:val="22"/>
                <w:lang w:val="en-US"/>
              </w:rPr>
              <w:t>28.4</w:t>
            </w:r>
          </w:p>
        </w:tc>
        <w:tc>
          <w:tcPr>
            <w:tcW w:w="834" w:type="dxa"/>
            <w:tcBorders>
              <w:left w:val="single" w:sz="4" w:space="0" w:color="FFFFFF" w:themeColor="background1"/>
            </w:tcBorders>
            <w:vAlign w:val="center"/>
          </w:tcPr>
          <w:p w14:paraId="2D327878" w14:textId="77777777" w:rsidR="006811AB" w:rsidRPr="009C000E" w:rsidRDefault="006811AB" w:rsidP="002C6A0C">
            <w:pPr>
              <w:ind w:right="113"/>
              <w:jc w:val="right"/>
              <w:rPr>
                <w:rFonts w:asciiTheme="minorHAnsi" w:hAnsiTheme="minorHAnsi"/>
                <w:sz w:val="22"/>
                <w:szCs w:val="22"/>
                <w:lang w:val="en-US"/>
              </w:rPr>
            </w:pPr>
            <w:r w:rsidRPr="009C000E">
              <w:rPr>
                <w:rFonts w:asciiTheme="minorHAnsi" w:hAnsiTheme="minorHAnsi"/>
                <w:sz w:val="22"/>
                <w:szCs w:val="22"/>
                <w:lang w:val="en-US"/>
              </w:rPr>
              <w:t>2.5</w:t>
            </w:r>
          </w:p>
        </w:tc>
      </w:tr>
      <w:tr w:rsidR="006811AB" w:rsidRPr="009051A9" w14:paraId="06009E6B" w14:textId="77777777" w:rsidTr="002C6A0C">
        <w:tc>
          <w:tcPr>
            <w:tcW w:w="3634" w:type="dxa"/>
          </w:tcPr>
          <w:p w14:paraId="4B198731" w14:textId="77777777" w:rsidR="006811AB" w:rsidRPr="009C000E" w:rsidRDefault="006811AB" w:rsidP="002C6A0C">
            <w:pPr>
              <w:jc w:val="both"/>
              <w:rPr>
                <w:rFonts w:asciiTheme="minorHAnsi" w:hAnsiTheme="minorHAnsi"/>
                <w:sz w:val="22"/>
                <w:szCs w:val="22"/>
                <w:lang w:val="en-US"/>
              </w:rPr>
            </w:pPr>
            <w:r w:rsidRPr="009C000E">
              <w:rPr>
                <w:rFonts w:asciiTheme="minorHAnsi" w:hAnsiTheme="minorHAnsi"/>
                <w:sz w:val="22"/>
                <w:szCs w:val="22"/>
                <w:lang w:val="en-US"/>
              </w:rPr>
              <w:lastRenderedPageBreak/>
              <w:t>Do/did you take part in your own traditional practices/ceremonies? (p &lt; .001)</w:t>
            </w:r>
          </w:p>
        </w:tc>
        <w:tc>
          <w:tcPr>
            <w:tcW w:w="992" w:type="dxa"/>
            <w:tcBorders>
              <w:right w:val="single" w:sz="4" w:space="0" w:color="FFFFFF" w:themeColor="background1"/>
            </w:tcBorders>
            <w:vAlign w:val="center"/>
          </w:tcPr>
          <w:p w14:paraId="2D64493B" w14:textId="77777777" w:rsidR="006811AB" w:rsidRPr="009C000E" w:rsidRDefault="006811AB" w:rsidP="002C6A0C">
            <w:pPr>
              <w:tabs>
                <w:tab w:val="clear" w:pos="284"/>
                <w:tab w:val="right" w:pos="516"/>
              </w:tabs>
              <w:jc w:val="center"/>
              <w:rPr>
                <w:rFonts w:asciiTheme="minorHAnsi" w:hAnsiTheme="minorHAnsi"/>
                <w:sz w:val="22"/>
                <w:szCs w:val="22"/>
                <w:lang w:val="en-US"/>
              </w:rPr>
            </w:pPr>
            <w:r w:rsidRPr="009C000E">
              <w:rPr>
                <w:rFonts w:asciiTheme="minorHAnsi" w:hAnsiTheme="minorHAnsi"/>
                <w:sz w:val="22"/>
                <w:szCs w:val="22"/>
                <w:lang w:val="en-US"/>
              </w:rPr>
              <w:t>12.5</w:t>
            </w:r>
          </w:p>
        </w:tc>
        <w:tc>
          <w:tcPr>
            <w:tcW w:w="1343" w:type="dxa"/>
            <w:tcBorders>
              <w:left w:val="single" w:sz="4" w:space="0" w:color="FFFFFF" w:themeColor="background1"/>
              <w:right w:val="single" w:sz="4" w:space="0" w:color="FFFFFF" w:themeColor="background1"/>
            </w:tcBorders>
            <w:vAlign w:val="center"/>
          </w:tcPr>
          <w:p w14:paraId="7B5A1B85" w14:textId="77777777" w:rsidR="006811AB" w:rsidRPr="009C000E" w:rsidRDefault="006811AB" w:rsidP="002C6A0C">
            <w:pPr>
              <w:ind w:left="-55"/>
              <w:jc w:val="center"/>
              <w:rPr>
                <w:rFonts w:asciiTheme="minorHAnsi" w:hAnsiTheme="minorHAnsi"/>
                <w:sz w:val="22"/>
                <w:szCs w:val="22"/>
                <w:lang w:val="en-US"/>
              </w:rPr>
            </w:pPr>
            <w:r w:rsidRPr="009C000E">
              <w:rPr>
                <w:rFonts w:asciiTheme="minorHAnsi" w:hAnsiTheme="minorHAnsi"/>
                <w:sz w:val="22"/>
                <w:szCs w:val="22"/>
                <w:lang w:val="en-US"/>
              </w:rPr>
              <w:t>29.2</w:t>
            </w:r>
          </w:p>
        </w:tc>
        <w:tc>
          <w:tcPr>
            <w:tcW w:w="836" w:type="dxa"/>
            <w:tcBorders>
              <w:left w:val="single" w:sz="4" w:space="0" w:color="FFFFFF" w:themeColor="background1"/>
            </w:tcBorders>
            <w:vAlign w:val="center"/>
          </w:tcPr>
          <w:p w14:paraId="4ADEBB45" w14:textId="77777777" w:rsidR="006811AB" w:rsidRPr="009C000E" w:rsidRDefault="006811AB" w:rsidP="002C6A0C">
            <w:pPr>
              <w:ind w:right="113"/>
              <w:jc w:val="right"/>
              <w:rPr>
                <w:rFonts w:asciiTheme="minorHAnsi" w:hAnsiTheme="minorHAnsi"/>
                <w:sz w:val="22"/>
                <w:szCs w:val="22"/>
                <w:lang w:val="en-US"/>
              </w:rPr>
            </w:pPr>
            <w:r w:rsidRPr="009C000E">
              <w:rPr>
                <w:rFonts w:asciiTheme="minorHAnsi" w:hAnsiTheme="minorHAnsi"/>
                <w:sz w:val="22"/>
                <w:szCs w:val="22"/>
                <w:lang w:val="en-US"/>
              </w:rPr>
              <w:t>58.2</w:t>
            </w:r>
          </w:p>
        </w:tc>
        <w:tc>
          <w:tcPr>
            <w:tcW w:w="1043" w:type="dxa"/>
            <w:tcBorders>
              <w:right w:val="single" w:sz="4" w:space="0" w:color="FFFFFF" w:themeColor="background1"/>
            </w:tcBorders>
            <w:vAlign w:val="center"/>
          </w:tcPr>
          <w:p w14:paraId="5DC32CF1" w14:textId="77777777" w:rsidR="006811AB" w:rsidRPr="009C000E" w:rsidRDefault="006811AB" w:rsidP="002C6A0C">
            <w:pPr>
              <w:jc w:val="center"/>
              <w:rPr>
                <w:rFonts w:asciiTheme="minorHAnsi" w:hAnsiTheme="minorHAnsi"/>
                <w:sz w:val="22"/>
                <w:szCs w:val="22"/>
                <w:lang w:val="en-US"/>
              </w:rPr>
            </w:pPr>
            <w:r w:rsidRPr="009C000E">
              <w:rPr>
                <w:rFonts w:asciiTheme="minorHAnsi" w:hAnsiTheme="minorHAnsi"/>
                <w:sz w:val="22"/>
                <w:szCs w:val="22"/>
                <w:lang w:val="en-US"/>
              </w:rPr>
              <w:t>19.3</w:t>
            </w:r>
          </w:p>
        </w:tc>
        <w:tc>
          <w:tcPr>
            <w:tcW w:w="1242" w:type="dxa"/>
            <w:tcBorders>
              <w:left w:val="single" w:sz="4" w:space="0" w:color="FFFFFF" w:themeColor="background1"/>
              <w:right w:val="single" w:sz="4" w:space="0" w:color="FFFFFF" w:themeColor="background1"/>
            </w:tcBorders>
            <w:vAlign w:val="center"/>
          </w:tcPr>
          <w:p w14:paraId="23A00274" w14:textId="77777777" w:rsidR="006811AB" w:rsidRPr="009C000E" w:rsidRDefault="006811AB" w:rsidP="002C6A0C">
            <w:pPr>
              <w:ind w:left="84"/>
              <w:jc w:val="center"/>
              <w:rPr>
                <w:rFonts w:asciiTheme="minorHAnsi" w:hAnsiTheme="minorHAnsi"/>
                <w:sz w:val="22"/>
                <w:szCs w:val="22"/>
                <w:lang w:val="en-US"/>
              </w:rPr>
            </w:pPr>
            <w:r w:rsidRPr="009C000E">
              <w:rPr>
                <w:rFonts w:asciiTheme="minorHAnsi" w:hAnsiTheme="minorHAnsi"/>
                <w:sz w:val="22"/>
                <w:szCs w:val="22"/>
                <w:lang w:val="en-US"/>
              </w:rPr>
              <w:t>33.3</w:t>
            </w:r>
          </w:p>
        </w:tc>
        <w:tc>
          <w:tcPr>
            <w:tcW w:w="834" w:type="dxa"/>
            <w:tcBorders>
              <w:left w:val="single" w:sz="4" w:space="0" w:color="FFFFFF" w:themeColor="background1"/>
            </w:tcBorders>
            <w:vAlign w:val="center"/>
          </w:tcPr>
          <w:p w14:paraId="4C8ADB01" w14:textId="77777777" w:rsidR="006811AB" w:rsidRPr="009C000E" w:rsidRDefault="006811AB" w:rsidP="002C6A0C">
            <w:pPr>
              <w:ind w:right="113"/>
              <w:jc w:val="right"/>
              <w:rPr>
                <w:rFonts w:asciiTheme="minorHAnsi" w:hAnsiTheme="minorHAnsi"/>
                <w:sz w:val="22"/>
                <w:szCs w:val="22"/>
                <w:lang w:val="en-US"/>
              </w:rPr>
            </w:pPr>
            <w:r w:rsidRPr="009C000E">
              <w:rPr>
                <w:rFonts w:asciiTheme="minorHAnsi" w:hAnsiTheme="minorHAnsi"/>
                <w:sz w:val="22"/>
                <w:szCs w:val="22"/>
                <w:lang w:val="en-US"/>
              </w:rPr>
              <w:t>47.4</w:t>
            </w:r>
          </w:p>
        </w:tc>
      </w:tr>
      <w:tr w:rsidR="006811AB" w:rsidRPr="009051A9" w14:paraId="1A8F8D7F" w14:textId="77777777" w:rsidTr="002C6A0C">
        <w:tc>
          <w:tcPr>
            <w:tcW w:w="3634" w:type="dxa"/>
          </w:tcPr>
          <w:p w14:paraId="60CA154F" w14:textId="77777777" w:rsidR="006811AB" w:rsidRPr="009C000E" w:rsidRDefault="006811AB" w:rsidP="002C6A0C">
            <w:pPr>
              <w:jc w:val="both"/>
              <w:rPr>
                <w:rFonts w:asciiTheme="minorHAnsi" w:hAnsiTheme="minorHAnsi"/>
                <w:sz w:val="22"/>
                <w:szCs w:val="22"/>
                <w:lang w:val="en-US"/>
              </w:rPr>
            </w:pPr>
            <w:r w:rsidRPr="009C000E">
              <w:rPr>
                <w:rFonts w:asciiTheme="minorHAnsi" w:hAnsiTheme="minorHAnsi"/>
                <w:sz w:val="22"/>
                <w:szCs w:val="22"/>
                <w:lang w:val="en-US"/>
              </w:rPr>
              <w:t>Do you make important decisions about your own life? (p &lt; .001)</w:t>
            </w:r>
          </w:p>
        </w:tc>
        <w:tc>
          <w:tcPr>
            <w:tcW w:w="992" w:type="dxa"/>
            <w:tcBorders>
              <w:right w:val="single" w:sz="4" w:space="0" w:color="FFFFFF" w:themeColor="background1"/>
            </w:tcBorders>
            <w:vAlign w:val="center"/>
          </w:tcPr>
          <w:p w14:paraId="43A05882" w14:textId="77777777" w:rsidR="006811AB" w:rsidRPr="009C000E" w:rsidRDefault="006811AB" w:rsidP="002C6A0C">
            <w:pPr>
              <w:tabs>
                <w:tab w:val="clear" w:pos="284"/>
                <w:tab w:val="right" w:pos="516"/>
              </w:tabs>
              <w:jc w:val="center"/>
              <w:rPr>
                <w:rFonts w:asciiTheme="minorHAnsi" w:hAnsiTheme="minorHAnsi"/>
                <w:sz w:val="22"/>
                <w:szCs w:val="22"/>
                <w:lang w:val="en-US"/>
              </w:rPr>
            </w:pPr>
            <w:r w:rsidRPr="009C000E">
              <w:rPr>
                <w:rFonts w:asciiTheme="minorHAnsi" w:hAnsiTheme="minorHAnsi"/>
                <w:sz w:val="22"/>
                <w:szCs w:val="22"/>
                <w:lang w:val="en-US"/>
              </w:rPr>
              <w:t>74.0</w:t>
            </w:r>
          </w:p>
        </w:tc>
        <w:tc>
          <w:tcPr>
            <w:tcW w:w="1343" w:type="dxa"/>
            <w:tcBorders>
              <w:left w:val="single" w:sz="4" w:space="0" w:color="FFFFFF" w:themeColor="background1"/>
              <w:right w:val="single" w:sz="4" w:space="0" w:color="FFFFFF" w:themeColor="background1"/>
            </w:tcBorders>
            <w:vAlign w:val="center"/>
          </w:tcPr>
          <w:p w14:paraId="797040C6" w14:textId="77777777" w:rsidR="006811AB" w:rsidRPr="009C000E" w:rsidRDefault="006811AB" w:rsidP="002C6A0C">
            <w:pPr>
              <w:ind w:left="-55"/>
              <w:jc w:val="center"/>
              <w:rPr>
                <w:rFonts w:asciiTheme="minorHAnsi" w:hAnsiTheme="minorHAnsi"/>
                <w:sz w:val="22"/>
                <w:szCs w:val="22"/>
                <w:lang w:val="en-US"/>
              </w:rPr>
            </w:pPr>
            <w:r w:rsidRPr="009C000E">
              <w:rPr>
                <w:rFonts w:asciiTheme="minorHAnsi" w:hAnsiTheme="minorHAnsi"/>
                <w:sz w:val="22"/>
                <w:szCs w:val="22"/>
                <w:lang w:val="en-US"/>
              </w:rPr>
              <w:t>19.4</w:t>
            </w:r>
          </w:p>
        </w:tc>
        <w:tc>
          <w:tcPr>
            <w:tcW w:w="836" w:type="dxa"/>
            <w:tcBorders>
              <w:left w:val="single" w:sz="4" w:space="0" w:color="FFFFFF" w:themeColor="background1"/>
            </w:tcBorders>
            <w:vAlign w:val="center"/>
          </w:tcPr>
          <w:p w14:paraId="6271EC0E" w14:textId="77777777" w:rsidR="006811AB" w:rsidRPr="009C000E" w:rsidRDefault="006811AB" w:rsidP="002C6A0C">
            <w:pPr>
              <w:ind w:right="113"/>
              <w:jc w:val="right"/>
              <w:rPr>
                <w:rFonts w:asciiTheme="minorHAnsi" w:hAnsiTheme="minorHAnsi"/>
                <w:sz w:val="22"/>
                <w:szCs w:val="22"/>
                <w:lang w:val="en-US"/>
              </w:rPr>
            </w:pPr>
            <w:r w:rsidRPr="009C000E">
              <w:rPr>
                <w:rFonts w:asciiTheme="minorHAnsi" w:hAnsiTheme="minorHAnsi"/>
                <w:sz w:val="22"/>
                <w:szCs w:val="22"/>
                <w:lang w:val="en-US"/>
              </w:rPr>
              <w:t>6.6</w:t>
            </w:r>
          </w:p>
        </w:tc>
        <w:tc>
          <w:tcPr>
            <w:tcW w:w="1043" w:type="dxa"/>
            <w:tcBorders>
              <w:right w:val="single" w:sz="4" w:space="0" w:color="FFFFFF" w:themeColor="background1"/>
            </w:tcBorders>
            <w:vAlign w:val="center"/>
          </w:tcPr>
          <w:p w14:paraId="4779C64D" w14:textId="77777777" w:rsidR="006811AB" w:rsidRPr="009C000E" w:rsidRDefault="006811AB" w:rsidP="002C6A0C">
            <w:pPr>
              <w:jc w:val="center"/>
              <w:rPr>
                <w:rFonts w:asciiTheme="minorHAnsi" w:hAnsiTheme="minorHAnsi"/>
                <w:sz w:val="22"/>
                <w:szCs w:val="22"/>
                <w:lang w:val="en-US"/>
              </w:rPr>
            </w:pPr>
            <w:r w:rsidRPr="009C000E">
              <w:rPr>
                <w:rFonts w:asciiTheme="minorHAnsi" w:hAnsiTheme="minorHAnsi"/>
                <w:sz w:val="22"/>
                <w:szCs w:val="22"/>
                <w:lang w:val="en-US"/>
              </w:rPr>
              <w:t>81.9</w:t>
            </w:r>
          </w:p>
        </w:tc>
        <w:tc>
          <w:tcPr>
            <w:tcW w:w="1242" w:type="dxa"/>
            <w:tcBorders>
              <w:left w:val="single" w:sz="4" w:space="0" w:color="FFFFFF" w:themeColor="background1"/>
              <w:right w:val="single" w:sz="4" w:space="0" w:color="FFFFFF" w:themeColor="background1"/>
            </w:tcBorders>
            <w:vAlign w:val="center"/>
          </w:tcPr>
          <w:p w14:paraId="25B9636C" w14:textId="77777777" w:rsidR="006811AB" w:rsidRPr="009C000E" w:rsidRDefault="006811AB" w:rsidP="002C6A0C">
            <w:pPr>
              <w:ind w:left="84"/>
              <w:jc w:val="center"/>
              <w:rPr>
                <w:rFonts w:asciiTheme="minorHAnsi" w:hAnsiTheme="minorHAnsi"/>
                <w:sz w:val="22"/>
                <w:szCs w:val="22"/>
                <w:lang w:val="en-US"/>
              </w:rPr>
            </w:pPr>
            <w:r w:rsidRPr="009C000E">
              <w:rPr>
                <w:rFonts w:asciiTheme="minorHAnsi" w:hAnsiTheme="minorHAnsi"/>
                <w:sz w:val="22"/>
                <w:szCs w:val="22"/>
                <w:lang w:val="en-US"/>
              </w:rPr>
              <w:t>16.3</w:t>
            </w:r>
          </w:p>
        </w:tc>
        <w:tc>
          <w:tcPr>
            <w:tcW w:w="834" w:type="dxa"/>
            <w:tcBorders>
              <w:left w:val="single" w:sz="4" w:space="0" w:color="FFFFFF" w:themeColor="background1"/>
            </w:tcBorders>
            <w:vAlign w:val="center"/>
          </w:tcPr>
          <w:p w14:paraId="5427EBD8" w14:textId="77777777" w:rsidR="006811AB" w:rsidRPr="009C000E" w:rsidRDefault="006811AB" w:rsidP="002C6A0C">
            <w:pPr>
              <w:ind w:right="113"/>
              <w:jc w:val="right"/>
              <w:rPr>
                <w:rFonts w:asciiTheme="minorHAnsi" w:hAnsiTheme="minorHAnsi"/>
                <w:sz w:val="22"/>
                <w:szCs w:val="22"/>
                <w:lang w:val="en-US"/>
              </w:rPr>
            </w:pPr>
            <w:r w:rsidRPr="009C000E">
              <w:rPr>
                <w:rFonts w:asciiTheme="minorHAnsi" w:hAnsiTheme="minorHAnsi"/>
                <w:sz w:val="22"/>
                <w:szCs w:val="22"/>
                <w:lang w:val="en-US"/>
              </w:rPr>
              <w:t>1.8</w:t>
            </w:r>
          </w:p>
        </w:tc>
      </w:tr>
      <w:tr w:rsidR="006811AB" w:rsidRPr="009051A9" w14:paraId="7DF0FD97" w14:textId="77777777" w:rsidTr="002C6A0C">
        <w:tc>
          <w:tcPr>
            <w:tcW w:w="3634" w:type="dxa"/>
          </w:tcPr>
          <w:p w14:paraId="1033F451" w14:textId="77777777" w:rsidR="006811AB" w:rsidRPr="009C000E" w:rsidRDefault="006811AB" w:rsidP="002C6A0C">
            <w:pPr>
              <w:jc w:val="both"/>
              <w:rPr>
                <w:rFonts w:asciiTheme="minorHAnsi" w:hAnsiTheme="minorHAnsi"/>
                <w:sz w:val="22"/>
                <w:szCs w:val="22"/>
                <w:lang w:val="en-US"/>
              </w:rPr>
            </w:pPr>
            <w:r w:rsidRPr="009C000E">
              <w:rPr>
                <w:rFonts w:asciiTheme="minorHAnsi" w:hAnsiTheme="minorHAnsi"/>
                <w:sz w:val="22"/>
                <w:szCs w:val="22"/>
                <w:lang w:val="en-US"/>
              </w:rPr>
              <w:t>Do you feel your voice is being heard? (p &lt; .01)</w:t>
            </w:r>
          </w:p>
        </w:tc>
        <w:tc>
          <w:tcPr>
            <w:tcW w:w="992" w:type="dxa"/>
            <w:tcBorders>
              <w:right w:val="single" w:sz="4" w:space="0" w:color="FFFFFF" w:themeColor="background1"/>
            </w:tcBorders>
            <w:vAlign w:val="center"/>
          </w:tcPr>
          <w:p w14:paraId="34307D3A" w14:textId="77777777" w:rsidR="006811AB" w:rsidRPr="009C000E" w:rsidRDefault="006811AB" w:rsidP="002C6A0C">
            <w:pPr>
              <w:tabs>
                <w:tab w:val="clear" w:pos="284"/>
                <w:tab w:val="right" w:pos="516"/>
              </w:tabs>
              <w:jc w:val="center"/>
              <w:rPr>
                <w:rFonts w:asciiTheme="minorHAnsi" w:hAnsiTheme="minorHAnsi"/>
                <w:sz w:val="22"/>
                <w:szCs w:val="22"/>
                <w:lang w:val="en-US"/>
              </w:rPr>
            </w:pPr>
            <w:r w:rsidRPr="009C000E">
              <w:rPr>
                <w:rFonts w:asciiTheme="minorHAnsi" w:hAnsiTheme="minorHAnsi"/>
                <w:sz w:val="22"/>
                <w:szCs w:val="22"/>
                <w:lang w:val="en-US"/>
              </w:rPr>
              <w:t>30.2</w:t>
            </w:r>
          </w:p>
        </w:tc>
        <w:tc>
          <w:tcPr>
            <w:tcW w:w="1343" w:type="dxa"/>
            <w:tcBorders>
              <w:left w:val="single" w:sz="4" w:space="0" w:color="FFFFFF" w:themeColor="background1"/>
              <w:right w:val="single" w:sz="4" w:space="0" w:color="FFFFFF" w:themeColor="background1"/>
            </w:tcBorders>
            <w:vAlign w:val="center"/>
          </w:tcPr>
          <w:p w14:paraId="4340DD95" w14:textId="77777777" w:rsidR="006811AB" w:rsidRPr="009C000E" w:rsidRDefault="006811AB" w:rsidP="002C6A0C">
            <w:pPr>
              <w:ind w:left="-55"/>
              <w:jc w:val="center"/>
              <w:rPr>
                <w:rFonts w:asciiTheme="minorHAnsi" w:hAnsiTheme="minorHAnsi"/>
                <w:sz w:val="22"/>
                <w:szCs w:val="22"/>
                <w:lang w:val="en-US"/>
              </w:rPr>
            </w:pPr>
            <w:r w:rsidRPr="009C000E">
              <w:rPr>
                <w:rFonts w:asciiTheme="minorHAnsi" w:hAnsiTheme="minorHAnsi"/>
                <w:sz w:val="22"/>
                <w:szCs w:val="22"/>
                <w:lang w:val="en-US"/>
              </w:rPr>
              <w:t>59.8</w:t>
            </w:r>
          </w:p>
        </w:tc>
        <w:tc>
          <w:tcPr>
            <w:tcW w:w="836" w:type="dxa"/>
            <w:tcBorders>
              <w:left w:val="single" w:sz="4" w:space="0" w:color="FFFFFF" w:themeColor="background1"/>
            </w:tcBorders>
            <w:vAlign w:val="center"/>
          </w:tcPr>
          <w:p w14:paraId="2A8169DB" w14:textId="77777777" w:rsidR="006811AB" w:rsidRPr="009C000E" w:rsidRDefault="006811AB" w:rsidP="002C6A0C">
            <w:pPr>
              <w:ind w:right="113"/>
              <w:jc w:val="right"/>
              <w:rPr>
                <w:rFonts w:asciiTheme="minorHAnsi" w:hAnsiTheme="minorHAnsi"/>
                <w:sz w:val="22"/>
                <w:szCs w:val="22"/>
                <w:lang w:val="en-US"/>
              </w:rPr>
            </w:pPr>
            <w:r w:rsidRPr="009C000E">
              <w:rPr>
                <w:rFonts w:asciiTheme="minorHAnsi" w:hAnsiTheme="minorHAnsi"/>
                <w:sz w:val="22"/>
                <w:szCs w:val="22"/>
                <w:lang w:val="en-US"/>
              </w:rPr>
              <w:t>10.0</w:t>
            </w:r>
          </w:p>
        </w:tc>
        <w:tc>
          <w:tcPr>
            <w:tcW w:w="1043" w:type="dxa"/>
            <w:tcBorders>
              <w:right w:val="single" w:sz="4" w:space="0" w:color="FFFFFF" w:themeColor="background1"/>
            </w:tcBorders>
            <w:vAlign w:val="center"/>
          </w:tcPr>
          <w:p w14:paraId="41C6D066" w14:textId="77777777" w:rsidR="006811AB" w:rsidRPr="009C000E" w:rsidRDefault="006811AB" w:rsidP="002C6A0C">
            <w:pPr>
              <w:jc w:val="center"/>
              <w:rPr>
                <w:rFonts w:asciiTheme="minorHAnsi" w:hAnsiTheme="minorHAnsi"/>
                <w:sz w:val="22"/>
                <w:szCs w:val="22"/>
                <w:lang w:val="en-US"/>
              </w:rPr>
            </w:pPr>
            <w:r w:rsidRPr="009C000E">
              <w:rPr>
                <w:rFonts w:asciiTheme="minorHAnsi" w:hAnsiTheme="minorHAnsi"/>
                <w:sz w:val="22"/>
                <w:szCs w:val="22"/>
                <w:lang w:val="en-US"/>
              </w:rPr>
              <w:t>35.2</w:t>
            </w:r>
          </w:p>
        </w:tc>
        <w:tc>
          <w:tcPr>
            <w:tcW w:w="1242" w:type="dxa"/>
            <w:tcBorders>
              <w:left w:val="single" w:sz="4" w:space="0" w:color="FFFFFF" w:themeColor="background1"/>
              <w:right w:val="single" w:sz="4" w:space="0" w:color="FFFFFF" w:themeColor="background1"/>
            </w:tcBorders>
            <w:vAlign w:val="center"/>
          </w:tcPr>
          <w:p w14:paraId="0335AABB" w14:textId="77777777" w:rsidR="006811AB" w:rsidRPr="009C000E" w:rsidRDefault="006811AB" w:rsidP="002C6A0C">
            <w:pPr>
              <w:ind w:left="84"/>
              <w:jc w:val="center"/>
              <w:rPr>
                <w:rFonts w:asciiTheme="minorHAnsi" w:hAnsiTheme="minorHAnsi"/>
                <w:sz w:val="22"/>
                <w:szCs w:val="22"/>
                <w:lang w:val="en-US"/>
              </w:rPr>
            </w:pPr>
            <w:r w:rsidRPr="009C000E">
              <w:rPr>
                <w:rFonts w:asciiTheme="minorHAnsi" w:hAnsiTheme="minorHAnsi"/>
                <w:sz w:val="22"/>
                <w:szCs w:val="22"/>
                <w:lang w:val="en-US"/>
              </w:rPr>
              <w:t>55.3</w:t>
            </w:r>
          </w:p>
        </w:tc>
        <w:tc>
          <w:tcPr>
            <w:tcW w:w="834" w:type="dxa"/>
            <w:tcBorders>
              <w:left w:val="single" w:sz="4" w:space="0" w:color="FFFFFF" w:themeColor="background1"/>
            </w:tcBorders>
            <w:vAlign w:val="center"/>
          </w:tcPr>
          <w:p w14:paraId="3CE37AF6" w14:textId="77777777" w:rsidR="006811AB" w:rsidRPr="009C000E" w:rsidRDefault="006811AB" w:rsidP="002C6A0C">
            <w:pPr>
              <w:ind w:right="113"/>
              <w:jc w:val="right"/>
              <w:rPr>
                <w:rFonts w:asciiTheme="minorHAnsi" w:hAnsiTheme="minorHAnsi"/>
                <w:sz w:val="22"/>
                <w:szCs w:val="22"/>
                <w:lang w:val="en-US"/>
              </w:rPr>
            </w:pPr>
            <w:r w:rsidRPr="009C000E">
              <w:rPr>
                <w:rFonts w:asciiTheme="minorHAnsi" w:hAnsiTheme="minorHAnsi"/>
                <w:sz w:val="22"/>
                <w:szCs w:val="22"/>
                <w:lang w:val="en-US"/>
              </w:rPr>
              <w:t>9.5</w:t>
            </w:r>
          </w:p>
        </w:tc>
      </w:tr>
      <w:tr w:rsidR="006811AB" w:rsidRPr="009051A9" w14:paraId="4C1CBDE3" w14:textId="77777777" w:rsidTr="002C6A0C">
        <w:tc>
          <w:tcPr>
            <w:tcW w:w="3634" w:type="dxa"/>
          </w:tcPr>
          <w:p w14:paraId="213D92FA" w14:textId="77777777" w:rsidR="006811AB" w:rsidRPr="009C000E" w:rsidRDefault="006811AB" w:rsidP="002C6A0C">
            <w:pPr>
              <w:jc w:val="both"/>
              <w:rPr>
                <w:rFonts w:asciiTheme="minorHAnsi" w:hAnsiTheme="minorHAnsi"/>
                <w:sz w:val="22"/>
                <w:szCs w:val="22"/>
                <w:lang w:val="en-US"/>
              </w:rPr>
            </w:pPr>
            <w:r w:rsidRPr="009C000E">
              <w:rPr>
                <w:rFonts w:asciiTheme="minorHAnsi" w:hAnsiTheme="minorHAnsi"/>
                <w:sz w:val="22"/>
                <w:szCs w:val="22"/>
                <w:lang w:val="en-US"/>
              </w:rPr>
              <w:t>Do you participate in local community meetings? (p &lt; .001)</w:t>
            </w:r>
          </w:p>
        </w:tc>
        <w:tc>
          <w:tcPr>
            <w:tcW w:w="992" w:type="dxa"/>
            <w:tcBorders>
              <w:right w:val="single" w:sz="4" w:space="0" w:color="FFFFFF" w:themeColor="background1"/>
            </w:tcBorders>
            <w:vAlign w:val="center"/>
          </w:tcPr>
          <w:p w14:paraId="523C43E1" w14:textId="77777777" w:rsidR="006811AB" w:rsidRPr="009C000E" w:rsidRDefault="006811AB" w:rsidP="002C6A0C">
            <w:pPr>
              <w:tabs>
                <w:tab w:val="clear" w:pos="284"/>
                <w:tab w:val="right" w:pos="516"/>
              </w:tabs>
              <w:jc w:val="center"/>
              <w:rPr>
                <w:rFonts w:asciiTheme="minorHAnsi" w:hAnsiTheme="minorHAnsi"/>
                <w:sz w:val="22"/>
                <w:szCs w:val="22"/>
                <w:lang w:val="en-US"/>
              </w:rPr>
            </w:pPr>
            <w:r w:rsidRPr="009C000E">
              <w:rPr>
                <w:rFonts w:asciiTheme="minorHAnsi" w:hAnsiTheme="minorHAnsi"/>
                <w:sz w:val="22"/>
                <w:szCs w:val="22"/>
                <w:lang w:val="en-US"/>
              </w:rPr>
              <w:t>16.8</w:t>
            </w:r>
          </w:p>
        </w:tc>
        <w:tc>
          <w:tcPr>
            <w:tcW w:w="1343" w:type="dxa"/>
            <w:tcBorders>
              <w:left w:val="single" w:sz="4" w:space="0" w:color="FFFFFF" w:themeColor="background1"/>
              <w:right w:val="single" w:sz="4" w:space="0" w:color="FFFFFF" w:themeColor="background1"/>
            </w:tcBorders>
            <w:vAlign w:val="center"/>
          </w:tcPr>
          <w:p w14:paraId="6D04FE61" w14:textId="77777777" w:rsidR="006811AB" w:rsidRPr="009C000E" w:rsidRDefault="006811AB" w:rsidP="002C6A0C">
            <w:pPr>
              <w:ind w:left="-55"/>
              <w:jc w:val="center"/>
              <w:rPr>
                <w:rFonts w:asciiTheme="minorHAnsi" w:hAnsiTheme="minorHAnsi"/>
                <w:sz w:val="22"/>
                <w:szCs w:val="22"/>
                <w:lang w:val="en-US"/>
              </w:rPr>
            </w:pPr>
            <w:r w:rsidRPr="009C000E">
              <w:rPr>
                <w:rFonts w:asciiTheme="minorHAnsi" w:hAnsiTheme="minorHAnsi"/>
                <w:sz w:val="22"/>
                <w:szCs w:val="22"/>
                <w:lang w:val="en-US"/>
              </w:rPr>
              <w:t>37.4</w:t>
            </w:r>
          </w:p>
        </w:tc>
        <w:tc>
          <w:tcPr>
            <w:tcW w:w="836" w:type="dxa"/>
            <w:tcBorders>
              <w:left w:val="single" w:sz="4" w:space="0" w:color="FFFFFF" w:themeColor="background1"/>
            </w:tcBorders>
            <w:vAlign w:val="center"/>
          </w:tcPr>
          <w:p w14:paraId="739FC1CD" w14:textId="77777777" w:rsidR="006811AB" w:rsidRPr="009C000E" w:rsidRDefault="006811AB" w:rsidP="002C6A0C">
            <w:pPr>
              <w:tabs>
                <w:tab w:val="clear" w:pos="284"/>
              </w:tabs>
              <w:ind w:right="113"/>
              <w:jc w:val="right"/>
              <w:rPr>
                <w:rFonts w:asciiTheme="minorHAnsi" w:hAnsiTheme="minorHAnsi"/>
                <w:sz w:val="22"/>
                <w:szCs w:val="22"/>
                <w:lang w:val="en-US"/>
              </w:rPr>
            </w:pPr>
            <w:r w:rsidRPr="009C000E">
              <w:rPr>
                <w:rFonts w:asciiTheme="minorHAnsi" w:hAnsiTheme="minorHAnsi"/>
                <w:sz w:val="22"/>
                <w:szCs w:val="22"/>
                <w:lang w:val="en-US"/>
              </w:rPr>
              <w:t>45.8</w:t>
            </w:r>
          </w:p>
        </w:tc>
        <w:tc>
          <w:tcPr>
            <w:tcW w:w="1043" w:type="dxa"/>
            <w:tcBorders>
              <w:right w:val="single" w:sz="4" w:space="0" w:color="FFFFFF" w:themeColor="background1"/>
            </w:tcBorders>
            <w:vAlign w:val="center"/>
          </w:tcPr>
          <w:p w14:paraId="52DACB56" w14:textId="77777777" w:rsidR="006811AB" w:rsidRPr="009C000E" w:rsidRDefault="006811AB" w:rsidP="002C6A0C">
            <w:pPr>
              <w:jc w:val="center"/>
              <w:rPr>
                <w:rFonts w:asciiTheme="minorHAnsi" w:hAnsiTheme="minorHAnsi"/>
                <w:sz w:val="22"/>
                <w:szCs w:val="22"/>
                <w:lang w:val="en-US"/>
              </w:rPr>
            </w:pPr>
            <w:r w:rsidRPr="009C000E">
              <w:rPr>
                <w:rFonts w:asciiTheme="minorHAnsi" w:hAnsiTheme="minorHAnsi"/>
                <w:sz w:val="22"/>
                <w:szCs w:val="22"/>
                <w:lang w:val="en-US"/>
              </w:rPr>
              <w:t>23.7</w:t>
            </w:r>
          </w:p>
        </w:tc>
        <w:tc>
          <w:tcPr>
            <w:tcW w:w="1242" w:type="dxa"/>
            <w:tcBorders>
              <w:left w:val="single" w:sz="4" w:space="0" w:color="FFFFFF" w:themeColor="background1"/>
              <w:right w:val="single" w:sz="4" w:space="0" w:color="FFFFFF" w:themeColor="background1"/>
            </w:tcBorders>
            <w:vAlign w:val="center"/>
          </w:tcPr>
          <w:p w14:paraId="2EB77171" w14:textId="77777777" w:rsidR="006811AB" w:rsidRPr="009C000E" w:rsidRDefault="006811AB" w:rsidP="002C6A0C">
            <w:pPr>
              <w:ind w:left="84"/>
              <w:jc w:val="center"/>
              <w:rPr>
                <w:rFonts w:asciiTheme="minorHAnsi" w:hAnsiTheme="minorHAnsi"/>
                <w:sz w:val="22"/>
                <w:szCs w:val="22"/>
                <w:lang w:val="en-US"/>
              </w:rPr>
            </w:pPr>
            <w:r w:rsidRPr="009C000E">
              <w:rPr>
                <w:rFonts w:asciiTheme="minorHAnsi" w:hAnsiTheme="minorHAnsi"/>
                <w:sz w:val="22"/>
                <w:szCs w:val="22"/>
                <w:lang w:val="en-US"/>
              </w:rPr>
              <w:t>37.6</w:t>
            </w:r>
          </w:p>
        </w:tc>
        <w:tc>
          <w:tcPr>
            <w:tcW w:w="834" w:type="dxa"/>
            <w:tcBorders>
              <w:left w:val="single" w:sz="4" w:space="0" w:color="FFFFFF" w:themeColor="background1"/>
            </w:tcBorders>
            <w:vAlign w:val="center"/>
          </w:tcPr>
          <w:p w14:paraId="4E87D5AA" w14:textId="77777777" w:rsidR="006811AB" w:rsidRPr="009C000E" w:rsidRDefault="006811AB" w:rsidP="002C6A0C">
            <w:pPr>
              <w:ind w:right="113"/>
              <w:jc w:val="right"/>
              <w:rPr>
                <w:rFonts w:asciiTheme="minorHAnsi" w:hAnsiTheme="minorHAnsi"/>
                <w:sz w:val="22"/>
                <w:szCs w:val="22"/>
                <w:lang w:val="en-US"/>
              </w:rPr>
            </w:pPr>
            <w:r w:rsidRPr="009C000E">
              <w:rPr>
                <w:rFonts w:asciiTheme="minorHAnsi" w:hAnsiTheme="minorHAnsi"/>
                <w:sz w:val="22"/>
                <w:szCs w:val="22"/>
                <w:lang w:val="en-US"/>
              </w:rPr>
              <w:t>38.7</w:t>
            </w:r>
          </w:p>
        </w:tc>
      </w:tr>
    </w:tbl>
    <w:p w14:paraId="05AD9339" w14:textId="77777777" w:rsidR="006811AB" w:rsidRDefault="006811AB" w:rsidP="006811AB">
      <w:pPr>
        <w:rPr>
          <w:rFonts w:eastAsiaTheme="minorHAnsi"/>
          <w:lang w:val="en-US" w:eastAsia="en-US"/>
        </w:rPr>
      </w:pPr>
    </w:p>
    <w:p w14:paraId="6EF59871" w14:textId="77777777" w:rsidR="006811AB" w:rsidRDefault="006811AB" w:rsidP="006811AB">
      <w:pPr>
        <w:rPr>
          <w:rFonts w:eastAsiaTheme="minorHAnsi"/>
          <w:lang w:val="en-US" w:eastAsia="en-US"/>
        </w:rPr>
      </w:pPr>
    </w:p>
    <w:p w14:paraId="5EE623BB" w14:textId="77777777" w:rsidR="006811AB" w:rsidRDefault="006811AB" w:rsidP="006811AB">
      <w:pPr>
        <w:pStyle w:val="Heading3"/>
        <w:jc w:val="both"/>
        <w:rPr>
          <w:rFonts w:eastAsiaTheme="minorHAnsi"/>
          <w:lang w:val="en-US" w:eastAsia="en-US"/>
        </w:rPr>
      </w:pPr>
      <w:r w:rsidRPr="00E40174">
        <w:rPr>
          <w:rFonts w:eastAsiaTheme="minorHAnsi"/>
          <w:lang w:val="en-US" w:eastAsia="en-US"/>
        </w:rPr>
        <w:t>Disabled Peoples' Organisations</w:t>
      </w:r>
      <w:r>
        <w:rPr>
          <w:rFonts w:eastAsiaTheme="minorHAnsi"/>
          <w:lang w:val="en-US" w:eastAsia="en-US"/>
        </w:rPr>
        <w:t>: awareness and membership</w:t>
      </w:r>
    </w:p>
    <w:p w14:paraId="3DF5A05D" w14:textId="4E222046" w:rsidR="006811AB" w:rsidRDefault="006811AB" w:rsidP="006811AB">
      <w:pPr>
        <w:jc w:val="both"/>
        <w:rPr>
          <w:rFonts w:eastAsiaTheme="minorHAnsi"/>
          <w:lang w:val="en-US" w:eastAsia="en-US"/>
        </w:rPr>
      </w:pPr>
      <w:r>
        <w:rPr>
          <w:rFonts w:eastAsiaTheme="minorHAnsi"/>
          <w:lang w:val="en-US" w:eastAsia="en-US"/>
        </w:rPr>
        <w:t xml:space="preserve">Respondents were asked about awareness of and membership in Disabled Peoples' Organisations (DPOs). </w:t>
      </w:r>
      <w:r w:rsidRPr="00A461DA">
        <w:rPr>
          <w:rFonts w:eastAsiaTheme="minorHAnsi"/>
          <w:lang w:val="en" w:eastAsia="en-US"/>
        </w:rPr>
        <w:t>More</w:t>
      </w:r>
      <w:r>
        <w:rPr>
          <w:rFonts w:eastAsiaTheme="minorHAnsi"/>
          <w:lang w:val="en" w:eastAsia="en-US"/>
        </w:rPr>
        <w:t xml:space="preserve"> males are aware of DPOs</w:t>
      </w:r>
      <w:r w:rsidRPr="00A461DA">
        <w:rPr>
          <w:rFonts w:eastAsiaTheme="minorHAnsi"/>
          <w:lang w:val="en" w:eastAsia="en-US"/>
        </w:rPr>
        <w:t xml:space="preserve"> compared to females (</w:t>
      </w:r>
      <w:r>
        <w:rPr>
          <w:rFonts w:eastAsiaTheme="minorHAnsi"/>
          <w:lang w:val="en" w:eastAsia="en-US"/>
        </w:rPr>
        <w:t>39.1% vs. 34.9%</w:t>
      </w:r>
      <w:r w:rsidRPr="00A461DA">
        <w:rPr>
          <w:rFonts w:eastAsiaTheme="minorHAnsi"/>
          <w:lang w:val="en" w:eastAsia="en-US"/>
        </w:rPr>
        <w:t>).</w:t>
      </w:r>
      <w:r w:rsidRPr="009051A9">
        <w:rPr>
          <w:rFonts w:eastAsiaTheme="minorHAnsi"/>
          <w:lang w:val="en" w:eastAsia="en-US"/>
        </w:rPr>
        <w:t xml:space="preserve"> </w:t>
      </w:r>
      <w:r>
        <w:rPr>
          <w:rFonts w:eastAsiaTheme="minorHAnsi"/>
          <w:lang w:val="en" w:eastAsia="en-US"/>
        </w:rPr>
        <w:t>In rural areas, 33.3 percent of males and 27.9 percent of females were aware of DPOs. In urban areas, 47.0 percent of males and 42.3 percent of females were aware of DPOs.</w:t>
      </w:r>
      <w:r w:rsidRPr="009051A9">
        <w:rPr>
          <w:rFonts w:eastAsiaTheme="minorHAnsi"/>
          <w:lang w:val="en" w:eastAsia="en-US"/>
        </w:rPr>
        <w:t xml:space="preserve"> The urban-rural difference in percentage points for males is 13.7 and 14.4 for females</w:t>
      </w:r>
      <w:r>
        <w:rPr>
          <w:rFonts w:eastAsiaTheme="minorHAnsi"/>
          <w:lang w:val="en" w:eastAsia="en-US"/>
        </w:rPr>
        <w:t xml:space="preserve"> </w:t>
      </w:r>
      <w:r>
        <w:rPr>
          <w:rFonts w:eastAsiaTheme="minorHAnsi"/>
          <w:lang w:val="en-US" w:eastAsia="en-US"/>
        </w:rPr>
        <w:t>(</w:t>
      </w:r>
      <w:r w:rsidRPr="001C3557">
        <w:rPr>
          <w:rStyle w:val="CaptionChar"/>
          <w:rFonts w:eastAsiaTheme="minorHAnsi"/>
          <w:b/>
        </w:rPr>
        <w:fldChar w:fldCharType="begin"/>
      </w:r>
      <w:r w:rsidRPr="001C3557">
        <w:rPr>
          <w:rFonts w:eastAsiaTheme="minorHAnsi"/>
          <w:b/>
          <w:lang w:val="en-US" w:eastAsia="en-US"/>
        </w:rPr>
        <w:instrText xml:space="preserve"> REF _Ref491786530 \h </w:instrText>
      </w:r>
      <w:r>
        <w:rPr>
          <w:rStyle w:val="CaptionChar"/>
          <w:rFonts w:eastAsiaTheme="minorHAnsi"/>
          <w:b/>
        </w:rPr>
        <w:instrText xml:space="preserve"> \* MERGEFORMAT </w:instrText>
      </w:r>
      <w:r w:rsidRPr="001C3557">
        <w:rPr>
          <w:rStyle w:val="CaptionChar"/>
          <w:rFonts w:eastAsiaTheme="minorHAnsi"/>
          <w:b/>
        </w:rPr>
      </w:r>
      <w:r w:rsidRPr="001C3557">
        <w:rPr>
          <w:rStyle w:val="CaptionChar"/>
          <w:rFonts w:eastAsiaTheme="minorHAnsi"/>
          <w:b/>
        </w:rPr>
        <w:fldChar w:fldCharType="separate"/>
      </w:r>
      <w:r w:rsidRPr="00220498">
        <w:rPr>
          <w:rStyle w:val="CaptionLabelChar"/>
          <w:b w:val="0"/>
        </w:rPr>
        <w:t xml:space="preserve">Figure </w:t>
      </w:r>
      <w:r w:rsidRPr="00220498">
        <w:rPr>
          <w:rStyle w:val="CaptionLabelChar"/>
          <w:b w:val="0"/>
          <w:noProof/>
        </w:rPr>
        <w:t>7</w:t>
      </w:r>
      <w:r w:rsidRPr="00220498">
        <w:rPr>
          <w:rStyle w:val="CaptionLabelChar"/>
          <w:b w:val="0"/>
        </w:rPr>
        <w:t>.</w:t>
      </w:r>
      <w:r w:rsidRPr="00220498">
        <w:rPr>
          <w:rStyle w:val="CaptionLabelChar"/>
          <w:b w:val="0"/>
          <w:noProof/>
        </w:rPr>
        <w:t>4</w:t>
      </w:r>
      <w:r w:rsidR="006406F5">
        <w:rPr>
          <w:rStyle w:val="CaptionLabelChar"/>
          <w:b w:val="0"/>
          <w:noProof/>
        </w:rPr>
        <w:t>9</w:t>
      </w:r>
      <w:r w:rsidRPr="001C3557">
        <w:rPr>
          <w:rStyle w:val="CaptionChar"/>
          <w:rFonts w:eastAsiaTheme="minorHAnsi"/>
          <w:b/>
        </w:rPr>
        <w:fldChar w:fldCharType="end"/>
      </w:r>
      <w:r>
        <w:rPr>
          <w:rFonts w:eastAsiaTheme="minorHAnsi"/>
          <w:lang w:val="en-US" w:eastAsia="en-US"/>
        </w:rPr>
        <w:t>)</w:t>
      </w:r>
      <w:r w:rsidRPr="009051A9">
        <w:rPr>
          <w:rFonts w:eastAsiaTheme="minorHAnsi"/>
          <w:lang w:val="en-US" w:eastAsia="en-US"/>
        </w:rPr>
        <w:t>.</w:t>
      </w:r>
    </w:p>
    <w:p w14:paraId="1315EB0D" w14:textId="77777777" w:rsidR="006811AB" w:rsidRDefault="006811AB" w:rsidP="006811AB">
      <w:pPr>
        <w:jc w:val="both"/>
        <w:rPr>
          <w:rFonts w:eastAsiaTheme="minorHAnsi"/>
          <w:lang w:val="en-US" w:eastAsia="en-US"/>
        </w:rPr>
      </w:pPr>
    </w:p>
    <w:p w14:paraId="4AE70E57" w14:textId="0E3CEFA1" w:rsidR="006811AB" w:rsidRDefault="006811AB" w:rsidP="006811AB">
      <w:pPr>
        <w:jc w:val="both"/>
        <w:rPr>
          <w:rFonts w:eastAsiaTheme="minorHAnsi"/>
          <w:lang w:val="en-US" w:eastAsia="en-US"/>
        </w:rPr>
      </w:pPr>
      <w:r w:rsidRPr="009051A9">
        <w:rPr>
          <w:rFonts w:eastAsiaTheme="minorHAnsi"/>
          <w:lang w:val="en-US" w:eastAsia="en-US"/>
        </w:rPr>
        <w:t>A sig</w:t>
      </w:r>
      <w:r>
        <w:rPr>
          <w:rFonts w:eastAsiaTheme="minorHAnsi"/>
          <w:lang w:val="en-US" w:eastAsia="en-US"/>
        </w:rPr>
        <w:t>nificant association was</w:t>
      </w:r>
      <w:r w:rsidRPr="009051A9">
        <w:rPr>
          <w:rFonts w:eastAsiaTheme="minorHAnsi"/>
          <w:lang w:val="en-US" w:eastAsia="en-US"/>
        </w:rPr>
        <w:t xml:space="preserve"> found between disability severity and membership in DPOs</w:t>
      </w:r>
      <w:r>
        <w:rPr>
          <w:rFonts w:eastAsiaTheme="minorHAnsi"/>
          <w:lang w:val="en-US" w:eastAsia="en-US"/>
        </w:rPr>
        <w:t xml:space="preserve"> among urban respondents</w:t>
      </w:r>
      <w:r w:rsidRPr="009051A9">
        <w:rPr>
          <w:rFonts w:eastAsiaTheme="minorHAnsi"/>
          <w:lang w:val="en-US" w:eastAsia="en-US"/>
        </w:rPr>
        <w:t>, with an increase in membership from mild to moderate and severe disability</w:t>
      </w:r>
      <w:r>
        <w:rPr>
          <w:rFonts w:eastAsiaTheme="minorHAnsi"/>
          <w:lang w:val="en-US" w:eastAsia="en-US"/>
        </w:rPr>
        <w:t>. The results further indicate that there were persons with severe disabilities in rural areas were not members of any DPOs. (</w:t>
      </w:r>
      <w:r w:rsidRPr="001C3557">
        <w:rPr>
          <w:rFonts w:eastAsiaTheme="minorHAnsi"/>
          <w:b/>
          <w:lang w:val="en-US" w:eastAsia="en-US"/>
        </w:rPr>
        <w:fldChar w:fldCharType="begin"/>
      </w:r>
      <w:r w:rsidRPr="001C3557">
        <w:rPr>
          <w:rFonts w:eastAsiaTheme="minorHAnsi"/>
          <w:b/>
          <w:lang w:val="en-US" w:eastAsia="en-US"/>
        </w:rPr>
        <w:instrText xml:space="preserve"> REF _Ref491786560 \h </w:instrText>
      </w:r>
      <w:r>
        <w:rPr>
          <w:rFonts w:eastAsiaTheme="minorHAnsi"/>
          <w:b/>
          <w:lang w:val="en-US" w:eastAsia="en-US"/>
        </w:rPr>
        <w:instrText xml:space="preserve"> \* MERGEFORMAT </w:instrText>
      </w:r>
      <w:r w:rsidRPr="001C3557">
        <w:rPr>
          <w:rFonts w:eastAsiaTheme="minorHAnsi"/>
          <w:b/>
          <w:lang w:val="en-US" w:eastAsia="en-US"/>
        </w:rPr>
      </w:r>
      <w:r w:rsidRPr="001C3557">
        <w:rPr>
          <w:rFonts w:eastAsiaTheme="minorHAnsi"/>
          <w:b/>
          <w:lang w:val="en-US" w:eastAsia="en-US"/>
        </w:rPr>
        <w:fldChar w:fldCharType="separate"/>
      </w:r>
      <w:r w:rsidRPr="00220498">
        <w:rPr>
          <w:rStyle w:val="CaptionLabelChar"/>
          <w:b w:val="0"/>
        </w:rPr>
        <w:t xml:space="preserve">Figure </w:t>
      </w:r>
      <w:r w:rsidRPr="00220498">
        <w:rPr>
          <w:rStyle w:val="CaptionLabelChar"/>
          <w:b w:val="0"/>
          <w:noProof/>
        </w:rPr>
        <w:t>7</w:t>
      </w:r>
      <w:r w:rsidRPr="00220498">
        <w:rPr>
          <w:rStyle w:val="CaptionLabelChar"/>
          <w:b w:val="0"/>
        </w:rPr>
        <w:t>.</w:t>
      </w:r>
      <w:r w:rsidR="006406F5">
        <w:rPr>
          <w:rStyle w:val="CaptionLabelChar"/>
          <w:b w:val="0"/>
          <w:noProof/>
        </w:rPr>
        <w:t>50</w:t>
      </w:r>
      <w:r w:rsidRPr="001C3557">
        <w:rPr>
          <w:rFonts w:eastAsiaTheme="minorHAnsi"/>
          <w:b/>
          <w:lang w:val="en-US" w:eastAsia="en-US"/>
        </w:rPr>
        <w:fldChar w:fldCharType="end"/>
      </w:r>
      <w:r w:rsidRPr="001C3557">
        <w:rPr>
          <w:rFonts w:eastAsiaTheme="minorHAnsi"/>
          <w:lang w:val="en-US" w:eastAsia="en-US"/>
        </w:rPr>
        <w:t>)</w:t>
      </w:r>
      <w:r>
        <w:rPr>
          <w:rFonts w:eastAsiaTheme="minorHAnsi"/>
          <w:lang w:val="en-US" w:eastAsia="en-US"/>
        </w:rPr>
        <w:t>.</w:t>
      </w:r>
    </w:p>
    <w:p w14:paraId="1D1DF76D" w14:textId="77777777" w:rsidR="006811AB" w:rsidRDefault="006811AB" w:rsidP="006811AB">
      <w:pPr>
        <w:jc w:val="both"/>
        <w:rPr>
          <w:rFonts w:eastAsiaTheme="minorHAnsi"/>
          <w:lang w:val="en-US" w:eastAsia="en-US"/>
        </w:rPr>
      </w:pPr>
    </w:p>
    <w:p w14:paraId="21A9BF94" w14:textId="77777777" w:rsidR="006811AB" w:rsidRPr="009051A9" w:rsidRDefault="006811AB" w:rsidP="006811AB">
      <w:pPr>
        <w:jc w:val="both"/>
        <w:rPr>
          <w:rFonts w:eastAsiaTheme="minorHAnsi"/>
          <w:b/>
          <w:lang w:val="en-US" w:eastAsia="en-US"/>
        </w:rPr>
      </w:pPr>
      <w:r w:rsidRPr="009051A9">
        <w:rPr>
          <w:rFonts w:eastAsiaTheme="minorHAnsi"/>
          <w:b/>
          <w:lang w:val="en-US" w:eastAsia="en-US"/>
        </w:rPr>
        <w:t>Participation in voting</w:t>
      </w:r>
    </w:p>
    <w:p w14:paraId="08276656" w14:textId="78030343" w:rsidR="006811AB" w:rsidRDefault="006811AB" w:rsidP="006811AB">
      <w:pPr>
        <w:jc w:val="both"/>
        <w:rPr>
          <w:rFonts w:eastAsiaTheme="minorHAnsi"/>
          <w:lang w:val="en-US" w:eastAsia="en-US"/>
        </w:rPr>
      </w:pPr>
      <w:r w:rsidRPr="009051A9">
        <w:rPr>
          <w:rFonts w:eastAsiaTheme="minorHAnsi"/>
          <w:lang w:val="en-US" w:eastAsia="en-US"/>
        </w:rPr>
        <w:t>In order to be registered as a voter in Zambia, it is a prerequisite to have a National Registration Card (NRC). As shown in</w:t>
      </w:r>
      <w:r>
        <w:rPr>
          <w:rFonts w:eastAsiaTheme="minorHAnsi"/>
          <w:lang w:val="en-US" w:eastAsia="en-US"/>
        </w:rPr>
        <w:t xml:space="preserve"> </w:t>
      </w:r>
      <w:r w:rsidRPr="00DC1679">
        <w:rPr>
          <w:rFonts w:eastAsiaTheme="minorHAnsi"/>
          <w:b/>
          <w:lang w:val="en-US" w:eastAsia="en-US"/>
        </w:rPr>
        <w:fldChar w:fldCharType="begin"/>
      </w:r>
      <w:r w:rsidRPr="00DC1679">
        <w:rPr>
          <w:rFonts w:eastAsiaTheme="minorHAnsi"/>
          <w:b/>
          <w:lang w:val="en-US" w:eastAsia="en-US"/>
        </w:rPr>
        <w:instrText xml:space="preserve"> REF _Ref491419221 \h </w:instrText>
      </w:r>
      <w:r>
        <w:rPr>
          <w:rFonts w:eastAsiaTheme="minorHAnsi"/>
          <w:b/>
          <w:lang w:val="en-US" w:eastAsia="en-US"/>
        </w:rPr>
        <w:instrText xml:space="preserve"> \* MERGEFORMAT </w:instrText>
      </w:r>
      <w:r w:rsidRPr="00DC1679">
        <w:rPr>
          <w:rFonts w:eastAsiaTheme="minorHAnsi"/>
          <w:b/>
          <w:lang w:val="en-US" w:eastAsia="en-US"/>
        </w:rPr>
      </w:r>
      <w:r w:rsidRPr="00DC1679">
        <w:rPr>
          <w:rFonts w:eastAsiaTheme="minorHAnsi"/>
          <w:b/>
          <w:lang w:val="en-US" w:eastAsia="en-US"/>
        </w:rPr>
        <w:fldChar w:fldCharType="separate"/>
      </w:r>
      <w:r w:rsidRPr="00220498">
        <w:rPr>
          <w:rStyle w:val="CaptionLabelChar"/>
          <w:b w:val="0"/>
        </w:rPr>
        <w:t xml:space="preserve">Figure </w:t>
      </w:r>
      <w:r w:rsidRPr="00220498">
        <w:rPr>
          <w:rStyle w:val="CaptionLabelChar"/>
          <w:b w:val="0"/>
          <w:noProof/>
        </w:rPr>
        <w:t>7</w:t>
      </w:r>
      <w:r w:rsidRPr="00220498">
        <w:rPr>
          <w:rStyle w:val="CaptionLabelChar"/>
          <w:b w:val="0"/>
        </w:rPr>
        <w:t>.</w:t>
      </w:r>
      <w:r w:rsidR="006406F5">
        <w:rPr>
          <w:rStyle w:val="CaptionLabelChar"/>
          <w:b w:val="0"/>
          <w:noProof/>
        </w:rPr>
        <w:t>51</w:t>
      </w:r>
      <w:r w:rsidRPr="00DC1679">
        <w:rPr>
          <w:rFonts w:eastAsiaTheme="minorHAnsi"/>
          <w:b/>
          <w:lang w:val="en-US" w:eastAsia="en-US"/>
        </w:rPr>
        <w:fldChar w:fldCharType="end"/>
      </w:r>
      <w:r w:rsidRPr="009051A9">
        <w:rPr>
          <w:rFonts w:eastAsiaTheme="minorHAnsi"/>
          <w:lang w:val="en-US" w:eastAsia="en-US"/>
        </w:rPr>
        <w:t>, it is more common to have a registration card</w:t>
      </w:r>
      <w:r>
        <w:rPr>
          <w:rFonts w:eastAsiaTheme="minorHAnsi"/>
          <w:lang w:val="en-US" w:eastAsia="en-US"/>
        </w:rPr>
        <w:t xml:space="preserve"> in urban than in rural areas</w:t>
      </w:r>
      <w:r w:rsidRPr="009051A9">
        <w:rPr>
          <w:rFonts w:eastAsiaTheme="minorHAnsi"/>
          <w:lang w:val="en-US" w:eastAsia="en-US"/>
        </w:rPr>
        <w:t xml:space="preserve">. The </w:t>
      </w:r>
      <w:r>
        <w:rPr>
          <w:rFonts w:eastAsiaTheme="minorHAnsi"/>
          <w:lang w:val="en-US" w:eastAsia="en-US"/>
        </w:rPr>
        <w:t>difference between persons with and without disabilities differs between men and women. More women with than those without disabilities are registered, while the difference between men with than without disabilities is small and not statistically significant. In rural areas, the difference between persons with and without disabilities is somewhat larger.</w:t>
      </w:r>
    </w:p>
    <w:p w14:paraId="6A8DB55A" w14:textId="77777777" w:rsidR="006811AB" w:rsidRDefault="006811AB" w:rsidP="006811AB">
      <w:pPr>
        <w:jc w:val="both"/>
        <w:rPr>
          <w:rFonts w:eastAsiaTheme="minorHAnsi"/>
          <w:lang w:val="en-US" w:eastAsia="en-US"/>
        </w:rPr>
      </w:pPr>
    </w:p>
    <w:p w14:paraId="59731BCE" w14:textId="77777777" w:rsidR="006811AB" w:rsidRDefault="006811AB" w:rsidP="006811AB">
      <w:pPr>
        <w:jc w:val="both"/>
        <w:rPr>
          <w:rFonts w:eastAsiaTheme="minorHAnsi"/>
          <w:lang w:val="en-US" w:eastAsia="en-US"/>
        </w:rPr>
      </w:pPr>
    </w:p>
    <w:p w14:paraId="2FFE8D12" w14:textId="26A1218B" w:rsidR="006811AB" w:rsidRDefault="006811AB" w:rsidP="006811AB">
      <w:pPr>
        <w:pStyle w:val="Caption"/>
        <w:spacing w:line="360" w:lineRule="auto"/>
        <w:jc w:val="both"/>
        <w:rPr>
          <w:rFonts w:eastAsiaTheme="minorHAnsi"/>
          <w:lang w:val="en-US" w:eastAsia="en-US"/>
        </w:rPr>
      </w:pPr>
      <w:r w:rsidRPr="009051A9">
        <w:rPr>
          <w:rFonts w:eastAsiaTheme="minorHAnsi"/>
          <w:lang w:val="en-US" w:eastAsia="en-US"/>
        </w:rPr>
        <w:t>The next step before voting is to be registered as a voter.</w:t>
      </w:r>
      <w:r>
        <w:rPr>
          <w:rFonts w:eastAsiaTheme="minorHAnsi"/>
          <w:lang w:val="en-US" w:eastAsia="en-US"/>
        </w:rPr>
        <w:t xml:space="preserve"> </w:t>
      </w:r>
      <w:r w:rsidRPr="00A6254D">
        <w:rPr>
          <w:rFonts w:eastAsiaTheme="minorHAnsi"/>
          <w:b/>
        </w:rPr>
        <w:fldChar w:fldCharType="begin"/>
      </w:r>
      <w:r w:rsidRPr="00A6254D">
        <w:rPr>
          <w:rFonts w:eastAsiaTheme="minorHAnsi"/>
          <w:b/>
          <w:lang w:val="en-US" w:eastAsia="en-US"/>
        </w:rPr>
        <w:instrText xml:space="preserve"> REF _Ref491419377 \h </w:instrText>
      </w:r>
      <w:r>
        <w:rPr>
          <w:rFonts w:eastAsiaTheme="minorHAnsi"/>
          <w:b/>
        </w:rPr>
        <w:instrText xml:space="preserve"> \* MERGEFORMAT </w:instrText>
      </w:r>
      <w:r w:rsidRPr="00A6254D">
        <w:rPr>
          <w:rFonts w:eastAsiaTheme="minorHAnsi"/>
          <w:b/>
        </w:rPr>
      </w:r>
      <w:r w:rsidRPr="00A6254D">
        <w:rPr>
          <w:rFonts w:eastAsiaTheme="minorHAnsi"/>
          <w:b/>
        </w:rPr>
        <w:fldChar w:fldCharType="separate"/>
      </w:r>
      <w:r w:rsidRPr="00220498">
        <w:rPr>
          <w:rStyle w:val="CaptionLabelChar"/>
          <w:b w:val="0"/>
        </w:rPr>
        <w:t xml:space="preserve">Figure </w:t>
      </w:r>
      <w:r w:rsidRPr="00220498">
        <w:rPr>
          <w:rStyle w:val="CaptionLabelChar"/>
          <w:b w:val="0"/>
          <w:noProof/>
        </w:rPr>
        <w:t>7</w:t>
      </w:r>
      <w:r w:rsidRPr="00220498">
        <w:rPr>
          <w:rStyle w:val="CaptionLabelChar"/>
          <w:b w:val="0"/>
        </w:rPr>
        <w:t>.</w:t>
      </w:r>
      <w:r w:rsidRPr="00220498">
        <w:rPr>
          <w:rStyle w:val="CaptionLabelChar"/>
          <w:b w:val="0"/>
          <w:noProof/>
        </w:rPr>
        <w:t>5</w:t>
      </w:r>
      <w:r w:rsidR="006406F5">
        <w:rPr>
          <w:rStyle w:val="CaptionLabelChar"/>
          <w:b w:val="0"/>
          <w:noProof/>
        </w:rPr>
        <w:t>2</w:t>
      </w:r>
      <w:r w:rsidRPr="00A6254D">
        <w:rPr>
          <w:rFonts w:eastAsiaTheme="minorHAnsi"/>
          <w:b/>
        </w:rPr>
        <w:fldChar w:fldCharType="end"/>
      </w:r>
      <w:r w:rsidRPr="009051A9">
        <w:rPr>
          <w:rFonts w:eastAsiaTheme="minorHAnsi"/>
          <w:lang w:val="en-US" w:eastAsia="en-US"/>
        </w:rPr>
        <w:t xml:space="preserve"> shows that </w:t>
      </w:r>
      <w:r>
        <w:rPr>
          <w:rFonts w:eastAsiaTheme="minorHAnsi"/>
          <w:lang w:val="en-US" w:eastAsia="en-US"/>
        </w:rPr>
        <w:t xml:space="preserve">considerably </w:t>
      </w:r>
      <w:r w:rsidRPr="009051A9">
        <w:rPr>
          <w:rFonts w:eastAsiaTheme="minorHAnsi"/>
          <w:lang w:val="en-US" w:eastAsia="en-US"/>
        </w:rPr>
        <w:t xml:space="preserve">fewer are registered to vote compared to having a NRC. One tendency is that it is more common to be registered among males than among females, another is higher figures among urban as compared to rural </w:t>
      </w:r>
      <w:r>
        <w:rPr>
          <w:rFonts w:eastAsiaTheme="minorHAnsi"/>
          <w:lang w:val="en-US" w:eastAsia="en-US"/>
        </w:rPr>
        <w:t>respondents.</w:t>
      </w:r>
    </w:p>
    <w:p w14:paraId="5376C035" w14:textId="77777777" w:rsidR="006811AB" w:rsidRDefault="006811AB" w:rsidP="006811AB">
      <w:pPr>
        <w:jc w:val="both"/>
        <w:rPr>
          <w:rFonts w:eastAsiaTheme="minorHAnsi"/>
          <w:lang w:val="en-US" w:eastAsia="en-US"/>
        </w:rPr>
      </w:pPr>
    </w:p>
    <w:p w14:paraId="0DB894D6" w14:textId="78CA0DF3" w:rsidR="006811AB" w:rsidRDefault="006811AB" w:rsidP="006811AB">
      <w:pPr>
        <w:jc w:val="both"/>
        <w:rPr>
          <w:rFonts w:eastAsiaTheme="minorHAnsi"/>
          <w:lang w:val="en-US" w:eastAsia="en-US"/>
        </w:rPr>
      </w:pPr>
      <w:r w:rsidRPr="009051A9">
        <w:rPr>
          <w:rFonts w:eastAsiaTheme="minorHAnsi"/>
          <w:lang w:val="en-US" w:eastAsia="en-US"/>
        </w:rPr>
        <w:t>Among those who were registered as voter</w:t>
      </w:r>
      <w:r>
        <w:rPr>
          <w:rFonts w:eastAsiaTheme="minorHAnsi"/>
          <w:lang w:val="en-US" w:eastAsia="en-US"/>
        </w:rPr>
        <w:t>s</w:t>
      </w:r>
      <w:r w:rsidRPr="009051A9">
        <w:rPr>
          <w:rFonts w:eastAsiaTheme="minorHAnsi"/>
          <w:lang w:val="en-US" w:eastAsia="en-US"/>
        </w:rPr>
        <w:t xml:space="preserve">, 86.1 % </w:t>
      </w:r>
      <w:r>
        <w:rPr>
          <w:rFonts w:eastAsiaTheme="minorHAnsi"/>
          <w:lang w:val="en-US" w:eastAsia="en-US"/>
        </w:rPr>
        <w:t>reported to have</w:t>
      </w:r>
      <w:r w:rsidRPr="009051A9">
        <w:rPr>
          <w:rFonts w:eastAsiaTheme="minorHAnsi"/>
          <w:lang w:val="en-US" w:eastAsia="en-US"/>
        </w:rPr>
        <w:t xml:space="preserve"> vote</w:t>
      </w:r>
      <w:r>
        <w:rPr>
          <w:rFonts w:eastAsiaTheme="minorHAnsi"/>
          <w:lang w:val="en-US" w:eastAsia="en-US"/>
        </w:rPr>
        <w:t>d</w:t>
      </w:r>
      <w:r w:rsidRPr="009051A9">
        <w:rPr>
          <w:rFonts w:eastAsiaTheme="minorHAnsi"/>
          <w:lang w:val="en-US" w:eastAsia="en-US"/>
        </w:rPr>
        <w:t xml:space="preserve">. There were </w:t>
      </w:r>
      <w:r>
        <w:rPr>
          <w:rFonts w:eastAsiaTheme="minorHAnsi"/>
          <w:lang w:val="en-US" w:eastAsia="en-US"/>
        </w:rPr>
        <w:t xml:space="preserve">small and insignificant </w:t>
      </w:r>
      <w:r w:rsidRPr="009051A9">
        <w:rPr>
          <w:rFonts w:eastAsiaTheme="minorHAnsi"/>
          <w:lang w:val="en-US" w:eastAsia="en-US"/>
        </w:rPr>
        <w:t xml:space="preserve">differences between </w:t>
      </w:r>
      <w:r>
        <w:rPr>
          <w:rFonts w:eastAsiaTheme="minorHAnsi"/>
          <w:lang w:val="en-US" w:eastAsia="en-US"/>
        </w:rPr>
        <w:t>persons</w:t>
      </w:r>
      <w:r w:rsidRPr="009051A9">
        <w:rPr>
          <w:rFonts w:eastAsiaTheme="minorHAnsi"/>
          <w:lang w:val="en-US" w:eastAsia="en-US"/>
        </w:rPr>
        <w:t xml:space="preserve"> </w:t>
      </w:r>
      <w:r>
        <w:rPr>
          <w:rFonts w:eastAsiaTheme="minorHAnsi"/>
          <w:lang w:val="en-US" w:eastAsia="en-US"/>
        </w:rPr>
        <w:t xml:space="preserve">with disabilities </w:t>
      </w:r>
      <w:r w:rsidRPr="009051A9">
        <w:rPr>
          <w:rFonts w:eastAsiaTheme="minorHAnsi"/>
          <w:lang w:val="en-US" w:eastAsia="en-US"/>
        </w:rPr>
        <w:t xml:space="preserve">and </w:t>
      </w:r>
      <w:r>
        <w:rPr>
          <w:rFonts w:eastAsiaTheme="minorHAnsi"/>
          <w:lang w:val="en-US" w:eastAsia="en-US"/>
        </w:rPr>
        <w:t>Persons without disabilities (</w:t>
      </w:r>
      <w:r w:rsidRPr="00A6254D">
        <w:rPr>
          <w:rFonts w:eastAsiaTheme="minorHAnsi"/>
          <w:b/>
          <w:lang w:val="en-US" w:eastAsia="en-US"/>
        </w:rPr>
        <w:fldChar w:fldCharType="begin"/>
      </w:r>
      <w:r w:rsidRPr="00A6254D">
        <w:rPr>
          <w:rFonts w:eastAsiaTheme="minorHAnsi"/>
          <w:b/>
          <w:lang w:val="en-US" w:eastAsia="en-US"/>
        </w:rPr>
        <w:instrText xml:space="preserve"> REF _Ref491419536 \h </w:instrText>
      </w:r>
      <w:r>
        <w:rPr>
          <w:rFonts w:eastAsiaTheme="minorHAnsi"/>
          <w:b/>
          <w:lang w:val="en-US" w:eastAsia="en-US"/>
        </w:rPr>
        <w:instrText xml:space="preserve"> \* MERGEFORMAT </w:instrText>
      </w:r>
      <w:r w:rsidRPr="00A6254D">
        <w:rPr>
          <w:rFonts w:eastAsiaTheme="minorHAnsi"/>
          <w:b/>
          <w:lang w:val="en-US" w:eastAsia="en-US"/>
        </w:rPr>
      </w:r>
      <w:r w:rsidRPr="00A6254D">
        <w:rPr>
          <w:rFonts w:eastAsiaTheme="minorHAnsi"/>
          <w:b/>
          <w:lang w:val="en-US" w:eastAsia="en-US"/>
        </w:rPr>
        <w:fldChar w:fldCharType="separate"/>
      </w:r>
      <w:r w:rsidRPr="00220498">
        <w:rPr>
          <w:rStyle w:val="CaptionLabelChar"/>
          <w:b w:val="0"/>
        </w:rPr>
        <w:t xml:space="preserve">Figure </w:t>
      </w:r>
      <w:r w:rsidRPr="00220498">
        <w:rPr>
          <w:rStyle w:val="CaptionLabelChar"/>
          <w:b w:val="0"/>
          <w:noProof/>
        </w:rPr>
        <w:t>7</w:t>
      </w:r>
      <w:r w:rsidRPr="00220498">
        <w:rPr>
          <w:rStyle w:val="CaptionLabelChar"/>
          <w:b w:val="0"/>
        </w:rPr>
        <w:t>.</w:t>
      </w:r>
      <w:r w:rsidRPr="00220498">
        <w:rPr>
          <w:rStyle w:val="CaptionLabelChar"/>
          <w:b w:val="0"/>
          <w:noProof/>
        </w:rPr>
        <w:t>5</w:t>
      </w:r>
      <w:r w:rsidR="006406F5">
        <w:rPr>
          <w:rStyle w:val="CaptionLabelChar"/>
          <w:b w:val="0"/>
          <w:noProof/>
        </w:rPr>
        <w:t>3</w:t>
      </w:r>
      <w:r w:rsidRPr="00A6254D">
        <w:rPr>
          <w:rFonts w:eastAsiaTheme="minorHAnsi"/>
          <w:b/>
          <w:lang w:val="en-US" w:eastAsia="en-US"/>
        </w:rPr>
        <w:fldChar w:fldCharType="end"/>
      </w:r>
      <w:r w:rsidRPr="00A6254D">
        <w:rPr>
          <w:rFonts w:eastAsiaTheme="minorHAnsi"/>
          <w:lang w:val="en-US" w:eastAsia="en-US"/>
        </w:rPr>
        <w:t>).</w:t>
      </w:r>
      <w:r>
        <w:rPr>
          <w:rFonts w:eastAsiaTheme="minorHAnsi"/>
          <w:lang w:val="en-US" w:eastAsia="en-US"/>
        </w:rPr>
        <w:t xml:space="preserve"> </w:t>
      </w:r>
    </w:p>
    <w:p w14:paraId="7D329893" w14:textId="0FC694A7" w:rsidR="006811AB" w:rsidRDefault="006811AB" w:rsidP="006811AB">
      <w:pPr>
        <w:jc w:val="both"/>
        <w:rPr>
          <w:rFonts w:eastAsiaTheme="minorHAnsi"/>
          <w:lang w:val="en-US" w:eastAsia="en-US"/>
        </w:rPr>
      </w:pPr>
      <w:r w:rsidRPr="009051A9">
        <w:rPr>
          <w:rFonts w:eastAsiaTheme="minorHAnsi"/>
          <w:lang w:val="en-US" w:eastAsia="en-US"/>
        </w:rPr>
        <w:t xml:space="preserve">In </w:t>
      </w:r>
      <w:r w:rsidRPr="00A6254D">
        <w:rPr>
          <w:rFonts w:eastAsiaTheme="minorHAnsi"/>
          <w:b/>
          <w:lang w:val="en-US" w:eastAsia="en-US"/>
        </w:rPr>
        <w:fldChar w:fldCharType="begin"/>
      </w:r>
      <w:r w:rsidRPr="00A6254D">
        <w:rPr>
          <w:rFonts w:eastAsiaTheme="minorHAnsi"/>
          <w:b/>
          <w:lang w:val="en-US" w:eastAsia="en-US"/>
        </w:rPr>
        <w:instrText xml:space="preserve"> REF _Ref491419711 \h </w:instrText>
      </w:r>
      <w:r>
        <w:rPr>
          <w:rFonts w:eastAsiaTheme="minorHAnsi"/>
          <w:b/>
          <w:lang w:val="en-US" w:eastAsia="en-US"/>
        </w:rPr>
        <w:instrText xml:space="preserve"> \* MERGEFORMAT </w:instrText>
      </w:r>
      <w:r w:rsidRPr="00A6254D">
        <w:rPr>
          <w:rFonts w:eastAsiaTheme="minorHAnsi"/>
          <w:b/>
          <w:lang w:val="en-US" w:eastAsia="en-US"/>
        </w:rPr>
      </w:r>
      <w:r w:rsidRPr="00A6254D">
        <w:rPr>
          <w:rFonts w:eastAsiaTheme="minorHAnsi"/>
          <w:b/>
          <w:lang w:val="en-US" w:eastAsia="en-US"/>
        </w:rPr>
        <w:fldChar w:fldCharType="separate"/>
      </w:r>
      <w:r w:rsidRPr="00220498">
        <w:rPr>
          <w:rStyle w:val="CaptionLabelChar"/>
          <w:b w:val="0"/>
        </w:rPr>
        <w:t xml:space="preserve">Figure </w:t>
      </w:r>
      <w:r w:rsidRPr="00220498">
        <w:rPr>
          <w:rStyle w:val="CaptionLabelChar"/>
          <w:b w:val="0"/>
          <w:noProof/>
        </w:rPr>
        <w:t>7</w:t>
      </w:r>
      <w:r w:rsidRPr="00220498">
        <w:rPr>
          <w:rStyle w:val="CaptionLabelChar"/>
          <w:b w:val="0"/>
        </w:rPr>
        <w:t>.</w:t>
      </w:r>
      <w:r w:rsidRPr="00220498">
        <w:rPr>
          <w:rStyle w:val="CaptionLabelChar"/>
          <w:b w:val="0"/>
          <w:noProof/>
        </w:rPr>
        <w:t>5</w:t>
      </w:r>
      <w:r w:rsidR="006406F5">
        <w:rPr>
          <w:rStyle w:val="CaptionLabelChar"/>
          <w:b w:val="0"/>
          <w:noProof/>
        </w:rPr>
        <w:t>4</w:t>
      </w:r>
      <w:r w:rsidRPr="00A6254D">
        <w:rPr>
          <w:rFonts w:eastAsiaTheme="minorHAnsi"/>
          <w:b/>
          <w:lang w:val="en-US" w:eastAsia="en-US"/>
        </w:rPr>
        <w:fldChar w:fldCharType="end"/>
      </w:r>
      <w:r>
        <w:rPr>
          <w:rFonts w:eastAsiaTheme="minorHAnsi"/>
          <w:lang w:val="en-US" w:eastAsia="en-US"/>
        </w:rPr>
        <w:t>,</w:t>
      </w:r>
      <w:r w:rsidRPr="009051A9">
        <w:rPr>
          <w:rFonts w:eastAsiaTheme="minorHAnsi"/>
          <w:lang w:val="en-US" w:eastAsia="en-US"/>
        </w:rPr>
        <w:t xml:space="preserve"> we see that the tendency is for voting </w:t>
      </w:r>
      <w:r>
        <w:rPr>
          <w:rFonts w:eastAsiaTheme="minorHAnsi"/>
          <w:lang w:val="en-US" w:eastAsia="en-US"/>
        </w:rPr>
        <w:t>participation to decrease</w:t>
      </w:r>
      <w:r w:rsidRPr="009051A9">
        <w:rPr>
          <w:rFonts w:eastAsiaTheme="minorHAnsi"/>
          <w:lang w:val="en-US" w:eastAsia="en-US"/>
        </w:rPr>
        <w:t xml:space="preserve"> by increased severity of disability, both among males </w:t>
      </w:r>
      <w:r>
        <w:rPr>
          <w:rFonts w:eastAsiaTheme="minorHAnsi"/>
          <w:lang w:val="en-US" w:eastAsia="en-US"/>
        </w:rPr>
        <w:t>(χ</w:t>
      </w:r>
      <w:r>
        <w:rPr>
          <w:rFonts w:eastAsiaTheme="minorHAnsi"/>
          <w:vertAlign w:val="superscript"/>
          <w:lang w:val="en-US" w:eastAsia="en-US"/>
        </w:rPr>
        <w:t xml:space="preserve">2 </w:t>
      </w:r>
      <w:r>
        <w:rPr>
          <w:rFonts w:eastAsiaTheme="minorHAnsi"/>
          <w:lang w:val="en-US" w:eastAsia="en-US"/>
        </w:rPr>
        <w:t xml:space="preserve">= 18.11, p &lt; .001) </w:t>
      </w:r>
      <w:r w:rsidRPr="009051A9">
        <w:rPr>
          <w:rFonts w:eastAsiaTheme="minorHAnsi"/>
          <w:lang w:val="en-US" w:eastAsia="en-US"/>
        </w:rPr>
        <w:t>and females</w:t>
      </w:r>
      <w:r>
        <w:rPr>
          <w:rFonts w:eastAsiaTheme="minorHAnsi"/>
          <w:lang w:val="en-US" w:eastAsia="en-US"/>
        </w:rPr>
        <w:t xml:space="preserve"> (χ</w:t>
      </w:r>
      <w:r>
        <w:rPr>
          <w:rFonts w:eastAsiaTheme="minorHAnsi"/>
          <w:vertAlign w:val="superscript"/>
          <w:lang w:val="en-US" w:eastAsia="en-US"/>
        </w:rPr>
        <w:t xml:space="preserve">2 </w:t>
      </w:r>
      <w:r>
        <w:rPr>
          <w:rFonts w:eastAsiaTheme="minorHAnsi"/>
          <w:lang w:val="en-US" w:eastAsia="en-US"/>
        </w:rPr>
        <w:t>= 5.85, p = .05). The exception to this is that fewer persons without disabilities report that they voted during the last election as compared to persons with mild disabilities.</w:t>
      </w:r>
    </w:p>
    <w:p w14:paraId="19144082" w14:textId="5426DA87" w:rsidR="006811AB" w:rsidRDefault="006811AB" w:rsidP="006811AB">
      <w:pPr>
        <w:jc w:val="both"/>
        <w:rPr>
          <w:rFonts w:eastAsiaTheme="minorHAnsi"/>
          <w:lang w:val="en" w:eastAsia="en-US"/>
        </w:rPr>
      </w:pPr>
      <w:r w:rsidRPr="009051A9">
        <w:rPr>
          <w:rFonts w:eastAsiaTheme="minorHAnsi"/>
          <w:lang w:val="en" w:eastAsia="en-US"/>
        </w:rPr>
        <w:t xml:space="preserve">Those who did not vote were asked to state the reason. A total of 46.4 % of </w:t>
      </w:r>
      <w:r>
        <w:rPr>
          <w:rFonts w:eastAsiaTheme="minorHAnsi"/>
          <w:lang w:val="en" w:eastAsia="en-US"/>
        </w:rPr>
        <w:t>persons</w:t>
      </w:r>
      <w:r w:rsidRPr="009051A9">
        <w:rPr>
          <w:rFonts w:eastAsiaTheme="minorHAnsi"/>
          <w:lang w:val="en" w:eastAsia="en-US"/>
        </w:rPr>
        <w:t xml:space="preserve"> with disabilit</w:t>
      </w:r>
      <w:r>
        <w:rPr>
          <w:rFonts w:eastAsiaTheme="minorHAnsi"/>
          <w:lang w:val="en" w:eastAsia="en-US"/>
        </w:rPr>
        <w:t>ies</w:t>
      </w:r>
      <w:r w:rsidRPr="009051A9">
        <w:rPr>
          <w:rFonts w:eastAsiaTheme="minorHAnsi"/>
          <w:lang w:val="en" w:eastAsia="en-US"/>
        </w:rPr>
        <w:t xml:space="preserve"> </w:t>
      </w:r>
      <w:r>
        <w:rPr>
          <w:rFonts w:eastAsiaTheme="minorHAnsi"/>
          <w:lang w:val="en" w:eastAsia="en-US"/>
        </w:rPr>
        <w:t xml:space="preserve">(who did not vote) </w:t>
      </w:r>
      <w:r w:rsidRPr="009051A9">
        <w:rPr>
          <w:rFonts w:eastAsiaTheme="minorHAnsi"/>
          <w:lang w:val="en" w:eastAsia="en-US"/>
        </w:rPr>
        <w:t xml:space="preserve">responded "Other reason", while the corresponding figure for individuals </w:t>
      </w:r>
      <w:r>
        <w:rPr>
          <w:rFonts w:eastAsiaTheme="minorHAnsi"/>
          <w:lang w:val="en" w:eastAsia="en-US"/>
        </w:rPr>
        <w:t xml:space="preserve">without disabilities </w:t>
      </w:r>
      <w:r w:rsidRPr="009051A9">
        <w:rPr>
          <w:rFonts w:eastAsiaTheme="minorHAnsi"/>
          <w:lang w:val="en" w:eastAsia="en-US"/>
        </w:rPr>
        <w:t xml:space="preserve">was considerably lower, i.e. 31.3 %. Consequently, </w:t>
      </w:r>
      <w:r>
        <w:rPr>
          <w:rFonts w:eastAsiaTheme="minorHAnsi"/>
          <w:lang w:val="en" w:eastAsia="en-US"/>
        </w:rPr>
        <w:t>persons with disabilities</w:t>
      </w:r>
      <w:r w:rsidRPr="009051A9">
        <w:rPr>
          <w:rFonts w:eastAsiaTheme="minorHAnsi"/>
          <w:lang w:val="en" w:eastAsia="en-US"/>
        </w:rPr>
        <w:t xml:space="preserve"> scored higher on the three other answer categories</w:t>
      </w:r>
      <w:r>
        <w:rPr>
          <w:rFonts w:eastAsiaTheme="minorHAnsi"/>
          <w:lang w:val="en" w:eastAsia="en-US"/>
        </w:rPr>
        <w:t xml:space="preserve"> (</w:t>
      </w:r>
      <w:r w:rsidRPr="0017287C">
        <w:rPr>
          <w:rStyle w:val="CaptionChar"/>
          <w:rFonts w:eastAsiaTheme="minorHAnsi"/>
        </w:rPr>
        <w:fldChar w:fldCharType="begin"/>
      </w:r>
      <w:r w:rsidRPr="0017287C">
        <w:rPr>
          <w:rStyle w:val="CaptionChar"/>
          <w:rFonts w:eastAsiaTheme="minorHAnsi"/>
        </w:rPr>
        <w:instrText xml:space="preserve"> REF _Ref458705807 \h </w:instrText>
      </w:r>
      <w:r>
        <w:rPr>
          <w:rStyle w:val="CaptionChar"/>
          <w:rFonts w:eastAsiaTheme="minorHAnsi"/>
        </w:rPr>
        <w:instrText xml:space="preserve"> \* MERGEFORMAT </w:instrText>
      </w:r>
      <w:r w:rsidRPr="0017287C">
        <w:rPr>
          <w:rStyle w:val="CaptionChar"/>
          <w:rFonts w:eastAsiaTheme="minorHAnsi"/>
        </w:rPr>
      </w:r>
      <w:r w:rsidRPr="0017287C">
        <w:rPr>
          <w:rStyle w:val="CaptionChar"/>
          <w:rFonts w:eastAsiaTheme="minorHAnsi"/>
        </w:rPr>
        <w:fldChar w:fldCharType="separate"/>
      </w:r>
      <w:r w:rsidRPr="00220498">
        <w:rPr>
          <w:rStyle w:val="CaptionChar"/>
        </w:rPr>
        <w:t>Table 7.23</w:t>
      </w:r>
      <w:r w:rsidRPr="0017287C">
        <w:rPr>
          <w:rStyle w:val="CaptionChar"/>
          <w:rFonts w:eastAsiaTheme="minorHAnsi"/>
        </w:rPr>
        <w:fldChar w:fldCharType="end"/>
      </w:r>
      <w:r>
        <w:rPr>
          <w:rFonts w:eastAsiaTheme="minorHAnsi"/>
          <w:lang w:val="en" w:eastAsia="en-US"/>
        </w:rPr>
        <w:t>) (χ</w:t>
      </w:r>
      <w:r>
        <w:rPr>
          <w:rFonts w:eastAsiaTheme="minorHAnsi"/>
          <w:vertAlign w:val="superscript"/>
          <w:lang w:val="en" w:eastAsia="en-US"/>
        </w:rPr>
        <w:t>2</w:t>
      </w:r>
      <w:r>
        <w:rPr>
          <w:rFonts w:eastAsiaTheme="minorHAnsi"/>
          <w:lang w:val="en" w:eastAsia="en-US"/>
        </w:rPr>
        <w:t xml:space="preserve"> = 14.86, p &lt; .01)</w:t>
      </w:r>
      <w:r w:rsidRPr="009051A9">
        <w:rPr>
          <w:rFonts w:eastAsiaTheme="minorHAnsi"/>
          <w:lang w:val="en" w:eastAsia="en-US"/>
        </w:rPr>
        <w:t>.</w:t>
      </w:r>
    </w:p>
    <w:p w14:paraId="38FB6D81" w14:textId="77777777" w:rsidR="006811AB" w:rsidRDefault="006811AB" w:rsidP="006811AB">
      <w:pPr>
        <w:jc w:val="both"/>
        <w:rPr>
          <w:rFonts w:eastAsiaTheme="minorHAnsi"/>
          <w:lang w:val="en" w:eastAsia="en-US"/>
        </w:rPr>
      </w:pPr>
    </w:p>
    <w:p w14:paraId="20A4C322" w14:textId="36BDEEF2" w:rsidR="006811AB" w:rsidRDefault="006811AB" w:rsidP="006811AB">
      <w:pPr>
        <w:pStyle w:val="Caption"/>
        <w:spacing w:after="0"/>
        <w:jc w:val="both"/>
        <w:rPr>
          <w:rFonts w:eastAsiaTheme="minorHAnsi"/>
          <w:lang w:val="en-US" w:eastAsia="en-US"/>
        </w:rPr>
      </w:pPr>
      <w:r w:rsidRPr="00B0290B">
        <w:rPr>
          <w:rStyle w:val="CaptionLabelChar"/>
        </w:rPr>
        <w:t xml:space="preserve">Figure </w:t>
      </w:r>
      <w:r>
        <w:rPr>
          <w:rStyle w:val="CaptionLabelChar"/>
        </w:rPr>
        <w:fldChar w:fldCharType="begin"/>
      </w:r>
      <w:r>
        <w:rPr>
          <w:rStyle w:val="CaptionLabelChar"/>
        </w:rPr>
        <w:instrText xml:space="preserve"> STYLEREF 1 \s </w:instrText>
      </w:r>
      <w:r>
        <w:rPr>
          <w:rStyle w:val="CaptionLabelChar"/>
        </w:rPr>
        <w:fldChar w:fldCharType="separate"/>
      </w:r>
      <w:r>
        <w:rPr>
          <w:rStyle w:val="CaptionLabelChar"/>
          <w:noProof/>
        </w:rPr>
        <w:t>7</w:t>
      </w:r>
      <w:r>
        <w:rPr>
          <w:rStyle w:val="CaptionLabelChar"/>
        </w:rPr>
        <w:fldChar w:fldCharType="end"/>
      </w:r>
      <w:r>
        <w:rPr>
          <w:rStyle w:val="CaptionLabelChar"/>
        </w:rPr>
        <w:t>.</w:t>
      </w:r>
      <w:r>
        <w:rPr>
          <w:rStyle w:val="CaptionLabelChar"/>
        </w:rPr>
        <w:fldChar w:fldCharType="begin"/>
      </w:r>
      <w:r>
        <w:rPr>
          <w:rStyle w:val="CaptionLabelChar"/>
        </w:rPr>
        <w:instrText xml:space="preserve"> SEQ Figure \* ARABIC \s 1 </w:instrText>
      </w:r>
      <w:r>
        <w:rPr>
          <w:rStyle w:val="CaptionLabelChar"/>
        </w:rPr>
        <w:fldChar w:fldCharType="separate"/>
      </w:r>
      <w:r>
        <w:rPr>
          <w:rStyle w:val="CaptionLabelChar"/>
          <w:noProof/>
        </w:rPr>
        <w:t>4</w:t>
      </w:r>
      <w:r w:rsidR="006406F5">
        <w:rPr>
          <w:rStyle w:val="CaptionLabelChar"/>
          <w:noProof/>
        </w:rPr>
        <w:t>9</w:t>
      </w:r>
      <w:r>
        <w:rPr>
          <w:rStyle w:val="CaptionLabelChar"/>
        </w:rPr>
        <w:fldChar w:fldCharType="end"/>
      </w:r>
      <w:r w:rsidRPr="009051A9">
        <w:rPr>
          <w:rFonts w:eastAsiaTheme="minorHAnsi"/>
          <w:lang w:val="en-US" w:eastAsia="en-US"/>
        </w:rPr>
        <w:t xml:space="preserve"> Awareness about DPOs </w:t>
      </w:r>
      <w:r>
        <w:rPr>
          <w:rFonts w:eastAsiaTheme="minorHAnsi"/>
          <w:lang w:val="en-US" w:eastAsia="en-US"/>
        </w:rPr>
        <w:t xml:space="preserve">among persons with disabilities </w:t>
      </w:r>
      <w:r w:rsidRPr="009051A9">
        <w:rPr>
          <w:rFonts w:eastAsiaTheme="minorHAnsi"/>
          <w:lang w:val="en-US" w:eastAsia="en-US"/>
        </w:rPr>
        <w:t xml:space="preserve">by </w:t>
      </w:r>
      <w:r>
        <w:rPr>
          <w:rFonts w:eastAsiaTheme="minorHAnsi"/>
          <w:lang w:val="en-US" w:eastAsia="en-US"/>
        </w:rPr>
        <w:t xml:space="preserve">rural/urban </w:t>
      </w:r>
      <w:r w:rsidRPr="009051A9">
        <w:rPr>
          <w:rFonts w:eastAsiaTheme="minorHAnsi"/>
          <w:lang w:val="en-US" w:eastAsia="en-US"/>
        </w:rPr>
        <w:t xml:space="preserve">and </w:t>
      </w:r>
      <w:r>
        <w:rPr>
          <w:rFonts w:eastAsiaTheme="minorHAnsi"/>
          <w:lang w:val="en-US" w:eastAsia="en-US"/>
        </w:rPr>
        <w:t>sex</w:t>
      </w:r>
      <w:r w:rsidRPr="009051A9">
        <w:rPr>
          <w:rFonts w:eastAsiaTheme="minorHAnsi"/>
          <w:lang w:val="en-US" w:eastAsia="en-US"/>
        </w:rPr>
        <w:t xml:space="preserve"> (18+ years, N = 2331)</w:t>
      </w:r>
    </w:p>
    <w:p w14:paraId="6BDEBDF3" w14:textId="77777777" w:rsidR="006811AB" w:rsidRDefault="006811AB" w:rsidP="006811AB">
      <w:pPr>
        <w:spacing w:before="0" w:line="240" w:lineRule="auto"/>
        <w:rPr>
          <w:rFonts w:eastAsiaTheme="minorHAnsi"/>
          <w:lang w:val="en-US" w:eastAsia="en-US"/>
        </w:rPr>
      </w:pPr>
    </w:p>
    <w:p w14:paraId="5B2A01DF" w14:textId="77777777" w:rsidR="006811AB" w:rsidRPr="00B03485" w:rsidRDefault="006811AB" w:rsidP="006811AB">
      <w:pPr>
        <w:rPr>
          <w:rFonts w:eastAsiaTheme="minorHAnsi"/>
          <w:lang w:val="en-US" w:eastAsia="en-US"/>
        </w:rPr>
      </w:pPr>
      <w:r>
        <w:rPr>
          <w:noProof/>
          <w:lang w:val="en-US" w:eastAsia="en-US"/>
        </w:rPr>
        <w:lastRenderedPageBreak/>
        <w:drawing>
          <wp:anchor distT="0" distB="0" distL="114300" distR="114300" simplePos="0" relativeHeight="253503488" behindDoc="0" locked="0" layoutInCell="1" allowOverlap="1" wp14:anchorId="778284F8" wp14:editId="592981D0">
            <wp:simplePos x="899160" y="2880360"/>
            <wp:positionH relativeFrom="column">
              <wp:align>left</wp:align>
            </wp:positionH>
            <wp:positionV relativeFrom="paragraph">
              <wp:align>top</wp:align>
            </wp:positionV>
            <wp:extent cx="4572000" cy="2743200"/>
            <wp:effectExtent l="0" t="0" r="0" b="0"/>
            <wp:wrapSquare wrapText="bothSides"/>
            <wp:docPr id="140" name="Chart 140"/>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anchor>
        </w:drawing>
      </w:r>
      <w:r>
        <w:rPr>
          <w:rFonts w:eastAsiaTheme="minorHAnsi"/>
          <w:lang w:val="en-US" w:eastAsia="en-US"/>
        </w:rPr>
        <w:br w:type="textWrapping" w:clear="all"/>
      </w:r>
    </w:p>
    <w:p w14:paraId="7596A5BE" w14:textId="77777777" w:rsidR="006811AB" w:rsidRDefault="006811AB" w:rsidP="006811AB">
      <w:pPr>
        <w:spacing w:before="0" w:line="240" w:lineRule="auto"/>
        <w:jc w:val="both"/>
        <w:rPr>
          <w:rStyle w:val="CaptionLabelChar"/>
        </w:rPr>
      </w:pPr>
    </w:p>
    <w:p w14:paraId="2F617325" w14:textId="098F386F" w:rsidR="006811AB" w:rsidRDefault="006811AB" w:rsidP="006811AB">
      <w:pPr>
        <w:spacing w:before="0" w:line="240" w:lineRule="auto"/>
        <w:jc w:val="both"/>
        <w:rPr>
          <w:rFonts w:eastAsiaTheme="minorHAnsi"/>
          <w:lang w:val="en" w:eastAsia="en-US"/>
        </w:rPr>
      </w:pPr>
      <w:r w:rsidRPr="00330403">
        <w:rPr>
          <w:rStyle w:val="CaptionLabelChar"/>
        </w:rPr>
        <w:t xml:space="preserve">Figure </w:t>
      </w:r>
      <w:r>
        <w:rPr>
          <w:rStyle w:val="CaptionLabelChar"/>
        </w:rPr>
        <w:fldChar w:fldCharType="begin"/>
      </w:r>
      <w:r>
        <w:rPr>
          <w:rStyle w:val="CaptionLabelChar"/>
        </w:rPr>
        <w:instrText xml:space="preserve"> STYLEREF 1 \s </w:instrText>
      </w:r>
      <w:r>
        <w:rPr>
          <w:rStyle w:val="CaptionLabelChar"/>
        </w:rPr>
        <w:fldChar w:fldCharType="separate"/>
      </w:r>
      <w:r>
        <w:rPr>
          <w:rStyle w:val="CaptionLabelChar"/>
          <w:noProof/>
        </w:rPr>
        <w:t>7</w:t>
      </w:r>
      <w:r>
        <w:rPr>
          <w:rStyle w:val="CaptionLabelChar"/>
        </w:rPr>
        <w:fldChar w:fldCharType="end"/>
      </w:r>
      <w:r>
        <w:rPr>
          <w:rStyle w:val="CaptionLabelChar"/>
        </w:rPr>
        <w:t>.</w:t>
      </w:r>
      <w:r w:rsidR="006406F5">
        <w:rPr>
          <w:rStyle w:val="CaptionLabelChar"/>
        </w:rPr>
        <w:t>50</w:t>
      </w:r>
      <w:r w:rsidRPr="009051A9">
        <w:rPr>
          <w:rFonts w:eastAsiaTheme="minorHAnsi"/>
          <w:lang w:val="en-US" w:eastAsia="en-US"/>
        </w:rPr>
        <w:t xml:space="preserve"> </w:t>
      </w:r>
      <w:r w:rsidRPr="009051A9">
        <w:rPr>
          <w:rFonts w:eastAsiaTheme="minorHAnsi"/>
          <w:lang w:val="en" w:eastAsia="en-US"/>
        </w:rPr>
        <w:t xml:space="preserve">Proportion of </w:t>
      </w:r>
      <w:r>
        <w:rPr>
          <w:rFonts w:eastAsiaTheme="minorHAnsi"/>
          <w:lang w:val="en" w:eastAsia="en-US"/>
        </w:rPr>
        <w:t xml:space="preserve">persons persons with disabilities who are aware of and </w:t>
      </w:r>
      <w:r w:rsidRPr="009051A9">
        <w:rPr>
          <w:rFonts w:eastAsiaTheme="minorHAnsi"/>
          <w:lang w:val="en" w:eastAsia="en-US"/>
        </w:rPr>
        <w:t xml:space="preserve">are members </w:t>
      </w:r>
      <w:r>
        <w:rPr>
          <w:rFonts w:eastAsiaTheme="minorHAnsi"/>
          <w:lang w:val="en" w:eastAsia="en-US"/>
        </w:rPr>
        <w:t>of DPOs by disability severity and rural urban</w:t>
      </w:r>
    </w:p>
    <w:p w14:paraId="488B1581" w14:textId="77777777" w:rsidR="006811AB" w:rsidRPr="009051A9" w:rsidRDefault="006811AB" w:rsidP="006811AB">
      <w:pPr>
        <w:spacing w:before="0" w:line="240" w:lineRule="auto"/>
        <w:jc w:val="both"/>
        <w:rPr>
          <w:rFonts w:eastAsiaTheme="minorHAnsi"/>
          <w:lang w:val="en" w:eastAsia="en-US"/>
        </w:rPr>
      </w:pPr>
      <w:r w:rsidRPr="009051A9">
        <w:rPr>
          <w:rFonts w:eastAsiaTheme="minorHAnsi"/>
          <w:lang w:val="en" w:eastAsia="en-US"/>
        </w:rPr>
        <w:t>(18 + years) (N = 858)</w:t>
      </w:r>
      <w:r>
        <w:rPr>
          <w:rFonts w:eastAsiaTheme="minorHAnsi"/>
          <w:lang w:val="en" w:eastAsia="en-US"/>
        </w:rPr>
        <w:t xml:space="preserve"> (p &lt; .001)</w:t>
      </w:r>
    </w:p>
    <w:p w14:paraId="1AC4BF25" w14:textId="4358AFD3" w:rsidR="006811AB" w:rsidRDefault="006811AB" w:rsidP="006811AB">
      <w:pPr>
        <w:spacing w:before="0" w:line="240" w:lineRule="auto"/>
        <w:rPr>
          <w:rFonts w:eastAsiaTheme="minorHAnsi"/>
          <w:lang w:val="en-US" w:eastAsia="en-US"/>
        </w:rPr>
      </w:pPr>
      <w:r w:rsidRPr="009051A9">
        <w:rPr>
          <w:rFonts w:eastAsiaTheme="minorHAnsi"/>
          <w:noProof/>
          <w:lang w:val="en-US" w:eastAsia="en-US"/>
        </w:rPr>
        <w:drawing>
          <wp:anchor distT="0" distB="0" distL="114300" distR="114300" simplePos="0" relativeHeight="253500416" behindDoc="0" locked="0" layoutInCell="1" allowOverlap="1" wp14:anchorId="18C09AB6" wp14:editId="5718039D">
            <wp:simplePos x="0" y="0"/>
            <wp:positionH relativeFrom="margin">
              <wp:align>left</wp:align>
            </wp:positionH>
            <wp:positionV relativeFrom="paragraph">
              <wp:posOffset>205105</wp:posOffset>
            </wp:positionV>
            <wp:extent cx="4572000" cy="2743200"/>
            <wp:effectExtent l="0" t="0" r="0" b="0"/>
            <wp:wrapTopAndBottom/>
            <wp:docPr id="141" name="Chart 141"/>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14:sizeRelH relativeFrom="margin">
              <wp14:pctWidth>0</wp14:pctWidth>
            </wp14:sizeRelH>
            <wp14:sizeRelV relativeFrom="margin">
              <wp14:pctHeight>0</wp14:pctHeight>
            </wp14:sizeRelV>
          </wp:anchor>
        </w:drawing>
      </w:r>
    </w:p>
    <w:p w14:paraId="08E5BAA6" w14:textId="77777777" w:rsidR="006811AB" w:rsidRDefault="006811AB" w:rsidP="006811AB">
      <w:pPr>
        <w:jc w:val="both"/>
        <w:rPr>
          <w:rFonts w:eastAsiaTheme="minorHAnsi"/>
          <w:lang w:val="en-US" w:eastAsia="en-US"/>
        </w:rPr>
      </w:pPr>
    </w:p>
    <w:p w14:paraId="70361B5D" w14:textId="77777777" w:rsidR="006811AB" w:rsidRDefault="006811AB" w:rsidP="006811AB">
      <w:pPr>
        <w:tabs>
          <w:tab w:val="clear" w:pos="284"/>
        </w:tabs>
        <w:spacing w:before="0" w:after="200" w:line="276" w:lineRule="auto"/>
        <w:rPr>
          <w:rStyle w:val="CaptionLabelChar"/>
        </w:rPr>
      </w:pPr>
      <w:r>
        <w:rPr>
          <w:rStyle w:val="CaptionLabelChar"/>
        </w:rPr>
        <w:br w:type="page"/>
      </w:r>
    </w:p>
    <w:p w14:paraId="66C4AD4D" w14:textId="605DBC30" w:rsidR="006811AB" w:rsidRDefault="006811AB" w:rsidP="006811AB">
      <w:pPr>
        <w:pStyle w:val="Caption"/>
        <w:spacing w:after="0"/>
        <w:jc w:val="both"/>
        <w:rPr>
          <w:rFonts w:eastAsiaTheme="minorHAnsi"/>
          <w:lang w:val="en-US" w:eastAsia="en-US"/>
        </w:rPr>
      </w:pPr>
      <w:r w:rsidRPr="00330403">
        <w:rPr>
          <w:rStyle w:val="CaptionLabelChar"/>
        </w:rPr>
        <w:lastRenderedPageBreak/>
        <w:t xml:space="preserve">Figure </w:t>
      </w:r>
      <w:r>
        <w:rPr>
          <w:rStyle w:val="CaptionLabelChar"/>
        </w:rPr>
        <w:fldChar w:fldCharType="begin"/>
      </w:r>
      <w:r>
        <w:rPr>
          <w:rStyle w:val="CaptionLabelChar"/>
        </w:rPr>
        <w:instrText xml:space="preserve"> STYLEREF 1 \s </w:instrText>
      </w:r>
      <w:r>
        <w:rPr>
          <w:rStyle w:val="CaptionLabelChar"/>
        </w:rPr>
        <w:fldChar w:fldCharType="separate"/>
      </w:r>
      <w:r>
        <w:rPr>
          <w:rStyle w:val="CaptionLabelChar"/>
          <w:noProof/>
        </w:rPr>
        <w:t>7</w:t>
      </w:r>
      <w:r>
        <w:rPr>
          <w:rStyle w:val="CaptionLabelChar"/>
        </w:rPr>
        <w:fldChar w:fldCharType="end"/>
      </w:r>
      <w:r>
        <w:rPr>
          <w:rStyle w:val="CaptionLabelChar"/>
        </w:rPr>
        <w:t>.</w:t>
      </w:r>
      <w:r w:rsidR="006406F5">
        <w:rPr>
          <w:rStyle w:val="CaptionLabelChar"/>
        </w:rPr>
        <w:t>51</w:t>
      </w:r>
      <w:r w:rsidRPr="009051A9">
        <w:rPr>
          <w:rFonts w:eastAsiaTheme="minorHAnsi"/>
          <w:lang w:val="en-US" w:eastAsia="en-US"/>
        </w:rPr>
        <w:t xml:space="preserve"> </w:t>
      </w:r>
      <w:r>
        <w:rPr>
          <w:rFonts w:eastAsiaTheme="minorHAnsi"/>
          <w:lang w:val="en-US" w:eastAsia="en-US"/>
        </w:rPr>
        <w:t>Persons with</w:t>
      </w:r>
      <w:r w:rsidRPr="009051A9">
        <w:rPr>
          <w:rFonts w:eastAsiaTheme="minorHAnsi"/>
          <w:lang w:val="en-US" w:eastAsia="en-US"/>
        </w:rPr>
        <w:t xml:space="preserve"> a National Registration Card by disabil</w:t>
      </w:r>
      <w:r>
        <w:rPr>
          <w:rFonts w:eastAsiaTheme="minorHAnsi"/>
          <w:lang w:val="en-US" w:eastAsia="en-US"/>
        </w:rPr>
        <w:t>ity status, sex and rural/urban</w:t>
      </w:r>
    </w:p>
    <w:p w14:paraId="2239602E" w14:textId="77777777" w:rsidR="006811AB" w:rsidRPr="009051A9" w:rsidRDefault="006811AB" w:rsidP="006811AB">
      <w:pPr>
        <w:pStyle w:val="Caption"/>
        <w:spacing w:after="0"/>
        <w:jc w:val="both"/>
        <w:rPr>
          <w:rFonts w:eastAsiaTheme="minorHAnsi"/>
          <w:lang w:val="en-US" w:eastAsia="en-US"/>
        </w:rPr>
      </w:pPr>
      <w:r w:rsidRPr="009051A9">
        <w:rPr>
          <w:rFonts w:eastAsiaTheme="minorHAnsi"/>
          <w:lang w:val="en-US" w:eastAsia="en-US"/>
        </w:rPr>
        <w:t>(18 + years, N = 5643)</w:t>
      </w:r>
    </w:p>
    <w:p w14:paraId="0E2B8C32" w14:textId="77777777" w:rsidR="006811AB" w:rsidRDefault="006811AB" w:rsidP="006811AB">
      <w:pPr>
        <w:spacing w:before="0" w:line="240" w:lineRule="auto"/>
        <w:jc w:val="both"/>
        <w:rPr>
          <w:rFonts w:eastAsiaTheme="minorHAnsi"/>
          <w:lang w:val="en" w:eastAsia="en-US"/>
        </w:rPr>
      </w:pPr>
    </w:p>
    <w:p w14:paraId="37AE1895" w14:textId="497670FC" w:rsidR="006811AB" w:rsidRDefault="006811AB" w:rsidP="006811AB">
      <w:pPr>
        <w:jc w:val="both"/>
        <w:rPr>
          <w:rFonts w:eastAsiaTheme="minorHAnsi"/>
          <w:lang w:val="en" w:eastAsia="en-US"/>
        </w:rPr>
      </w:pPr>
      <w:r>
        <w:rPr>
          <w:noProof/>
          <w:lang w:val="en-US" w:eastAsia="en-US"/>
        </w:rPr>
        <w:drawing>
          <wp:inline distT="0" distB="0" distL="0" distR="0" wp14:anchorId="6F1111CF" wp14:editId="3478EB68">
            <wp:extent cx="4572000" cy="2743200"/>
            <wp:effectExtent l="0" t="0" r="0" b="0"/>
            <wp:docPr id="142" name="Chart 142"/>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14:paraId="2CF1CB5F" w14:textId="77777777" w:rsidR="006811AB" w:rsidRDefault="006811AB" w:rsidP="006811AB">
      <w:pPr>
        <w:pStyle w:val="Caption"/>
        <w:jc w:val="both"/>
        <w:rPr>
          <w:rFonts w:eastAsiaTheme="minorHAnsi"/>
          <w:lang w:val="en-US" w:eastAsia="en-US"/>
        </w:rPr>
      </w:pPr>
    </w:p>
    <w:p w14:paraId="5313BAAD" w14:textId="77777777" w:rsidR="006811AB" w:rsidRPr="00340B5E" w:rsidRDefault="006811AB" w:rsidP="006811AB">
      <w:pPr>
        <w:rPr>
          <w:rFonts w:eastAsiaTheme="minorHAnsi"/>
          <w:lang w:val="en-US" w:eastAsia="en-US"/>
        </w:rPr>
      </w:pPr>
    </w:p>
    <w:p w14:paraId="36ED5D68" w14:textId="1D8DC0D2" w:rsidR="006811AB" w:rsidRDefault="006811AB" w:rsidP="006811AB">
      <w:pPr>
        <w:pStyle w:val="Caption"/>
        <w:jc w:val="both"/>
        <w:rPr>
          <w:rFonts w:eastAsiaTheme="minorHAnsi"/>
          <w:lang w:val="en-US" w:eastAsia="en-US"/>
        </w:rPr>
      </w:pPr>
      <w:r w:rsidRPr="00330403">
        <w:rPr>
          <w:rStyle w:val="CaptionLabelChar"/>
        </w:rPr>
        <w:t xml:space="preserve">Figure </w:t>
      </w:r>
      <w:r>
        <w:rPr>
          <w:rStyle w:val="CaptionLabelChar"/>
        </w:rPr>
        <w:fldChar w:fldCharType="begin"/>
      </w:r>
      <w:r>
        <w:rPr>
          <w:rStyle w:val="CaptionLabelChar"/>
        </w:rPr>
        <w:instrText xml:space="preserve"> STYLEREF 1 \s </w:instrText>
      </w:r>
      <w:r>
        <w:rPr>
          <w:rStyle w:val="CaptionLabelChar"/>
        </w:rPr>
        <w:fldChar w:fldCharType="separate"/>
      </w:r>
      <w:r>
        <w:rPr>
          <w:rStyle w:val="CaptionLabelChar"/>
          <w:noProof/>
        </w:rPr>
        <w:t>7</w:t>
      </w:r>
      <w:r>
        <w:rPr>
          <w:rStyle w:val="CaptionLabelChar"/>
        </w:rPr>
        <w:fldChar w:fldCharType="end"/>
      </w:r>
      <w:r>
        <w:rPr>
          <w:rStyle w:val="CaptionLabelChar"/>
        </w:rPr>
        <w:t>.</w:t>
      </w:r>
      <w:r>
        <w:rPr>
          <w:rStyle w:val="CaptionLabelChar"/>
        </w:rPr>
        <w:fldChar w:fldCharType="begin"/>
      </w:r>
      <w:r>
        <w:rPr>
          <w:rStyle w:val="CaptionLabelChar"/>
        </w:rPr>
        <w:instrText xml:space="preserve"> SEQ Figure \* ARABIC \s 1 </w:instrText>
      </w:r>
      <w:r>
        <w:rPr>
          <w:rStyle w:val="CaptionLabelChar"/>
        </w:rPr>
        <w:fldChar w:fldCharType="separate"/>
      </w:r>
      <w:r>
        <w:rPr>
          <w:rStyle w:val="CaptionLabelChar"/>
          <w:noProof/>
        </w:rPr>
        <w:t>5</w:t>
      </w:r>
      <w:r w:rsidR="006406F5">
        <w:rPr>
          <w:rStyle w:val="CaptionLabelChar"/>
          <w:noProof/>
        </w:rPr>
        <w:t>2</w:t>
      </w:r>
      <w:r>
        <w:rPr>
          <w:rStyle w:val="CaptionLabelChar"/>
        </w:rPr>
        <w:fldChar w:fldCharType="end"/>
      </w:r>
      <w:r>
        <w:t xml:space="preserve"> </w:t>
      </w:r>
      <w:r w:rsidRPr="009051A9">
        <w:rPr>
          <w:rFonts w:eastAsiaTheme="minorHAnsi"/>
          <w:lang w:val="en-US" w:eastAsia="en-US"/>
        </w:rPr>
        <w:t>Registered voter</w:t>
      </w:r>
      <w:r>
        <w:rPr>
          <w:rFonts w:eastAsiaTheme="minorHAnsi"/>
          <w:lang w:val="en-US" w:eastAsia="en-US"/>
        </w:rPr>
        <w:t>s</w:t>
      </w:r>
      <w:r w:rsidRPr="009051A9">
        <w:rPr>
          <w:rFonts w:eastAsiaTheme="minorHAnsi"/>
          <w:lang w:val="en-US" w:eastAsia="en-US"/>
        </w:rPr>
        <w:t xml:space="preserve"> by disabil</w:t>
      </w:r>
      <w:r>
        <w:rPr>
          <w:rFonts w:eastAsiaTheme="minorHAnsi"/>
          <w:lang w:val="en-US" w:eastAsia="en-US"/>
        </w:rPr>
        <w:t>ity status, sex and rural/urban</w:t>
      </w:r>
    </w:p>
    <w:p w14:paraId="4B254176" w14:textId="77777777" w:rsidR="006811AB" w:rsidRDefault="006811AB" w:rsidP="006811AB">
      <w:pPr>
        <w:pStyle w:val="Caption"/>
        <w:jc w:val="both"/>
        <w:rPr>
          <w:rFonts w:eastAsiaTheme="minorHAnsi"/>
          <w:lang w:val="en-US" w:eastAsia="en-US"/>
        </w:rPr>
      </w:pPr>
      <w:r w:rsidRPr="009051A9">
        <w:rPr>
          <w:rFonts w:eastAsiaTheme="minorHAnsi"/>
          <w:lang w:val="en-US" w:eastAsia="en-US"/>
        </w:rPr>
        <w:t>(18 + years, N = 5643)</w:t>
      </w:r>
    </w:p>
    <w:p w14:paraId="6F4D2E2C" w14:textId="77777777" w:rsidR="006811AB" w:rsidRDefault="006811AB" w:rsidP="006811AB">
      <w:pPr>
        <w:rPr>
          <w:rFonts w:eastAsiaTheme="minorHAnsi"/>
          <w:lang w:val="en-US" w:eastAsia="en-US"/>
        </w:rPr>
      </w:pPr>
    </w:p>
    <w:p w14:paraId="7EF133CF" w14:textId="0EF05A9B" w:rsidR="006811AB" w:rsidRDefault="006811AB" w:rsidP="006811AB">
      <w:pPr>
        <w:rPr>
          <w:rFonts w:eastAsiaTheme="minorHAnsi"/>
          <w:lang w:val="en-US" w:eastAsia="en-US"/>
        </w:rPr>
      </w:pPr>
      <w:r>
        <w:rPr>
          <w:noProof/>
          <w:lang w:val="en-US" w:eastAsia="en-US"/>
        </w:rPr>
        <w:drawing>
          <wp:inline distT="0" distB="0" distL="0" distR="0" wp14:anchorId="7F724F18" wp14:editId="031A7F9C">
            <wp:extent cx="4572000" cy="2628900"/>
            <wp:effectExtent l="0" t="0" r="0" b="0"/>
            <wp:docPr id="143" name="Chart 143">
              <a:extLst xmlns:a="http://schemas.openxmlformats.org/drawingml/2006/main">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0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14:paraId="065D86B6" w14:textId="77777777" w:rsidR="006811AB" w:rsidRPr="009051A9" w:rsidRDefault="006811AB" w:rsidP="006811AB">
      <w:pPr>
        <w:spacing w:before="0" w:line="240" w:lineRule="auto"/>
        <w:jc w:val="both"/>
        <w:rPr>
          <w:rFonts w:eastAsiaTheme="minorHAnsi"/>
          <w:lang w:val="en-US" w:eastAsia="en-US"/>
        </w:rPr>
      </w:pPr>
    </w:p>
    <w:p w14:paraId="4D05A6FE" w14:textId="77777777" w:rsidR="006811AB" w:rsidRDefault="006811AB" w:rsidP="006811AB">
      <w:pPr>
        <w:pStyle w:val="Caption"/>
        <w:jc w:val="both"/>
        <w:rPr>
          <w:rStyle w:val="CaptionLabelChar"/>
        </w:rPr>
      </w:pPr>
    </w:p>
    <w:p w14:paraId="6CE444EC" w14:textId="77777777" w:rsidR="006811AB" w:rsidRDefault="006811AB" w:rsidP="006811AB">
      <w:pPr>
        <w:rPr>
          <w:lang w:val="en-US"/>
        </w:rPr>
      </w:pPr>
    </w:p>
    <w:p w14:paraId="0C350C19" w14:textId="77777777" w:rsidR="006811AB" w:rsidRDefault="006811AB" w:rsidP="006811AB">
      <w:pPr>
        <w:tabs>
          <w:tab w:val="clear" w:pos="284"/>
        </w:tabs>
        <w:spacing w:before="0" w:after="200" w:line="276" w:lineRule="auto"/>
        <w:rPr>
          <w:lang w:val="en-US"/>
        </w:rPr>
      </w:pPr>
      <w:r>
        <w:rPr>
          <w:lang w:val="en-US"/>
        </w:rPr>
        <w:br w:type="page"/>
      </w:r>
    </w:p>
    <w:p w14:paraId="6A1DC005" w14:textId="09926223" w:rsidR="006811AB" w:rsidRDefault="006811AB" w:rsidP="006811AB">
      <w:pPr>
        <w:spacing w:before="0" w:line="240" w:lineRule="auto"/>
        <w:jc w:val="both"/>
        <w:rPr>
          <w:rFonts w:eastAsiaTheme="minorHAnsi"/>
          <w:lang w:val="en-US" w:eastAsia="en-US"/>
        </w:rPr>
      </w:pPr>
      <w:r w:rsidRPr="00CD48E1">
        <w:rPr>
          <w:rStyle w:val="CaptionLabelChar"/>
        </w:rPr>
        <w:lastRenderedPageBreak/>
        <w:t xml:space="preserve">Figure </w:t>
      </w:r>
      <w:r>
        <w:rPr>
          <w:rStyle w:val="CaptionLabelChar"/>
        </w:rPr>
        <w:fldChar w:fldCharType="begin"/>
      </w:r>
      <w:r>
        <w:rPr>
          <w:rStyle w:val="CaptionLabelChar"/>
        </w:rPr>
        <w:instrText xml:space="preserve"> STYLEREF 1 \s </w:instrText>
      </w:r>
      <w:r>
        <w:rPr>
          <w:rStyle w:val="CaptionLabelChar"/>
        </w:rPr>
        <w:fldChar w:fldCharType="separate"/>
      </w:r>
      <w:r>
        <w:rPr>
          <w:rStyle w:val="CaptionLabelChar"/>
          <w:noProof/>
        </w:rPr>
        <w:t>7</w:t>
      </w:r>
      <w:r>
        <w:rPr>
          <w:rStyle w:val="CaptionLabelChar"/>
        </w:rPr>
        <w:fldChar w:fldCharType="end"/>
      </w:r>
      <w:r>
        <w:rPr>
          <w:rStyle w:val="CaptionLabelChar"/>
        </w:rPr>
        <w:t>.</w:t>
      </w:r>
      <w:r>
        <w:rPr>
          <w:rStyle w:val="CaptionLabelChar"/>
        </w:rPr>
        <w:fldChar w:fldCharType="begin"/>
      </w:r>
      <w:r>
        <w:rPr>
          <w:rStyle w:val="CaptionLabelChar"/>
        </w:rPr>
        <w:instrText xml:space="preserve"> SEQ Figure \* ARABIC \s 1 </w:instrText>
      </w:r>
      <w:r>
        <w:rPr>
          <w:rStyle w:val="CaptionLabelChar"/>
        </w:rPr>
        <w:fldChar w:fldCharType="separate"/>
      </w:r>
      <w:r>
        <w:rPr>
          <w:rStyle w:val="CaptionLabelChar"/>
          <w:noProof/>
        </w:rPr>
        <w:t>5</w:t>
      </w:r>
      <w:r w:rsidR="006406F5">
        <w:rPr>
          <w:rStyle w:val="CaptionLabelChar"/>
          <w:noProof/>
        </w:rPr>
        <w:t>3</w:t>
      </w:r>
      <w:r>
        <w:rPr>
          <w:rStyle w:val="CaptionLabelChar"/>
        </w:rPr>
        <w:fldChar w:fldCharType="end"/>
      </w:r>
      <w:r w:rsidRPr="009051A9">
        <w:rPr>
          <w:rFonts w:eastAsiaTheme="minorHAnsi"/>
          <w:lang w:val="en-US" w:eastAsia="en-US"/>
        </w:rPr>
        <w:t xml:space="preserve"> </w:t>
      </w:r>
      <w:r>
        <w:rPr>
          <w:rFonts w:eastAsiaTheme="minorHAnsi"/>
          <w:lang w:val="en-US" w:eastAsia="en-US"/>
        </w:rPr>
        <w:t>Persons who v</w:t>
      </w:r>
      <w:r w:rsidRPr="009051A9">
        <w:rPr>
          <w:rFonts w:eastAsiaTheme="minorHAnsi"/>
          <w:lang w:val="en-US" w:eastAsia="en-US"/>
        </w:rPr>
        <w:t xml:space="preserve">oted during </w:t>
      </w:r>
      <w:r>
        <w:rPr>
          <w:rFonts w:eastAsiaTheme="minorHAnsi"/>
          <w:lang w:val="en-US" w:eastAsia="en-US"/>
        </w:rPr>
        <w:t>the 2011</w:t>
      </w:r>
      <w:r w:rsidRPr="009051A9">
        <w:rPr>
          <w:rFonts w:eastAsiaTheme="minorHAnsi"/>
          <w:lang w:val="en-US" w:eastAsia="en-US"/>
        </w:rPr>
        <w:t xml:space="preserve"> general election</w:t>
      </w:r>
      <w:r>
        <w:rPr>
          <w:rFonts w:eastAsiaTheme="minorHAnsi"/>
          <w:lang w:val="en-US" w:eastAsia="en-US"/>
        </w:rPr>
        <w:t>s</w:t>
      </w:r>
      <w:r w:rsidRPr="009051A9">
        <w:rPr>
          <w:rFonts w:eastAsiaTheme="minorHAnsi"/>
          <w:lang w:val="en-US" w:eastAsia="en-US"/>
        </w:rPr>
        <w:t xml:space="preserve"> by disabil</w:t>
      </w:r>
      <w:r>
        <w:rPr>
          <w:rFonts w:eastAsiaTheme="minorHAnsi"/>
          <w:lang w:val="en-US" w:eastAsia="en-US"/>
        </w:rPr>
        <w:t>ity status, sex and rural/urban</w:t>
      </w:r>
    </w:p>
    <w:p w14:paraId="125C6EB7" w14:textId="77777777" w:rsidR="006811AB" w:rsidRDefault="006811AB" w:rsidP="006811AB">
      <w:pPr>
        <w:pStyle w:val="Caption"/>
        <w:spacing w:after="0"/>
        <w:jc w:val="both"/>
        <w:rPr>
          <w:rFonts w:eastAsiaTheme="minorHAnsi"/>
          <w:lang w:val="en-US" w:eastAsia="en-US"/>
        </w:rPr>
      </w:pPr>
      <w:r w:rsidRPr="009051A9">
        <w:rPr>
          <w:rFonts w:eastAsiaTheme="minorHAnsi"/>
          <w:lang w:val="en-US" w:eastAsia="en-US"/>
        </w:rPr>
        <w:t>(18+ years, N = 3547)</w:t>
      </w:r>
    </w:p>
    <w:p w14:paraId="7F100F5C" w14:textId="77777777" w:rsidR="006811AB" w:rsidRDefault="006811AB" w:rsidP="006811AB">
      <w:pPr>
        <w:spacing w:before="0" w:line="240" w:lineRule="auto"/>
        <w:rPr>
          <w:rFonts w:eastAsiaTheme="minorHAnsi"/>
          <w:lang w:val="en-US" w:eastAsia="en-US"/>
        </w:rPr>
      </w:pPr>
    </w:p>
    <w:p w14:paraId="262A350F" w14:textId="080FBDD4" w:rsidR="006811AB" w:rsidRPr="007D0A55" w:rsidRDefault="006811AB" w:rsidP="006811AB">
      <w:pPr>
        <w:rPr>
          <w:rFonts w:eastAsiaTheme="minorHAnsi"/>
          <w:lang w:val="en-US" w:eastAsia="en-US"/>
        </w:rPr>
      </w:pPr>
      <w:r>
        <w:rPr>
          <w:noProof/>
          <w:lang w:val="en-US" w:eastAsia="en-US"/>
        </w:rPr>
        <w:drawing>
          <wp:inline distT="0" distB="0" distL="0" distR="0" wp14:anchorId="4EB1D945" wp14:editId="75A6ABCD">
            <wp:extent cx="4572000" cy="2743200"/>
            <wp:effectExtent l="0" t="0" r="0" b="0"/>
            <wp:docPr id="144" name="Chart 144"/>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14:paraId="3C424502" w14:textId="77777777" w:rsidR="006811AB" w:rsidRPr="009051A9" w:rsidRDefault="006811AB" w:rsidP="006811AB">
      <w:pPr>
        <w:jc w:val="both"/>
        <w:rPr>
          <w:rFonts w:eastAsiaTheme="minorHAnsi"/>
          <w:lang w:val="en-US" w:eastAsia="en-US"/>
        </w:rPr>
      </w:pPr>
    </w:p>
    <w:p w14:paraId="555E3F48" w14:textId="77777777" w:rsidR="006811AB" w:rsidRDefault="006811AB" w:rsidP="006811AB">
      <w:pPr>
        <w:jc w:val="both"/>
        <w:rPr>
          <w:rFonts w:eastAsiaTheme="minorHAnsi"/>
          <w:lang w:val="en-US" w:eastAsia="en-US"/>
        </w:rPr>
      </w:pPr>
    </w:p>
    <w:p w14:paraId="1BAE9A08" w14:textId="1043A691" w:rsidR="006811AB" w:rsidRDefault="006811AB" w:rsidP="006811AB">
      <w:pPr>
        <w:pStyle w:val="Caption"/>
        <w:spacing w:after="0"/>
        <w:jc w:val="both"/>
        <w:rPr>
          <w:rFonts w:eastAsiaTheme="minorHAnsi"/>
          <w:lang w:val="en-US" w:eastAsia="en-US"/>
        </w:rPr>
      </w:pPr>
      <w:commentRangeStart w:id="140"/>
      <w:commentRangeStart w:id="141"/>
      <w:r w:rsidRPr="00CD48E1">
        <w:rPr>
          <w:rStyle w:val="CaptionLabelChar"/>
        </w:rPr>
        <w:t xml:space="preserve">Figure </w:t>
      </w:r>
      <w:r>
        <w:rPr>
          <w:rStyle w:val="CaptionLabelChar"/>
        </w:rPr>
        <w:fldChar w:fldCharType="begin"/>
      </w:r>
      <w:r>
        <w:rPr>
          <w:rStyle w:val="CaptionLabelChar"/>
        </w:rPr>
        <w:instrText xml:space="preserve"> STYLEREF 1 \s </w:instrText>
      </w:r>
      <w:r>
        <w:rPr>
          <w:rStyle w:val="CaptionLabelChar"/>
        </w:rPr>
        <w:fldChar w:fldCharType="separate"/>
      </w:r>
      <w:r>
        <w:rPr>
          <w:rStyle w:val="CaptionLabelChar"/>
          <w:noProof/>
        </w:rPr>
        <w:t>7</w:t>
      </w:r>
      <w:r>
        <w:rPr>
          <w:rStyle w:val="CaptionLabelChar"/>
        </w:rPr>
        <w:fldChar w:fldCharType="end"/>
      </w:r>
      <w:r>
        <w:rPr>
          <w:rStyle w:val="CaptionLabelChar"/>
        </w:rPr>
        <w:t>.</w:t>
      </w:r>
      <w:r>
        <w:rPr>
          <w:rStyle w:val="CaptionLabelChar"/>
        </w:rPr>
        <w:fldChar w:fldCharType="begin"/>
      </w:r>
      <w:r>
        <w:rPr>
          <w:rStyle w:val="CaptionLabelChar"/>
        </w:rPr>
        <w:instrText xml:space="preserve"> SEQ Figure \* ARABIC \s 1 </w:instrText>
      </w:r>
      <w:r>
        <w:rPr>
          <w:rStyle w:val="CaptionLabelChar"/>
        </w:rPr>
        <w:fldChar w:fldCharType="separate"/>
      </w:r>
      <w:r>
        <w:rPr>
          <w:rStyle w:val="CaptionLabelChar"/>
          <w:noProof/>
        </w:rPr>
        <w:t>5</w:t>
      </w:r>
      <w:r w:rsidR="006406F5">
        <w:rPr>
          <w:rStyle w:val="CaptionLabelChar"/>
          <w:noProof/>
        </w:rPr>
        <w:t>4</w:t>
      </w:r>
      <w:r>
        <w:rPr>
          <w:rStyle w:val="CaptionLabelChar"/>
        </w:rPr>
        <w:fldChar w:fldCharType="end"/>
      </w:r>
      <w:r>
        <w:t xml:space="preserve"> Persons who </w:t>
      </w:r>
      <w:r>
        <w:rPr>
          <w:rFonts w:eastAsiaTheme="minorHAnsi"/>
          <w:lang w:val="en-US" w:eastAsia="en-US"/>
        </w:rPr>
        <w:t>v</w:t>
      </w:r>
      <w:r w:rsidRPr="009051A9">
        <w:rPr>
          <w:rFonts w:eastAsiaTheme="minorHAnsi"/>
          <w:lang w:val="en-US" w:eastAsia="en-US"/>
        </w:rPr>
        <w:t xml:space="preserve">oted </w:t>
      </w:r>
      <w:r>
        <w:rPr>
          <w:rFonts w:eastAsiaTheme="minorHAnsi"/>
          <w:lang w:val="en-US" w:eastAsia="en-US"/>
        </w:rPr>
        <w:t>during the 2011</w:t>
      </w:r>
      <w:r w:rsidRPr="009051A9">
        <w:rPr>
          <w:rFonts w:eastAsiaTheme="minorHAnsi"/>
          <w:lang w:val="en-US" w:eastAsia="en-US"/>
        </w:rPr>
        <w:t xml:space="preserve"> general election</w:t>
      </w:r>
      <w:r>
        <w:rPr>
          <w:rFonts w:eastAsiaTheme="minorHAnsi"/>
          <w:lang w:val="en-US" w:eastAsia="en-US"/>
        </w:rPr>
        <w:t>s</w:t>
      </w:r>
      <w:r w:rsidRPr="009051A9">
        <w:rPr>
          <w:rFonts w:eastAsiaTheme="minorHAnsi"/>
          <w:lang w:val="en-US" w:eastAsia="en-US"/>
        </w:rPr>
        <w:t xml:space="preserve"> by</w:t>
      </w:r>
      <w:r>
        <w:rPr>
          <w:rFonts w:eastAsiaTheme="minorHAnsi"/>
          <w:lang w:val="en-US" w:eastAsia="en-US"/>
        </w:rPr>
        <w:t xml:space="preserve"> disability severity and sex</w:t>
      </w:r>
      <w:commentRangeEnd w:id="140"/>
      <w:r>
        <w:rPr>
          <w:rStyle w:val="CommentReference"/>
        </w:rPr>
        <w:commentReference w:id="140"/>
      </w:r>
      <w:commentRangeEnd w:id="141"/>
      <w:r w:rsidR="00B80B83">
        <w:rPr>
          <w:rStyle w:val="CommentReference"/>
        </w:rPr>
        <w:commentReference w:id="141"/>
      </w:r>
    </w:p>
    <w:p w14:paraId="1457D576" w14:textId="77777777" w:rsidR="006811AB" w:rsidRPr="009051A9" w:rsidRDefault="006811AB" w:rsidP="006811AB">
      <w:pPr>
        <w:pStyle w:val="Caption"/>
        <w:spacing w:after="0"/>
        <w:jc w:val="both"/>
        <w:rPr>
          <w:rFonts w:eastAsiaTheme="minorHAnsi"/>
          <w:lang w:val="en-US" w:eastAsia="en-US"/>
        </w:rPr>
      </w:pPr>
      <w:r w:rsidRPr="009051A9">
        <w:rPr>
          <w:rFonts w:eastAsiaTheme="minorHAnsi"/>
          <w:lang w:val="en-US" w:eastAsia="en-US"/>
        </w:rPr>
        <w:t xml:space="preserve">(18 + years, N = </w:t>
      </w:r>
      <w:r>
        <w:rPr>
          <w:rFonts w:eastAsiaTheme="minorHAnsi"/>
          <w:lang w:val="en-US" w:eastAsia="en-US"/>
        </w:rPr>
        <w:t>35</w:t>
      </w:r>
      <w:r w:rsidRPr="009051A9">
        <w:rPr>
          <w:rFonts w:eastAsiaTheme="minorHAnsi"/>
          <w:lang w:val="en-US" w:eastAsia="en-US"/>
        </w:rPr>
        <w:t>4</w:t>
      </w:r>
      <w:r>
        <w:rPr>
          <w:rFonts w:eastAsiaTheme="minorHAnsi"/>
          <w:lang w:val="en-US" w:eastAsia="en-US"/>
        </w:rPr>
        <w:t>7</w:t>
      </w:r>
      <w:r w:rsidRPr="009051A9">
        <w:rPr>
          <w:rFonts w:eastAsiaTheme="minorHAnsi"/>
          <w:lang w:val="en-US" w:eastAsia="en-US"/>
        </w:rPr>
        <w:t xml:space="preserve">) </w:t>
      </w:r>
    </w:p>
    <w:p w14:paraId="08A4DE52" w14:textId="77777777" w:rsidR="006811AB" w:rsidRDefault="006811AB" w:rsidP="006811AB">
      <w:pPr>
        <w:spacing w:before="0" w:line="240" w:lineRule="auto"/>
        <w:jc w:val="both"/>
        <w:rPr>
          <w:rFonts w:eastAsiaTheme="minorHAnsi"/>
          <w:lang w:val="en-US" w:eastAsia="en-US"/>
        </w:rPr>
      </w:pPr>
    </w:p>
    <w:p w14:paraId="37F1AA16" w14:textId="6E0121C7" w:rsidR="006811AB" w:rsidRDefault="006811AB" w:rsidP="006811AB">
      <w:pPr>
        <w:jc w:val="both"/>
        <w:rPr>
          <w:rFonts w:eastAsiaTheme="minorHAnsi"/>
          <w:lang w:val="en-US" w:eastAsia="en-US"/>
        </w:rPr>
      </w:pPr>
      <w:r>
        <w:rPr>
          <w:noProof/>
          <w:lang w:val="en-US" w:eastAsia="en-US"/>
        </w:rPr>
        <w:drawing>
          <wp:inline distT="0" distB="0" distL="0" distR="0" wp14:anchorId="64C1E25A" wp14:editId="506E8D4E">
            <wp:extent cx="4572000" cy="2743200"/>
            <wp:effectExtent l="0" t="0" r="0" b="0"/>
            <wp:docPr id="145" name="Chart 145"/>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14:paraId="4D16CD9B" w14:textId="77777777" w:rsidR="006811AB" w:rsidRPr="009051A9" w:rsidRDefault="006811AB" w:rsidP="006811AB">
      <w:pPr>
        <w:jc w:val="both"/>
        <w:rPr>
          <w:rFonts w:eastAsiaTheme="minorHAnsi"/>
          <w:lang w:val="en-US" w:eastAsia="en-US"/>
        </w:rPr>
      </w:pPr>
    </w:p>
    <w:p w14:paraId="7EDA9550" w14:textId="77777777" w:rsidR="006811AB" w:rsidRDefault="006811AB" w:rsidP="006811AB">
      <w:pPr>
        <w:jc w:val="both"/>
        <w:rPr>
          <w:rFonts w:eastAsiaTheme="minorHAnsi"/>
          <w:lang w:val="en" w:eastAsia="en-US"/>
        </w:rPr>
      </w:pPr>
    </w:p>
    <w:p w14:paraId="229F0E62" w14:textId="77777777" w:rsidR="006811AB" w:rsidRDefault="006811AB" w:rsidP="006811AB">
      <w:pPr>
        <w:jc w:val="both"/>
        <w:rPr>
          <w:rFonts w:eastAsiaTheme="minorHAnsi"/>
          <w:lang w:val="en" w:eastAsia="en-US"/>
        </w:rPr>
      </w:pPr>
    </w:p>
    <w:p w14:paraId="4AF783DE" w14:textId="77777777" w:rsidR="006811AB" w:rsidRDefault="006811AB" w:rsidP="006811AB">
      <w:pPr>
        <w:tabs>
          <w:tab w:val="clear" w:pos="284"/>
        </w:tabs>
        <w:spacing w:before="0" w:after="200" w:line="276" w:lineRule="auto"/>
        <w:rPr>
          <w:rFonts w:eastAsiaTheme="minorHAnsi"/>
          <w:lang w:val="en" w:eastAsia="en-US"/>
        </w:rPr>
      </w:pPr>
      <w:r>
        <w:rPr>
          <w:rFonts w:eastAsiaTheme="minorHAnsi"/>
          <w:lang w:val="en" w:eastAsia="en-US"/>
        </w:rPr>
        <w:br w:type="page"/>
      </w:r>
    </w:p>
    <w:p w14:paraId="148AB351" w14:textId="77777777" w:rsidR="006811AB" w:rsidRPr="009051A9" w:rsidRDefault="006811AB" w:rsidP="006811AB">
      <w:pPr>
        <w:pStyle w:val="Caption"/>
        <w:jc w:val="both"/>
        <w:rPr>
          <w:rFonts w:eastAsiaTheme="minorHAnsi"/>
          <w:lang w:val="en" w:eastAsia="en-US"/>
        </w:rPr>
      </w:pPr>
      <w:r w:rsidRPr="00751AF6">
        <w:rPr>
          <w:rStyle w:val="CaptionLabelChar"/>
        </w:rPr>
        <w:lastRenderedPageBreak/>
        <w:t xml:space="preserve">Table </w:t>
      </w:r>
      <w:r>
        <w:rPr>
          <w:rStyle w:val="CaptionLabelChar"/>
        </w:rPr>
        <w:fldChar w:fldCharType="begin"/>
      </w:r>
      <w:r>
        <w:rPr>
          <w:rStyle w:val="CaptionLabelChar"/>
        </w:rPr>
        <w:instrText xml:space="preserve"> STYLEREF 1 \s </w:instrText>
      </w:r>
      <w:r>
        <w:rPr>
          <w:rStyle w:val="CaptionLabelChar"/>
        </w:rPr>
        <w:fldChar w:fldCharType="separate"/>
      </w:r>
      <w:r>
        <w:rPr>
          <w:rStyle w:val="CaptionLabelChar"/>
          <w:noProof/>
        </w:rPr>
        <w:t>7</w:t>
      </w:r>
      <w:r>
        <w:rPr>
          <w:rStyle w:val="CaptionLabelChar"/>
        </w:rPr>
        <w:fldChar w:fldCharType="end"/>
      </w:r>
      <w:r>
        <w:rPr>
          <w:rStyle w:val="CaptionLabelChar"/>
        </w:rPr>
        <w:t>.</w:t>
      </w:r>
      <w:r>
        <w:rPr>
          <w:rStyle w:val="CaptionLabelChar"/>
        </w:rPr>
        <w:fldChar w:fldCharType="begin"/>
      </w:r>
      <w:r>
        <w:rPr>
          <w:rStyle w:val="CaptionLabelChar"/>
        </w:rPr>
        <w:instrText xml:space="preserve"> SEQ Table \* ARABIC \s 1 </w:instrText>
      </w:r>
      <w:r>
        <w:rPr>
          <w:rStyle w:val="CaptionLabelChar"/>
        </w:rPr>
        <w:fldChar w:fldCharType="separate"/>
      </w:r>
      <w:r>
        <w:rPr>
          <w:rStyle w:val="CaptionLabelChar"/>
          <w:noProof/>
        </w:rPr>
        <w:t>23</w:t>
      </w:r>
      <w:r>
        <w:rPr>
          <w:rStyle w:val="CaptionLabelChar"/>
        </w:rPr>
        <w:fldChar w:fldCharType="end"/>
      </w:r>
      <w:r w:rsidRPr="009051A9">
        <w:rPr>
          <w:rFonts w:eastAsiaTheme="minorHAnsi"/>
          <w:lang w:val="en" w:eastAsia="en-US"/>
        </w:rPr>
        <w:t xml:space="preserve"> Reasons for not voting by disability status (18 + years) (N = 483)</w:t>
      </w:r>
    </w:p>
    <w:tbl>
      <w:tblPr>
        <w:tblStyle w:val="TableGrid"/>
        <w:tblW w:w="9286" w:type="dxa"/>
        <w:tblInd w:w="108" w:type="dxa"/>
        <w:tblLook w:val="04A0" w:firstRow="1" w:lastRow="0" w:firstColumn="1" w:lastColumn="0" w:noHBand="0" w:noVBand="1"/>
      </w:tblPr>
      <w:tblGrid>
        <w:gridCol w:w="3336"/>
        <w:gridCol w:w="2975"/>
        <w:gridCol w:w="2975"/>
      </w:tblGrid>
      <w:tr w:rsidR="006811AB" w:rsidRPr="009051A9" w14:paraId="1A7F5F0D" w14:textId="77777777" w:rsidTr="002C6A0C">
        <w:tc>
          <w:tcPr>
            <w:tcW w:w="3336" w:type="dxa"/>
          </w:tcPr>
          <w:p w14:paraId="280DF1D6" w14:textId="77777777" w:rsidR="006811AB" w:rsidRPr="009051A9" w:rsidRDefault="006811AB" w:rsidP="002C6A0C">
            <w:pPr>
              <w:jc w:val="both"/>
              <w:rPr>
                <w:lang w:val="en"/>
              </w:rPr>
            </w:pPr>
          </w:p>
        </w:tc>
        <w:tc>
          <w:tcPr>
            <w:tcW w:w="2975" w:type="dxa"/>
          </w:tcPr>
          <w:p w14:paraId="3A035631" w14:textId="77777777" w:rsidR="006811AB" w:rsidRPr="002338EF" w:rsidRDefault="006811AB" w:rsidP="002C6A0C">
            <w:pPr>
              <w:jc w:val="both"/>
              <w:rPr>
                <w:rFonts w:asciiTheme="minorHAnsi" w:hAnsiTheme="minorHAnsi"/>
                <w:sz w:val="22"/>
                <w:szCs w:val="22"/>
                <w:lang w:val="en"/>
              </w:rPr>
            </w:pPr>
            <w:r w:rsidRPr="002338EF">
              <w:rPr>
                <w:rFonts w:asciiTheme="minorHAnsi" w:hAnsiTheme="minorHAnsi"/>
                <w:sz w:val="22"/>
                <w:szCs w:val="22"/>
                <w:lang w:val="en"/>
              </w:rPr>
              <w:t>Disabled (%)</w:t>
            </w:r>
          </w:p>
        </w:tc>
        <w:tc>
          <w:tcPr>
            <w:tcW w:w="2975" w:type="dxa"/>
          </w:tcPr>
          <w:p w14:paraId="2D0E592A" w14:textId="77777777" w:rsidR="006811AB" w:rsidRPr="002338EF" w:rsidRDefault="006811AB" w:rsidP="002C6A0C">
            <w:pPr>
              <w:jc w:val="both"/>
              <w:rPr>
                <w:rFonts w:asciiTheme="minorHAnsi" w:hAnsiTheme="minorHAnsi"/>
                <w:sz w:val="22"/>
                <w:szCs w:val="22"/>
                <w:lang w:val="en"/>
              </w:rPr>
            </w:pPr>
            <w:r w:rsidRPr="002338EF">
              <w:rPr>
                <w:rFonts w:asciiTheme="minorHAnsi" w:hAnsiTheme="minorHAnsi"/>
                <w:sz w:val="22"/>
                <w:szCs w:val="22"/>
                <w:lang w:val="en"/>
              </w:rPr>
              <w:t>Non-disabled (%)</w:t>
            </w:r>
          </w:p>
        </w:tc>
      </w:tr>
      <w:tr w:rsidR="006811AB" w:rsidRPr="009051A9" w14:paraId="5B5757E6" w14:textId="77777777" w:rsidTr="002C6A0C">
        <w:tc>
          <w:tcPr>
            <w:tcW w:w="3336" w:type="dxa"/>
          </w:tcPr>
          <w:p w14:paraId="236E3171" w14:textId="77777777" w:rsidR="006811AB" w:rsidRPr="002338EF" w:rsidRDefault="006811AB" w:rsidP="002C6A0C">
            <w:pPr>
              <w:jc w:val="both"/>
              <w:rPr>
                <w:rFonts w:asciiTheme="minorHAnsi" w:hAnsiTheme="minorHAnsi"/>
                <w:sz w:val="22"/>
                <w:szCs w:val="22"/>
                <w:lang w:val="en"/>
              </w:rPr>
            </w:pPr>
            <w:r w:rsidRPr="002338EF">
              <w:rPr>
                <w:rFonts w:asciiTheme="minorHAnsi" w:hAnsiTheme="minorHAnsi"/>
                <w:sz w:val="22"/>
                <w:szCs w:val="22"/>
                <w:lang w:val="en"/>
              </w:rPr>
              <w:t>Vote area not accessible</w:t>
            </w:r>
          </w:p>
        </w:tc>
        <w:tc>
          <w:tcPr>
            <w:tcW w:w="2975" w:type="dxa"/>
          </w:tcPr>
          <w:p w14:paraId="556B8CF9" w14:textId="77777777" w:rsidR="006811AB" w:rsidRPr="002338EF" w:rsidRDefault="006811AB" w:rsidP="002C6A0C">
            <w:pPr>
              <w:jc w:val="both"/>
              <w:rPr>
                <w:rFonts w:asciiTheme="minorHAnsi" w:hAnsiTheme="minorHAnsi"/>
                <w:sz w:val="22"/>
                <w:szCs w:val="22"/>
                <w:lang w:val="en"/>
              </w:rPr>
            </w:pPr>
            <w:r w:rsidRPr="002338EF">
              <w:rPr>
                <w:rFonts w:asciiTheme="minorHAnsi" w:hAnsiTheme="minorHAnsi"/>
                <w:sz w:val="22"/>
                <w:szCs w:val="22"/>
                <w:lang w:val="en"/>
              </w:rPr>
              <w:t>27.6</w:t>
            </w:r>
          </w:p>
        </w:tc>
        <w:tc>
          <w:tcPr>
            <w:tcW w:w="2975" w:type="dxa"/>
          </w:tcPr>
          <w:p w14:paraId="1A0C0CE4" w14:textId="77777777" w:rsidR="006811AB" w:rsidRPr="002338EF" w:rsidRDefault="006811AB" w:rsidP="002C6A0C">
            <w:pPr>
              <w:jc w:val="both"/>
              <w:rPr>
                <w:rFonts w:asciiTheme="minorHAnsi" w:hAnsiTheme="minorHAnsi"/>
                <w:sz w:val="22"/>
                <w:szCs w:val="22"/>
                <w:lang w:val="en"/>
              </w:rPr>
            </w:pPr>
            <w:r w:rsidRPr="002338EF">
              <w:rPr>
                <w:rFonts w:asciiTheme="minorHAnsi" w:hAnsiTheme="minorHAnsi"/>
                <w:sz w:val="22"/>
                <w:szCs w:val="22"/>
                <w:lang w:val="en"/>
              </w:rPr>
              <w:t>32.8</w:t>
            </w:r>
          </w:p>
        </w:tc>
      </w:tr>
      <w:tr w:rsidR="006811AB" w:rsidRPr="009051A9" w14:paraId="45EC9921" w14:textId="77777777" w:rsidTr="002C6A0C">
        <w:tc>
          <w:tcPr>
            <w:tcW w:w="3336" w:type="dxa"/>
          </w:tcPr>
          <w:p w14:paraId="40D400ED" w14:textId="77777777" w:rsidR="006811AB" w:rsidRPr="002338EF" w:rsidRDefault="006811AB" w:rsidP="002C6A0C">
            <w:pPr>
              <w:jc w:val="both"/>
              <w:rPr>
                <w:rFonts w:asciiTheme="minorHAnsi" w:hAnsiTheme="minorHAnsi"/>
                <w:sz w:val="22"/>
                <w:szCs w:val="22"/>
                <w:lang w:val="en"/>
              </w:rPr>
            </w:pPr>
            <w:r w:rsidRPr="002338EF">
              <w:rPr>
                <w:rFonts w:asciiTheme="minorHAnsi" w:hAnsiTheme="minorHAnsi"/>
                <w:sz w:val="22"/>
                <w:szCs w:val="22"/>
                <w:lang w:val="en"/>
              </w:rPr>
              <w:t>Not interested in politics</w:t>
            </w:r>
          </w:p>
        </w:tc>
        <w:tc>
          <w:tcPr>
            <w:tcW w:w="2975" w:type="dxa"/>
          </w:tcPr>
          <w:p w14:paraId="20344CEE" w14:textId="77777777" w:rsidR="006811AB" w:rsidRPr="002338EF" w:rsidRDefault="006811AB" w:rsidP="002C6A0C">
            <w:pPr>
              <w:jc w:val="both"/>
              <w:rPr>
                <w:rFonts w:asciiTheme="minorHAnsi" w:hAnsiTheme="minorHAnsi"/>
                <w:sz w:val="22"/>
                <w:szCs w:val="22"/>
                <w:lang w:val="en"/>
              </w:rPr>
            </w:pPr>
            <w:r w:rsidRPr="002338EF">
              <w:rPr>
                <w:rFonts w:asciiTheme="minorHAnsi" w:hAnsiTheme="minorHAnsi"/>
                <w:sz w:val="22"/>
                <w:szCs w:val="22"/>
                <w:lang w:val="en"/>
              </w:rPr>
              <w:t>24.5</w:t>
            </w:r>
          </w:p>
        </w:tc>
        <w:tc>
          <w:tcPr>
            <w:tcW w:w="2975" w:type="dxa"/>
          </w:tcPr>
          <w:p w14:paraId="11780F38" w14:textId="77777777" w:rsidR="006811AB" w:rsidRPr="002338EF" w:rsidRDefault="006811AB" w:rsidP="002C6A0C">
            <w:pPr>
              <w:jc w:val="both"/>
              <w:rPr>
                <w:rFonts w:asciiTheme="minorHAnsi" w:hAnsiTheme="minorHAnsi"/>
                <w:sz w:val="22"/>
                <w:szCs w:val="22"/>
                <w:lang w:val="en"/>
              </w:rPr>
            </w:pPr>
            <w:r w:rsidRPr="002338EF">
              <w:rPr>
                <w:rFonts w:asciiTheme="minorHAnsi" w:hAnsiTheme="minorHAnsi"/>
                <w:sz w:val="22"/>
                <w:szCs w:val="22"/>
                <w:lang w:val="en"/>
              </w:rPr>
              <w:t>28.3</w:t>
            </w:r>
          </w:p>
        </w:tc>
      </w:tr>
      <w:tr w:rsidR="006811AB" w:rsidRPr="009051A9" w14:paraId="478CD19F" w14:textId="77777777" w:rsidTr="002C6A0C">
        <w:tc>
          <w:tcPr>
            <w:tcW w:w="3336" w:type="dxa"/>
          </w:tcPr>
          <w:p w14:paraId="20BB7343" w14:textId="77777777" w:rsidR="006811AB" w:rsidRPr="002338EF" w:rsidRDefault="006811AB" w:rsidP="002C6A0C">
            <w:pPr>
              <w:jc w:val="both"/>
              <w:rPr>
                <w:rFonts w:asciiTheme="minorHAnsi" w:hAnsiTheme="minorHAnsi"/>
                <w:sz w:val="22"/>
                <w:szCs w:val="22"/>
                <w:lang w:val="en"/>
              </w:rPr>
            </w:pPr>
            <w:r w:rsidRPr="002338EF">
              <w:rPr>
                <w:rFonts w:asciiTheme="minorHAnsi" w:hAnsiTheme="minorHAnsi"/>
                <w:sz w:val="22"/>
                <w:szCs w:val="22"/>
                <w:lang w:val="en"/>
              </w:rPr>
              <w:t>Below voting age</w:t>
            </w:r>
          </w:p>
        </w:tc>
        <w:tc>
          <w:tcPr>
            <w:tcW w:w="2975" w:type="dxa"/>
          </w:tcPr>
          <w:p w14:paraId="524196DF" w14:textId="77777777" w:rsidR="006811AB" w:rsidRPr="002338EF" w:rsidRDefault="006811AB" w:rsidP="002C6A0C">
            <w:pPr>
              <w:jc w:val="both"/>
              <w:rPr>
                <w:rFonts w:asciiTheme="minorHAnsi" w:hAnsiTheme="minorHAnsi"/>
                <w:sz w:val="22"/>
                <w:szCs w:val="22"/>
                <w:lang w:val="en"/>
              </w:rPr>
            </w:pPr>
            <w:r w:rsidRPr="002338EF">
              <w:rPr>
                <w:rFonts w:asciiTheme="minorHAnsi" w:hAnsiTheme="minorHAnsi"/>
                <w:sz w:val="22"/>
                <w:szCs w:val="22"/>
                <w:lang w:val="en"/>
              </w:rPr>
              <w:t>1.4</w:t>
            </w:r>
          </w:p>
        </w:tc>
        <w:tc>
          <w:tcPr>
            <w:tcW w:w="2975" w:type="dxa"/>
          </w:tcPr>
          <w:p w14:paraId="3945D86E" w14:textId="77777777" w:rsidR="006811AB" w:rsidRPr="002338EF" w:rsidRDefault="006811AB" w:rsidP="002C6A0C">
            <w:pPr>
              <w:jc w:val="both"/>
              <w:rPr>
                <w:rFonts w:asciiTheme="minorHAnsi" w:hAnsiTheme="minorHAnsi"/>
                <w:sz w:val="22"/>
                <w:szCs w:val="22"/>
                <w:lang w:val="en"/>
              </w:rPr>
            </w:pPr>
            <w:r w:rsidRPr="002338EF">
              <w:rPr>
                <w:rFonts w:asciiTheme="minorHAnsi" w:hAnsiTheme="minorHAnsi"/>
                <w:sz w:val="22"/>
                <w:szCs w:val="22"/>
                <w:lang w:val="en"/>
              </w:rPr>
              <w:t>7.5</w:t>
            </w:r>
          </w:p>
        </w:tc>
      </w:tr>
      <w:tr w:rsidR="006811AB" w:rsidRPr="009051A9" w14:paraId="5B40C457" w14:textId="77777777" w:rsidTr="002C6A0C">
        <w:tc>
          <w:tcPr>
            <w:tcW w:w="3336" w:type="dxa"/>
          </w:tcPr>
          <w:p w14:paraId="00529C8E" w14:textId="77777777" w:rsidR="006811AB" w:rsidRPr="002338EF" w:rsidRDefault="006811AB" w:rsidP="002C6A0C">
            <w:pPr>
              <w:jc w:val="both"/>
              <w:rPr>
                <w:rFonts w:asciiTheme="minorHAnsi" w:hAnsiTheme="minorHAnsi"/>
                <w:sz w:val="22"/>
                <w:szCs w:val="22"/>
                <w:vertAlign w:val="superscript"/>
                <w:lang w:val="en"/>
              </w:rPr>
            </w:pPr>
            <w:r w:rsidRPr="002338EF">
              <w:rPr>
                <w:rFonts w:asciiTheme="minorHAnsi" w:hAnsiTheme="minorHAnsi"/>
                <w:sz w:val="22"/>
                <w:szCs w:val="22"/>
                <w:lang w:val="en"/>
              </w:rPr>
              <w:t>Other reason</w:t>
            </w:r>
            <w:r w:rsidRPr="002338EF">
              <w:rPr>
                <w:rFonts w:asciiTheme="minorHAnsi" w:hAnsiTheme="minorHAnsi"/>
                <w:sz w:val="22"/>
                <w:szCs w:val="22"/>
                <w:vertAlign w:val="superscript"/>
                <w:lang w:val="en"/>
              </w:rPr>
              <w:t>1</w:t>
            </w:r>
          </w:p>
        </w:tc>
        <w:tc>
          <w:tcPr>
            <w:tcW w:w="2975" w:type="dxa"/>
          </w:tcPr>
          <w:p w14:paraId="7C4C9440" w14:textId="77777777" w:rsidR="006811AB" w:rsidRPr="002338EF" w:rsidRDefault="006811AB" w:rsidP="002C6A0C">
            <w:pPr>
              <w:jc w:val="both"/>
              <w:rPr>
                <w:rFonts w:asciiTheme="minorHAnsi" w:hAnsiTheme="minorHAnsi"/>
                <w:sz w:val="22"/>
                <w:szCs w:val="22"/>
                <w:lang w:val="en"/>
              </w:rPr>
            </w:pPr>
            <w:r w:rsidRPr="002338EF">
              <w:rPr>
                <w:rFonts w:asciiTheme="minorHAnsi" w:hAnsiTheme="minorHAnsi"/>
                <w:sz w:val="22"/>
                <w:szCs w:val="22"/>
                <w:lang w:val="en"/>
              </w:rPr>
              <w:t>46.4</w:t>
            </w:r>
          </w:p>
        </w:tc>
        <w:tc>
          <w:tcPr>
            <w:tcW w:w="2975" w:type="dxa"/>
          </w:tcPr>
          <w:p w14:paraId="20E062F3" w14:textId="77777777" w:rsidR="006811AB" w:rsidRPr="002338EF" w:rsidRDefault="006811AB" w:rsidP="002C6A0C">
            <w:pPr>
              <w:jc w:val="both"/>
              <w:rPr>
                <w:rFonts w:asciiTheme="minorHAnsi" w:hAnsiTheme="minorHAnsi"/>
                <w:sz w:val="22"/>
                <w:szCs w:val="22"/>
                <w:lang w:val="en"/>
              </w:rPr>
            </w:pPr>
            <w:r w:rsidRPr="002338EF">
              <w:rPr>
                <w:rFonts w:asciiTheme="minorHAnsi" w:hAnsiTheme="minorHAnsi"/>
                <w:sz w:val="22"/>
                <w:szCs w:val="22"/>
                <w:lang w:val="en"/>
              </w:rPr>
              <w:t>31.3</w:t>
            </w:r>
          </w:p>
        </w:tc>
      </w:tr>
    </w:tbl>
    <w:p w14:paraId="5EB9230F" w14:textId="23818789" w:rsidR="006811AB" w:rsidRPr="00340B5E" w:rsidRDefault="006811AB" w:rsidP="006811AB">
      <w:pPr>
        <w:jc w:val="both"/>
        <w:rPr>
          <w:rFonts w:eastAsiaTheme="minorHAnsi"/>
          <w:sz w:val="18"/>
          <w:szCs w:val="18"/>
          <w:lang w:val="en" w:eastAsia="en-US"/>
        </w:rPr>
      </w:pPr>
      <w:r w:rsidRPr="00340B5E">
        <w:rPr>
          <w:rFonts w:eastAsiaTheme="minorHAnsi"/>
          <w:sz w:val="18"/>
          <w:szCs w:val="18"/>
          <w:vertAlign w:val="superscript"/>
          <w:lang w:val="en" w:eastAsia="en-US"/>
        </w:rPr>
        <w:t xml:space="preserve">1 </w:t>
      </w:r>
      <w:r w:rsidRPr="00340B5E">
        <w:rPr>
          <w:rFonts w:eastAsiaTheme="minorHAnsi"/>
          <w:sz w:val="18"/>
          <w:szCs w:val="18"/>
          <w:lang w:val="en" w:eastAsia="en-US"/>
        </w:rPr>
        <w:t>Main categories: Illness, mobility problems, economic problems, lost voters card (registration)</w:t>
      </w:r>
    </w:p>
    <w:p w14:paraId="7F82CE09" w14:textId="77777777" w:rsidR="006811AB" w:rsidRDefault="006811AB" w:rsidP="006811AB">
      <w:pPr>
        <w:jc w:val="both"/>
        <w:rPr>
          <w:rFonts w:eastAsiaTheme="minorHAnsi"/>
          <w:lang w:val="en-US" w:eastAsia="en-US"/>
        </w:rPr>
      </w:pPr>
    </w:p>
    <w:p w14:paraId="58273C6F" w14:textId="77777777" w:rsidR="006811AB" w:rsidRDefault="006811AB" w:rsidP="006811AB">
      <w:pPr>
        <w:pStyle w:val="Heading3"/>
        <w:jc w:val="both"/>
        <w:rPr>
          <w:rFonts w:eastAsiaTheme="minorHAnsi"/>
          <w:lang w:val="en-US" w:eastAsia="en-US"/>
        </w:rPr>
      </w:pPr>
      <w:r w:rsidRPr="009051A9">
        <w:rPr>
          <w:rFonts w:eastAsiaTheme="minorHAnsi"/>
          <w:lang w:val="en-US" w:eastAsia="en-US"/>
        </w:rPr>
        <w:t>Health</w:t>
      </w:r>
    </w:p>
    <w:p w14:paraId="74465041" w14:textId="77777777" w:rsidR="006811AB" w:rsidRDefault="006811AB" w:rsidP="006811AB">
      <w:pPr>
        <w:jc w:val="both"/>
        <w:rPr>
          <w:rFonts w:eastAsiaTheme="minorHAnsi"/>
          <w:lang w:val="en-US" w:eastAsia="en-US"/>
        </w:rPr>
      </w:pPr>
      <w:r>
        <w:rPr>
          <w:rFonts w:eastAsiaTheme="minorHAnsi"/>
          <w:lang w:val="en-US" w:eastAsia="en-US"/>
        </w:rPr>
        <w:t xml:space="preserve">Respondents were asked about psychosocial well-being, general physical and mental health. </w:t>
      </w:r>
    </w:p>
    <w:p w14:paraId="4881B6F6" w14:textId="77777777" w:rsidR="006811AB" w:rsidRPr="0054053B" w:rsidRDefault="006811AB" w:rsidP="006811AB">
      <w:pPr>
        <w:jc w:val="both"/>
        <w:rPr>
          <w:rFonts w:eastAsiaTheme="minorHAnsi"/>
          <w:lang w:val="en-US" w:eastAsia="en-US"/>
        </w:rPr>
      </w:pPr>
    </w:p>
    <w:p w14:paraId="3354E431" w14:textId="77777777" w:rsidR="006811AB" w:rsidRPr="009051A9" w:rsidRDefault="006811AB" w:rsidP="006811AB">
      <w:pPr>
        <w:jc w:val="both"/>
        <w:rPr>
          <w:rFonts w:cs="Arial"/>
          <w:color w:val="333333"/>
          <w:lang w:val="en"/>
        </w:rPr>
      </w:pPr>
      <w:r w:rsidRPr="009051A9">
        <w:rPr>
          <w:rFonts w:cs="Arial"/>
          <w:color w:val="333333"/>
          <w:lang w:val="en"/>
        </w:rPr>
        <w:t xml:space="preserve">The </w:t>
      </w:r>
      <w:r w:rsidRPr="009051A9">
        <w:rPr>
          <w:rFonts w:cs="Arial"/>
          <w:i/>
          <w:iCs/>
          <w:color w:val="333333"/>
          <w:lang w:val="en"/>
        </w:rPr>
        <w:t>General Health Questionnaire (GHQ)</w:t>
      </w:r>
      <w:r w:rsidRPr="009051A9">
        <w:rPr>
          <w:rFonts w:cs="Arial"/>
          <w:color w:val="333333"/>
          <w:lang w:val="en"/>
        </w:rPr>
        <w:t xml:space="preserve"> </w:t>
      </w:r>
      <w:r>
        <w:rPr>
          <w:rFonts w:cs="Arial"/>
          <w:color w:val="333333"/>
          <w:lang w:val="en"/>
        </w:rPr>
        <w:t>was used in this study as</w:t>
      </w:r>
      <w:r w:rsidRPr="009051A9">
        <w:rPr>
          <w:rFonts w:cs="Arial"/>
          <w:color w:val="333333"/>
          <w:lang w:val="en"/>
        </w:rPr>
        <w:t xml:space="preserve"> a screening device for identifying minor psychiatric disorders in the general population and is suitable for all ages from adolescent upwards. GHQ comprises two major areas: the inability to carry out normal functions, and the appearance of new and distressing phenomena. </w:t>
      </w:r>
    </w:p>
    <w:p w14:paraId="5AC30A0F" w14:textId="77777777" w:rsidR="006811AB" w:rsidRDefault="006811AB" w:rsidP="006811AB">
      <w:pPr>
        <w:jc w:val="both"/>
        <w:rPr>
          <w:rFonts w:eastAsiaTheme="minorHAnsi"/>
          <w:lang w:val="en" w:eastAsia="en-US"/>
        </w:rPr>
      </w:pPr>
    </w:p>
    <w:p w14:paraId="0765CEA0" w14:textId="77777777" w:rsidR="006811AB" w:rsidRPr="009051A9" w:rsidRDefault="006811AB" w:rsidP="006811AB">
      <w:pPr>
        <w:jc w:val="both"/>
        <w:rPr>
          <w:rFonts w:eastAsiaTheme="minorHAnsi"/>
          <w:lang w:val="en" w:eastAsia="en-US"/>
        </w:rPr>
      </w:pPr>
      <w:r w:rsidRPr="009051A9">
        <w:rPr>
          <w:rFonts w:eastAsiaTheme="minorHAnsi"/>
          <w:lang w:val="en" w:eastAsia="en-US"/>
        </w:rPr>
        <w:t xml:space="preserve">The </w:t>
      </w:r>
      <w:r>
        <w:rPr>
          <w:rFonts w:eastAsiaTheme="minorHAnsi"/>
          <w:lang w:val="en" w:eastAsia="en-US"/>
        </w:rPr>
        <w:t xml:space="preserve">GHQ is a </w:t>
      </w:r>
      <w:r w:rsidRPr="009051A9">
        <w:rPr>
          <w:rFonts w:eastAsiaTheme="minorHAnsi"/>
          <w:lang w:val="en" w:eastAsia="en-US"/>
        </w:rPr>
        <w:t xml:space="preserve">12 items </w:t>
      </w:r>
      <w:r>
        <w:rPr>
          <w:rFonts w:eastAsiaTheme="minorHAnsi"/>
          <w:lang w:val="en" w:eastAsia="en-US"/>
        </w:rPr>
        <w:t xml:space="preserve">screening scale </w:t>
      </w:r>
      <w:r w:rsidRPr="009051A9">
        <w:rPr>
          <w:rFonts w:eastAsiaTheme="minorHAnsi"/>
          <w:lang w:val="en" w:eastAsia="en-US"/>
        </w:rPr>
        <w:t>recoded so that score 1 is the most negative response and 4 the most positive. Adding the 12 items together thus yields a scale with range 12 – 48 and with higher scores reflecting less disorders/better mental health (less anxiety and depression).</w:t>
      </w:r>
    </w:p>
    <w:p w14:paraId="67B47630" w14:textId="77777777" w:rsidR="006811AB" w:rsidRPr="009051A9" w:rsidRDefault="006811AB" w:rsidP="006811AB">
      <w:pPr>
        <w:jc w:val="both"/>
        <w:rPr>
          <w:rFonts w:eastAsiaTheme="minorHAnsi"/>
          <w:lang w:val="en" w:eastAsia="en-US"/>
        </w:rPr>
      </w:pPr>
    </w:p>
    <w:p w14:paraId="1126F3C5" w14:textId="67568ED9" w:rsidR="006811AB" w:rsidRDefault="006811AB" w:rsidP="006811AB">
      <w:pPr>
        <w:jc w:val="both"/>
        <w:rPr>
          <w:rFonts w:eastAsiaTheme="minorHAnsi"/>
          <w:lang w:val="en" w:eastAsia="en-US"/>
        </w:rPr>
      </w:pPr>
      <w:r w:rsidRPr="007753E8">
        <w:rPr>
          <w:rFonts w:eastAsiaTheme="minorHAnsi"/>
          <w:b/>
          <w:lang w:val="en" w:eastAsia="en-US"/>
        </w:rPr>
        <w:fldChar w:fldCharType="begin"/>
      </w:r>
      <w:r w:rsidRPr="007753E8">
        <w:rPr>
          <w:rFonts w:eastAsiaTheme="minorHAnsi"/>
          <w:b/>
          <w:lang w:val="en" w:eastAsia="en-US"/>
        </w:rPr>
        <w:instrText xml:space="preserve"> REF _Ref491421604 \h </w:instrText>
      </w:r>
      <w:r>
        <w:rPr>
          <w:rFonts w:eastAsiaTheme="minorHAnsi"/>
          <w:b/>
          <w:lang w:val="en" w:eastAsia="en-US"/>
        </w:rPr>
        <w:instrText xml:space="preserve"> \* MERGEFORMAT </w:instrText>
      </w:r>
      <w:r w:rsidRPr="007753E8">
        <w:rPr>
          <w:rFonts w:eastAsiaTheme="minorHAnsi"/>
          <w:b/>
          <w:lang w:val="en" w:eastAsia="en-US"/>
        </w:rPr>
      </w:r>
      <w:r w:rsidRPr="007753E8">
        <w:rPr>
          <w:rFonts w:eastAsiaTheme="minorHAnsi"/>
          <w:b/>
          <w:lang w:val="en" w:eastAsia="en-US"/>
        </w:rPr>
        <w:fldChar w:fldCharType="separate"/>
      </w:r>
      <w:r w:rsidRPr="00220498">
        <w:rPr>
          <w:rStyle w:val="CaptionLabelChar"/>
          <w:b w:val="0"/>
        </w:rPr>
        <w:t xml:space="preserve">Figure </w:t>
      </w:r>
      <w:r w:rsidRPr="00220498">
        <w:rPr>
          <w:rStyle w:val="CaptionLabelChar"/>
          <w:b w:val="0"/>
          <w:noProof/>
        </w:rPr>
        <w:t>7</w:t>
      </w:r>
      <w:r w:rsidRPr="00220498">
        <w:rPr>
          <w:rStyle w:val="CaptionLabelChar"/>
          <w:b w:val="0"/>
        </w:rPr>
        <w:t>.</w:t>
      </w:r>
      <w:r w:rsidRPr="00220498">
        <w:rPr>
          <w:rStyle w:val="CaptionLabelChar"/>
          <w:b w:val="0"/>
          <w:noProof/>
        </w:rPr>
        <w:t>5</w:t>
      </w:r>
      <w:r w:rsidR="006406F5">
        <w:rPr>
          <w:rStyle w:val="CaptionLabelChar"/>
          <w:b w:val="0"/>
          <w:noProof/>
        </w:rPr>
        <w:t>5</w:t>
      </w:r>
      <w:r w:rsidRPr="007753E8">
        <w:rPr>
          <w:rFonts w:eastAsiaTheme="minorHAnsi"/>
          <w:b/>
          <w:lang w:val="en" w:eastAsia="en-US"/>
        </w:rPr>
        <w:fldChar w:fldCharType="end"/>
      </w:r>
      <w:r w:rsidRPr="007753E8">
        <w:rPr>
          <w:rFonts w:eastAsiaTheme="minorHAnsi"/>
          <w:lang w:val="en" w:eastAsia="en-US"/>
        </w:rPr>
        <w:t xml:space="preserve"> shows </w:t>
      </w:r>
      <w:r w:rsidRPr="009051A9">
        <w:rPr>
          <w:rFonts w:eastAsiaTheme="minorHAnsi"/>
          <w:lang w:val="en" w:eastAsia="en-US"/>
        </w:rPr>
        <w:t xml:space="preserve">that </w:t>
      </w:r>
      <w:r>
        <w:rPr>
          <w:rFonts w:eastAsiaTheme="minorHAnsi"/>
          <w:lang w:val="en" w:eastAsia="en-US"/>
        </w:rPr>
        <w:t>persons</w:t>
      </w:r>
      <w:r w:rsidRPr="009051A9">
        <w:rPr>
          <w:rFonts w:eastAsiaTheme="minorHAnsi"/>
          <w:lang w:val="en" w:eastAsia="en-US"/>
        </w:rPr>
        <w:t xml:space="preserve"> </w:t>
      </w:r>
      <w:r>
        <w:rPr>
          <w:rFonts w:eastAsiaTheme="minorHAnsi"/>
          <w:lang w:val="en" w:eastAsia="en-US"/>
        </w:rPr>
        <w:t xml:space="preserve">without disabilities </w:t>
      </w:r>
      <w:r w:rsidRPr="009051A9">
        <w:rPr>
          <w:rFonts w:eastAsiaTheme="minorHAnsi"/>
          <w:lang w:val="en" w:eastAsia="en-US"/>
        </w:rPr>
        <w:t xml:space="preserve">have higher scores on the wellbeing scale </w:t>
      </w:r>
      <w:r>
        <w:rPr>
          <w:rFonts w:eastAsiaTheme="minorHAnsi"/>
          <w:lang w:val="en" w:eastAsia="en-US"/>
        </w:rPr>
        <w:t>by residence and sex. I</w:t>
      </w:r>
      <w:r w:rsidRPr="009051A9">
        <w:rPr>
          <w:rFonts w:eastAsiaTheme="minorHAnsi"/>
          <w:lang w:val="en" w:eastAsia="en-US"/>
        </w:rPr>
        <w:t xml:space="preserve">n urban </w:t>
      </w:r>
      <w:r>
        <w:rPr>
          <w:rFonts w:eastAsiaTheme="minorHAnsi"/>
          <w:lang w:val="en" w:eastAsia="en-US"/>
        </w:rPr>
        <w:t>areas, males without disabilities had a score of 41.45 compared to 38.51 for persons with disabilities.</w:t>
      </w:r>
      <w:r w:rsidRPr="009051A9">
        <w:rPr>
          <w:rFonts w:eastAsiaTheme="minorHAnsi"/>
          <w:lang w:val="en" w:eastAsia="en-US"/>
        </w:rPr>
        <w:t xml:space="preserve"> </w:t>
      </w:r>
      <w:r>
        <w:rPr>
          <w:rFonts w:eastAsiaTheme="minorHAnsi"/>
          <w:lang w:val="en" w:eastAsia="en-US"/>
        </w:rPr>
        <w:t>F</w:t>
      </w:r>
      <w:r w:rsidRPr="009051A9">
        <w:rPr>
          <w:rFonts w:eastAsiaTheme="minorHAnsi"/>
          <w:lang w:val="en" w:eastAsia="en-US"/>
        </w:rPr>
        <w:t>emales</w:t>
      </w:r>
      <w:r>
        <w:rPr>
          <w:rFonts w:eastAsiaTheme="minorHAnsi"/>
          <w:lang w:val="en" w:eastAsia="en-US"/>
        </w:rPr>
        <w:t xml:space="preserve"> without disabilities scored 40.58 compared to 37.93 for those with disabilities.</w:t>
      </w:r>
      <w:r w:rsidRPr="009051A9">
        <w:rPr>
          <w:rFonts w:eastAsiaTheme="minorHAnsi"/>
          <w:lang w:val="en" w:eastAsia="en-US"/>
        </w:rPr>
        <w:t xml:space="preserve"> </w:t>
      </w:r>
      <w:r>
        <w:rPr>
          <w:rFonts w:eastAsiaTheme="minorHAnsi"/>
          <w:lang w:val="en" w:eastAsia="en-US"/>
        </w:rPr>
        <w:t>In rural areas, males with disabilities scored 41.38 compared to 38.41 for those with disabilities. For urban females, those without disabilities scored 40.58 compared to 37.93, those with disabilities. Rural females without disabilities scored 40.42 and females with disabilities 37.18. The overall difference between persons with and without disabilities was statistically significant (F = 474.71, p &lt; .001)</w:t>
      </w:r>
      <w:r w:rsidRPr="009051A9">
        <w:rPr>
          <w:rFonts w:eastAsiaTheme="minorHAnsi"/>
          <w:lang w:val="en" w:eastAsia="en-US"/>
        </w:rPr>
        <w:t xml:space="preserve">. </w:t>
      </w:r>
    </w:p>
    <w:p w14:paraId="1E62885D" w14:textId="77777777" w:rsidR="006811AB" w:rsidRDefault="006811AB" w:rsidP="006811AB">
      <w:pPr>
        <w:jc w:val="both"/>
        <w:rPr>
          <w:rFonts w:eastAsiaTheme="minorHAnsi"/>
          <w:lang w:val="en" w:eastAsia="en-US"/>
        </w:rPr>
      </w:pPr>
    </w:p>
    <w:p w14:paraId="45160950" w14:textId="7EB3065A" w:rsidR="006811AB" w:rsidRDefault="006811AB" w:rsidP="006811AB">
      <w:pPr>
        <w:jc w:val="both"/>
        <w:rPr>
          <w:rFonts w:eastAsiaTheme="minorHAnsi"/>
          <w:lang w:val="en" w:eastAsia="en-US"/>
        </w:rPr>
      </w:pPr>
      <w:r w:rsidRPr="009051A9">
        <w:rPr>
          <w:rFonts w:eastAsiaTheme="minorHAnsi"/>
          <w:lang w:val="en" w:eastAsia="en-US"/>
        </w:rPr>
        <w:lastRenderedPageBreak/>
        <w:t xml:space="preserve">Psychosocial wellbeing is reduced with increasing severity of disability, as shown in </w:t>
      </w:r>
      <w:r w:rsidRPr="007753E8">
        <w:rPr>
          <w:rFonts w:eastAsiaTheme="minorHAnsi"/>
          <w:b/>
          <w:lang w:val="en" w:eastAsia="en-US"/>
        </w:rPr>
        <w:fldChar w:fldCharType="begin"/>
      </w:r>
      <w:r w:rsidRPr="007753E8">
        <w:rPr>
          <w:rFonts w:eastAsiaTheme="minorHAnsi"/>
          <w:b/>
          <w:lang w:val="en" w:eastAsia="en-US"/>
        </w:rPr>
        <w:instrText xml:space="preserve"> REF _Ref491421752 \h </w:instrText>
      </w:r>
      <w:r>
        <w:rPr>
          <w:rFonts w:eastAsiaTheme="minorHAnsi"/>
          <w:b/>
          <w:lang w:val="en" w:eastAsia="en-US"/>
        </w:rPr>
        <w:instrText xml:space="preserve"> \* MERGEFORMAT </w:instrText>
      </w:r>
      <w:r w:rsidRPr="007753E8">
        <w:rPr>
          <w:rFonts w:eastAsiaTheme="minorHAnsi"/>
          <w:b/>
          <w:lang w:val="en" w:eastAsia="en-US"/>
        </w:rPr>
      </w:r>
      <w:r w:rsidRPr="007753E8">
        <w:rPr>
          <w:rFonts w:eastAsiaTheme="minorHAnsi"/>
          <w:b/>
          <w:lang w:val="en" w:eastAsia="en-US"/>
        </w:rPr>
        <w:fldChar w:fldCharType="separate"/>
      </w:r>
      <w:r w:rsidRPr="00220498">
        <w:rPr>
          <w:rStyle w:val="CaptionLabelChar"/>
          <w:b w:val="0"/>
        </w:rPr>
        <w:t xml:space="preserve">Figure </w:t>
      </w:r>
      <w:r w:rsidRPr="00220498">
        <w:rPr>
          <w:rStyle w:val="CaptionLabelChar"/>
          <w:b w:val="0"/>
          <w:noProof/>
        </w:rPr>
        <w:t>7</w:t>
      </w:r>
      <w:r w:rsidRPr="00220498">
        <w:rPr>
          <w:rStyle w:val="CaptionLabelChar"/>
          <w:b w:val="0"/>
        </w:rPr>
        <w:t>.</w:t>
      </w:r>
      <w:r w:rsidRPr="00220498">
        <w:rPr>
          <w:rStyle w:val="CaptionLabelChar"/>
          <w:b w:val="0"/>
          <w:noProof/>
        </w:rPr>
        <w:t>5</w:t>
      </w:r>
      <w:r w:rsidR="006406F5">
        <w:rPr>
          <w:rStyle w:val="CaptionLabelChar"/>
          <w:b w:val="0"/>
          <w:noProof/>
        </w:rPr>
        <w:t>6</w:t>
      </w:r>
      <w:r w:rsidRPr="007753E8">
        <w:rPr>
          <w:rFonts w:eastAsiaTheme="minorHAnsi"/>
          <w:b/>
          <w:lang w:val="en" w:eastAsia="en-US"/>
        </w:rPr>
        <w:fldChar w:fldCharType="end"/>
      </w:r>
      <w:r>
        <w:rPr>
          <w:rStyle w:val="CaptionChar"/>
          <w:rFonts w:eastAsiaTheme="minorHAnsi"/>
        </w:rPr>
        <w:t xml:space="preserve"> (F = 332,75, p &lt; .001)</w:t>
      </w:r>
      <w:r w:rsidRPr="009051A9">
        <w:rPr>
          <w:rFonts w:eastAsiaTheme="minorHAnsi"/>
          <w:lang w:val="en" w:eastAsia="en-US"/>
        </w:rPr>
        <w:t xml:space="preserve">. </w:t>
      </w:r>
      <w:r>
        <w:rPr>
          <w:rFonts w:eastAsiaTheme="minorHAnsi"/>
          <w:lang w:val="en" w:eastAsia="en-US"/>
        </w:rPr>
        <w:t>A sex</w:t>
      </w:r>
      <w:r w:rsidRPr="009051A9">
        <w:rPr>
          <w:rFonts w:eastAsiaTheme="minorHAnsi"/>
          <w:lang w:val="en" w:eastAsia="en-US"/>
        </w:rPr>
        <w:t xml:space="preserve"> difference is </w:t>
      </w:r>
      <w:r>
        <w:rPr>
          <w:rFonts w:eastAsiaTheme="minorHAnsi"/>
          <w:lang w:val="en" w:eastAsia="en-US"/>
        </w:rPr>
        <w:t xml:space="preserve">also found with females scoring </w:t>
      </w:r>
      <w:r w:rsidRPr="009051A9">
        <w:rPr>
          <w:rFonts w:eastAsiaTheme="minorHAnsi"/>
          <w:lang w:val="en" w:eastAsia="en-US"/>
        </w:rPr>
        <w:t xml:space="preserve">lower on wellbeing than males in three </w:t>
      </w:r>
      <w:r>
        <w:rPr>
          <w:rFonts w:eastAsiaTheme="minorHAnsi"/>
          <w:lang w:val="en" w:eastAsia="en-US"/>
        </w:rPr>
        <w:t xml:space="preserve">of the four </w:t>
      </w:r>
      <w:r w:rsidRPr="009051A9">
        <w:rPr>
          <w:rFonts w:eastAsiaTheme="minorHAnsi"/>
          <w:lang w:val="en" w:eastAsia="en-US"/>
        </w:rPr>
        <w:t>severity categories</w:t>
      </w:r>
      <w:r>
        <w:rPr>
          <w:rFonts w:eastAsiaTheme="minorHAnsi"/>
          <w:lang w:val="en" w:eastAsia="en-US"/>
        </w:rPr>
        <w:t xml:space="preserve"> (F = 52.03, p &lt; .001)</w:t>
      </w:r>
      <w:r w:rsidRPr="009051A9">
        <w:rPr>
          <w:rFonts w:eastAsiaTheme="minorHAnsi"/>
          <w:lang w:val="en" w:eastAsia="en-US"/>
        </w:rPr>
        <w:t>.</w:t>
      </w:r>
      <w:r>
        <w:rPr>
          <w:rFonts w:eastAsiaTheme="minorHAnsi"/>
          <w:lang w:val="en" w:eastAsia="en-US"/>
        </w:rPr>
        <w:t xml:space="preserve"> </w:t>
      </w:r>
    </w:p>
    <w:p w14:paraId="79701E5F" w14:textId="77777777" w:rsidR="006811AB" w:rsidRDefault="006811AB" w:rsidP="006811AB">
      <w:pPr>
        <w:jc w:val="both"/>
        <w:rPr>
          <w:rFonts w:eastAsiaTheme="minorHAnsi"/>
          <w:lang w:val="en" w:eastAsia="en-US"/>
        </w:rPr>
      </w:pPr>
    </w:p>
    <w:p w14:paraId="5D4A1A52" w14:textId="1532A1FD" w:rsidR="006811AB" w:rsidRPr="00F82E59" w:rsidRDefault="006811AB" w:rsidP="006811AB">
      <w:pPr>
        <w:jc w:val="both"/>
        <w:rPr>
          <w:rStyle w:val="CaptionLabelChar"/>
          <w:rFonts w:eastAsiaTheme="minorHAnsi"/>
          <w:b w:val="0"/>
          <w:lang w:val="en" w:eastAsia="en-US"/>
        </w:rPr>
      </w:pPr>
      <w:r w:rsidRPr="009051A9">
        <w:rPr>
          <w:rFonts w:eastAsiaTheme="minorHAnsi"/>
          <w:lang w:val="en" w:eastAsia="en-US"/>
        </w:rPr>
        <w:t xml:space="preserve">Respondents were asked to assess their general physical and mental health. The figures below reveal a consistent pattern in that </w:t>
      </w:r>
      <w:r>
        <w:rPr>
          <w:rFonts w:eastAsiaTheme="minorHAnsi"/>
          <w:lang w:val="en" w:eastAsia="en-US"/>
        </w:rPr>
        <w:t>persons</w:t>
      </w:r>
      <w:r w:rsidRPr="009051A9">
        <w:rPr>
          <w:rFonts w:eastAsiaTheme="minorHAnsi"/>
          <w:lang w:val="en" w:eastAsia="en-US"/>
        </w:rPr>
        <w:t xml:space="preserve"> with disabilit</w:t>
      </w:r>
      <w:r>
        <w:rPr>
          <w:rFonts w:eastAsiaTheme="minorHAnsi"/>
          <w:lang w:val="en" w:eastAsia="en-US"/>
        </w:rPr>
        <w:t>ies scored substantially lower than persons without disabilities on the mental and physical health scale. Sex differences are very minimal</w:t>
      </w:r>
      <w:r w:rsidRPr="009051A9">
        <w:rPr>
          <w:rFonts w:eastAsiaTheme="minorHAnsi"/>
          <w:lang w:val="en" w:eastAsia="en-US"/>
        </w:rPr>
        <w:t xml:space="preserve">, </w:t>
      </w:r>
      <w:r>
        <w:rPr>
          <w:rFonts w:eastAsiaTheme="minorHAnsi"/>
          <w:lang w:val="en" w:eastAsia="en-US"/>
        </w:rPr>
        <w:t xml:space="preserve">with a </w:t>
      </w:r>
      <w:r w:rsidRPr="009051A9">
        <w:rPr>
          <w:rFonts w:eastAsiaTheme="minorHAnsi"/>
          <w:lang w:val="en" w:eastAsia="en-US"/>
        </w:rPr>
        <w:t xml:space="preserve">tendency for females to </w:t>
      </w:r>
      <w:r>
        <w:rPr>
          <w:rFonts w:eastAsiaTheme="minorHAnsi"/>
          <w:lang w:val="en" w:eastAsia="en-US"/>
        </w:rPr>
        <w:t xml:space="preserve">have a lower </w:t>
      </w:r>
      <w:r w:rsidRPr="009051A9">
        <w:rPr>
          <w:rFonts w:eastAsiaTheme="minorHAnsi"/>
          <w:lang w:val="en" w:eastAsia="en-US"/>
        </w:rPr>
        <w:t xml:space="preserve">score </w:t>
      </w:r>
      <w:r>
        <w:rPr>
          <w:rFonts w:eastAsiaTheme="minorHAnsi"/>
          <w:lang w:val="en" w:eastAsia="en-US"/>
        </w:rPr>
        <w:t>on</w:t>
      </w:r>
      <w:r w:rsidRPr="009051A9">
        <w:rPr>
          <w:rFonts w:eastAsiaTheme="minorHAnsi"/>
          <w:lang w:val="en" w:eastAsia="en-US"/>
        </w:rPr>
        <w:t xml:space="preserve"> health than males for both physical </w:t>
      </w:r>
      <w:r>
        <w:rPr>
          <w:rFonts w:eastAsiaTheme="minorHAnsi"/>
          <w:lang w:val="en" w:eastAsia="en-US"/>
        </w:rPr>
        <w:t>(χ</w:t>
      </w:r>
      <w:r>
        <w:rPr>
          <w:rFonts w:eastAsiaTheme="minorHAnsi"/>
          <w:vertAlign w:val="superscript"/>
          <w:lang w:val="en" w:eastAsia="en-US"/>
        </w:rPr>
        <w:t xml:space="preserve">2 </w:t>
      </w:r>
      <w:r>
        <w:rPr>
          <w:rFonts w:eastAsiaTheme="minorHAnsi"/>
          <w:lang w:val="en" w:eastAsia="en-US"/>
        </w:rPr>
        <w:t xml:space="preserve">= 26.91, p &lt; .001) </w:t>
      </w:r>
      <w:r w:rsidRPr="009051A9">
        <w:rPr>
          <w:rFonts w:eastAsiaTheme="minorHAnsi"/>
          <w:lang w:val="en" w:eastAsia="en-US"/>
        </w:rPr>
        <w:t>and mental health</w:t>
      </w:r>
      <w:r>
        <w:rPr>
          <w:rFonts w:eastAsiaTheme="minorHAnsi"/>
          <w:lang w:val="en" w:eastAsia="en-US"/>
        </w:rPr>
        <w:t xml:space="preserve"> (χ</w:t>
      </w:r>
      <w:r>
        <w:rPr>
          <w:rFonts w:eastAsiaTheme="minorHAnsi"/>
          <w:vertAlign w:val="superscript"/>
          <w:lang w:val="en" w:eastAsia="en-US"/>
        </w:rPr>
        <w:t xml:space="preserve">2 </w:t>
      </w:r>
      <w:r>
        <w:rPr>
          <w:rFonts w:eastAsiaTheme="minorHAnsi"/>
          <w:lang w:val="en" w:eastAsia="en-US"/>
        </w:rPr>
        <w:t>20.89, p &lt; .001) (</w:t>
      </w:r>
      <w:r w:rsidRPr="006C1E6B">
        <w:rPr>
          <w:rFonts w:eastAsiaTheme="minorHAnsi"/>
          <w:b/>
          <w:lang w:val="en" w:eastAsia="en-US"/>
        </w:rPr>
        <w:fldChar w:fldCharType="begin"/>
      </w:r>
      <w:r w:rsidRPr="006C1E6B">
        <w:rPr>
          <w:rFonts w:eastAsiaTheme="minorHAnsi"/>
          <w:b/>
          <w:lang w:val="en" w:eastAsia="en-US"/>
        </w:rPr>
        <w:instrText xml:space="preserve"> REF _Ref491786912 \h </w:instrText>
      </w:r>
      <w:r>
        <w:rPr>
          <w:rFonts w:eastAsiaTheme="minorHAnsi"/>
          <w:b/>
          <w:lang w:val="en" w:eastAsia="en-US"/>
        </w:rPr>
        <w:instrText xml:space="preserve"> \* MERGEFORMAT </w:instrText>
      </w:r>
      <w:r w:rsidRPr="006C1E6B">
        <w:rPr>
          <w:rFonts w:eastAsiaTheme="minorHAnsi"/>
          <w:b/>
          <w:lang w:val="en" w:eastAsia="en-US"/>
        </w:rPr>
      </w:r>
      <w:r w:rsidRPr="006C1E6B">
        <w:rPr>
          <w:rFonts w:eastAsiaTheme="minorHAnsi"/>
          <w:b/>
          <w:lang w:val="en" w:eastAsia="en-US"/>
        </w:rPr>
        <w:fldChar w:fldCharType="separate"/>
      </w:r>
      <w:r w:rsidRPr="00220498">
        <w:rPr>
          <w:rStyle w:val="CaptionLabelChar"/>
          <w:b w:val="0"/>
        </w:rPr>
        <w:t xml:space="preserve">Figure </w:t>
      </w:r>
      <w:r w:rsidRPr="00220498">
        <w:rPr>
          <w:rStyle w:val="CaptionLabelChar"/>
          <w:b w:val="0"/>
          <w:noProof/>
        </w:rPr>
        <w:t>7</w:t>
      </w:r>
      <w:r w:rsidRPr="00220498">
        <w:rPr>
          <w:rStyle w:val="CaptionLabelChar"/>
          <w:b w:val="0"/>
        </w:rPr>
        <w:t>.</w:t>
      </w:r>
      <w:r w:rsidRPr="00220498">
        <w:rPr>
          <w:rStyle w:val="CaptionLabelChar"/>
          <w:b w:val="0"/>
          <w:noProof/>
        </w:rPr>
        <w:t>5</w:t>
      </w:r>
      <w:r w:rsidR="006406F5">
        <w:rPr>
          <w:rStyle w:val="CaptionLabelChar"/>
          <w:b w:val="0"/>
          <w:noProof/>
        </w:rPr>
        <w:t>7</w:t>
      </w:r>
      <w:r w:rsidRPr="006C1E6B">
        <w:rPr>
          <w:rFonts w:eastAsiaTheme="minorHAnsi"/>
          <w:b/>
          <w:lang w:val="en" w:eastAsia="en-US"/>
        </w:rPr>
        <w:fldChar w:fldCharType="end"/>
      </w:r>
      <w:r w:rsidRPr="006C1E6B">
        <w:rPr>
          <w:rFonts w:eastAsiaTheme="minorHAnsi"/>
          <w:lang w:val="en" w:eastAsia="en-US"/>
        </w:rPr>
        <w:t xml:space="preserve">, </w:t>
      </w:r>
      <w:r w:rsidRPr="006C1E6B">
        <w:rPr>
          <w:rFonts w:eastAsiaTheme="minorHAnsi"/>
          <w:b/>
          <w:lang w:val="en" w:eastAsia="en-US"/>
        </w:rPr>
        <w:fldChar w:fldCharType="begin"/>
      </w:r>
      <w:r w:rsidRPr="006C1E6B">
        <w:rPr>
          <w:rFonts w:eastAsiaTheme="minorHAnsi"/>
          <w:b/>
          <w:lang w:val="en" w:eastAsia="en-US"/>
        </w:rPr>
        <w:instrText xml:space="preserve"> REF _Ref491786918 \h </w:instrText>
      </w:r>
      <w:r>
        <w:rPr>
          <w:rFonts w:eastAsiaTheme="minorHAnsi"/>
          <w:b/>
          <w:lang w:val="en" w:eastAsia="en-US"/>
        </w:rPr>
        <w:instrText xml:space="preserve"> \* MERGEFORMAT </w:instrText>
      </w:r>
      <w:r w:rsidRPr="006C1E6B">
        <w:rPr>
          <w:rFonts w:eastAsiaTheme="minorHAnsi"/>
          <w:b/>
          <w:lang w:val="en" w:eastAsia="en-US"/>
        </w:rPr>
      </w:r>
      <w:r w:rsidRPr="006C1E6B">
        <w:rPr>
          <w:rFonts w:eastAsiaTheme="minorHAnsi"/>
          <w:b/>
          <w:lang w:val="en" w:eastAsia="en-US"/>
        </w:rPr>
        <w:fldChar w:fldCharType="separate"/>
      </w:r>
      <w:r w:rsidRPr="00220498">
        <w:rPr>
          <w:rStyle w:val="CaptionLabelChar"/>
          <w:b w:val="0"/>
        </w:rPr>
        <w:t xml:space="preserve">Figure </w:t>
      </w:r>
      <w:r w:rsidRPr="00220498">
        <w:rPr>
          <w:rStyle w:val="CaptionLabelChar"/>
          <w:b w:val="0"/>
          <w:noProof/>
        </w:rPr>
        <w:t>7</w:t>
      </w:r>
      <w:r w:rsidRPr="00220498">
        <w:rPr>
          <w:rStyle w:val="CaptionLabelChar"/>
          <w:b w:val="0"/>
        </w:rPr>
        <w:t>.</w:t>
      </w:r>
      <w:r w:rsidRPr="00220498">
        <w:rPr>
          <w:rStyle w:val="CaptionLabelChar"/>
          <w:b w:val="0"/>
          <w:noProof/>
        </w:rPr>
        <w:t>5</w:t>
      </w:r>
      <w:r w:rsidRPr="006C1E6B">
        <w:rPr>
          <w:rFonts w:eastAsiaTheme="minorHAnsi"/>
          <w:b/>
          <w:lang w:val="en" w:eastAsia="en-US"/>
        </w:rPr>
        <w:fldChar w:fldCharType="end"/>
      </w:r>
      <w:r w:rsidR="006406F5">
        <w:rPr>
          <w:rFonts w:eastAsiaTheme="minorHAnsi"/>
          <w:b/>
          <w:lang w:val="en" w:eastAsia="en-US"/>
        </w:rPr>
        <w:t>8</w:t>
      </w:r>
      <w:r>
        <w:rPr>
          <w:rFonts w:eastAsiaTheme="minorHAnsi"/>
          <w:lang w:val="en" w:eastAsia="en-US"/>
        </w:rPr>
        <w:t>).</w:t>
      </w:r>
    </w:p>
    <w:p w14:paraId="7EE0A6B5" w14:textId="77777777" w:rsidR="006811AB" w:rsidRPr="000035CD" w:rsidRDefault="006811AB" w:rsidP="006811AB">
      <w:pPr>
        <w:rPr>
          <w:lang w:val="en"/>
        </w:rPr>
      </w:pPr>
    </w:p>
    <w:p w14:paraId="0B6875AD" w14:textId="25FF6767" w:rsidR="006811AB" w:rsidRDefault="006811AB" w:rsidP="006811AB">
      <w:pPr>
        <w:pStyle w:val="Caption"/>
        <w:jc w:val="both"/>
        <w:rPr>
          <w:rFonts w:eastAsiaTheme="minorHAnsi"/>
          <w:lang w:val="en" w:eastAsia="en-US"/>
        </w:rPr>
      </w:pPr>
      <w:r w:rsidRPr="005F793E">
        <w:rPr>
          <w:rStyle w:val="CaptionLabelChar"/>
        </w:rPr>
        <w:t xml:space="preserve">Figure </w:t>
      </w:r>
      <w:r>
        <w:rPr>
          <w:rStyle w:val="CaptionLabelChar"/>
        </w:rPr>
        <w:fldChar w:fldCharType="begin"/>
      </w:r>
      <w:r>
        <w:rPr>
          <w:rStyle w:val="CaptionLabelChar"/>
        </w:rPr>
        <w:instrText xml:space="preserve"> STYLEREF 1 \s </w:instrText>
      </w:r>
      <w:r>
        <w:rPr>
          <w:rStyle w:val="CaptionLabelChar"/>
        </w:rPr>
        <w:fldChar w:fldCharType="separate"/>
      </w:r>
      <w:r>
        <w:rPr>
          <w:rStyle w:val="CaptionLabelChar"/>
          <w:noProof/>
        </w:rPr>
        <w:t>7</w:t>
      </w:r>
      <w:r>
        <w:rPr>
          <w:rStyle w:val="CaptionLabelChar"/>
        </w:rPr>
        <w:fldChar w:fldCharType="end"/>
      </w:r>
      <w:r>
        <w:rPr>
          <w:rStyle w:val="CaptionLabelChar"/>
        </w:rPr>
        <w:t>.</w:t>
      </w:r>
      <w:r>
        <w:rPr>
          <w:rStyle w:val="CaptionLabelChar"/>
        </w:rPr>
        <w:fldChar w:fldCharType="begin"/>
      </w:r>
      <w:r>
        <w:rPr>
          <w:rStyle w:val="CaptionLabelChar"/>
        </w:rPr>
        <w:instrText xml:space="preserve"> SEQ Figure \* ARABIC \s 1 </w:instrText>
      </w:r>
      <w:r>
        <w:rPr>
          <w:rStyle w:val="CaptionLabelChar"/>
        </w:rPr>
        <w:fldChar w:fldCharType="separate"/>
      </w:r>
      <w:r>
        <w:rPr>
          <w:rStyle w:val="CaptionLabelChar"/>
          <w:noProof/>
        </w:rPr>
        <w:t>5</w:t>
      </w:r>
      <w:r w:rsidR="006406F5">
        <w:rPr>
          <w:rStyle w:val="CaptionLabelChar"/>
          <w:noProof/>
        </w:rPr>
        <w:t>5</w:t>
      </w:r>
      <w:r>
        <w:rPr>
          <w:rStyle w:val="CaptionLabelChar"/>
        </w:rPr>
        <w:fldChar w:fldCharType="end"/>
      </w:r>
      <w:r>
        <w:t xml:space="preserve"> </w:t>
      </w:r>
      <w:r w:rsidRPr="009051A9">
        <w:rPr>
          <w:rFonts w:eastAsiaTheme="minorHAnsi"/>
          <w:lang w:val="en" w:eastAsia="en-US"/>
        </w:rPr>
        <w:t xml:space="preserve">Psychosocial wellbeing/GHQ 12 by disability status, </w:t>
      </w:r>
      <w:r>
        <w:rPr>
          <w:rFonts w:eastAsiaTheme="minorHAnsi"/>
          <w:lang w:val="en" w:eastAsia="en-US"/>
        </w:rPr>
        <w:t>sex</w:t>
      </w:r>
      <w:r w:rsidRPr="009051A9">
        <w:rPr>
          <w:rFonts w:eastAsiaTheme="minorHAnsi"/>
          <w:lang w:val="en" w:eastAsia="en-US"/>
        </w:rPr>
        <w:t xml:space="preserve"> and </w:t>
      </w:r>
      <w:r>
        <w:rPr>
          <w:rFonts w:eastAsiaTheme="minorHAnsi"/>
          <w:lang w:val="en" w:eastAsia="en-US"/>
        </w:rPr>
        <w:t>rural/urban</w:t>
      </w:r>
      <w:r w:rsidRPr="009051A9">
        <w:rPr>
          <w:rFonts w:eastAsiaTheme="minorHAnsi"/>
          <w:lang w:val="en" w:eastAsia="en-US"/>
        </w:rPr>
        <w:t xml:space="preserve"> </w:t>
      </w:r>
    </w:p>
    <w:p w14:paraId="41773481" w14:textId="77777777" w:rsidR="006811AB" w:rsidRDefault="006811AB" w:rsidP="006811AB">
      <w:pPr>
        <w:spacing w:before="0" w:line="240" w:lineRule="auto"/>
        <w:jc w:val="both"/>
        <w:rPr>
          <w:rFonts w:eastAsiaTheme="minorHAnsi"/>
          <w:lang w:val="en" w:eastAsia="en-US"/>
        </w:rPr>
      </w:pPr>
      <w:r w:rsidRPr="009051A9">
        <w:rPr>
          <w:rFonts w:eastAsiaTheme="minorHAnsi"/>
          <w:lang w:val="en" w:eastAsia="en-US"/>
        </w:rPr>
        <w:t>(18 + years, N = 5642)</w:t>
      </w:r>
    </w:p>
    <w:p w14:paraId="15261DB8" w14:textId="77777777" w:rsidR="006811AB" w:rsidRDefault="006811AB" w:rsidP="006811AB">
      <w:pPr>
        <w:spacing w:before="0" w:line="240" w:lineRule="auto"/>
        <w:jc w:val="both"/>
        <w:rPr>
          <w:rFonts w:eastAsiaTheme="minorHAnsi"/>
          <w:lang w:val="en" w:eastAsia="en-US"/>
        </w:rPr>
      </w:pPr>
    </w:p>
    <w:p w14:paraId="724EE20C" w14:textId="1E28E7D5" w:rsidR="006811AB" w:rsidRDefault="006811AB" w:rsidP="006811AB">
      <w:pPr>
        <w:jc w:val="both"/>
        <w:rPr>
          <w:rFonts w:eastAsiaTheme="minorHAnsi"/>
          <w:lang w:val="en" w:eastAsia="en-US"/>
        </w:rPr>
      </w:pPr>
      <w:r>
        <w:rPr>
          <w:noProof/>
          <w:lang w:val="en-US" w:eastAsia="en-US"/>
        </w:rPr>
        <w:drawing>
          <wp:inline distT="0" distB="0" distL="0" distR="0" wp14:anchorId="3DEC4284" wp14:editId="32368288">
            <wp:extent cx="4572000" cy="2743200"/>
            <wp:effectExtent l="0" t="0" r="0" b="0"/>
            <wp:docPr id="146" name="Chart 146"/>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14:paraId="5742EE21" w14:textId="77777777" w:rsidR="006811AB" w:rsidRDefault="006811AB" w:rsidP="006811AB">
      <w:pPr>
        <w:tabs>
          <w:tab w:val="clear" w:pos="284"/>
        </w:tabs>
        <w:spacing w:before="0" w:after="200" w:line="276" w:lineRule="auto"/>
        <w:rPr>
          <w:rFonts w:eastAsiaTheme="minorHAnsi"/>
          <w:lang w:val="en" w:eastAsia="en-US"/>
        </w:rPr>
      </w:pPr>
      <w:r>
        <w:rPr>
          <w:rFonts w:eastAsiaTheme="minorHAnsi"/>
          <w:lang w:val="en" w:eastAsia="en-US"/>
        </w:rPr>
        <w:br w:type="page"/>
      </w:r>
    </w:p>
    <w:p w14:paraId="3DB646EC" w14:textId="023BA021" w:rsidR="006811AB" w:rsidRDefault="006811AB" w:rsidP="006811AB">
      <w:pPr>
        <w:jc w:val="both"/>
        <w:rPr>
          <w:rFonts w:eastAsiaTheme="minorHAnsi"/>
          <w:lang w:val="en" w:eastAsia="en-US"/>
        </w:rPr>
      </w:pPr>
      <w:r>
        <w:rPr>
          <w:rStyle w:val="CaptionLabelChar"/>
        </w:rPr>
        <w:lastRenderedPageBreak/>
        <w:t xml:space="preserve">Figure </w:t>
      </w:r>
      <w:r>
        <w:rPr>
          <w:rStyle w:val="CaptionLabelChar"/>
        </w:rPr>
        <w:fldChar w:fldCharType="begin"/>
      </w:r>
      <w:r>
        <w:rPr>
          <w:rStyle w:val="CaptionLabelChar"/>
        </w:rPr>
        <w:instrText xml:space="preserve"> STYLEREF 1 \s </w:instrText>
      </w:r>
      <w:r>
        <w:rPr>
          <w:rStyle w:val="CaptionLabelChar"/>
        </w:rPr>
        <w:fldChar w:fldCharType="separate"/>
      </w:r>
      <w:r>
        <w:rPr>
          <w:rStyle w:val="CaptionLabelChar"/>
          <w:noProof/>
        </w:rPr>
        <w:t>7</w:t>
      </w:r>
      <w:r>
        <w:rPr>
          <w:rStyle w:val="CaptionLabelChar"/>
        </w:rPr>
        <w:fldChar w:fldCharType="end"/>
      </w:r>
      <w:r>
        <w:rPr>
          <w:rStyle w:val="CaptionLabelChar"/>
        </w:rPr>
        <w:t>.</w:t>
      </w:r>
      <w:r>
        <w:rPr>
          <w:rStyle w:val="CaptionLabelChar"/>
        </w:rPr>
        <w:fldChar w:fldCharType="begin"/>
      </w:r>
      <w:r>
        <w:rPr>
          <w:rStyle w:val="CaptionLabelChar"/>
        </w:rPr>
        <w:instrText xml:space="preserve"> SEQ Figure \* ARABIC \s 1 </w:instrText>
      </w:r>
      <w:r>
        <w:rPr>
          <w:rStyle w:val="CaptionLabelChar"/>
        </w:rPr>
        <w:fldChar w:fldCharType="separate"/>
      </w:r>
      <w:r>
        <w:rPr>
          <w:rStyle w:val="CaptionLabelChar"/>
          <w:noProof/>
        </w:rPr>
        <w:t>5</w:t>
      </w:r>
      <w:r w:rsidR="006406F5">
        <w:rPr>
          <w:rStyle w:val="CaptionLabelChar"/>
          <w:noProof/>
        </w:rPr>
        <w:t>6</w:t>
      </w:r>
      <w:r>
        <w:rPr>
          <w:rStyle w:val="CaptionLabelChar"/>
        </w:rPr>
        <w:fldChar w:fldCharType="end"/>
      </w:r>
      <w:r w:rsidRPr="009051A9">
        <w:rPr>
          <w:rFonts w:eastAsiaTheme="minorHAnsi"/>
          <w:lang w:val="en" w:eastAsia="en-US"/>
        </w:rPr>
        <w:t xml:space="preserve"> Psychosocial wellbeing/GHQ 12 by disability severity and </w:t>
      </w:r>
      <w:r>
        <w:rPr>
          <w:rFonts w:eastAsiaTheme="minorHAnsi"/>
          <w:lang w:val="en" w:eastAsia="en-US"/>
        </w:rPr>
        <w:t>sex</w:t>
      </w:r>
    </w:p>
    <w:p w14:paraId="14CBAAE5" w14:textId="77777777" w:rsidR="006811AB" w:rsidRDefault="006811AB" w:rsidP="006811AB">
      <w:pPr>
        <w:spacing w:before="0" w:line="240" w:lineRule="auto"/>
        <w:jc w:val="both"/>
        <w:rPr>
          <w:rFonts w:eastAsiaTheme="minorHAnsi"/>
          <w:lang w:val="en" w:eastAsia="en-US"/>
        </w:rPr>
      </w:pPr>
      <w:r w:rsidRPr="009051A9">
        <w:rPr>
          <w:rFonts w:eastAsiaTheme="minorHAnsi"/>
          <w:lang w:val="en" w:eastAsia="en-US"/>
        </w:rPr>
        <w:t xml:space="preserve"> (18 + years, N = </w:t>
      </w:r>
      <w:r>
        <w:rPr>
          <w:rFonts w:eastAsiaTheme="minorHAnsi"/>
          <w:lang w:val="en" w:eastAsia="en-US"/>
        </w:rPr>
        <w:t>5642</w:t>
      </w:r>
      <w:r w:rsidRPr="009051A9">
        <w:rPr>
          <w:rFonts w:eastAsiaTheme="minorHAnsi"/>
          <w:lang w:val="en" w:eastAsia="en-US"/>
        </w:rPr>
        <w:t>)</w:t>
      </w:r>
    </w:p>
    <w:p w14:paraId="6467E0E4" w14:textId="77777777" w:rsidR="006811AB" w:rsidRDefault="006811AB" w:rsidP="006811AB">
      <w:pPr>
        <w:spacing w:before="0" w:line="240" w:lineRule="auto"/>
        <w:jc w:val="both"/>
        <w:rPr>
          <w:rFonts w:eastAsiaTheme="minorHAnsi"/>
          <w:lang w:val="en" w:eastAsia="en-US"/>
        </w:rPr>
      </w:pPr>
    </w:p>
    <w:p w14:paraId="002B7288" w14:textId="2DFFE388" w:rsidR="006811AB" w:rsidRPr="009051A9" w:rsidRDefault="006811AB" w:rsidP="006811AB">
      <w:pPr>
        <w:spacing w:before="0" w:line="240" w:lineRule="auto"/>
        <w:jc w:val="both"/>
        <w:rPr>
          <w:rFonts w:eastAsiaTheme="minorHAnsi"/>
          <w:lang w:val="en" w:eastAsia="en-US"/>
        </w:rPr>
      </w:pPr>
      <w:r>
        <w:rPr>
          <w:noProof/>
          <w:lang w:val="en-US" w:eastAsia="en-US"/>
        </w:rPr>
        <w:drawing>
          <wp:inline distT="0" distB="0" distL="0" distR="0" wp14:anchorId="152BA32F" wp14:editId="461FF181">
            <wp:extent cx="4572000" cy="2743200"/>
            <wp:effectExtent l="0" t="0" r="0" b="0"/>
            <wp:docPr id="147" name="Chart 147"/>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14:paraId="1DD58DDF" w14:textId="77777777" w:rsidR="006811AB" w:rsidRDefault="006811AB" w:rsidP="006811AB">
      <w:pPr>
        <w:jc w:val="both"/>
        <w:rPr>
          <w:rFonts w:eastAsiaTheme="minorHAnsi"/>
          <w:lang w:val="en" w:eastAsia="en-US"/>
        </w:rPr>
      </w:pPr>
    </w:p>
    <w:p w14:paraId="24B05BE9" w14:textId="77777777" w:rsidR="006811AB" w:rsidRPr="009051A9" w:rsidRDefault="006811AB" w:rsidP="006811AB">
      <w:pPr>
        <w:jc w:val="both"/>
        <w:rPr>
          <w:rFonts w:eastAsiaTheme="minorHAnsi"/>
          <w:lang w:val="en" w:eastAsia="en-US"/>
        </w:rPr>
      </w:pPr>
    </w:p>
    <w:p w14:paraId="1CC2CED7" w14:textId="77777777" w:rsidR="006811AB" w:rsidRPr="009051A9" w:rsidRDefault="006811AB" w:rsidP="006811AB">
      <w:pPr>
        <w:jc w:val="both"/>
        <w:rPr>
          <w:rFonts w:eastAsiaTheme="minorHAnsi"/>
          <w:lang w:val="en" w:eastAsia="en-US"/>
        </w:rPr>
      </w:pPr>
    </w:p>
    <w:p w14:paraId="7885D5BC" w14:textId="5F359F9F" w:rsidR="006811AB" w:rsidRDefault="006811AB" w:rsidP="006811AB">
      <w:pPr>
        <w:pStyle w:val="Caption"/>
        <w:spacing w:after="0"/>
        <w:jc w:val="both"/>
        <w:rPr>
          <w:rFonts w:eastAsiaTheme="minorHAnsi"/>
          <w:lang w:val="en" w:eastAsia="en-US"/>
        </w:rPr>
      </w:pPr>
      <w:r w:rsidRPr="00CE6C85">
        <w:rPr>
          <w:rStyle w:val="CaptionLabelChar"/>
        </w:rPr>
        <w:t xml:space="preserve">Figure </w:t>
      </w:r>
      <w:r>
        <w:rPr>
          <w:rStyle w:val="CaptionLabelChar"/>
        </w:rPr>
        <w:fldChar w:fldCharType="begin"/>
      </w:r>
      <w:r>
        <w:rPr>
          <w:rStyle w:val="CaptionLabelChar"/>
        </w:rPr>
        <w:instrText xml:space="preserve"> STYLEREF 1 \s </w:instrText>
      </w:r>
      <w:r>
        <w:rPr>
          <w:rStyle w:val="CaptionLabelChar"/>
        </w:rPr>
        <w:fldChar w:fldCharType="separate"/>
      </w:r>
      <w:r>
        <w:rPr>
          <w:rStyle w:val="CaptionLabelChar"/>
          <w:noProof/>
        </w:rPr>
        <w:t>7</w:t>
      </w:r>
      <w:r>
        <w:rPr>
          <w:rStyle w:val="CaptionLabelChar"/>
        </w:rPr>
        <w:fldChar w:fldCharType="end"/>
      </w:r>
      <w:r>
        <w:rPr>
          <w:rStyle w:val="CaptionLabelChar"/>
        </w:rPr>
        <w:t>.</w:t>
      </w:r>
      <w:r>
        <w:rPr>
          <w:rStyle w:val="CaptionLabelChar"/>
        </w:rPr>
        <w:fldChar w:fldCharType="begin"/>
      </w:r>
      <w:r>
        <w:rPr>
          <w:rStyle w:val="CaptionLabelChar"/>
        </w:rPr>
        <w:instrText xml:space="preserve"> SEQ Figure \* ARABIC \s 1 </w:instrText>
      </w:r>
      <w:r>
        <w:rPr>
          <w:rStyle w:val="CaptionLabelChar"/>
        </w:rPr>
        <w:fldChar w:fldCharType="separate"/>
      </w:r>
      <w:r>
        <w:rPr>
          <w:rStyle w:val="CaptionLabelChar"/>
          <w:noProof/>
        </w:rPr>
        <w:t>5</w:t>
      </w:r>
      <w:r w:rsidR="006406F5">
        <w:rPr>
          <w:rStyle w:val="CaptionLabelChar"/>
          <w:noProof/>
        </w:rPr>
        <w:t>7</w:t>
      </w:r>
      <w:r>
        <w:rPr>
          <w:rStyle w:val="CaptionLabelChar"/>
        </w:rPr>
        <w:fldChar w:fldCharType="end"/>
      </w:r>
      <w:r>
        <w:t xml:space="preserve"> </w:t>
      </w:r>
      <w:r w:rsidRPr="009051A9">
        <w:rPr>
          <w:rFonts w:eastAsiaTheme="minorHAnsi"/>
          <w:lang w:val="en" w:eastAsia="en-US"/>
        </w:rPr>
        <w:t xml:space="preserve">General physical health by disability status and sex </w:t>
      </w:r>
    </w:p>
    <w:p w14:paraId="41658003" w14:textId="77777777" w:rsidR="006811AB" w:rsidRDefault="006811AB" w:rsidP="006811AB">
      <w:pPr>
        <w:pStyle w:val="Caption"/>
        <w:spacing w:after="0"/>
        <w:jc w:val="both"/>
        <w:rPr>
          <w:rFonts w:eastAsiaTheme="minorHAnsi"/>
          <w:lang w:val="en" w:eastAsia="en-US"/>
        </w:rPr>
      </w:pPr>
      <w:r w:rsidRPr="009051A9">
        <w:rPr>
          <w:rFonts w:eastAsiaTheme="minorHAnsi"/>
          <w:lang w:val="en" w:eastAsia="en-US"/>
        </w:rPr>
        <w:t xml:space="preserve">(18 + years, N = 5631) </w:t>
      </w:r>
    </w:p>
    <w:p w14:paraId="6DECD086" w14:textId="77777777" w:rsidR="006811AB" w:rsidRPr="009051A9" w:rsidRDefault="006811AB" w:rsidP="006811AB">
      <w:pPr>
        <w:spacing w:before="0" w:line="240" w:lineRule="auto"/>
        <w:jc w:val="both"/>
        <w:rPr>
          <w:rFonts w:eastAsiaTheme="minorHAnsi"/>
          <w:lang w:val="en" w:eastAsia="en-US"/>
        </w:rPr>
      </w:pPr>
    </w:p>
    <w:p w14:paraId="310891ED" w14:textId="4A1A8825" w:rsidR="006811AB" w:rsidRPr="009051A9" w:rsidRDefault="006811AB" w:rsidP="006811AB">
      <w:pPr>
        <w:jc w:val="both"/>
        <w:rPr>
          <w:rFonts w:eastAsiaTheme="minorHAnsi"/>
          <w:lang w:val="en" w:eastAsia="en-US"/>
        </w:rPr>
      </w:pPr>
      <w:r>
        <w:rPr>
          <w:noProof/>
          <w:lang w:val="en-US" w:eastAsia="en-US"/>
        </w:rPr>
        <w:drawing>
          <wp:inline distT="0" distB="0" distL="0" distR="0" wp14:anchorId="5280BAE1" wp14:editId="6AA831CC">
            <wp:extent cx="5359180" cy="2615979"/>
            <wp:effectExtent l="0" t="0" r="13335" b="13335"/>
            <wp:docPr id="148" name="Chart 148"/>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14:paraId="30D304A5" w14:textId="77777777" w:rsidR="006811AB" w:rsidRDefault="006811AB" w:rsidP="006811AB">
      <w:pPr>
        <w:tabs>
          <w:tab w:val="clear" w:pos="284"/>
          <w:tab w:val="left" w:pos="1891"/>
        </w:tabs>
        <w:rPr>
          <w:rFonts w:eastAsiaTheme="minorHAnsi"/>
          <w:lang w:val="en" w:eastAsia="en-US"/>
        </w:rPr>
      </w:pPr>
    </w:p>
    <w:p w14:paraId="2A65F5B9" w14:textId="77777777" w:rsidR="006811AB" w:rsidRDefault="006811AB" w:rsidP="006811AB">
      <w:pPr>
        <w:tabs>
          <w:tab w:val="clear" w:pos="284"/>
          <w:tab w:val="left" w:pos="1891"/>
        </w:tabs>
        <w:rPr>
          <w:rFonts w:eastAsiaTheme="minorHAnsi"/>
          <w:lang w:val="en" w:eastAsia="en-US"/>
        </w:rPr>
      </w:pPr>
    </w:p>
    <w:p w14:paraId="2490947F" w14:textId="77777777" w:rsidR="006811AB" w:rsidRDefault="006811AB" w:rsidP="006811AB">
      <w:pPr>
        <w:tabs>
          <w:tab w:val="clear" w:pos="284"/>
          <w:tab w:val="left" w:pos="1891"/>
        </w:tabs>
        <w:rPr>
          <w:rFonts w:eastAsiaTheme="minorHAnsi"/>
          <w:lang w:val="en" w:eastAsia="en-US"/>
        </w:rPr>
      </w:pPr>
    </w:p>
    <w:p w14:paraId="599DA141" w14:textId="77777777" w:rsidR="006811AB" w:rsidRDefault="006811AB" w:rsidP="006811AB">
      <w:pPr>
        <w:tabs>
          <w:tab w:val="clear" w:pos="284"/>
        </w:tabs>
        <w:spacing w:before="0" w:after="200" w:line="276" w:lineRule="auto"/>
        <w:rPr>
          <w:rFonts w:eastAsiaTheme="minorHAnsi"/>
          <w:lang w:val="en" w:eastAsia="en-US"/>
        </w:rPr>
      </w:pPr>
      <w:r>
        <w:rPr>
          <w:rFonts w:eastAsiaTheme="minorHAnsi"/>
          <w:lang w:val="en" w:eastAsia="en-US"/>
        </w:rPr>
        <w:br w:type="page"/>
      </w:r>
    </w:p>
    <w:p w14:paraId="0F4021A5" w14:textId="4C9870DC" w:rsidR="006811AB" w:rsidRDefault="006811AB" w:rsidP="006811AB">
      <w:pPr>
        <w:jc w:val="both"/>
        <w:rPr>
          <w:rFonts w:eastAsiaTheme="minorHAnsi"/>
          <w:lang w:val="en" w:eastAsia="en-US"/>
        </w:rPr>
      </w:pPr>
      <w:r w:rsidRPr="00CE6C85">
        <w:rPr>
          <w:rStyle w:val="CaptionLabelChar"/>
        </w:rPr>
        <w:lastRenderedPageBreak/>
        <w:t xml:space="preserve">Figure </w:t>
      </w:r>
      <w:r>
        <w:rPr>
          <w:rStyle w:val="CaptionLabelChar"/>
        </w:rPr>
        <w:fldChar w:fldCharType="begin"/>
      </w:r>
      <w:r>
        <w:rPr>
          <w:rStyle w:val="CaptionLabelChar"/>
        </w:rPr>
        <w:instrText xml:space="preserve"> STYLEREF 1 \s </w:instrText>
      </w:r>
      <w:r>
        <w:rPr>
          <w:rStyle w:val="CaptionLabelChar"/>
        </w:rPr>
        <w:fldChar w:fldCharType="separate"/>
      </w:r>
      <w:r>
        <w:rPr>
          <w:rStyle w:val="CaptionLabelChar"/>
          <w:noProof/>
        </w:rPr>
        <w:t>7</w:t>
      </w:r>
      <w:r>
        <w:rPr>
          <w:rStyle w:val="CaptionLabelChar"/>
        </w:rPr>
        <w:fldChar w:fldCharType="end"/>
      </w:r>
      <w:r>
        <w:rPr>
          <w:rStyle w:val="CaptionLabelChar"/>
        </w:rPr>
        <w:t>.</w:t>
      </w:r>
      <w:r>
        <w:rPr>
          <w:rStyle w:val="CaptionLabelChar"/>
        </w:rPr>
        <w:fldChar w:fldCharType="begin"/>
      </w:r>
      <w:r>
        <w:rPr>
          <w:rStyle w:val="CaptionLabelChar"/>
        </w:rPr>
        <w:instrText xml:space="preserve"> SEQ Figure \* ARABIC \s 1 </w:instrText>
      </w:r>
      <w:r>
        <w:rPr>
          <w:rStyle w:val="CaptionLabelChar"/>
        </w:rPr>
        <w:fldChar w:fldCharType="separate"/>
      </w:r>
      <w:r>
        <w:rPr>
          <w:rStyle w:val="CaptionLabelChar"/>
          <w:noProof/>
        </w:rPr>
        <w:t>5</w:t>
      </w:r>
      <w:r w:rsidR="006406F5">
        <w:rPr>
          <w:rStyle w:val="CaptionLabelChar"/>
          <w:noProof/>
        </w:rPr>
        <w:t>8</w:t>
      </w:r>
      <w:r>
        <w:rPr>
          <w:rStyle w:val="CaptionLabelChar"/>
        </w:rPr>
        <w:fldChar w:fldCharType="end"/>
      </w:r>
      <w:r w:rsidRPr="009051A9">
        <w:rPr>
          <w:rFonts w:eastAsiaTheme="minorHAnsi"/>
          <w:lang w:val="en" w:eastAsia="en-US"/>
        </w:rPr>
        <w:t xml:space="preserve"> General mental health by disability status and sex</w:t>
      </w:r>
    </w:p>
    <w:p w14:paraId="2A57610E" w14:textId="77777777" w:rsidR="006811AB" w:rsidRPr="009051A9" w:rsidRDefault="006811AB" w:rsidP="006811AB">
      <w:pPr>
        <w:spacing w:before="0" w:line="240" w:lineRule="auto"/>
        <w:jc w:val="both"/>
        <w:rPr>
          <w:rFonts w:eastAsiaTheme="minorHAnsi"/>
          <w:lang w:val="en" w:eastAsia="en-US"/>
        </w:rPr>
      </w:pPr>
      <w:r w:rsidRPr="009051A9">
        <w:rPr>
          <w:rFonts w:eastAsiaTheme="minorHAnsi"/>
          <w:lang w:val="en" w:eastAsia="en-US"/>
        </w:rPr>
        <w:t xml:space="preserve"> (18 years +, N = 5628)</w:t>
      </w:r>
    </w:p>
    <w:p w14:paraId="75330CB5" w14:textId="77777777" w:rsidR="006811AB" w:rsidRPr="00554DCE" w:rsidRDefault="006811AB" w:rsidP="006811AB">
      <w:pPr>
        <w:tabs>
          <w:tab w:val="clear" w:pos="284"/>
          <w:tab w:val="left" w:pos="1891"/>
        </w:tabs>
        <w:spacing w:before="0" w:line="240" w:lineRule="auto"/>
        <w:rPr>
          <w:rFonts w:eastAsiaTheme="minorHAnsi"/>
          <w:lang w:val="en" w:eastAsia="en-US"/>
        </w:rPr>
      </w:pPr>
    </w:p>
    <w:p w14:paraId="427B658E" w14:textId="155D9128" w:rsidR="006811AB" w:rsidRPr="002D3BE4" w:rsidRDefault="006811AB" w:rsidP="006811AB">
      <w:pPr>
        <w:jc w:val="both"/>
        <w:rPr>
          <w:rFonts w:eastAsiaTheme="minorHAnsi"/>
          <w:lang w:val="en" w:eastAsia="en-US"/>
        </w:rPr>
      </w:pPr>
      <w:r>
        <w:rPr>
          <w:noProof/>
          <w:lang w:val="en-US" w:eastAsia="en-US"/>
        </w:rPr>
        <w:drawing>
          <wp:inline distT="0" distB="0" distL="0" distR="0" wp14:anchorId="79C14467" wp14:editId="038636CA">
            <wp:extent cx="4572000" cy="2743200"/>
            <wp:effectExtent l="0" t="0" r="0" b="0"/>
            <wp:docPr id="149" name="Chart 149"/>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14:paraId="12F3BE59" w14:textId="77777777" w:rsidR="006811AB" w:rsidRDefault="006811AB" w:rsidP="006811AB">
      <w:pPr>
        <w:pStyle w:val="Heading3"/>
        <w:jc w:val="both"/>
        <w:rPr>
          <w:rFonts w:eastAsiaTheme="minorHAnsi"/>
          <w:lang w:val="en" w:eastAsia="en-US"/>
        </w:rPr>
      </w:pPr>
      <w:r w:rsidRPr="00A77B24">
        <w:rPr>
          <w:rFonts w:eastAsiaTheme="minorHAnsi"/>
          <w:lang w:val="en" w:eastAsia="en-US"/>
        </w:rPr>
        <w:t xml:space="preserve">Health information </w:t>
      </w:r>
    </w:p>
    <w:p w14:paraId="2BDA13EE" w14:textId="77777777" w:rsidR="006811AB" w:rsidRPr="00E1251C" w:rsidRDefault="006811AB" w:rsidP="006811AB">
      <w:pPr>
        <w:jc w:val="both"/>
        <w:rPr>
          <w:rFonts w:eastAsiaTheme="minorHAnsi"/>
          <w:lang w:val="en" w:eastAsia="en-US"/>
        </w:rPr>
      </w:pPr>
      <w:r>
        <w:rPr>
          <w:rFonts w:eastAsiaTheme="minorHAnsi"/>
          <w:lang w:val="en" w:eastAsia="en-US"/>
        </w:rPr>
        <w:t xml:space="preserve">This sub-section reveals knowledge about common diseases, difficulties in understanding information about these diseases, and whether respondents were affected by the diseases. </w:t>
      </w:r>
    </w:p>
    <w:p w14:paraId="683B62C2" w14:textId="554B421E" w:rsidR="006811AB" w:rsidRDefault="006811AB" w:rsidP="006811AB">
      <w:pPr>
        <w:jc w:val="both"/>
        <w:rPr>
          <w:rFonts w:eastAsiaTheme="minorHAnsi"/>
          <w:lang w:val="en" w:eastAsia="en-US"/>
        </w:rPr>
      </w:pPr>
      <w:r w:rsidRPr="009051A9">
        <w:rPr>
          <w:rFonts w:eastAsiaTheme="minorHAnsi"/>
          <w:lang w:val="en" w:eastAsia="en-US"/>
        </w:rPr>
        <w:t>The majority of respondents state</w:t>
      </w:r>
      <w:r>
        <w:rPr>
          <w:rFonts w:eastAsiaTheme="minorHAnsi"/>
          <w:lang w:val="en" w:eastAsia="en-US"/>
        </w:rPr>
        <w:t xml:space="preserve">d that they have </w:t>
      </w:r>
      <w:r w:rsidRPr="009051A9">
        <w:rPr>
          <w:rFonts w:eastAsiaTheme="minorHAnsi"/>
          <w:lang w:val="en" w:eastAsia="en-US"/>
        </w:rPr>
        <w:t xml:space="preserve">knowledge about HIV/AIDS, STI, Diabetes, and </w:t>
      </w:r>
      <w:r>
        <w:rPr>
          <w:rFonts w:eastAsiaTheme="minorHAnsi"/>
          <w:lang w:val="en" w:eastAsia="en-US"/>
        </w:rPr>
        <w:t>TB. The overall percentages of</w:t>
      </w:r>
      <w:r w:rsidRPr="009051A9">
        <w:rPr>
          <w:rFonts w:eastAsiaTheme="minorHAnsi"/>
          <w:lang w:val="en" w:eastAsia="en-US"/>
        </w:rPr>
        <w:t xml:space="preserve"> knowledge abou</w:t>
      </w:r>
      <w:r>
        <w:rPr>
          <w:rFonts w:eastAsiaTheme="minorHAnsi"/>
          <w:lang w:val="en" w:eastAsia="en-US"/>
        </w:rPr>
        <w:t>t the diseases are 96.0 %, 87.1%, 63.1% and 88.1</w:t>
      </w:r>
      <w:r w:rsidRPr="009051A9">
        <w:rPr>
          <w:rFonts w:eastAsiaTheme="minorHAnsi"/>
          <w:lang w:val="en" w:eastAsia="en-US"/>
        </w:rPr>
        <w:t>% respectively</w:t>
      </w:r>
      <w:r>
        <w:rPr>
          <w:rFonts w:eastAsiaTheme="minorHAnsi"/>
          <w:lang w:val="en" w:eastAsia="en-US"/>
        </w:rPr>
        <w:t>. M</w:t>
      </w:r>
      <w:r w:rsidRPr="009051A9">
        <w:rPr>
          <w:rFonts w:eastAsiaTheme="minorHAnsi"/>
          <w:lang w:val="en" w:eastAsia="en-US"/>
        </w:rPr>
        <w:t xml:space="preserve">ore </w:t>
      </w:r>
      <w:r>
        <w:rPr>
          <w:rFonts w:eastAsiaTheme="minorHAnsi"/>
          <w:lang w:val="en" w:eastAsia="en-US"/>
        </w:rPr>
        <w:t>non-disabled</w:t>
      </w:r>
      <w:r w:rsidRPr="009051A9">
        <w:rPr>
          <w:rFonts w:eastAsiaTheme="minorHAnsi"/>
          <w:lang w:val="en" w:eastAsia="en-US"/>
        </w:rPr>
        <w:t xml:space="preserve"> stated that they have knowledge of HIV/AIDS</w:t>
      </w:r>
      <w:r>
        <w:rPr>
          <w:rFonts w:eastAsiaTheme="minorHAnsi"/>
          <w:lang w:val="en" w:eastAsia="en-US"/>
        </w:rPr>
        <w:t xml:space="preserve"> (χ</w:t>
      </w:r>
      <w:r>
        <w:rPr>
          <w:rFonts w:eastAsiaTheme="minorHAnsi"/>
          <w:vertAlign w:val="superscript"/>
          <w:lang w:val="en" w:eastAsia="en-US"/>
        </w:rPr>
        <w:t xml:space="preserve">2 </w:t>
      </w:r>
      <w:r>
        <w:rPr>
          <w:rFonts w:eastAsiaTheme="minorHAnsi"/>
          <w:lang w:val="en" w:eastAsia="en-US"/>
        </w:rPr>
        <w:t>= 59.73, p &lt; .001) and</w:t>
      </w:r>
      <w:r w:rsidRPr="009051A9">
        <w:rPr>
          <w:rFonts w:eastAsiaTheme="minorHAnsi"/>
          <w:lang w:val="en" w:eastAsia="en-US"/>
        </w:rPr>
        <w:t xml:space="preserve"> STI</w:t>
      </w:r>
      <w:r>
        <w:rPr>
          <w:rFonts w:eastAsiaTheme="minorHAnsi"/>
          <w:lang w:val="en" w:eastAsia="en-US"/>
        </w:rPr>
        <w:t xml:space="preserve"> (χ</w:t>
      </w:r>
      <w:r>
        <w:rPr>
          <w:rFonts w:eastAsiaTheme="minorHAnsi"/>
          <w:vertAlign w:val="superscript"/>
          <w:lang w:val="en" w:eastAsia="en-US"/>
        </w:rPr>
        <w:t xml:space="preserve">2 </w:t>
      </w:r>
      <w:r>
        <w:rPr>
          <w:rFonts w:eastAsiaTheme="minorHAnsi"/>
          <w:lang w:val="en" w:eastAsia="en-US"/>
        </w:rPr>
        <w:t>= 10.83, p &lt; .01), no significant difference was found for</w:t>
      </w:r>
      <w:r w:rsidRPr="009051A9">
        <w:rPr>
          <w:rFonts w:eastAsiaTheme="minorHAnsi"/>
          <w:lang w:val="en" w:eastAsia="en-US"/>
        </w:rPr>
        <w:t xml:space="preserve"> TB, while more </w:t>
      </w:r>
      <w:r>
        <w:rPr>
          <w:rFonts w:eastAsiaTheme="minorHAnsi"/>
          <w:lang w:val="en" w:eastAsia="en-US"/>
        </w:rPr>
        <w:t>persons</w:t>
      </w:r>
      <w:r w:rsidRPr="009051A9">
        <w:rPr>
          <w:rFonts w:eastAsiaTheme="minorHAnsi"/>
          <w:lang w:val="en" w:eastAsia="en-US"/>
        </w:rPr>
        <w:t xml:space="preserve"> with </w:t>
      </w:r>
      <w:r>
        <w:rPr>
          <w:rFonts w:eastAsiaTheme="minorHAnsi"/>
          <w:lang w:val="en" w:eastAsia="en-US"/>
        </w:rPr>
        <w:t>disabilities</w:t>
      </w:r>
      <w:r w:rsidRPr="009051A9">
        <w:rPr>
          <w:rFonts w:eastAsiaTheme="minorHAnsi"/>
          <w:lang w:val="en" w:eastAsia="en-US"/>
        </w:rPr>
        <w:t xml:space="preserve"> have knowledge about Diabetes</w:t>
      </w:r>
      <w:r>
        <w:rPr>
          <w:rFonts w:eastAsiaTheme="minorHAnsi"/>
          <w:lang w:val="en" w:eastAsia="en-US"/>
        </w:rPr>
        <w:t xml:space="preserve"> (χ</w:t>
      </w:r>
      <w:r>
        <w:rPr>
          <w:rFonts w:eastAsiaTheme="minorHAnsi"/>
          <w:vertAlign w:val="superscript"/>
          <w:lang w:val="en" w:eastAsia="en-US"/>
        </w:rPr>
        <w:t xml:space="preserve">2 </w:t>
      </w:r>
      <w:r>
        <w:rPr>
          <w:rFonts w:eastAsiaTheme="minorHAnsi"/>
          <w:lang w:val="en" w:eastAsia="en-US"/>
        </w:rPr>
        <w:t>= 13.06, p &lt; .001) (</w:t>
      </w:r>
      <w:r w:rsidRPr="00AE5FE7">
        <w:rPr>
          <w:rFonts w:eastAsiaTheme="minorHAnsi"/>
          <w:b/>
          <w:lang w:val="en" w:eastAsia="en-US"/>
        </w:rPr>
        <w:fldChar w:fldCharType="begin"/>
      </w:r>
      <w:r w:rsidRPr="00AE5FE7">
        <w:rPr>
          <w:rFonts w:eastAsiaTheme="minorHAnsi"/>
          <w:b/>
          <w:lang w:val="en" w:eastAsia="en-US"/>
        </w:rPr>
        <w:instrText xml:space="preserve"> REF _Ref491429859 \h </w:instrText>
      </w:r>
      <w:r>
        <w:rPr>
          <w:rFonts w:eastAsiaTheme="minorHAnsi"/>
          <w:b/>
          <w:lang w:val="en" w:eastAsia="en-US"/>
        </w:rPr>
        <w:instrText xml:space="preserve"> \* MERGEFORMAT </w:instrText>
      </w:r>
      <w:r w:rsidRPr="00AE5FE7">
        <w:rPr>
          <w:rFonts w:eastAsiaTheme="minorHAnsi"/>
          <w:b/>
          <w:lang w:val="en" w:eastAsia="en-US"/>
        </w:rPr>
      </w:r>
      <w:r w:rsidRPr="00AE5FE7">
        <w:rPr>
          <w:rFonts w:eastAsiaTheme="minorHAnsi"/>
          <w:b/>
          <w:lang w:val="en" w:eastAsia="en-US"/>
        </w:rPr>
        <w:fldChar w:fldCharType="separate"/>
      </w:r>
      <w:r w:rsidRPr="00220498">
        <w:rPr>
          <w:rStyle w:val="CaptionLabelChar"/>
          <w:b w:val="0"/>
        </w:rPr>
        <w:t xml:space="preserve">Figure </w:t>
      </w:r>
      <w:r w:rsidRPr="00220498">
        <w:rPr>
          <w:rStyle w:val="CaptionLabelChar"/>
          <w:b w:val="0"/>
          <w:noProof/>
        </w:rPr>
        <w:t>7</w:t>
      </w:r>
      <w:r w:rsidRPr="00220498">
        <w:rPr>
          <w:rStyle w:val="CaptionLabelChar"/>
          <w:b w:val="0"/>
        </w:rPr>
        <w:t>.</w:t>
      </w:r>
      <w:r w:rsidRPr="00220498">
        <w:rPr>
          <w:rStyle w:val="CaptionLabelChar"/>
          <w:b w:val="0"/>
          <w:noProof/>
        </w:rPr>
        <w:t>5</w:t>
      </w:r>
      <w:r w:rsidR="00CB77F2">
        <w:rPr>
          <w:rStyle w:val="CaptionLabelChar"/>
          <w:b w:val="0"/>
          <w:noProof/>
        </w:rPr>
        <w:t>9</w:t>
      </w:r>
      <w:r w:rsidRPr="00AE5FE7">
        <w:rPr>
          <w:rFonts w:eastAsiaTheme="minorHAnsi"/>
          <w:b/>
          <w:lang w:val="en" w:eastAsia="en-US"/>
        </w:rPr>
        <w:fldChar w:fldCharType="end"/>
      </w:r>
      <w:r>
        <w:rPr>
          <w:rFonts w:eastAsiaTheme="minorHAnsi"/>
          <w:lang w:val="en" w:eastAsia="en-US"/>
        </w:rPr>
        <w:t>)</w:t>
      </w:r>
      <w:r w:rsidRPr="009051A9">
        <w:rPr>
          <w:rFonts w:eastAsiaTheme="minorHAnsi"/>
          <w:lang w:val="en" w:eastAsia="en-US"/>
        </w:rPr>
        <w:t>.</w:t>
      </w:r>
    </w:p>
    <w:p w14:paraId="49488963" w14:textId="4876B86B" w:rsidR="006811AB" w:rsidRDefault="006811AB" w:rsidP="006811AB">
      <w:pPr>
        <w:rPr>
          <w:rFonts w:eastAsiaTheme="minorHAnsi"/>
          <w:lang w:val="en" w:eastAsia="en-US"/>
        </w:rPr>
      </w:pPr>
      <w:r w:rsidRPr="009051A9">
        <w:rPr>
          <w:rFonts w:eastAsiaTheme="minorHAnsi"/>
          <w:lang w:val="en" w:eastAsia="en-US"/>
        </w:rPr>
        <w:t>Most of the respondents obtain their information about the four</w:t>
      </w:r>
      <w:r>
        <w:rPr>
          <w:rFonts w:eastAsiaTheme="minorHAnsi"/>
          <w:lang w:val="en" w:eastAsia="en-US"/>
        </w:rPr>
        <w:t xml:space="preserve"> diseases from health facilities</w:t>
      </w:r>
      <w:r w:rsidRPr="009051A9">
        <w:rPr>
          <w:rFonts w:eastAsiaTheme="minorHAnsi"/>
          <w:lang w:val="en" w:eastAsia="en-US"/>
        </w:rPr>
        <w:t>. The s</w:t>
      </w:r>
      <w:r>
        <w:rPr>
          <w:rFonts w:eastAsiaTheme="minorHAnsi"/>
          <w:lang w:val="en" w:eastAsia="en-US"/>
        </w:rPr>
        <w:t>econd and third most common</w:t>
      </w:r>
      <w:r w:rsidRPr="009051A9">
        <w:rPr>
          <w:rFonts w:eastAsiaTheme="minorHAnsi"/>
          <w:lang w:val="en" w:eastAsia="en-US"/>
        </w:rPr>
        <w:t xml:space="preserve"> source</w:t>
      </w:r>
      <w:r>
        <w:rPr>
          <w:rFonts w:eastAsiaTheme="minorHAnsi"/>
          <w:lang w:val="en" w:eastAsia="en-US"/>
        </w:rPr>
        <w:t>s</w:t>
      </w:r>
      <w:r w:rsidRPr="009051A9">
        <w:rPr>
          <w:rFonts w:eastAsiaTheme="minorHAnsi"/>
          <w:lang w:val="en" w:eastAsia="en-US"/>
        </w:rPr>
        <w:t xml:space="preserve"> </w:t>
      </w:r>
      <w:r w:rsidR="00064FD9">
        <w:rPr>
          <w:rFonts w:eastAsiaTheme="minorHAnsi"/>
          <w:lang w:val="en" w:eastAsia="en-US"/>
        </w:rPr>
        <w:t>were</w:t>
      </w:r>
      <w:r w:rsidRPr="009051A9">
        <w:rPr>
          <w:rFonts w:eastAsiaTheme="minorHAnsi"/>
          <w:lang w:val="en" w:eastAsia="en-US"/>
        </w:rPr>
        <w:t xml:space="preserve"> friends and school</w:t>
      </w:r>
      <w:r>
        <w:rPr>
          <w:rFonts w:eastAsiaTheme="minorHAnsi"/>
          <w:lang w:val="en" w:eastAsia="en-US"/>
        </w:rPr>
        <w:t xml:space="preserve">s, </w:t>
      </w:r>
      <w:r w:rsidRPr="009051A9">
        <w:rPr>
          <w:rFonts w:eastAsiaTheme="minorHAnsi"/>
          <w:lang w:val="en" w:eastAsia="en-US"/>
        </w:rPr>
        <w:t>follow</w:t>
      </w:r>
      <w:r>
        <w:rPr>
          <w:rFonts w:eastAsiaTheme="minorHAnsi"/>
          <w:lang w:val="en" w:eastAsia="en-US"/>
        </w:rPr>
        <w:t>ed by radio and TV</w:t>
      </w:r>
      <w:r w:rsidRPr="009051A9">
        <w:rPr>
          <w:rFonts w:eastAsiaTheme="minorHAnsi"/>
          <w:lang w:val="en" w:eastAsia="en-US"/>
        </w:rPr>
        <w:t xml:space="preserve">. There </w:t>
      </w:r>
      <w:r>
        <w:rPr>
          <w:rFonts w:eastAsiaTheme="minorHAnsi"/>
          <w:lang w:val="en" w:eastAsia="en-US"/>
        </w:rPr>
        <w:t>was</w:t>
      </w:r>
      <w:r w:rsidRPr="009051A9">
        <w:rPr>
          <w:rFonts w:eastAsiaTheme="minorHAnsi"/>
          <w:lang w:val="en" w:eastAsia="en-US"/>
        </w:rPr>
        <w:t xml:space="preserve"> a tendency for </w:t>
      </w:r>
      <w:r>
        <w:rPr>
          <w:rFonts w:eastAsiaTheme="minorHAnsi"/>
          <w:lang w:val="en" w:eastAsia="en-US"/>
        </w:rPr>
        <w:t>persons</w:t>
      </w:r>
      <w:r w:rsidRPr="009051A9">
        <w:rPr>
          <w:rFonts w:eastAsiaTheme="minorHAnsi"/>
          <w:lang w:val="en" w:eastAsia="en-US"/>
        </w:rPr>
        <w:t xml:space="preserve"> with disabilit</w:t>
      </w:r>
      <w:r>
        <w:rPr>
          <w:rFonts w:eastAsiaTheme="minorHAnsi"/>
          <w:lang w:val="en" w:eastAsia="en-US"/>
        </w:rPr>
        <w:t>ies</w:t>
      </w:r>
      <w:r w:rsidRPr="009051A9">
        <w:rPr>
          <w:rFonts w:eastAsiaTheme="minorHAnsi"/>
          <w:lang w:val="en" w:eastAsia="en-US"/>
        </w:rPr>
        <w:t xml:space="preserve"> to report family as a source more often than </w:t>
      </w:r>
      <w:r>
        <w:rPr>
          <w:rFonts w:eastAsiaTheme="minorHAnsi"/>
          <w:lang w:val="en" w:eastAsia="en-US"/>
        </w:rPr>
        <w:t>non-disabled</w:t>
      </w:r>
      <w:r w:rsidRPr="009051A9">
        <w:rPr>
          <w:rFonts w:eastAsiaTheme="minorHAnsi"/>
          <w:lang w:val="en" w:eastAsia="en-US"/>
        </w:rPr>
        <w:t>, and vice versa for school</w:t>
      </w:r>
      <w:r>
        <w:rPr>
          <w:rFonts w:eastAsiaTheme="minorHAnsi"/>
          <w:lang w:val="en" w:eastAsia="en-US"/>
        </w:rPr>
        <w:t xml:space="preserve"> (</w:t>
      </w:r>
      <w:r w:rsidRPr="00E67297">
        <w:rPr>
          <w:rStyle w:val="CaptionChar"/>
          <w:b/>
        </w:rPr>
        <w:fldChar w:fldCharType="begin"/>
      </w:r>
      <w:r w:rsidRPr="00E67297">
        <w:rPr>
          <w:rFonts w:eastAsiaTheme="minorHAnsi"/>
          <w:b/>
          <w:lang w:val="en" w:eastAsia="en-US"/>
        </w:rPr>
        <w:instrText xml:space="preserve"> REF _Ref491787210 \h </w:instrText>
      </w:r>
      <w:r>
        <w:rPr>
          <w:rStyle w:val="CaptionChar"/>
          <w:b/>
        </w:rPr>
        <w:instrText xml:space="preserve"> \* MERGEFORMAT </w:instrText>
      </w:r>
      <w:r w:rsidRPr="00E67297">
        <w:rPr>
          <w:rStyle w:val="CaptionChar"/>
          <w:b/>
        </w:rPr>
      </w:r>
      <w:r w:rsidRPr="00E67297">
        <w:rPr>
          <w:rStyle w:val="CaptionChar"/>
          <w:b/>
        </w:rPr>
        <w:fldChar w:fldCharType="separate"/>
      </w:r>
      <w:r w:rsidRPr="00220498">
        <w:rPr>
          <w:rStyle w:val="CaptionLabelChar"/>
          <w:b w:val="0"/>
        </w:rPr>
        <w:t xml:space="preserve">Table </w:t>
      </w:r>
      <w:r w:rsidRPr="00220498">
        <w:rPr>
          <w:rStyle w:val="CaptionLabelChar"/>
          <w:b w:val="0"/>
          <w:noProof/>
        </w:rPr>
        <w:t>7</w:t>
      </w:r>
      <w:r w:rsidRPr="00220498">
        <w:rPr>
          <w:rStyle w:val="CaptionLabelChar"/>
          <w:b w:val="0"/>
        </w:rPr>
        <w:t>.</w:t>
      </w:r>
      <w:r w:rsidRPr="00220498">
        <w:rPr>
          <w:rStyle w:val="CaptionLabelChar"/>
          <w:b w:val="0"/>
          <w:noProof/>
        </w:rPr>
        <w:t>24</w:t>
      </w:r>
      <w:r w:rsidRPr="00E67297">
        <w:rPr>
          <w:rStyle w:val="CaptionChar"/>
          <w:b/>
        </w:rPr>
        <w:fldChar w:fldCharType="end"/>
      </w:r>
      <w:r w:rsidRPr="00AE5FE7">
        <w:rPr>
          <w:rStyle w:val="CaptionLabelChar"/>
          <w:b w:val="0"/>
          <w:noProof/>
        </w:rPr>
        <w:t>)</w:t>
      </w:r>
      <w:r>
        <w:rPr>
          <w:rFonts w:eastAsiaTheme="minorHAnsi"/>
          <w:lang w:val="en" w:eastAsia="en-US"/>
        </w:rPr>
        <w:t>.</w:t>
      </w:r>
    </w:p>
    <w:p w14:paraId="7ECB7DCB" w14:textId="77777777" w:rsidR="006811AB" w:rsidRDefault="006811AB" w:rsidP="006811AB">
      <w:pPr>
        <w:rPr>
          <w:rFonts w:eastAsiaTheme="minorHAnsi"/>
          <w:lang w:val="en" w:eastAsia="en-US"/>
        </w:rPr>
      </w:pPr>
    </w:p>
    <w:p w14:paraId="5FA5C4FD" w14:textId="477C99E8" w:rsidR="006811AB" w:rsidRPr="00D24D58" w:rsidRDefault="006811AB" w:rsidP="006811AB">
      <w:r w:rsidRPr="009051A9">
        <w:rPr>
          <w:rFonts w:eastAsiaTheme="minorHAnsi"/>
          <w:lang w:val="en" w:eastAsia="en-US"/>
        </w:rPr>
        <w:t xml:space="preserve">Among </w:t>
      </w:r>
      <w:r>
        <w:rPr>
          <w:rFonts w:eastAsiaTheme="minorHAnsi"/>
          <w:lang w:val="en" w:eastAsia="en-US"/>
        </w:rPr>
        <w:t>persons</w:t>
      </w:r>
      <w:r w:rsidRPr="009051A9">
        <w:rPr>
          <w:rFonts w:eastAsiaTheme="minorHAnsi"/>
          <w:lang w:val="en" w:eastAsia="en-US"/>
        </w:rPr>
        <w:t xml:space="preserve"> with disabilit</w:t>
      </w:r>
      <w:r>
        <w:rPr>
          <w:rFonts w:eastAsiaTheme="minorHAnsi"/>
          <w:lang w:val="en" w:eastAsia="en-US"/>
        </w:rPr>
        <w:t>ies, the proportion stating that they ha</w:t>
      </w:r>
      <w:r w:rsidR="00064FD9">
        <w:rPr>
          <w:rFonts w:eastAsiaTheme="minorHAnsi"/>
          <w:lang w:val="en" w:eastAsia="en-US"/>
        </w:rPr>
        <w:t>d</w:t>
      </w:r>
      <w:r>
        <w:rPr>
          <w:rFonts w:eastAsiaTheme="minorHAnsi"/>
          <w:lang w:val="en" w:eastAsia="en-US"/>
        </w:rPr>
        <w:t xml:space="preserve"> problems with </w:t>
      </w:r>
      <w:r w:rsidRPr="009051A9">
        <w:rPr>
          <w:rFonts w:eastAsiaTheme="minorHAnsi"/>
          <w:lang w:val="en" w:eastAsia="en-US"/>
        </w:rPr>
        <w:t>understanding</w:t>
      </w:r>
      <w:r>
        <w:rPr>
          <w:rFonts w:eastAsiaTheme="minorHAnsi"/>
          <w:lang w:val="en" w:eastAsia="en-US"/>
        </w:rPr>
        <w:t xml:space="preserve"> </w:t>
      </w:r>
      <w:r w:rsidRPr="009051A9">
        <w:rPr>
          <w:rFonts w:eastAsiaTheme="minorHAnsi"/>
          <w:lang w:val="en" w:eastAsia="en-US"/>
        </w:rPr>
        <w:t>health information for the specific diseases ranges between 7.</w:t>
      </w:r>
      <w:r>
        <w:rPr>
          <w:rFonts w:eastAsiaTheme="minorHAnsi"/>
          <w:lang w:val="en" w:eastAsia="en-US"/>
        </w:rPr>
        <w:t>3</w:t>
      </w:r>
      <w:r w:rsidRPr="009051A9">
        <w:rPr>
          <w:rFonts w:eastAsiaTheme="minorHAnsi"/>
          <w:lang w:val="en" w:eastAsia="en-US"/>
        </w:rPr>
        <w:t xml:space="preserve"> % and 12.</w:t>
      </w:r>
      <w:r>
        <w:rPr>
          <w:rFonts w:eastAsiaTheme="minorHAnsi"/>
          <w:lang w:val="en" w:eastAsia="en-US"/>
        </w:rPr>
        <w:t>2</w:t>
      </w:r>
      <w:r w:rsidRPr="009051A9">
        <w:rPr>
          <w:rFonts w:eastAsiaTheme="minorHAnsi"/>
          <w:lang w:val="en" w:eastAsia="en-US"/>
        </w:rPr>
        <w:t xml:space="preserve"> %, and for </w:t>
      </w:r>
      <w:r>
        <w:rPr>
          <w:rFonts w:eastAsiaTheme="minorHAnsi"/>
          <w:lang w:val="en" w:eastAsia="en-US"/>
        </w:rPr>
        <w:t>persons without disabilities</w:t>
      </w:r>
      <w:r w:rsidRPr="009051A9">
        <w:rPr>
          <w:rFonts w:eastAsiaTheme="minorHAnsi"/>
          <w:lang w:val="en" w:eastAsia="en-US"/>
        </w:rPr>
        <w:t xml:space="preserve"> </w:t>
      </w:r>
      <w:r>
        <w:rPr>
          <w:rFonts w:eastAsiaTheme="minorHAnsi"/>
          <w:lang w:val="en" w:eastAsia="en-US"/>
        </w:rPr>
        <w:t>betwe</w:t>
      </w:r>
      <w:r w:rsidRPr="009051A9">
        <w:rPr>
          <w:rFonts w:eastAsiaTheme="minorHAnsi"/>
          <w:lang w:val="en" w:eastAsia="en-US"/>
        </w:rPr>
        <w:t>en 6.</w:t>
      </w:r>
      <w:r>
        <w:rPr>
          <w:rFonts w:eastAsiaTheme="minorHAnsi"/>
          <w:lang w:val="en" w:eastAsia="en-US"/>
        </w:rPr>
        <w:t>6</w:t>
      </w:r>
      <w:r w:rsidRPr="009051A9">
        <w:rPr>
          <w:rFonts w:eastAsiaTheme="minorHAnsi"/>
          <w:lang w:val="en" w:eastAsia="en-US"/>
        </w:rPr>
        <w:t xml:space="preserve"> % and 10.8 %. More </w:t>
      </w:r>
      <w:r>
        <w:rPr>
          <w:rFonts w:eastAsiaTheme="minorHAnsi"/>
          <w:lang w:val="en" w:eastAsia="en-US"/>
        </w:rPr>
        <w:t>persons</w:t>
      </w:r>
      <w:r w:rsidRPr="009051A9">
        <w:rPr>
          <w:rFonts w:eastAsiaTheme="minorHAnsi"/>
          <w:lang w:val="en" w:eastAsia="en-US"/>
        </w:rPr>
        <w:t xml:space="preserve"> with disabilit</w:t>
      </w:r>
      <w:r>
        <w:rPr>
          <w:rFonts w:eastAsiaTheme="minorHAnsi"/>
          <w:lang w:val="en" w:eastAsia="en-US"/>
        </w:rPr>
        <w:t>ies</w:t>
      </w:r>
      <w:r w:rsidRPr="009051A9">
        <w:rPr>
          <w:rFonts w:eastAsiaTheme="minorHAnsi"/>
          <w:lang w:val="en" w:eastAsia="en-US"/>
        </w:rPr>
        <w:t xml:space="preserve"> ha</w:t>
      </w:r>
      <w:r w:rsidR="00064FD9">
        <w:rPr>
          <w:rFonts w:eastAsiaTheme="minorHAnsi"/>
          <w:lang w:val="en" w:eastAsia="en-US"/>
        </w:rPr>
        <w:t>d</w:t>
      </w:r>
      <w:r w:rsidRPr="009051A9">
        <w:rPr>
          <w:rFonts w:eastAsiaTheme="minorHAnsi"/>
          <w:lang w:val="en" w:eastAsia="en-US"/>
        </w:rPr>
        <w:t xml:space="preserve"> problems in understanding the information for all four diseases</w:t>
      </w:r>
      <w:r>
        <w:rPr>
          <w:rFonts w:eastAsiaTheme="minorHAnsi"/>
          <w:lang w:val="en" w:eastAsia="en-US"/>
        </w:rPr>
        <w:t xml:space="preserve">, however, </w:t>
      </w:r>
      <w:r>
        <w:rPr>
          <w:rFonts w:eastAsiaTheme="minorHAnsi"/>
          <w:lang w:val="en" w:eastAsia="en-US"/>
        </w:rPr>
        <w:lastRenderedPageBreak/>
        <w:t>the difference is non-significant for Diabetes, TB and STI and almost significant for HIV/AIDS</w:t>
      </w:r>
      <w:r w:rsidRPr="009051A9">
        <w:rPr>
          <w:rFonts w:eastAsiaTheme="minorHAnsi"/>
          <w:lang w:val="en" w:eastAsia="en-US"/>
        </w:rPr>
        <w:t>. Most problems are reported for</w:t>
      </w:r>
      <w:r>
        <w:rPr>
          <w:rFonts w:eastAsiaTheme="minorHAnsi"/>
          <w:lang w:val="en" w:eastAsia="en-US"/>
        </w:rPr>
        <w:t xml:space="preserve"> </w:t>
      </w:r>
      <w:r w:rsidRPr="009051A9">
        <w:rPr>
          <w:rFonts w:eastAsiaTheme="minorHAnsi"/>
          <w:lang w:val="en" w:eastAsia="en-US"/>
        </w:rPr>
        <w:t>Diabetes, followed by HIV/AIDS, STI, and finally TB</w:t>
      </w:r>
      <w:r>
        <w:rPr>
          <w:rFonts w:eastAsiaTheme="minorHAnsi"/>
          <w:lang w:val="en" w:eastAsia="en-US"/>
        </w:rPr>
        <w:t xml:space="preserve"> (</w:t>
      </w:r>
      <w:r w:rsidRPr="009C2867">
        <w:rPr>
          <w:rFonts w:eastAsiaTheme="minorHAnsi"/>
          <w:b/>
          <w:lang w:val="en" w:eastAsia="en-US"/>
        </w:rPr>
        <w:fldChar w:fldCharType="begin"/>
      </w:r>
      <w:r w:rsidRPr="009C2867">
        <w:rPr>
          <w:rFonts w:eastAsiaTheme="minorHAnsi"/>
          <w:b/>
          <w:lang w:val="en" w:eastAsia="en-US"/>
        </w:rPr>
        <w:instrText xml:space="preserve"> REF _Ref469482210 \h </w:instrText>
      </w:r>
      <w:r>
        <w:rPr>
          <w:rFonts w:eastAsiaTheme="minorHAnsi"/>
          <w:b/>
          <w:lang w:val="en" w:eastAsia="en-US"/>
        </w:rPr>
        <w:instrText xml:space="preserve"> \* MERGEFORMAT </w:instrText>
      </w:r>
      <w:r w:rsidRPr="009C2867">
        <w:rPr>
          <w:rFonts w:eastAsiaTheme="minorHAnsi"/>
          <w:b/>
          <w:lang w:val="en" w:eastAsia="en-US"/>
        </w:rPr>
      </w:r>
      <w:r w:rsidRPr="009C2867">
        <w:rPr>
          <w:rFonts w:eastAsiaTheme="minorHAnsi"/>
          <w:b/>
          <w:lang w:val="en" w:eastAsia="en-US"/>
        </w:rPr>
        <w:fldChar w:fldCharType="separate"/>
      </w:r>
      <w:r w:rsidRPr="00220498">
        <w:rPr>
          <w:rStyle w:val="CaptionLabelChar"/>
          <w:b w:val="0"/>
        </w:rPr>
        <w:t xml:space="preserve">Table </w:t>
      </w:r>
      <w:r w:rsidRPr="00220498">
        <w:rPr>
          <w:rStyle w:val="CaptionLabelChar"/>
          <w:b w:val="0"/>
          <w:noProof/>
        </w:rPr>
        <w:t>7</w:t>
      </w:r>
      <w:r w:rsidRPr="00220498">
        <w:rPr>
          <w:rStyle w:val="CaptionLabelChar"/>
          <w:b w:val="0"/>
        </w:rPr>
        <w:t>.</w:t>
      </w:r>
      <w:r w:rsidRPr="00220498">
        <w:rPr>
          <w:rStyle w:val="CaptionLabelChar"/>
          <w:b w:val="0"/>
          <w:noProof/>
        </w:rPr>
        <w:t>25</w:t>
      </w:r>
      <w:r w:rsidRPr="009C2867">
        <w:rPr>
          <w:rFonts w:eastAsiaTheme="minorHAnsi"/>
          <w:b/>
          <w:lang w:val="en" w:eastAsia="en-US"/>
        </w:rPr>
        <w:fldChar w:fldCharType="end"/>
      </w:r>
      <w:r>
        <w:rPr>
          <w:rFonts w:eastAsiaTheme="minorHAnsi"/>
          <w:lang w:val="en" w:eastAsia="en-US"/>
        </w:rPr>
        <w:t>)</w:t>
      </w:r>
      <w:r w:rsidRPr="009051A9">
        <w:rPr>
          <w:rFonts w:eastAsiaTheme="minorHAnsi"/>
          <w:lang w:val="en" w:eastAsia="en-US"/>
        </w:rPr>
        <w:t>.</w:t>
      </w:r>
    </w:p>
    <w:p w14:paraId="7582FBA4" w14:textId="77777777" w:rsidR="006811AB" w:rsidRDefault="006811AB" w:rsidP="006811AB">
      <w:pPr>
        <w:jc w:val="both"/>
        <w:rPr>
          <w:rFonts w:eastAsiaTheme="minorHAnsi"/>
          <w:lang w:val="en" w:eastAsia="en-US"/>
        </w:rPr>
      </w:pPr>
    </w:p>
    <w:p w14:paraId="3CFCCBB3" w14:textId="613582E0" w:rsidR="006811AB" w:rsidRDefault="006811AB" w:rsidP="006811AB">
      <w:pPr>
        <w:jc w:val="both"/>
        <w:rPr>
          <w:rFonts w:eastAsiaTheme="minorHAnsi"/>
          <w:lang w:val="en" w:eastAsia="en-US"/>
        </w:rPr>
      </w:pPr>
      <w:r w:rsidRPr="009051A9">
        <w:rPr>
          <w:rFonts w:eastAsiaTheme="minorHAnsi"/>
          <w:lang w:val="en" w:eastAsia="en-US"/>
        </w:rPr>
        <w:t xml:space="preserve">The majority of both </w:t>
      </w:r>
      <w:r>
        <w:rPr>
          <w:rFonts w:eastAsiaTheme="minorHAnsi"/>
          <w:lang w:val="en" w:eastAsia="en-US"/>
        </w:rPr>
        <w:t>persons with and without disabilities</w:t>
      </w:r>
      <w:r w:rsidRPr="009051A9">
        <w:rPr>
          <w:rFonts w:eastAsiaTheme="minorHAnsi"/>
          <w:lang w:val="en" w:eastAsia="en-US"/>
        </w:rPr>
        <w:t xml:space="preserve"> had</w:t>
      </w:r>
      <w:r>
        <w:rPr>
          <w:rFonts w:eastAsiaTheme="minorHAnsi"/>
          <w:lang w:val="en" w:eastAsia="en-US"/>
        </w:rPr>
        <w:t xml:space="preserve"> been tested for HIV, with more persons without disabilities </w:t>
      </w:r>
      <w:r w:rsidRPr="009051A9">
        <w:rPr>
          <w:rFonts w:eastAsiaTheme="minorHAnsi"/>
          <w:lang w:val="en" w:eastAsia="en-US"/>
        </w:rPr>
        <w:t xml:space="preserve">than </w:t>
      </w:r>
      <w:r>
        <w:rPr>
          <w:rFonts w:eastAsiaTheme="minorHAnsi"/>
          <w:lang w:val="en" w:eastAsia="en-US"/>
        </w:rPr>
        <w:t>persons with disabilities</w:t>
      </w:r>
      <w:r w:rsidRPr="009051A9">
        <w:rPr>
          <w:rFonts w:eastAsiaTheme="minorHAnsi"/>
          <w:lang w:val="en" w:eastAsia="en-US"/>
        </w:rPr>
        <w:t xml:space="preserve"> having this experience. For the other three diseases respondents were asked if they had ever had the disease. </w:t>
      </w:r>
      <w:r w:rsidRPr="00496F9A">
        <w:rPr>
          <w:rFonts w:eastAsiaTheme="minorHAnsi"/>
          <w:lang w:val="en" w:eastAsia="en-US"/>
        </w:rPr>
        <w:t>A total of 2.5 % persons with disabilities</w:t>
      </w:r>
      <w:r>
        <w:rPr>
          <w:rFonts w:eastAsiaTheme="minorHAnsi"/>
          <w:lang w:val="en" w:eastAsia="en-US"/>
        </w:rPr>
        <w:t xml:space="preserve"> (18 + years) </w:t>
      </w:r>
      <w:r w:rsidRPr="009051A9">
        <w:rPr>
          <w:rFonts w:eastAsiaTheme="minorHAnsi"/>
          <w:lang w:val="en" w:eastAsia="en-US"/>
        </w:rPr>
        <w:t>stated that they have had STI</w:t>
      </w:r>
      <w:r>
        <w:rPr>
          <w:rFonts w:eastAsiaTheme="minorHAnsi"/>
          <w:lang w:val="en" w:eastAsia="en-US"/>
        </w:rPr>
        <w:t>s</w:t>
      </w:r>
      <w:r w:rsidRPr="009051A9">
        <w:rPr>
          <w:rFonts w:eastAsiaTheme="minorHAnsi"/>
          <w:lang w:val="en" w:eastAsia="en-US"/>
        </w:rPr>
        <w:t xml:space="preserve">, </w:t>
      </w:r>
      <w:r>
        <w:rPr>
          <w:rFonts w:eastAsiaTheme="minorHAnsi"/>
          <w:lang w:val="en" w:eastAsia="en-US"/>
        </w:rPr>
        <w:t>4.9</w:t>
      </w:r>
      <w:r w:rsidRPr="009051A9">
        <w:rPr>
          <w:rFonts w:eastAsiaTheme="minorHAnsi"/>
          <w:lang w:val="en" w:eastAsia="en-US"/>
        </w:rPr>
        <w:t xml:space="preserve"> % have had TB, and </w:t>
      </w:r>
      <w:r>
        <w:rPr>
          <w:rFonts w:eastAsiaTheme="minorHAnsi"/>
          <w:lang w:val="en" w:eastAsia="en-US"/>
        </w:rPr>
        <w:t>2.5</w:t>
      </w:r>
      <w:r w:rsidRPr="009051A9">
        <w:rPr>
          <w:rFonts w:eastAsiaTheme="minorHAnsi"/>
          <w:lang w:val="en" w:eastAsia="en-US"/>
        </w:rPr>
        <w:t xml:space="preserve"> % have had diabetes. For Diabetes, TB and STI</w:t>
      </w:r>
      <w:r>
        <w:rPr>
          <w:rFonts w:eastAsiaTheme="minorHAnsi"/>
          <w:lang w:val="en" w:eastAsia="en-US"/>
        </w:rPr>
        <w:t xml:space="preserve">s, more persons with disabilities </w:t>
      </w:r>
      <w:r w:rsidRPr="009051A9">
        <w:rPr>
          <w:rFonts w:eastAsiaTheme="minorHAnsi"/>
          <w:lang w:val="en" w:eastAsia="en-US"/>
        </w:rPr>
        <w:t xml:space="preserve">than </w:t>
      </w:r>
      <w:r>
        <w:rPr>
          <w:rFonts w:eastAsiaTheme="minorHAnsi"/>
          <w:lang w:val="en" w:eastAsia="en-US"/>
        </w:rPr>
        <w:t xml:space="preserve">persons without disabilities </w:t>
      </w:r>
      <w:r w:rsidRPr="009051A9">
        <w:rPr>
          <w:rFonts w:eastAsiaTheme="minorHAnsi"/>
          <w:lang w:val="en" w:eastAsia="en-US"/>
        </w:rPr>
        <w:t>reported to have had the disease</w:t>
      </w:r>
      <w:r>
        <w:rPr>
          <w:rFonts w:eastAsiaTheme="minorHAnsi"/>
          <w:lang w:val="en" w:eastAsia="en-US"/>
        </w:rPr>
        <w:t xml:space="preserve"> (</w:t>
      </w:r>
      <w:r w:rsidRPr="006F56F1">
        <w:rPr>
          <w:rStyle w:val="CaptionChar"/>
          <w:rFonts w:eastAsiaTheme="minorHAnsi"/>
        </w:rPr>
        <w:fldChar w:fldCharType="begin"/>
      </w:r>
      <w:r w:rsidRPr="006F56F1">
        <w:rPr>
          <w:rStyle w:val="CaptionChar"/>
          <w:rFonts w:eastAsiaTheme="minorHAnsi"/>
        </w:rPr>
        <w:instrText xml:space="preserve"> REF _Ref458706480 \h </w:instrText>
      </w:r>
      <w:r>
        <w:rPr>
          <w:rStyle w:val="CaptionChar"/>
          <w:rFonts w:eastAsiaTheme="minorHAnsi"/>
        </w:rPr>
        <w:instrText xml:space="preserve"> \* MERGEFORMAT </w:instrText>
      </w:r>
      <w:r w:rsidRPr="006F56F1">
        <w:rPr>
          <w:rStyle w:val="CaptionChar"/>
          <w:rFonts w:eastAsiaTheme="minorHAnsi"/>
        </w:rPr>
      </w:r>
      <w:r w:rsidRPr="006F56F1">
        <w:rPr>
          <w:rStyle w:val="CaptionChar"/>
          <w:rFonts w:eastAsiaTheme="minorHAnsi"/>
        </w:rPr>
        <w:fldChar w:fldCharType="separate"/>
      </w:r>
      <w:r w:rsidRPr="00220498">
        <w:rPr>
          <w:rStyle w:val="CaptionChar"/>
        </w:rPr>
        <w:t>Table 7.26</w:t>
      </w:r>
      <w:r w:rsidRPr="006F56F1">
        <w:rPr>
          <w:rStyle w:val="CaptionChar"/>
          <w:rFonts w:eastAsiaTheme="minorHAnsi"/>
        </w:rPr>
        <w:fldChar w:fldCharType="end"/>
      </w:r>
      <w:r>
        <w:rPr>
          <w:rFonts w:eastAsiaTheme="minorHAnsi"/>
          <w:lang w:val="en" w:eastAsia="en-US"/>
        </w:rPr>
        <w:t>)</w:t>
      </w:r>
      <w:r w:rsidRPr="009051A9">
        <w:rPr>
          <w:rFonts w:eastAsiaTheme="minorHAnsi"/>
          <w:lang w:val="en" w:eastAsia="en-US"/>
        </w:rPr>
        <w:t>.</w:t>
      </w:r>
    </w:p>
    <w:p w14:paraId="491F5517" w14:textId="77777777" w:rsidR="006811AB" w:rsidRDefault="006811AB" w:rsidP="006811AB">
      <w:pPr>
        <w:jc w:val="both"/>
        <w:rPr>
          <w:rFonts w:eastAsiaTheme="minorHAnsi"/>
          <w:lang w:val="en" w:eastAsia="en-US"/>
        </w:rPr>
      </w:pPr>
    </w:p>
    <w:p w14:paraId="52101CA2" w14:textId="5CEAB8EB" w:rsidR="006811AB" w:rsidRDefault="006811AB" w:rsidP="006811AB">
      <w:pPr>
        <w:jc w:val="both"/>
        <w:rPr>
          <w:rFonts w:eastAsiaTheme="minorHAnsi"/>
          <w:lang w:val="en" w:eastAsia="en-US"/>
        </w:rPr>
      </w:pPr>
      <w:r w:rsidRPr="00401AEE">
        <w:rPr>
          <w:rStyle w:val="CaptionLabelChar"/>
        </w:rPr>
        <w:t xml:space="preserve">Figure </w:t>
      </w:r>
      <w:r>
        <w:rPr>
          <w:rStyle w:val="CaptionLabelChar"/>
        </w:rPr>
        <w:fldChar w:fldCharType="begin"/>
      </w:r>
      <w:r>
        <w:rPr>
          <w:rStyle w:val="CaptionLabelChar"/>
        </w:rPr>
        <w:instrText xml:space="preserve"> STYLEREF 1 \s </w:instrText>
      </w:r>
      <w:r>
        <w:rPr>
          <w:rStyle w:val="CaptionLabelChar"/>
        </w:rPr>
        <w:fldChar w:fldCharType="separate"/>
      </w:r>
      <w:r>
        <w:rPr>
          <w:rStyle w:val="CaptionLabelChar"/>
          <w:noProof/>
        </w:rPr>
        <w:t>7</w:t>
      </w:r>
      <w:r>
        <w:rPr>
          <w:rStyle w:val="CaptionLabelChar"/>
        </w:rPr>
        <w:fldChar w:fldCharType="end"/>
      </w:r>
      <w:r>
        <w:rPr>
          <w:rStyle w:val="CaptionLabelChar"/>
        </w:rPr>
        <w:t>.</w:t>
      </w:r>
      <w:r>
        <w:rPr>
          <w:rStyle w:val="CaptionLabelChar"/>
        </w:rPr>
        <w:fldChar w:fldCharType="begin"/>
      </w:r>
      <w:r>
        <w:rPr>
          <w:rStyle w:val="CaptionLabelChar"/>
        </w:rPr>
        <w:instrText xml:space="preserve"> SEQ Figure \* ARABIC \s 1 </w:instrText>
      </w:r>
      <w:r>
        <w:rPr>
          <w:rStyle w:val="CaptionLabelChar"/>
        </w:rPr>
        <w:fldChar w:fldCharType="separate"/>
      </w:r>
      <w:r>
        <w:rPr>
          <w:rStyle w:val="CaptionLabelChar"/>
          <w:noProof/>
        </w:rPr>
        <w:t>5</w:t>
      </w:r>
      <w:r w:rsidR="00CB77F2">
        <w:rPr>
          <w:rStyle w:val="CaptionLabelChar"/>
          <w:noProof/>
        </w:rPr>
        <w:t>9</w:t>
      </w:r>
      <w:r>
        <w:rPr>
          <w:rStyle w:val="CaptionLabelChar"/>
        </w:rPr>
        <w:fldChar w:fldCharType="end"/>
      </w:r>
      <w:r>
        <w:rPr>
          <w:rFonts w:eastAsiaTheme="minorHAnsi"/>
          <w:lang w:val="en" w:eastAsia="en-US"/>
        </w:rPr>
        <w:t xml:space="preserve"> K</w:t>
      </w:r>
      <w:r w:rsidRPr="009051A9">
        <w:rPr>
          <w:rFonts w:eastAsiaTheme="minorHAnsi"/>
          <w:lang w:val="en" w:eastAsia="en-US"/>
        </w:rPr>
        <w:t xml:space="preserve">nowledge about four common diseases by </w:t>
      </w:r>
      <w:r>
        <w:rPr>
          <w:rFonts w:eastAsiaTheme="minorHAnsi"/>
          <w:lang w:val="en" w:eastAsia="en-US"/>
        </w:rPr>
        <w:t>disability status</w:t>
      </w:r>
      <w:r w:rsidRPr="009051A9">
        <w:rPr>
          <w:rFonts w:eastAsiaTheme="minorHAnsi"/>
          <w:lang w:val="en" w:eastAsia="en-US"/>
        </w:rPr>
        <w:t xml:space="preserve"> </w:t>
      </w:r>
    </w:p>
    <w:p w14:paraId="4F27656B" w14:textId="77777777" w:rsidR="006811AB" w:rsidRDefault="006811AB" w:rsidP="006811AB">
      <w:pPr>
        <w:spacing w:before="0" w:line="240" w:lineRule="auto"/>
        <w:jc w:val="both"/>
        <w:rPr>
          <w:rFonts w:eastAsiaTheme="minorHAnsi"/>
          <w:lang w:val="en" w:eastAsia="en-US"/>
        </w:rPr>
      </w:pPr>
      <w:r w:rsidRPr="009051A9">
        <w:rPr>
          <w:rFonts w:eastAsiaTheme="minorHAnsi"/>
          <w:lang w:val="en" w:eastAsia="en-US"/>
        </w:rPr>
        <w:t>(18 + years) (N = 5</w:t>
      </w:r>
      <w:r>
        <w:rPr>
          <w:rFonts w:eastAsiaTheme="minorHAnsi"/>
          <w:lang w:val="en" w:eastAsia="en-US"/>
        </w:rPr>
        <w:t>5590 - 5628</w:t>
      </w:r>
      <w:r w:rsidRPr="009051A9">
        <w:rPr>
          <w:rFonts w:eastAsiaTheme="minorHAnsi"/>
          <w:lang w:val="en" w:eastAsia="en-US"/>
        </w:rPr>
        <w:t>)</w:t>
      </w:r>
    </w:p>
    <w:p w14:paraId="356A894C" w14:textId="77777777" w:rsidR="006811AB" w:rsidRDefault="006811AB" w:rsidP="006811AB">
      <w:pPr>
        <w:spacing w:before="0" w:line="240" w:lineRule="auto"/>
        <w:jc w:val="both"/>
        <w:rPr>
          <w:rFonts w:eastAsiaTheme="minorHAnsi"/>
          <w:lang w:val="en" w:eastAsia="en-US"/>
        </w:rPr>
      </w:pPr>
    </w:p>
    <w:p w14:paraId="5321F0C4" w14:textId="460C8E24" w:rsidR="006811AB" w:rsidRDefault="006811AB" w:rsidP="006811AB">
      <w:pPr>
        <w:spacing w:before="0" w:line="240" w:lineRule="auto"/>
        <w:jc w:val="both"/>
        <w:rPr>
          <w:rFonts w:eastAsiaTheme="minorHAnsi"/>
          <w:lang w:val="en" w:eastAsia="en-US"/>
        </w:rPr>
      </w:pPr>
      <w:r>
        <w:rPr>
          <w:noProof/>
          <w:lang w:val="en-US" w:eastAsia="en-US"/>
        </w:rPr>
        <w:drawing>
          <wp:inline distT="0" distB="0" distL="0" distR="0" wp14:anchorId="2E89B7AB" wp14:editId="206DD8B5">
            <wp:extent cx="4572000" cy="2743200"/>
            <wp:effectExtent l="0" t="0" r="0" b="0"/>
            <wp:docPr id="150" name="Chart 150"/>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14:paraId="581E65F8" w14:textId="77777777" w:rsidR="006811AB" w:rsidRPr="009051A9" w:rsidRDefault="006811AB" w:rsidP="006811AB">
      <w:pPr>
        <w:jc w:val="both"/>
        <w:rPr>
          <w:rFonts w:eastAsiaTheme="minorHAnsi"/>
          <w:lang w:val="en" w:eastAsia="en-US"/>
        </w:rPr>
      </w:pPr>
    </w:p>
    <w:p w14:paraId="213AC1F9" w14:textId="77777777" w:rsidR="006811AB" w:rsidRDefault="006811AB" w:rsidP="006811AB">
      <w:pPr>
        <w:pStyle w:val="Caption"/>
        <w:jc w:val="both"/>
        <w:rPr>
          <w:rStyle w:val="CaptionLabelChar"/>
        </w:rPr>
      </w:pPr>
    </w:p>
    <w:p w14:paraId="66302FFE" w14:textId="77777777" w:rsidR="006811AB" w:rsidRDefault="006811AB" w:rsidP="006811AB">
      <w:pPr>
        <w:pStyle w:val="Caption"/>
        <w:spacing w:after="0"/>
        <w:jc w:val="both"/>
        <w:rPr>
          <w:rFonts w:eastAsiaTheme="minorHAnsi"/>
          <w:lang w:val="en" w:eastAsia="en-US"/>
        </w:rPr>
      </w:pPr>
      <w:r w:rsidRPr="00401AEE">
        <w:rPr>
          <w:rStyle w:val="CaptionLabelChar"/>
        </w:rPr>
        <w:t xml:space="preserve">Table </w:t>
      </w:r>
      <w:r>
        <w:rPr>
          <w:rStyle w:val="CaptionLabelChar"/>
        </w:rPr>
        <w:fldChar w:fldCharType="begin"/>
      </w:r>
      <w:r>
        <w:rPr>
          <w:rStyle w:val="CaptionLabelChar"/>
        </w:rPr>
        <w:instrText xml:space="preserve"> STYLEREF 1 \s </w:instrText>
      </w:r>
      <w:r>
        <w:rPr>
          <w:rStyle w:val="CaptionLabelChar"/>
        </w:rPr>
        <w:fldChar w:fldCharType="separate"/>
      </w:r>
      <w:r>
        <w:rPr>
          <w:rStyle w:val="CaptionLabelChar"/>
          <w:noProof/>
        </w:rPr>
        <w:t>7</w:t>
      </w:r>
      <w:r>
        <w:rPr>
          <w:rStyle w:val="CaptionLabelChar"/>
        </w:rPr>
        <w:fldChar w:fldCharType="end"/>
      </w:r>
      <w:r>
        <w:rPr>
          <w:rStyle w:val="CaptionLabelChar"/>
        </w:rPr>
        <w:t>.</w:t>
      </w:r>
      <w:r>
        <w:rPr>
          <w:rStyle w:val="CaptionLabelChar"/>
        </w:rPr>
        <w:fldChar w:fldCharType="begin"/>
      </w:r>
      <w:r>
        <w:rPr>
          <w:rStyle w:val="CaptionLabelChar"/>
        </w:rPr>
        <w:instrText xml:space="preserve"> SEQ Table \* ARABIC \s 1 </w:instrText>
      </w:r>
      <w:r>
        <w:rPr>
          <w:rStyle w:val="CaptionLabelChar"/>
        </w:rPr>
        <w:fldChar w:fldCharType="separate"/>
      </w:r>
      <w:r>
        <w:rPr>
          <w:rStyle w:val="CaptionLabelChar"/>
          <w:noProof/>
        </w:rPr>
        <w:t>24</w:t>
      </w:r>
      <w:r>
        <w:rPr>
          <w:rStyle w:val="CaptionLabelChar"/>
        </w:rPr>
        <w:fldChar w:fldCharType="end"/>
      </w:r>
      <w:r w:rsidRPr="009051A9">
        <w:rPr>
          <w:rFonts w:eastAsiaTheme="minorHAnsi"/>
          <w:lang w:val="en" w:eastAsia="en-US"/>
        </w:rPr>
        <w:t xml:space="preserve"> </w:t>
      </w:r>
      <w:r>
        <w:rPr>
          <w:rFonts w:eastAsiaTheme="minorHAnsi"/>
          <w:lang w:val="en" w:eastAsia="en-US"/>
        </w:rPr>
        <w:t>Most important sources of i</w:t>
      </w:r>
      <w:r w:rsidRPr="009051A9">
        <w:rPr>
          <w:rFonts w:eastAsiaTheme="minorHAnsi"/>
          <w:lang w:val="en" w:eastAsia="en-US"/>
        </w:rPr>
        <w:t xml:space="preserve">nformation about diseases (18 + years) </w:t>
      </w:r>
    </w:p>
    <w:p w14:paraId="61AE0880" w14:textId="77777777" w:rsidR="006811AB" w:rsidRPr="00846980" w:rsidRDefault="006811AB" w:rsidP="006811AB">
      <w:pPr>
        <w:spacing w:before="0" w:line="240" w:lineRule="auto"/>
        <w:rPr>
          <w:rFonts w:eastAsiaTheme="minorHAnsi"/>
          <w:lang w:val="en" w:eastAsia="en-US"/>
        </w:rPr>
      </w:pPr>
    </w:p>
    <w:tbl>
      <w:tblPr>
        <w:tblStyle w:val="TableGrid"/>
        <w:tblW w:w="10178" w:type="dxa"/>
        <w:tblInd w:w="-147" w:type="dxa"/>
        <w:tblLayout w:type="fixed"/>
        <w:tblLook w:val="04A0" w:firstRow="1" w:lastRow="0" w:firstColumn="1" w:lastColumn="0" w:noHBand="0" w:noVBand="1"/>
      </w:tblPr>
      <w:tblGrid>
        <w:gridCol w:w="1857"/>
        <w:gridCol w:w="1041"/>
        <w:gridCol w:w="1040"/>
        <w:gridCol w:w="1040"/>
        <w:gridCol w:w="1040"/>
        <w:gridCol w:w="1040"/>
        <w:gridCol w:w="1040"/>
        <w:gridCol w:w="1040"/>
        <w:gridCol w:w="1040"/>
      </w:tblGrid>
      <w:tr w:rsidR="006811AB" w:rsidRPr="002338EF" w14:paraId="2A0728AA" w14:textId="77777777" w:rsidTr="002C6A0C">
        <w:trPr>
          <w:trHeight w:val="897"/>
        </w:trPr>
        <w:tc>
          <w:tcPr>
            <w:tcW w:w="1857" w:type="dxa"/>
          </w:tcPr>
          <w:p w14:paraId="6C88FF8C" w14:textId="77777777" w:rsidR="006811AB" w:rsidRPr="002338EF" w:rsidRDefault="006811AB" w:rsidP="002C6A0C">
            <w:pPr>
              <w:jc w:val="both"/>
              <w:rPr>
                <w:rFonts w:asciiTheme="minorHAnsi" w:hAnsiTheme="minorHAnsi"/>
                <w:sz w:val="22"/>
                <w:szCs w:val="22"/>
                <w:lang w:val="en"/>
              </w:rPr>
            </w:pPr>
          </w:p>
        </w:tc>
        <w:tc>
          <w:tcPr>
            <w:tcW w:w="2081" w:type="dxa"/>
            <w:gridSpan w:val="2"/>
          </w:tcPr>
          <w:p w14:paraId="5EC09106" w14:textId="77777777" w:rsidR="006811AB" w:rsidRPr="002338EF" w:rsidRDefault="006811AB" w:rsidP="002C6A0C">
            <w:pPr>
              <w:jc w:val="both"/>
              <w:rPr>
                <w:rFonts w:asciiTheme="minorHAnsi" w:hAnsiTheme="minorHAnsi"/>
                <w:sz w:val="22"/>
                <w:szCs w:val="22"/>
                <w:lang w:val="en"/>
              </w:rPr>
            </w:pPr>
            <w:r w:rsidRPr="002338EF">
              <w:rPr>
                <w:rFonts w:asciiTheme="minorHAnsi" w:hAnsiTheme="minorHAnsi"/>
                <w:sz w:val="22"/>
                <w:szCs w:val="22"/>
                <w:lang w:val="en"/>
              </w:rPr>
              <w:t>HIV/AIDS</w:t>
            </w:r>
          </w:p>
          <w:p w14:paraId="1C887411" w14:textId="77777777" w:rsidR="006811AB" w:rsidRPr="002338EF" w:rsidRDefault="006811AB" w:rsidP="002C6A0C">
            <w:pPr>
              <w:jc w:val="both"/>
              <w:rPr>
                <w:rFonts w:asciiTheme="minorHAnsi" w:hAnsiTheme="minorHAnsi"/>
                <w:sz w:val="22"/>
                <w:szCs w:val="22"/>
                <w:lang w:val="en"/>
              </w:rPr>
            </w:pPr>
            <w:r w:rsidRPr="002338EF">
              <w:rPr>
                <w:rFonts w:asciiTheme="minorHAnsi" w:hAnsiTheme="minorHAnsi"/>
                <w:sz w:val="22"/>
                <w:szCs w:val="22"/>
                <w:lang w:val="en"/>
              </w:rPr>
              <w:t>(N = 5404)</w:t>
            </w:r>
          </w:p>
        </w:tc>
        <w:tc>
          <w:tcPr>
            <w:tcW w:w="2080" w:type="dxa"/>
            <w:gridSpan w:val="2"/>
          </w:tcPr>
          <w:p w14:paraId="39D95E55" w14:textId="77777777" w:rsidR="006811AB" w:rsidRPr="002338EF" w:rsidRDefault="006811AB" w:rsidP="002C6A0C">
            <w:pPr>
              <w:jc w:val="both"/>
              <w:rPr>
                <w:rFonts w:asciiTheme="minorHAnsi" w:hAnsiTheme="minorHAnsi"/>
                <w:sz w:val="22"/>
                <w:szCs w:val="22"/>
                <w:lang w:val="en"/>
              </w:rPr>
            </w:pPr>
            <w:r w:rsidRPr="002338EF">
              <w:rPr>
                <w:rFonts w:asciiTheme="minorHAnsi" w:hAnsiTheme="minorHAnsi"/>
                <w:sz w:val="22"/>
                <w:szCs w:val="22"/>
                <w:lang w:val="en"/>
              </w:rPr>
              <w:t>STI</w:t>
            </w:r>
          </w:p>
          <w:p w14:paraId="6304B885" w14:textId="77777777" w:rsidR="006811AB" w:rsidRPr="002338EF" w:rsidRDefault="006811AB" w:rsidP="002C6A0C">
            <w:pPr>
              <w:jc w:val="both"/>
              <w:rPr>
                <w:rFonts w:asciiTheme="minorHAnsi" w:hAnsiTheme="minorHAnsi"/>
                <w:sz w:val="22"/>
                <w:szCs w:val="22"/>
                <w:lang w:val="en"/>
              </w:rPr>
            </w:pPr>
            <w:r w:rsidRPr="002338EF">
              <w:rPr>
                <w:rFonts w:asciiTheme="minorHAnsi" w:hAnsiTheme="minorHAnsi"/>
                <w:sz w:val="22"/>
                <w:szCs w:val="22"/>
                <w:lang w:val="en"/>
              </w:rPr>
              <w:t>(N = 4884)</w:t>
            </w:r>
          </w:p>
        </w:tc>
        <w:tc>
          <w:tcPr>
            <w:tcW w:w="2080" w:type="dxa"/>
            <w:gridSpan w:val="2"/>
          </w:tcPr>
          <w:p w14:paraId="4727B7C2" w14:textId="77777777" w:rsidR="006811AB" w:rsidRPr="002338EF" w:rsidRDefault="006811AB" w:rsidP="002C6A0C">
            <w:pPr>
              <w:jc w:val="both"/>
              <w:rPr>
                <w:rFonts w:asciiTheme="minorHAnsi" w:hAnsiTheme="minorHAnsi"/>
                <w:sz w:val="22"/>
                <w:szCs w:val="22"/>
                <w:lang w:val="en"/>
              </w:rPr>
            </w:pPr>
            <w:r w:rsidRPr="002338EF">
              <w:rPr>
                <w:rFonts w:asciiTheme="minorHAnsi" w:hAnsiTheme="minorHAnsi"/>
                <w:sz w:val="22"/>
                <w:szCs w:val="22"/>
                <w:lang w:val="en"/>
              </w:rPr>
              <w:t xml:space="preserve">Diabetes </w:t>
            </w:r>
          </w:p>
          <w:p w14:paraId="59C16777" w14:textId="77777777" w:rsidR="006811AB" w:rsidRPr="002338EF" w:rsidRDefault="006811AB" w:rsidP="002C6A0C">
            <w:pPr>
              <w:jc w:val="both"/>
              <w:rPr>
                <w:rFonts w:asciiTheme="minorHAnsi" w:hAnsiTheme="minorHAnsi"/>
                <w:sz w:val="22"/>
                <w:szCs w:val="22"/>
                <w:lang w:val="en"/>
              </w:rPr>
            </w:pPr>
            <w:r w:rsidRPr="002338EF">
              <w:rPr>
                <w:rFonts w:asciiTheme="minorHAnsi" w:hAnsiTheme="minorHAnsi"/>
                <w:sz w:val="22"/>
                <w:szCs w:val="22"/>
                <w:lang w:val="en"/>
              </w:rPr>
              <w:t>(N = 3470)</w:t>
            </w:r>
          </w:p>
        </w:tc>
        <w:tc>
          <w:tcPr>
            <w:tcW w:w="2080" w:type="dxa"/>
            <w:gridSpan w:val="2"/>
          </w:tcPr>
          <w:p w14:paraId="6BAB1FD6" w14:textId="77777777" w:rsidR="006811AB" w:rsidRPr="002338EF" w:rsidRDefault="006811AB" w:rsidP="002C6A0C">
            <w:pPr>
              <w:jc w:val="both"/>
              <w:rPr>
                <w:rFonts w:asciiTheme="minorHAnsi" w:hAnsiTheme="minorHAnsi"/>
                <w:sz w:val="22"/>
                <w:szCs w:val="22"/>
                <w:lang w:val="en"/>
              </w:rPr>
            </w:pPr>
            <w:r w:rsidRPr="002338EF">
              <w:rPr>
                <w:rFonts w:asciiTheme="minorHAnsi" w:hAnsiTheme="minorHAnsi"/>
                <w:sz w:val="22"/>
                <w:szCs w:val="22"/>
                <w:lang w:val="en"/>
              </w:rPr>
              <w:t xml:space="preserve">TB </w:t>
            </w:r>
          </w:p>
          <w:p w14:paraId="1EF14C41" w14:textId="77777777" w:rsidR="006811AB" w:rsidRPr="002338EF" w:rsidRDefault="006811AB" w:rsidP="002C6A0C">
            <w:pPr>
              <w:jc w:val="both"/>
              <w:rPr>
                <w:rFonts w:asciiTheme="minorHAnsi" w:hAnsiTheme="minorHAnsi"/>
                <w:sz w:val="22"/>
                <w:szCs w:val="22"/>
                <w:lang w:val="en"/>
              </w:rPr>
            </w:pPr>
            <w:r w:rsidRPr="002338EF">
              <w:rPr>
                <w:rFonts w:asciiTheme="minorHAnsi" w:hAnsiTheme="minorHAnsi"/>
                <w:sz w:val="22"/>
                <w:szCs w:val="22"/>
                <w:lang w:val="en"/>
              </w:rPr>
              <w:t>(N = 4933)</w:t>
            </w:r>
          </w:p>
        </w:tc>
      </w:tr>
      <w:tr w:rsidR="006811AB" w:rsidRPr="002338EF" w14:paraId="267C1D88" w14:textId="77777777" w:rsidTr="002C6A0C">
        <w:tc>
          <w:tcPr>
            <w:tcW w:w="1857" w:type="dxa"/>
          </w:tcPr>
          <w:p w14:paraId="6FAFCD6F" w14:textId="77777777" w:rsidR="006811AB" w:rsidRPr="002338EF" w:rsidRDefault="006811AB" w:rsidP="002C6A0C">
            <w:pPr>
              <w:jc w:val="both"/>
              <w:rPr>
                <w:sz w:val="22"/>
                <w:szCs w:val="22"/>
                <w:lang w:val="en"/>
              </w:rPr>
            </w:pPr>
          </w:p>
        </w:tc>
        <w:tc>
          <w:tcPr>
            <w:tcW w:w="1041" w:type="dxa"/>
          </w:tcPr>
          <w:p w14:paraId="466906B2" w14:textId="77777777" w:rsidR="006811AB" w:rsidRPr="002338EF" w:rsidRDefault="006811AB" w:rsidP="002C6A0C">
            <w:pPr>
              <w:jc w:val="both"/>
              <w:rPr>
                <w:sz w:val="22"/>
                <w:szCs w:val="22"/>
                <w:lang w:val="en"/>
              </w:rPr>
            </w:pPr>
            <w:r>
              <w:rPr>
                <w:rFonts w:asciiTheme="minorHAnsi" w:hAnsiTheme="minorHAnsi"/>
                <w:sz w:val="22"/>
                <w:szCs w:val="22"/>
                <w:lang w:val="en"/>
              </w:rPr>
              <w:t>Disabled</w:t>
            </w:r>
          </w:p>
        </w:tc>
        <w:tc>
          <w:tcPr>
            <w:tcW w:w="1040" w:type="dxa"/>
          </w:tcPr>
          <w:p w14:paraId="4632BFBE" w14:textId="77777777" w:rsidR="006811AB" w:rsidRPr="002338EF" w:rsidRDefault="006811AB" w:rsidP="002C6A0C">
            <w:pPr>
              <w:jc w:val="both"/>
              <w:rPr>
                <w:sz w:val="22"/>
                <w:szCs w:val="22"/>
                <w:lang w:val="en"/>
              </w:rPr>
            </w:pPr>
            <w:r>
              <w:rPr>
                <w:rFonts w:asciiTheme="minorHAnsi" w:hAnsiTheme="minorHAnsi"/>
                <w:sz w:val="22"/>
                <w:szCs w:val="22"/>
                <w:lang w:val="en"/>
              </w:rPr>
              <w:t>Non-</w:t>
            </w:r>
            <w:r w:rsidRPr="002338EF">
              <w:rPr>
                <w:rFonts w:asciiTheme="minorHAnsi" w:hAnsiTheme="minorHAnsi"/>
                <w:sz w:val="22"/>
                <w:szCs w:val="22"/>
                <w:lang w:val="en"/>
              </w:rPr>
              <w:t>disabled</w:t>
            </w:r>
          </w:p>
        </w:tc>
        <w:tc>
          <w:tcPr>
            <w:tcW w:w="1040" w:type="dxa"/>
          </w:tcPr>
          <w:p w14:paraId="23F2B723" w14:textId="77777777" w:rsidR="006811AB" w:rsidRPr="002338EF" w:rsidRDefault="006811AB" w:rsidP="002C6A0C">
            <w:pPr>
              <w:jc w:val="both"/>
              <w:rPr>
                <w:sz w:val="22"/>
                <w:szCs w:val="22"/>
                <w:lang w:val="en"/>
              </w:rPr>
            </w:pPr>
            <w:r>
              <w:rPr>
                <w:rFonts w:asciiTheme="minorHAnsi" w:hAnsiTheme="minorHAnsi"/>
                <w:sz w:val="22"/>
                <w:szCs w:val="22"/>
                <w:lang w:val="en"/>
              </w:rPr>
              <w:t>Disabled</w:t>
            </w:r>
          </w:p>
        </w:tc>
        <w:tc>
          <w:tcPr>
            <w:tcW w:w="1040" w:type="dxa"/>
          </w:tcPr>
          <w:p w14:paraId="31688EC2" w14:textId="77777777" w:rsidR="006811AB" w:rsidRPr="002338EF" w:rsidRDefault="006811AB" w:rsidP="002C6A0C">
            <w:pPr>
              <w:jc w:val="both"/>
              <w:rPr>
                <w:sz w:val="22"/>
                <w:szCs w:val="22"/>
                <w:lang w:val="en"/>
              </w:rPr>
            </w:pPr>
            <w:r>
              <w:rPr>
                <w:rFonts w:asciiTheme="minorHAnsi" w:hAnsiTheme="minorHAnsi"/>
                <w:sz w:val="22"/>
                <w:szCs w:val="22"/>
                <w:lang w:val="en"/>
              </w:rPr>
              <w:t>Non-</w:t>
            </w:r>
            <w:r w:rsidRPr="002338EF">
              <w:rPr>
                <w:rFonts w:asciiTheme="minorHAnsi" w:hAnsiTheme="minorHAnsi"/>
                <w:sz w:val="22"/>
                <w:szCs w:val="22"/>
                <w:lang w:val="en"/>
              </w:rPr>
              <w:t>disabled</w:t>
            </w:r>
          </w:p>
        </w:tc>
        <w:tc>
          <w:tcPr>
            <w:tcW w:w="1040" w:type="dxa"/>
          </w:tcPr>
          <w:p w14:paraId="1339888A" w14:textId="77777777" w:rsidR="006811AB" w:rsidRPr="002338EF" w:rsidRDefault="006811AB" w:rsidP="002C6A0C">
            <w:pPr>
              <w:jc w:val="both"/>
              <w:rPr>
                <w:sz w:val="22"/>
                <w:szCs w:val="22"/>
                <w:lang w:val="en"/>
              </w:rPr>
            </w:pPr>
            <w:r>
              <w:rPr>
                <w:rFonts w:asciiTheme="minorHAnsi" w:hAnsiTheme="minorHAnsi"/>
                <w:sz w:val="22"/>
                <w:szCs w:val="22"/>
                <w:lang w:val="en"/>
              </w:rPr>
              <w:t>Disabled</w:t>
            </w:r>
          </w:p>
        </w:tc>
        <w:tc>
          <w:tcPr>
            <w:tcW w:w="1040" w:type="dxa"/>
          </w:tcPr>
          <w:p w14:paraId="2137C45E" w14:textId="77777777" w:rsidR="006811AB" w:rsidRPr="002338EF" w:rsidRDefault="006811AB" w:rsidP="002C6A0C">
            <w:pPr>
              <w:jc w:val="both"/>
              <w:rPr>
                <w:sz w:val="22"/>
                <w:szCs w:val="22"/>
                <w:lang w:val="en"/>
              </w:rPr>
            </w:pPr>
            <w:r>
              <w:rPr>
                <w:rFonts w:asciiTheme="minorHAnsi" w:hAnsiTheme="minorHAnsi"/>
                <w:sz w:val="22"/>
                <w:szCs w:val="22"/>
                <w:lang w:val="en"/>
              </w:rPr>
              <w:t>Non-</w:t>
            </w:r>
            <w:r w:rsidRPr="002338EF">
              <w:rPr>
                <w:rFonts w:asciiTheme="minorHAnsi" w:hAnsiTheme="minorHAnsi"/>
                <w:sz w:val="22"/>
                <w:szCs w:val="22"/>
                <w:lang w:val="en"/>
              </w:rPr>
              <w:t>disabled</w:t>
            </w:r>
          </w:p>
        </w:tc>
        <w:tc>
          <w:tcPr>
            <w:tcW w:w="1040" w:type="dxa"/>
          </w:tcPr>
          <w:p w14:paraId="73750065" w14:textId="77777777" w:rsidR="006811AB" w:rsidRPr="002338EF" w:rsidRDefault="006811AB" w:rsidP="002C6A0C">
            <w:pPr>
              <w:jc w:val="both"/>
              <w:rPr>
                <w:sz w:val="22"/>
                <w:szCs w:val="22"/>
                <w:lang w:val="en"/>
              </w:rPr>
            </w:pPr>
            <w:r>
              <w:rPr>
                <w:rFonts w:asciiTheme="minorHAnsi" w:hAnsiTheme="minorHAnsi"/>
                <w:sz w:val="22"/>
                <w:szCs w:val="22"/>
                <w:lang w:val="en"/>
              </w:rPr>
              <w:t>Disabled</w:t>
            </w:r>
          </w:p>
        </w:tc>
        <w:tc>
          <w:tcPr>
            <w:tcW w:w="1040" w:type="dxa"/>
          </w:tcPr>
          <w:p w14:paraId="6A9D1002" w14:textId="77777777" w:rsidR="006811AB" w:rsidRPr="002338EF" w:rsidRDefault="006811AB" w:rsidP="002C6A0C">
            <w:pPr>
              <w:jc w:val="both"/>
              <w:rPr>
                <w:sz w:val="22"/>
                <w:szCs w:val="22"/>
                <w:lang w:val="en"/>
              </w:rPr>
            </w:pPr>
            <w:r>
              <w:rPr>
                <w:rFonts w:asciiTheme="minorHAnsi" w:hAnsiTheme="minorHAnsi"/>
                <w:sz w:val="22"/>
                <w:szCs w:val="22"/>
                <w:lang w:val="en"/>
              </w:rPr>
              <w:t>Non-</w:t>
            </w:r>
            <w:r w:rsidRPr="002338EF">
              <w:rPr>
                <w:rFonts w:asciiTheme="minorHAnsi" w:hAnsiTheme="minorHAnsi"/>
                <w:sz w:val="22"/>
                <w:szCs w:val="22"/>
                <w:lang w:val="en"/>
              </w:rPr>
              <w:t>disabled</w:t>
            </w:r>
          </w:p>
        </w:tc>
      </w:tr>
      <w:tr w:rsidR="006811AB" w:rsidRPr="002338EF" w14:paraId="4876D537" w14:textId="77777777" w:rsidTr="002C6A0C">
        <w:tc>
          <w:tcPr>
            <w:tcW w:w="1857" w:type="dxa"/>
          </w:tcPr>
          <w:p w14:paraId="0285A71A" w14:textId="77777777" w:rsidR="006811AB" w:rsidRPr="002338EF" w:rsidRDefault="006811AB" w:rsidP="002C6A0C">
            <w:pPr>
              <w:jc w:val="both"/>
              <w:rPr>
                <w:rFonts w:asciiTheme="minorHAnsi" w:hAnsiTheme="minorHAnsi"/>
                <w:sz w:val="22"/>
                <w:szCs w:val="22"/>
                <w:lang w:val="en"/>
              </w:rPr>
            </w:pPr>
            <w:r w:rsidRPr="002338EF">
              <w:rPr>
                <w:rFonts w:asciiTheme="minorHAnsi" w:hAnsiTheme="minorHAnsi"/>
                <w:sz w:val="22"/>
                <w:szCs w:val="22"/>
                <w:lang w:val="en"/>
              </w:rPr>
              <w:t>Health facility</w:t>
            </w:r>
          </w:p>
        </w:tc>
        <w:tc>
          <w:tcPr>
            <w:tcW w:w="1041" w:type="dxa"/>
          </w:tcPr>
          <w:p w14:paraId="5C6848DD" w14:textId="77777777" w:rsidR="006811AB" w:rsidRPr="002338EF" w:rsidRDefault="006811AB" w:rsidP="002C6A0C">
            <w:pPr>
              <w:ind w:right="227"/>
              <w:jc w:val="right"/>
              <w:rPr>
                <w:rFonts w:asciiTheme="minorHAnsi" w:hAnsiTheme="minorHAnsi"/>
                <w:sz w:val="22"/>
                <w:szCs w:val="22"/>
                <w:lang w:val="en"/>
              </w:rPr>
            </w:pPr>
            <w:r w:rsidRPr="002338EF">
              <w:rPr>
                <w:rFonts w:asciiTheme="minorHAnsi" w:hAnsiTheme="minorHAnsi"/>
                <w:sz w:val="22"/>
                <w:szCs w:val="22"/>
                <w:lang w:val="en"/>
              </w:rPr>
              <w:t>62.1</w:t>
            </w:r>
          </w:p>
        </w:tc>
        <w:tc>
          <w:tcPr>
            <w:tcW w:w="1040" w:type="dxa"/>
          </w:tcPr>
          <w:p w14:paraId="27C03DE0" w14:textId="77777777" w:rsidR="006811AB" w:rsidRPr="002338EF" w:rsidRDefault="006811AB" w:rsidP="002C6A0C">
            <w:pPr>
              <w:ind w:right="227"/>
              <w:jc w:val="right"/>
              <w:rPr>
                <w:sz w:val="22"/>
                <w:szCs w:val="22"/>
                <w:lang w:val="en"/>
              </w:rPr>
            </w:pPr>
            <w:r w:rsidRPr="002338EF">
              <w:rPr>
                <w:rFonts w:asciiTheme="minorHAnsi" w:hAnsiTheme="minorHAnsi"/>
                <w:sz w:val="22"/>
                <w:szCs w:val="22"/>
                <w:lang w:val="en"/>
              </w:rPr>
              <w:t>64.0</w:t>
            </w:r>
          </w:p>
        </w:tc>
        <w:tc>
          <w:tcPr>
            <w:tcW w:w="1040" w:type="dxa"/>
          </w:tcPr>
          <w:p w14:paraId="151280F6" w14:textId="77777777" w:rsidR="006811AB" w:rsidRPr="002338EF" w:rsidRDefault="006811AB" w:rsidP="002C6A0C">
            <w:pPr>
              <w:ind w:right="227"/>
              <w:jc w:val="right"/>
              <w:rPr>
                <w:rFonts w:asciiTheme="minorHAnsi" w:hAnsiTheme="minorHAnsi"/>
                <w:sz w:val="22"/>
                <w:szCs w:val="22"/>
                <w:lang w:val="en"/>
              </w:rPr>
            </w:pPr>
            <w:r w:rsidRPr="002338EF">
              <w:rPr>
                <w:rFonts w:asciiTheme="minorHAnsi" w:hAnsiTheme="minorHAnsi"/>
                <w:sz w:val="22"/>
                <w:szCs w:val="22"/>
                <w:lang w:val="en"/>
              </w:rPr>
              <w:t>62.1</w:t>
            </w:r>
          </w:p>
        </w:tc>
        <w:tc>
          <w:tcPr>
            <w:tcW w:w="1040" w:type="dxa"/>
          </w:tcPr>
          <w:p w14:paraId="01EA14E5" w14:textId="77777777" w:rsidR="006811AB" w:rsidRPr="002338EF" w:rsidRDefault="006811AB" w:rsidP="002C6A0C">
            <w:pPr>
              <w:ind w:right="227"/>
              <w:jc w:val="right"/>
              <w:rPr>
                <w:sz w:val="22"/>
                <w:szCs w:val="22"/>
                <w:lang w:val="en"/>
              </w:rPr>
            </w:pPr>
            <w:r w:rsidRPr="002338EF">
              <w:rPr>
                <w:rFonts w:asciiTheme="minorHAnsi" w:hAnsiTheme="minorHAnsi"/>
                <w:sz w:val="22"/>
                <w:szCs w:val="22"/>
                <w:lang w:val="en"/>
              </w:rPr>
              <w:t>62.3</w:t>
            </w:r>
          </w:p>
        </w:tc>
        <w:tc>
          <w:tcPr>
            <w:tcW w:w="1040" w:type="dxa"/>
          </w:tcPr>
          <w:p w14:paraId="0C303929" w14:textId="77777777" w:rsidR="006811AB" w:rsidRPr="002338EF" w:rsidRDefault="006811AB" w:rsidP="002C6A0C">
            <w:pPr>
              <w:ind w:right="227"/>
              <w:jc w:val="right"/>
              <w:rPr>
                <w:rFonts w:asciiTheme="minorHAnsi" w:hAnsiTheme="minorHAnsi"/>
                <w:sz w:val="22"/>
                <w:szCs w:val="22"/>
                <w:lang w:val="en"/>
              </w:rPr>
            </w:pPr>
            <w:r w:rsidRPr="002338EF">
              <w:rPr>
                <w:rFonts w:asciiTheme="minorHAnsi" w:hAnsiTheme="minorHAnsi"/>
                <w:sz w:val="22"/>
                <w:szCs w:val="22"/>
                <w:lang w:val="en"/>
              </w:rPr>
              <w:t>57.3</w:t>
            </w:r>
          </w:p>
        </w:tc>
        <w:tc>
          <w:tcPr>
            <w:tcW w:w="1040" w:type="dxa"/>
          </w:tcPr>
          <w:p w14:paraId="310D9491" w14:textId="77777777" w:rsidR="006811AB" w:rsidRPr="002338EF" w:rsidRDefault="006811AB" w:rsidP="002C6A0C">
            <w:pPr>
              <w:ind w:right="227"/>
              <w:jc w:val="right"/>
              <w:rPr>
                <w:sz w:val="22"/>
                <w:szCs w:val="22"/>
                <w:lang w:val="en"/>
              </w:rPr>
            </w:pPr>
            <w:r w:rsidRPr="002338EF">
              <w:rPr>
                <w:rFonts w:asciiTheme="minorHAnsi" w:hAnsiTheme="minorHAnsi"/>
                <w:sz w:val="22"/>
                <w:szCs w:val="22"/>
                <w:lang w:val="en"/>
              </w:rPr>
              <w:t>52.0</w:t>
            </w:r>
          </w:p>
        </w:tc>
        <w:tc>
          <w:tcPr>
            <w:tcW w:w="1040" w:type="dxa"/>
          </w:tcPr>
          <w:p w14:paraId="710951C2" w14:textId="77777777" w:rsidR="006811AB" w:rsidRPr="002338EF" w:rsidRDefault="006811AB" w:rsidP="002C6A0C">
            <w:pPr>
              <w:ind w:right="227"/>
              <w:jc w:val="right"/>
              <w:rPr>
                <w:rFonts w:asciiTheme="minorHAnsi" w:hAnsiTheme="minorHAnsi"/>
                <w:sz w:val="22"/>
                <w:szCs w:val="22"/>
                <w:lang w:val="en"/>
              </w:rPr>
            </w:pPr>
            <w:r w:rsidRPr="002338EF">
              <w:rPr>
                <w:rFonts w:asciiTheme="minorHAnsi" w:hAnsiTheme="minorHAnsi"/>
                <w:sz w:val="22"/>
                <w:szCs w:val="22"/>
                <w:lang w:val="en"/>
              </w:rPr>
              <w:t>63.0</w:t>
            </w:r>
          </w:p>
        </w:tc>
        <w:tc>
          <w:tcPr>
            <w:tcW w:w="1040" w:type="dxa"/>
          </w:tcPr>
          <w:p w14:paraId="0D92814B" w14:textId="77777777" w:rsidR="006811AB" w:rsidRPr="002338EF" w:rsidRDefault="006811AB" w:rsidP="002C6A0C">
            <w:pPr>
              <w:ind w:right="227"/>
              <w:jc w:val="right"/>
              <w:rPr>
                <w:sz w:val="22"/>
                <w:szCs w:val="22"/>
                <w:lang w:val="en"/>
              </w:rPr>
            </w:pPr>
            <w:r w:rsidRPr="002338EF">
              <w:rPr>
                <w:rFonts w:asciiTheme="minorHAnsi" w:hAnsiTheme="minorHAnsi"/>
                <w:sz w:val="22"/>
                <w:szCs w:val="22"/>
                <w:lang w:val="en"/>
              </w:rPr>
              <w:t>61.6</w:t>
            </w:r>
          </w:p>
        </w:tc>
      </w:tr>
      <w:tr w:rsidR="006811AB" w:rsidRPr="002338EF" w14:paraId="0F8B0B55" w14:textId="77777777" w:rsidTr="002C6A0C">
        <w:tc>
          <w:tcPr>
            <w:tcW w:w="1857" w:type="dxa"/>
          </w:tcPr>
          <w:p w14:paraId="11DE76F3" w14:textId="77777777" w:rsidR="006811AB" w:rsidRPr="002338EF" w:rsidRDefault="006811AB" w:rsidP="002C6A0C">
            <w:pPr>
              <w:jc w:val="both"/>
              <w:rPr>
                <w:rFonts w:asciiTheme="minorHAnsi" w:hAnsiTheme="minorHAnsi"/>
                <w:sz w:val="22"/>
                <w:szCs w:val="22"/>
                <w:lang w:val="en"/>
              </w:rPr>
            </w:pPr>
            <w:r w:rsidRPr="002338EF">
              <w:rPr>
                <w:rFonts w:asciiTheme="minorHAnsi" w:hAnsiTheme="minorHAnsi"/>
                <w:sz w:val="22"/>
                <w:szCs w:val="22"/>
                <w:lang w:val="en"/>
              </w:rPr>
              <w:lastRenderedPageBreak/>
              <w:t>Doctor</w:t>
            </w:r>
          </w:p>
        </w:tc>
        <w:tc>
          <w:tcPr>
            <w:tcW w:w="1041" w:type="dxa"/>
          </w:tcPr>
          <w:p w14:paraId="1E860532" w14:textId="77777777" w:rsidR="006811AB" w:rsidRPr="002338EF" w:rsidRDefault="006811AB" w:rsidP="002C6A0C">
            <w:pPr>
              <w:ind w:right="227"/>
              <w:jc w:val="right"/>
              <w:rPr>
                <w:rFonts w:asciiTheme="minorHAnsi" w:hAnsiTheme="minorHAnsi"/>
                <w:sz w:val="22"/>
                <w:szCs w:val="22"/>
                <w:lang w:val="en"/>
              </w:rPr>
            </w:pPr>
            <w:r w:rsidRPr="002338EF">
              <w:rPr>
                <w:rFonts w:asciiTheme="minorHAnsi" w:hAnsiTheme="minorHAnsi"/>
                <w:sz w:val="22"/>
                <w:szCs w:val="22"/>
                <w:lang w:val="en"/>
              </w:rPr>
              <w:t>1.1</w:t>
            </w:r>
          </w:p>
        </w:tc>
        <w:tc>
          <w:tcPr>
            <w:tcW w:w="1040" w:type="dxa"/>
          </w:tcPr>
          <w:p w14:paraId="16821C7E" w14:textId="77777777" w:rsidR="006811AB" w:rsidRPr="002338EF" w:rsidRDefault="006811AB" w:rsidP="002C6A0C">
            <w:pPr>
              <w:ind w:right="227"/>
              <w:jc w:val="right"/>
              <w:rPr>
                <w:sz w:val="22"/>
                <w:szCs w:val="22"/>
                <w:lang w:val="en"/>
              </w:rPr>
            </w:pPr>
            <w:r w:rsidRPr="002338EF">
              <w:rPr>
                <w:rFonts w:asciiTheme="minorHAnsi" w:hAnsiTheme="minorHAnsi"/>
                <w:sz w:val="22"/>
                <w:szCs w:val="22"/>
                <w:lang w:val="en"/>
              </w:rPr>
              <w:t>1.0</w:t>
            </w:r>
          </w:p>
        </w:tc>
        <w:tc>
          <w:tcPr>
            <w:tcW w:w="1040" w:type="dxa"/>
          </w:tcPr>
          <w:p w14:paraId="188BD2A3" w14:textId="77777777" w:rsidR="006811AB" w:rsidRPr="002338EF" w:rsidRDefault="006811AB" w:rsidP="002C6A0C">
            <w:pPr>
              <w:ind w:right="227"/>
              <w:jc w:val="right"/>
              <w:rPr>
                <w:rFonts w:asciiTheme="minorHAnsi" w:hAnsiTheme="minorHAnsi"/>
                <w:sz w:val="22"/>
                <w:szCs w:val="22"/>
                <w:lang w:val="en"/>
              </w:rPr>
            </w:pPr>
            <w:r w:rsidRPr="002338EF">
              <w:rPr>
                <w:rFonts w:asciiTheme="minorHAnsi" w:hAnsiTheme="minorHAnsi"/>
                <w:sz w:val="22"/>
                <w:szCs w:val="22"/>
                <w:lang w:val="en"/>
              </w:rPr>
              <w:t>1.3</w:t>
            </w:r>
          </w:p>
        </w:tc>
        <w:tc>
          <w:tcPr>
            <w:tcW w:w="1040" w:type="dxa"/>
          </w:tcPr>
          <w:p w14:paraId="471C67EB" w14:textId="77777777" w:rsidR="006811AB" w:rsidRPr="002338EF" w:rsidRDefault="006811AB" w:rsidP="002C6A0C">
            <w:pPr>
              <w:ind w:right="227"/>
              <w:jc w:val="right"/>
              <w:rPr>
                <w:sz w:val="22"/>
                <w:szCs w:val="22"/>
                <w:lang w:val="en"/>
              </w:rPr>
            </w:pPr>
            <w:r w:rsidRPr="002338EF">
              <w:rPr>
                <w:rFonts w:asciiTheme="minorHAnsi" w:hAnsiTheme="minorHAnsi"/>
                <w:sz w:val="22"/>
                <w:szCs w:val="22"/>
                <w:lang w:val="en"/>
              </w:rPr>
              <w:t>1.0</w:t>
            </w:r>
          </w:p>
        </w:tc>
        <w:tc>
          <w:tcPr>
            <w:tcW w:w="1040" w:type="dxa"/>
          </w:tcPr>
          <w:p w14:paraId="27CB7EC2" w14:textId="77777777" w:rsidR="006811AB" w:rsidRPr="002338EF" w:rsidRDefault="006811AB" w:rsidP="002C6A0C">
            <w:pPr>
              <w:ind w:right="227"/>
              <w:jc w:val="right"/>
              <w:rPr>
                <w:rFonts w:asciiTheme="minorHAnsi" w:hAnsiTheme="minorHAnsi"/>
                <w:sz w:val="22"/>
                <w:szCs w:val="22"/>
                <w:lang w:val="en"/>
              </w:rPr>
            </w:pPr>
            <w:r w:rsidRPr="002338EF">
              <w:rPr>
                <w:rFonts w:asciiTheme="minorHAnsi" w:hAnsiTheme="minorHAnsi"/>
                <w:sz w:val="22"/>
                <w:szCs w:val="22"/>
                <w:lang w:val="en"/>
              </w:rPr>
              <w:t>1.8</w:t>
            </w:r>
          </w:p>
        </w:tc>
        <w:tc>
          <w:tcPr>
            <w:tcW w:w="1040" w:type="dxa"/>
          </w:tcPr>
          <w:p w14:paraId="44CAB0E4" w14:textId="77777777" w:rsidR="006811AB" w:rsidRPr="002338EF" w:rsidRDefault="006811AB" w:rsidP="002C6A0C">
            <w:pPr>
              <w:ind w:right="227"/>
              <w:jc w:val="right"/>
              <w:rPr>
                <w:sz w:val="22"/>
                <w:szCs w:val="22"/>
                <w:lang w:val="en"/>
              </w:rPr>
            </w:pPr>
            <w:r w:rsidRPr="002338EF">
              <w:rPr>
                <w:rFonts w:asciiTheme="minorHAnsi" w:hAnsiTheme="minorHAnsi"/>
                <w:sz w:val="22"/>
                <w:szCs w:val="22"/>
                <w:lang w:val="en"/>
              </w:rPr>
              <w:t>1.3</w:t>
            </w:r>
          </w:p>
        </w:tc>
        <w:tc>
          <w:tcPr>
            <w:tcW w:w="1040" w:type="dxa"/>
          </w:tcPr>
          <w:p w14:paraId="2EF1018E" w14:textId="77777777" w:rsidR="006811AB" w:rsidRPr="002338EF" w:rsidRDefault="006811AB" w:rsidP="002C6A0C">
            <w:pPr>
              <w:ind w:right="227"/>
              <w:jc w:val="right"/>
              <w:rPr>
                <w:rFonts w:asciiTheme="minorHAnsi" w:hAnsiTheme="minorHAnsi"/>
                <w:sz w:val="22"/>
                <w:szCs w:val="22"/>
                <w:lang w:val="en"/>
              </w:rPr>
            </w:pPr>
            <w:r w:rsidRPr="002338EF">
              <w:rPr>
                <w:rFonts w:asciiTheme="minorHAnsi" w:hAnsiTheme="minorHAnsi"/>
                <w:sz w:val="22"/>
                <w:szCs w:val="22"/>
                <w:lang w:val="en"/>
              </w:rPr>
              <w:t>1.0</w:t>
            </w:r>
          </w:p>
        </w:tc>
        <w:tc>
          <w:tcPr>
            <w:tcW w:w="1040" w:type="dxa"/>
          </w:tcPr>
          <w:p w14:paraId="6ED57F8C" w14:textId="77777777" w:rsidR="006811AB" w:rsidRPr="002338EF" w:rsidRDefault="006811AB" w:rsidP="002C6A0C">
            <w:pPr>
              <w:ind w:right="227"/>
              <w:jc w:val="right"/>
              <w:rPr>
                <w:sz w:val="22"/>
                <w:szCs w:val="22"/>
                <w:lang w:val="en"/>
              </w:rPr>
            </w:pPr>
            <w:r w:rsidRPr="002338EF">
              <w:rPr>
                <w:rFonts w:asciiTheme="minorHAnsi" w:hAnsiTheme="minorHAnsi"/>
                <w:sz w:val="22"/>
                <w:szCs w:val="22"/>
                <w:lang w:val="en"/>
              </w:rPr>
              <w:t>1.2</w:t>
            </w:r>
          </w:p>
        </w:tc>
      </w:tr>
      <w:tr w:rsidR="006811AB" w:rsidRPr="002338EF" w14:paraId="6F72B069" w14:textId="77777777" w:rsidTr="002C6A0C">
        <w:tc>
          <w:tcPr>
            <w:tcW w:w="1857" w:type="dxa"/>
          </w:tcPr>
          <w:p w14:paraId="643E7DE4" w14:textId="77777777" w:rsidR="006811AB" w:rsidRPr="002338EF" w:rsidRDefault="006811AB" w:rsidP="002C6A0C">
            <w:pPr>
              <w:jc w:val="both"/>
              <w:rPr>
                <w:rFonts w:asciiTheme="minorHAnsi" w:hAnsiTheme="minorHAnsi"/>
                <w:sz w:val="22"/>
                <w:szCs w:val="22"/>
                <w:lang w:val="en"/>
              </w:rPr>
            </w:pPr>
            <w:r w:rsidRPr="002338EF">
              <w:rPr>
                <w:rFonts w:asciiTheme="minorHAnsi" w:hAnsiTheme="minorHAnsi"/>
                <w:sz w:val="22"/>
                <w:szCs w:val="22"/>
                <w:lang w:val="en"/>
              </w:rPr>
              <w:t>At work</w:t>
            </w:r>
          </w:p>
        </w:tc>
        <w:tc>
          <w:tcPr>
            <w:tcW w:w="1041" w:type="dxa"/>
          </w:tcPr>
          <w:p w14:paraId="4C706EA4" w14:textId="77777777" w:rsidR="006811AB" w:rsidRPr="002338EF" w:rsidRDefault="006811AB" w:rsidP="002C6A0C">
            <w:pPr>
              <w:ind w:right="227"/>
              <w:jc w:val="right"/>
              <w:rPr>
                <w:rFonts w:asciiTheme="minorHAnsi" w:hAnsiTheme="minorHAnsi"/>
                <w:sz w:val="22"/>
                <w:szCs w:val="22"/>
                <w:lang w:val="en"/>
              </w:rPr>
            </w:pPr>
            <w:r w:rsidRPr="002338EF">
              <w:rPr>
                <w:rFonts w:asciiTheme="minorHAnsi" w:hAnsiTheme="minorHAnsi"/>
                <w:sz w:val="22"/>
                <w:szCs w:val="22"/>
                <w:lang w:val="en"/>
              </w:rPr>
              <w:t>2.1</w:t>
            </w:r>
          </w:p>
        </w:tc>
        <w:tc>
          <w:tcPr>
            <w:tcW w:w="1040" w:type="dxa"/>
          </w:tcPr>
          <w:p w14:paraId="1051691D" w14:textId="77777777" w:rsidR="006811AB" w:rsidRPr="002338EF" w:rsidRDefault="006811AB" w:rsidP="002C6A0C">
            <w:pPr>
              <w:ind w:right="227"/>
              <w:jc w:val="right"/>
              <w:rPr>
                <w:sz w:val="22"/>
                <w:szCs w:val="22"/>
                <w:lang w:val="en"/>
              </w:rPr>
            </w:pPr>
            <w:r w:rsidRPr="002338EF">
              <w:rPr>
                <w:rFonts w:asciiTheme="minorHAnsi" w:hAnsiTheme="minorHAnsi"/>
                <w:sz w:val="22"/>
                <w:szCs w:val="22"/>
                <w:lang w:val="en"/>
              </w:rPr>
              <w:t>1.4</w:t>
            </w:r>
          </w:p>
        </w:tc>
        <w:tc>
          <w:tcPr>
            <w:tcW w:w="1040" w:type="dxa"/>
          </w:tcPr>
          <w:p w14:paraId="1E3A47B7" w14:textId="77777777" w:rsidR="006811AB" w:rsidRPr="002338EF" w:rsidRDefault="006811AB" w:rsidP="002C6A0C">
            <w:pPr>
              <w:ind w:right="227"/>
              <w:jc w:val="right"/>
              <w:rPr>
                <w:rFonts w:asciiTheme="minorHAnsi" w:hAnsiTheme="minorHAnsi"/>
                <w:sz w:val="22"/>
                <w:szCs w:val="22"/>
                <w:lang w:val="en"/>
              </w:rPr>
            </w:pPr>
            <w:r w:rsidRPr="002338EF">
              <w:rPr>
                <w:rFonts w:asciiTheme="minorHAnsi" w:hAnsiTheme="minorHAnsi"/>
                <w:sz w:val="22"/>
                <w:szCs w:val="22"/>
                <w:lang w:val="en"/>
              </w:rPr>
              <w:t>1.5</w:t>
            </w:r>
          </w:p>
        </w:tc>
        <w:tc>
          <w:tcPr>
            <w:tcW w:w="1040" w:type="dxa"/>
          </w:tcPr>
          <w:p w14:paraId="3CDE0A94" w14:textId="77777777" w:rsidR="006811AB" w:rsidRPr="002338EF" w:rsidRDefault="006811AB" w:rsidP="002C6A0C">
            <w:pPr>
              <w:ind w:right="227"/>
              <w:jc w:val="right"/>
              <w:rPr>
                <w:sz w:val="22"/>
                <w:szCs w:val="22"/>
                <w:lang w:val="en"/>
              </w:rPr>
            </w:pPr>
            <w:r w:rsidRPr="002338EF">
              <w:rPr>
                <w:rFonts w:asciiTheme="minorHAnsi" w:hAnsiTheme="minorHAnsi"/>
                <w:sz w:val="22"/>
                <w:szCs w:val="22"/>
                <w:lang w:val="en"/>
              </w:rPr>
              <w:t>1.0</w:t>
            </w:r>
          </w:p>
        </w:tc>
        <w:tc>
          <w:tcPr>
            <w:tcW w:w="1040" w:type="dxa"/>
          </w:tcPr>
          <w:p w14:paraId="2D48941A" w14:textId="77777777" w:rsidR="006811AB" w:rsidRPr="002338EF" w:rsidRDefault="006811AB" w:rsidP="002C6A0C">
            <w:pPr>
              <w:ind w:right="227"/>
              <w:jc w:val="right"/>
              <w:rPr>
                <w:rFonts w:asciiTheme="minorHAnsi" w:hAnsiTheme="minorHAnsi"/>
                <w:sz w:val="22"/>
                <w:szCs w:val="22"/>
                <w:lang w:val="en"/>
              </w:rPr>
            </w:pPr>
            <w:r w:rsidRPr="002338EF">
              <w:rPr>
                <w:rFonts w:asciiTheme="minorHAnsi" w:hAnsiTheme="minorHAnsi"/>
                <w:sz w:val="22"/>
                <w:szCs w:val="22"/>
                <w:lang w:val="en"/>
              </w:rPr>
              <w:t>1.1</w:t>
            </w:r>
          </w:p>
        </w:tc>
        <w:tc>
          <w:tcPr>
            <w:tcW w:w="1040" w:type="dxa"/>
          </w:tcPr>
          <w:p w14:paraId="54667619" w14:textId="77777777" w:rsidR="006811AB" w:rsidRPr="002338EF" w:rsidRDefault="006811AB" w:rsidP="002C6A0C">
            <w:pPr>
              <w:ind w:right="227"/>
              <w:jc w:val="right"/>
              <w:rPr>
                <w:sz w:val="22"/>
                <w:szCs w:val="22"/>
                <w:lang w:val="en"/>
              </w:rPr>
            </w:pPr>
            <w:r w:rsidRPr="002338EF">
              <w:rPr>
                <w:rFonts w:asciiTheme="minorHAnsi" w:hAnsiTheme="minorHAnsi"/>
                <w:sz w:val="22"/>
                <w:szCs w:val="22"/>
                <w:lang w:val="en"/>
              </w:rPr>
              <w:t>1.4</w:t>
            </w:r>
          </w:p>
        </w:tc>
        <w:tc>
          <w:tcPr>
            <w:tcW w:w="1040" w:type="dxa"/>
          </w:tcPr>
          <w:p w14:paraId="79CD6FF3" w14:textId="77777777" w:rsidR="006811AB" w:rsidRPr="002338EF" w:rsidRDefault="006811AB" w:rsidP="002C6A0C">
            <w:pPr>
              <w:ind w:right="227"/>
              <w:jc w:val="right"/>
              <w:rPr>
                <w:rFonts w:asciiTheme="minorHAnsi" w:hAnsiTheme="minorHAnsi"/>
                <w:sz w:val="22"/>
                <w:szCs w:val="22"/>
                <w:lang w:val="en"/>
              </w:rPr>
            </w:pPr>
            <w:r w:rsidRPr="002338EF">
              <w:rPr>
                <w:rFonts w:asciiTheme="minorHAnsi" w:hAnsiTheme="minorHAnsi"/>
                <w:sz w:val="22"/>
                <w:szCs w:val="22"/>
                <w:lang w:val="en"/>
              </w:rPr>
              <w:t>1.4</w:t>
            </w:r>
          </w:p>
        </w:tc>
        <w:tc>
          <w:tcPr>
            <w:tcW w:w="1040" w:type="dxa"/>
          </w:tcPr>
          <w:p w14:paraId="594CB96F" w14:textId="77777777" w:rsidR="006811AB" w:rsidRPr="002338EF" w:rsidRDefault="006811AB" w:rsidP="002C6A0C">
            <w:pPr>
              <w:ind w:right="227"/>
              <w:jc w:val="right"/>
              <w:rPr>
                <w:sz w:val="22"/>
                <w:szCs w:val="22"/>
                <w:lang w:val="en"/>
              </w:rPr>
            </w:pPr>
            <w:r w:rsidRPr="002338EF">
              <w:rPr>
                <w:rFonts w:asciiTheme="minorHAnsi" w:hAnsiTheme="minorHAnsi"/>
                <w:sz w:val="22"/>
                <w:szCs w:val="22"/>
                <w:lang w:val="en"/>
              </w:rPr>
              <w:t>0.8</w:t>
            </w:r>
          </w:p>
        </w:tc>
      </w:tr>
      <w:tr w:rsidR="006811AB" w:rsidRPr="002338EF" w14:paraId="567405CC" w14:textId="77777777" w:rsidTr="002C6A0C">
        <w:tc>
          <w:tcPr>
            <w:tcW w:w="1857" w:type="dxa"/>
          </w:tcPr>
          <w:p w14:paraId="1DE6AB3A" w14:textId="77777777" w:rsidR="006811AB" w:rsidRPr="002338EF" w:rsidRDefault="006811AB" w:rsidP="002C6A0C">
            <w:pPr>
              <w:jc w:val="both"/>
              <w:rPr>
                <w:rFonts w:asciiTheme="minorHAnsi" w:hAnsiTheme="minorHAnsi"/>
                <w:sz w:val="22"/>
                <w:szCs w:val="22"/>
                <w:lang w:val="en"/>
              </w:rPr>
            </w:pPr>
            <w:r w:rsidRPr="002338EF">
              <w:rPr>
                <w:rFonts w:asciiTheme="minorHAnsi" w:hAnsiTheme="minorHAnsi"/>
                <w:sz w:val="22"/>
                <w:szCs w:val="22"/>
                <w:lang w:val="en"/>
              </w:rPr>
              <w:t>Newspaper/</w:t>
            </w:r>
            <w:r w:rsidRPr="002338EF">
              <w:rPr>
                <w:rFonts w:asciiTheme="minorHAnsi" w:hAnsiTheme="minorHAnsi"/>
                <w:sz w:val="22"/>
                <w:szCs w:val="22"/>
                <w:lang w:val="en"/>
              </w:rPr>
              <w:br/>
              <w:t>magazine</w:t>
            </w:r>
          </w:p>
        </w:tc>
        <w:tc>
          <w:tcPr>
            <w:tcW w:w="1041" w:type="dxa"/>
          </w:tcPr>
          <w:p w14:paraId="354385F2" w14:textId="77777777" w:rsidR="006811AB" w:rsidRPr="002338EF" w:rsidRDefault="006811AB" w:rsidP="002C6A0C">
            <w:pPr>
              <w:ind w:right="227"/>
              <w:jc w:val="right"/>
              <w:rPr>
                <w:rFonts w:asciiTheme="minorHAnsi" w:hAnsiTheme="minorHAnsi"/>
                <w:sz w:val="22"/>
                <w:szCs w:val="22"/>
                <w:lang w:val="en"/>
              </w:rPr>
            </w:pPr>
            <w:r w:rsidRPr="002338EF">
              <w:rPr>
                <w:rFonts w:asciiTheme="minorHAnsi" w:hAnsiTheme="minorHAnsi"/>
                <w:sz w:val="22"/>
                <w:szCs w:val="22"/>
                <w:lang w:val="en"/>
              </w:rPr>
              <w:t>0.5</w:t>
            </w:r>
          </w:p>
        </w:tc>
        <w:tc>
          <w:tcPr>
            <w:tcW w:w="1040" w:type="dxa"/>
          </w:tcPr>
          <w:p w14:paraId="7A765F64" w14:textId="77777777" w:rsidR="006811AB" w:rsidRPr="002338EF" w:rsidRDefault="006811AB" w:rsidP="002C6A0C">
            <w:pPr>
              <w:ind w:right="227"/>
              <w:jc w:val="right"/>
              <w:rPr>
                <w:sz w:val="22"/>
                <w:szCs w:val="22"/>
                <w:lang w:val="en"/>
              </w:rPr>
            </w:pPr>
            <w:r w:rsidRPr="002338EF">
              <w:rPr>
                <w:rFonts w:asciiTheme="minorHAnsi" w:hAnsiTheme="minorHAnsi"/>
                <w:sz w:val="22"/>
                <w:szCs w:val="22"/>
                <w:lang w:val="en"/>
              </w:rPr>
              <w:t>0.8</w:t>
            </w:r>
          </w:p>
        </w:tc>
        <w:tc>
          <w:tcPr>
            <w:tcW w:w="1040" w:type="dxa"/>
          </w:tcPr>
          <w:p w14:paraId="2A366E4C" w14:textId="77777777" w:rsidR="006811AB" w:rsidRPr="002338EF" w:rsidRDefault="006811AB" w:rsidP="002C6A0C">
            <w:pPr>
              <w:ind w:right="227"/>
              <w:jc w:val="right"/>
              <w:rPr>
                <w:rFonts w:asciiTheme="minorHAnsi" w:hAnsiTheme="minorHAnsi"/>
                <w:sz w:val="22"/>
                <w:szCs w:val="22"/>
                <w:lang w:val="en"/>
              </w:rPr>
            </w:pPr>
            <w:r w:rsidRPr="002338EF">
              <w:rPr>
                <w:rFonts w:asciiTheme="minorHAnsi" w:hAnsiTheme="minorHAnsi"/>
                <w:sz w:val="22"/>
                <w:szCs w:val="22"/>
                <w:lang w:val="en"/>
              </w:rPr>
              <w:t>0.7</w:t>
            </w:r>
          </w:p>
        </w:tc>
        <w:tc>
          <w:tcPr>
            <w:tcW w:w="1040" w:type="dxa"/>
          </w:tcPr>
          <w:p w14:paraId="053233E7" w14:textId="77777777" w:rsidR="006811AB" w:rsidRPr="002338EF" w:rsidRDefault="006811AB" w:rsidP="002C6A0C">
            <w:pPr>
              <w:ind w:right="227"/>
              <w:jc w:val="right"/>
              <w:rPr>
                <w:sz w:val="22"/>
                <w:szCs w:val="22"/>
                <w:lang w:val="en"/>
              </w:rPr>
            </w:pPr>
            <w:r w:rsidRPr="002338EF">
              <w:rPr>
                <w:rFonts w:asciiTheme="minorHAnsi" w:hAnsiTheme="minorHAnsi"/>
                <w:sz w:val="22"/>
                <w:szCs w:val="22"/>
                <w:lang w:val="en"/>
              </w:rPr>
              <w:t>0.4</w:t>
            </w:r>
          </w:p>
        </w:tc>
        <w:tc>
          <w:tcPr>
            <w:tcW w:w="1040" w:type="dxa"/>
          </w:tcPr>
          <w:p w14:paraId="71FDD3AC" w14:textId="77777777" w:rsidR="006811AB" w:rsidRPr="002338EF" w:rsidRDefault="006811AB" w:rsidP="002C6A0C">
            <w:pPr>
              <w:ind w:right="227"/>
              <w:jc w:val="right"/>
              <w:rPr>
                <w:rFonts w:asciiTheme="minorHAnsi" w:hAnsiTheme="minorHAnsi"/>
                <w:sz w:val="22"/>
                <w:szCs w:val="22"/>
                <w:lang w:val="en"/>
              </w:rPr>
            </w:pPr>
            <w:r w:rsidRPr="002338EF">
              <w:rPr>
                <w:rFonts w:asciiTheme="minorHAnsi" w:hAnsiTheme="minorHAnsi"/>
                <w:sz w:val="22"/>
                <w:szCs w:val="22"/>
                <w:lang w:val="en"/>
              </w:rPr>
              <w:t>0.6</w:t>
            </w:r>
          </w:p>
        </w:tc>
        <w:tc>
          <w:tcPr>
            <w:tcW w:w="1040" w:type="dxa"/>
          </w:tcPr>
          <w:p w14:paraId="31AE5483" w14:textId="77777777" w:rsidR="006811AB" w:rsidRPr="002338EF" w:rsidRDefault="006811AB" w:rsidP="002C6A0C">
            <w:pPr>
              <w:ind w:right="227"/>
              <w:jc w:val="right"/>
              <w:rPr>
                <w:sz w:val="22"/>
                <w:szCs w:val="22"/>
                <w:lang w:val="en"/>
              </w:rPr>
            </w:pPr>
            <w:r w:rsidRPr="002338EF">
              <w:rPr>
                <w:rFonts w:asciiTheme="minorHAnsi" w:hAnsiTheme="minorHAnsi"/>
                <w:sz w:val="22"/>
                <w:szCs w:val="22"/>
                <w:lang w:val="en"/>
              </w:rPr>
              <w:t>0.7</w:t>
            </w:r>
          </w:p>
        </w:tc>
        <w:tc>
          <w:tcPr>
            <w:tcW w:w="1040" w:type="dxa"/>
          </w:tcPr>
          <w:p w14:paraId="07ECF624" w14:textId="77777777" w:rsidR="006811AB" w:rsidRPr="002338EF" w:rsidRDefault="006811AB" w:rsidP="002C6A0C">
            <w:pPr>
              <w:ind w:right="227"/>
              <w:jc w:val="right"/>
              <w:rPr>
                <w:rFonts w:asciiTheme="minorHAnsi" w:hAnsiTheme="minorHAnsi"/>
                <w:sz w:val="22"/>
                <w:szCs w:val="22"/>
                <w:lang w:val="en"/>
              </w:rPr>
            </w:pPr>
            <w:r w:rsidRPr="002338EF">
              <w:rPr>
                <w:rFonts w:asciiTheme="minorHAnsi" w:hAnsiTheme="minorHAnsi"/>
                <w:sz w:val="22"/>
                <w:szCs w:val="22"/>
                <w:lang w:val="en"/>
              </w:rPr>
              <w:t>0.4</w:t>
            </w:r>
          </w:p>
        </w:tc>
        <w:tc>
          <w:tcPr>
            <w:tcW w:w="1040" w:type="dxa"/>
          </w:tcPr>
          <w:p w14:paraId="28AB80AC" w14:textId="77777777" w:rsidR="006811AB" w:rsidRPr="002338EF" w:rsidRDefault="006811AB" w:rsidP="002C6A0C">
            <w:pPr>
              <w:ind w:right="227"/>
              <w:jc w:val="right"/>
              <w:rPr>
                <w:sz w:val="22"/>
                <w:szCs w:val="22"/>
                <w:lang w:val="en"/>
              </w:rPr>
            </w:pPr>
            <w:r w:rsidRPr="002338EF">
              <w:rPr>
                <w:rFonts w:asciiTheme="minorHAnsi" w:hAnsiTheme="minorHAnsi"/>
                <w:sz w:val="22"/>
                <w:szCs w:val="22"/>
                <w:lang w:val="en"/>
              </w:rPr>
              <w:t>0.4</w:t>
            </w:r>
          </w:p>
        </w:tc>
      </w:tr>
      <w:tr w:rsidR="006811AB" w:rsidRPr="002338EF" w14:paraId="5E3D2193" w14:textId="77777777" w:rsidTr="002C6A0C">
        <w:tc>
          <w:tcPr>
            <w:tcW w:w="1857" w:type="dxa"/>
          </w:tcPr>
          <w:p w14:paraId="3C0F4F9B" w14:textId="77777777" w:rsidR="006811AB" w:rsidRPr="002338EF" w:rsidRDefault="006811AB" w:rsidP="002C6A0C">
            <w:pPr>
              <w:jc w:val="both"/>
              <w:rPr>
                <w:rFonts w:asciiTheme="minorHAnsi" w:hAnsiTheme="minorHAnsi"/>
                <w:sz w:val="22"/>
                <w:szCs w:val="22"/>
                <w:lang w:val="en"/>
              </w:rPr>
            </w:pPr>
            <w:r w:rsidRPr="002338EF">
              <w:rPr>
                <w:rFonts w:asciiTheme="minorHAnsi" w:hAnsiTheme="minorHAnsi"/>
                <w:sz w:val="22"/>
                <w:szCs w:val="22"/>
                <w:lang w:val="en"/>
              </w:rPr>
              <w:t>Friends</w:t>
            </w:r>
          </w:p>
        </w:tc>
        <w:tc>
          <w:tcPr>
            <w:tcW w:w="1041" w:type="dxa"/>
          </w:tcPr>
          <w:p w14:paraId="326DC7C0" w14:textId="77777777" w:rsidR="006811AB" w:rsidRPr="002338EF" w:rsidRDefault="006811AB" w:rsidP="002C6A0C">
            <w:pPr>
              <w:ind w:right="227"/>
              <w:jc w:val="right"/>
              <w:rPr>
                <w:rFonts w:asciiTheme="minorHAnsi" w:hAnsiTheme="minorHAnsi"/>
                <w:sz w:val="22"/>
                <w:szCs w:val="22"/>
                <w:lang w:val="en"/>
              </w:rPr>
            </w:pPr>
            <w:r w:rsidRPr="002338EF">
              <w:rPr>
                <w:rFonts w:asciiTheme="minorHAnsi" w:hAnsiTheme="minorHAnsi"/>
                <w:sz w:val="22"/>
                <w:szCs w:val="22"/>
                <w:lang w:val="en"/>
              </w:rPr>
              <w:t>9.3</w:t>
            </w:r>
          </w:p>
        </w:tc>
        <w:tc>
          <w:tcPr>
            <w:tcW w:w="1040" w:type="dxa"/>
          </w:tcPr>
          <w:p w14:paraId="3894CD71" w14:textId="77777777" w:rsidR="006811AB" w:rsidRPr="002338EF" w:rsidRDefault="006811AB" w:rsidP="002C6A0C">
            <w:pPr>
              <w:ind w:right="227"/>
              <w:jc w:val="right"/>
              <w:rPr>
                <w:sz w:val="22"/>
                <w:szCs w:val="22"/>
                <w:lang w:val="en"/>
              </w:rPr>
            </w:pPr>
            <w:r w:rsidRPr="002338EF">
              <w:rPr>
                <w:rFonts w:asciiTheme="minorHAnsi" w:hAnsiTheme="minorHAnsi"/>
                <w:sz w:val="22"/>
                <w:szCs w:val="22"/>
                <w:lang w:val="en"/>
              </w:rPr>
              <w:t>8.3</w:t>
            </w:r>
          </w:p>
        </w:tc>
        <w:tc>
          <w:tcPr>
            <w:tcW w:w="1040" w:type="dxa"/>
          </w:tcPr>
          <w:p w14:paraId="3F9A46D6" w14:textId="77777777" w:rsidR="006811AB" w:rsidRPr="002338EF" w:rsidRDefault="006811AB" w:rsidP="002C6A0C">
            <w:pPr>
              <w:ind w:right="227"/>
              <w:jc w:val="right"/>
              <w:rPr>
                <w:rFonts w:asciiTheme="minorHAnsi" w:hAnsiTheme="minorHAnsi"/>
                <w:sz w:val="22"/>
                <w:szCs w:val="22"/>
                <w:lang w:val="en"/>
              </w:rPr>
            </w:pPr>
            <w:r w:rsidRPr="002338EF">
              <w:rPr>
                <w:rFonts w:asciiTheme="minorHAnsi" w:hAnsiTheme="minorHAnsi"/>
                <w:sz w:val="22"/>
                <w:szCs w:val="22"/>
                <w:lang w:val="en"/>
              </w:rPr>
              <w:t>13.6</w:t>
            </w:r>
          </w:p>
        </w:tc>
        <w:tc>
          <w:tcPr>
            <w:tcW w:w="1040" w:type="dxa"/>
          </w:tcPr>
          <w:p w14:paraId="1C9C50F8" w14:textId="77777777" w:rsidR="006811AB" w:rsidRPr="002338EF" w:rsidRDefault="006811AB" w:rsidP="002C6A0C">
            <w:pPr>
              <w:ind w:right="227"/>
              <w:jc w:val="right"/>
              <w:rPr>
                <w:sz w:val="22"/>
                <w:szCs w:val="22"/>
                <w:lang w:val="en"/>
              </w:rPr>
            </w:pPr>
            <w:r w:rsidRPr="002338EF">
              <w:rPr>
                <w:rFonts w:asciiTheme="minorHAnsi" w:hAnsiTheme="minorHAnsi"/>
                <w:sz w:val="22"/>
                <w:szCs w:val="22"/>
                <w:lang w:val="en"/>
              </w:rPr>
              <w:t>12.8</w:t>
            </w:r>
          </w:p>
        </w:tc>
        <w:tc>
          <w:tcPr>
            <w:tcW w:w="1040" w:type="dxa"/>
          </w:tcPr>
          <w:p w14:paraId="33DAE9AD" w14:textId="77777777" w:rsidR="006811AB" w:rsidRPr="002338EF" w:rsidRDefault="006811AB" w:rsidP="002C6A0C">
            <w:pPr>
              <w:ind w:right="227"/>
              <w:jc w:val="right"/>
              <w:rPr>
                <w:rFonts w:asciiTheme="minorHAnsi" w:hAnsiTheme="minorHAnsi"/>
                <w:sz w:val="22"/>
                <w:szCs w:val="22"/>
                <w:lang w:val="en"/>
              </w:rPr>
            </w:pPr>
            <w:r w:rsidRPr="002338EF">
              <w:rPr>
                <w:rFonts w:asciiTheme="minorHAnsi" w:hAnsiTheme="minorHAnsi"/>
                <w:sz w:val="22"/>
                <w:szCs w:val="22"/>
                <w:lang w:val="en"/>
              </w:rPr>
              <w:t>13.2</w:t>
            </w:r>
          </w:p>
        </w:tc>
        <w:tc>
          <w:tcPr>
            <w:tcW w:w="1040" w:type="dxa"/>
          </w:tcPr>
          <w:p w14:paraId="7043526F" w14:textId="77777777" w:rsidR="006811AB" w:rsidRPr="002338EF" w:rsidRDefault="006811AB" w:rsidP="002C6A0C">
            <w:pPr>
              <w:ind w:right="227"/>
              <w:jc w:val="right"/>
              <w:rPr>
                <w:sz w:val="22"/>
                <w:szCs w:val="22"/>
                <w:lang w:val="en"/>
              </w:rPr>
            </w:pPr>
            <w:r w:rsidRPr="002338EF">
              <w:rPr>
                <w:rFonts w:asciiTheme="minorHAnsi" w:hAnsiTheme="minorHAnsi"/>
                <w:sz w:val="22"/>
                <w:szCs w:val="22"/>
                <w:lang w:val="en"/>
              </w:rPr>
              <w:t>16.5</w:t>
            </w:r>
          </w:p>
        </w:tc>
        <w:tc>
          <w:tcPr>
            <w:tcW w:w="1040" w:type="dxa"/>
          </w:tcPr>
          <w:p w14:paraId="61BE5C31" w14:textId="77777777" w:rsidR="006811AB" w:rsidRPr="002338EF" w:rsidRDefault="006811AB" w:rsidP="002C6A0C">
            <w:pPr>
              <w:ind w:right="227"/>
              <w:jc w:val="right"/>
              <w:rPr>
                <w:rFonts w:asciiTheme="minorHAnsi" w:hAnsiTheme="minorHAnsi"/>
                <w:sz w:val="22"/>
                <w:szCs w:val="22"/>
                <w:lang w:val="en"/>
              </w:rPr>
            </w:pPr>
            <w:r w:rsidRPr="002338EF">
              <w:rPr>
                <w:rFonts w:asciiTheme="minorHAnsi" w:hAnsiTheme="minorHAnsi"/>
                <w:sz w:val="22"/>
                <w:szCs w:val="22"/>
                <w:lang w:val="en"/>
              </w:rPr>
              <w:t>9.6</w:t>
            </w:r>
          </w:p>
        </w:tc>
        <w:tc>
          <w:tcPr>
            <w:tcW w:w="1040" w:type="dxa"/>
          </w:tcPr>
          <w:p w14:paraId="5EE3A4FB" w14:textId="77777777" w:rsidR="006811AB" w:rsidRPr="002338EF" w:rsidRDefault="006811AB" w:rsidP="002C6A0C">
            <w:pPr>
              <w:ind w:right="227"/>
              <w:jc w:val="right"/>
              <w:rPr>
                <w:sz w:val="22"/>
                <w:szCs w:val="22"/>
                <w:lang w:val="en"/>
              </w:rPr>
            </w:pPr>
            <w:r w:rsidRPr="002338EF">
              <w:rPr>
                <w:rFonts w:asciiTheme="minorHAnsi" w:hAnsiTheme="minorHAnsi"/>
                <w:sz w:val="22"/>
                <w:szCs w:val="22"/>
                <w:lang w:val="en"/>
              </w:rPr>
              <w:t>9.6</w:t>
            </w:r>
          </w:p>
        </w:tc>
      </w:tr>
      <w:tr w:rsidR="006811AB" w:rsidRPr="002338EF" w14:paraId="62132925" w14:textId="77777777" w:rsidTr="002C6A0C">
        <w:tc>
          <w:tcPr>
            <w:tcW w:w="1857" w:type="dxa"/>
          </w:tcPr>
          <w:p w14:paraId="6A3DEFEC" w14:textId="77777777" w:rsidR="006811AB" w:rsidRPr="002338EF" w:rsidRDefault="006811AB" w:rsidP="002C6A0C">
            <w:pPr>
              <w:jc w:val="both"/>
              <w:rPr>
                <w:rFonts w:asciiTheme="minorHAnsi" w:hAnsiTheme="minorHAnsi"/>
                <w:sz w:val="22"/>
                <w:szCs w:val="22"/>
                <w:lang w:val="en"/>
              </w:rPr>
            </w:pPr>
            <w:r w:rsidRPr="002338EF">
              <w:rPr>
                <w:rFonts w:asciiTheme="minorHAnsi" w:hAnsiTheme="minorHAnsi"/>
                <w:sz w:val="22"/>
                <w:szCs w:val="22"/>
                <w:lang w:val="en"/>
              </w:rPr>
              <w:t>Family</w:t>
            </w:r>
          </w:p>
        </w:tc>
        <w:tc>
          <w:tcPr>
            <w:tcW w:w="1041" w:type="dxa"/>
          </w:tcPr>
          <w:p w14:paraId="652A23AC" w14:textId="77777777" w:rsidR="006811AB" w:rsidRPr="002338EF" w:rsidRDefault="006811AB" w:rsidP="002C6A0C">
            <w:pPr>
              <w:ind w:right="227"/>
              <w:jc w:val="right"/>
              <w:rPr>
                <w:rFonts w:asciiTheme="minorHAnsi" w:hAnsiTheme="minorHAnsi"/>
                <w:sz w:val="22"/>
                <w:szCs w:val="22"/>
                <w:lang w:val="en"/>
              </w:rPr>
            </w:pPr>
            <w:r w:rsidRPr="002338EF">
              <w:rPr>
                <w:rFonts w:asciiTheme="minorHAnsi" w:hAnsiTheme="minorHAnsi"/>
                <w:sz w:val="22"/>
                <w:szCs w:val="22"/>
                <w:lang w:val="en"/>
              </w:rPr>
              <w:t>8.1</w:t>
            </w:r>
          </w:p>
        </w:tc>
        <w:tc>
          <w:tcPr>
            <w:tcW w:w="1040" w:type="dxa"/>
          </w:tcPr>
          <w:p w14:paraId="1CA76FC1" w14:textId="77777777" w:rsidR="006811AB" w:rsidRPr="002338EF" w:rsidRDefault="006811AB" w:rsidP="002C6A0C">
            <w:pPr>
              <w:ind w:right="227"/>
              <w:jc w:val="right"/>
              <w:rPr>
                <w:sz w:val="22"/>
                <w:szCs w:val="22"/>
                <w:lang w:val="en"/>
              </w:rPr>
            </w:pPr>
            <w:r w:rsidRPr="002338EF">
              <w:rPr>
                <w:rFonts w:asciiTheme="minorHAnsi" w:hAnsiTheme="minorHAnsi"/>
                <w:sz w:val="22"/>
                <w:szCs w:val="22"/>
                <w:lang w:val="en"/>
              </w:rPr>
              <w:t>3.1</w:t>
            </w:r>
          </w:p>
        </w:tc>
        <w:tc>
          <w:tcPr>
            <w:tcW w:w="1040" w:type="dxa"/>
          </w:tcPr>
          <w:p w14:paraId="5E76F2AA" w14:textId="77777777" w:rsidR="006811AB" w:rsidRPr="002338EF" w:rsidRDefault="006811AB" w:rsidP="002C6A0C">
            <w:pPr>
              <w:ind w:right="227"/>
              <w:jc w:val="right"/>
              <w:rPr>
                <w:rFonts w:asciiTheme="minorHAnsi" w:hAnsiTheme="minorHAnsi"/>
                <w:sz w:val="22"/>
                <w:szCs w:val="22"/>
                <w:lang w:val="en"/>
              </w:rPr>
            </w:pPr>
            <w:r w:rsidRPr="002338EF">
              <w:rPr>
                <w:rFonts w:asciiTheme="minorHAnsi" w:hAnsiTheme="minorHAnsi"/>
                <w:sz w:val="22"/>
                <w:szCs w:val="22"/>
                <w:lang w:val="en"/>
              </w:rPr>
              <w:t>7.5</w:t>
            </w:r>
          </w:p>
        </w:tc>
        <w:tc>
          <w:tcPr>
            <w:tcW w:w="1040" w:type="dxa"/>
          </w:tcPr>
          <w:p w14:paraId="14483C67" w14:textId="77777777" w:rsidR="006811AB" w:rsidRPr="002338EF" w:rsidRDefault="006811AB" w:rsidP="002C6A0C">
            <w:pPr>
              <w:ind w:right="227"/>
              <w:jc w:val="right"/>
              <w:rPr>
                <w:sz w:val="22"/>
                <w:szCs w:val="22"/>
                <w:lang w:val="en"/>
              </w:rPr>
            </w:pPr>
            <w:r w:rsidRPr="002338EF">
              <w:rPr>
                <w:rFonts w:asciiTheme="minorHAnsi" w:hAnsiTheme="minorHAnsi"/>
                <w:sz w:val="22"/>
                <w:szCs w:val="22"/>
                <w:lang w:val="en"/>
              </w:rPr>
              <w:t>4.6</w:t>
            </w:r>
          </w:p>
        </w:tc>
        <w:tc>
          <w:tcPr>
            <w:tcW w:w="1040" w:type="dxa"/>
          </w:tcPr>
          <w:p w14:paraId="3241EA53" w14:textId="77777777" w:rsidR="006811AB" w:rsidRPr="002338EF" w:rsidRDefault="006811AB" w:rsidP="002C6A0C">
            <w:pPr>
              <w:ind w:right="227"/>
              <w:jc w:val="right"/>
              <w:rPr>
                <w:rFonts w:asciiTheme="minorHAnsi" w:hAnsiTheme="minorHAnsi"/>
                <w:sz w:val="22"/>
                <w:szCs w:val="22"/>
                <w:lang w:val="en"/>
              </w:rPr>
            </w:pPr>
            <w:r w:rsidRPr="002338EF">
              <w:rPr>
                <w:rFonts w:asciiTheme="minorHAnsi" w:hAnsiTheme="minorHAnsi"/>
                <w:sz w:val="22"/>
                <w:szCs w:val="22"/>
                <w:lang w:val="en"/>
              </w:rPr>
              <w:t>12.7</w:t>
            </w:r>
          </w:p>
        </w:tc>
        <w:tc>
          <w:tcPr>
            <w:tcW w:w="1040" w:type="dxa"/>
          </w:tcPr>
          <w:p w14:paraId="25C740C1" w14:textId="77777777" w:rsidR="006811AB" w:rsidRPr="002338EF" w:rsidRDefault="006811AB" w:rsidP="002C6A0C">
            <w:pPr>
              <w:ind w:right="227"/>
              <w:jc w:val="right"/>
              <w:rPr>
                <w:sz w:val="22"/>
                <w:szCs w:val="22"/>
                <w:lang w:val="en"/>
              </w:rPr>
            </w:pPr>
            <w:r w:rsidRPr="002338EF">
              <w:rPr>
                <w:rFonts w:asciiTheme="minorHAnsi" w:hAnsiTheme="minorHAnsi"/>
                <w:sz w:val="22"/>
                <w:szCs w:val="22"/>
                <w:lang w:val="en"/>
              </w:rPr>
              <w:t>10.1</w:t>
            </w:r>
          </w:p>
        </w:tc>
        <w:tc>
          <w:tcPr>
            <w:tcW w:w="1040" w:type="dxa"/>
          </w:tcPr>
          <w:p w14:paraId="680BF458" w14:textId="77777777" w:rsidR="006811AB" w:rsidRPr="002338EF" w:rsidRDefault="006811AB" w:rsidP="002C6A0C">
            <w:pPr>
              <w:ind w:right="227"/>
              <w:jc w:val="right"/>
              <w:rPr>
                <w:rFonts w:asciiTheme="minorHAnsi" w:hAnsiTheme="minorHAnsi"/>
                <w:sz w:val="22"/>
                <w:szCs w:val="22"/>
                <w:lang w:val="en"/>
              </w:rPr>
            </w:pPr>
            <w:r w:rsidRPr="002338EF">
              <w:rPr>
                <w:rFonts w:asciiTheme="minorHAnsi" w:hAnsiTheme="minorHAnsi"/>
                <w:sz w:val="22"/>
                <w:szCs w:val="22"/>
                <w:lang w:val="en"/>
              </w:rPr>
              <w:t>11.7</w:t>
            </w:r>
          </w:p>
        </w:tc>
        <w:tc>
          <w:tcPr>
            <w:tcW w:w="1040" w:type="dxa"/>
          </w:tcPr>
          <w:p w14:paraId="2DA9B1B5" w14:textId="77777777" w:rsidR="006811AB" w:rsidRPr="002338EF" w:rsidRDefault="006811AB" w:rsidP="002C6A0C">
            <w:pPr>
              <w:ind w:right="227"/>
              <w:jc w:val="right"/>
              <w:rPr>
                <w:sz w:val="22"/>
                <w:szCs w:val="22"/>
                <w:lang w:val="en"/>
              </w:rPr>
            </w:pPr>
            <w:r w:rsidRPr="002338EF">
              <w:rPr>
                <w:rFonts w:asciiTheme="minorHAnsi" w:hAnsiTheme="minorHAnsi"/>
                <w:sz w:val="22"/>
                <w:szCs w:val="22"/>
                <w:lang w:val="en"/>
              </w:rPr>
              <w:t>8.8</w:t>
            </w:r>
          </w:p>
        </w:tc>
      </w:tr>
      <w:tr w:rsidR="006811AB" w:rsidRPr="002338EF" w14:paraId="420EA412" w14:textId="77777777" w:rsidTr="002C6A0C">
        <w:tc>
          <w:tcPr>
            <w:tcW w:w="1857" w:type="dxa"/>
          </w:tcPr>
          <w:p w14:paraId="141E59B8" w14:textId="77777777" w:rsidR="006811AB" w:rsidRPr="002338EF" w:rsidRDefault="006811AB" w:rsidP="002C6A0C">
            <w:pPr>
              <w:jc w:val="both"/>
              <w:rPr>
                <w:rFonts w:asciiTheme="minorHAnsi" w:hAnsiTheme="minorHAnsi"/>
                <w:sz w:val="22"/>
                <w:szCs w:val="22"/>
                <w:lang w:val="en"/>
              </w:rPr>
            </w:pPr>
            <w:r w:rsidRPr="002338EF">
              <w:rPr>
                <w:rFonts w:asciiTheme="minorHAnsi" w:hAnsiTheme="minorHAnsi"/>
                <w:sz w:val="22"/>
                <w:szCs w:val="22"/>
                <w:lang w:val="en"/>
              </w:rPr>
              <w:t>Radio/TV</w:t>
            </w:r>
          </w:p>
        </w:tc>
        <w:tc>
          <w:tcPr>
            <w:tcW w:w="1041" w:type="dxa"/>
          </w:tcPr>
          <w:p w14:paraId="6B64A32F" w14:textId="77777777" w:rsidR="006811AB" w:rsidRPr="002338EF" w:rsidRDefault="006811AB" w:rsidP="002C6A0C">
            <w:pPr>
              <w:ind w:right="227"/>
              <w:jc w:val="right"/>
              <w:rPr>
                <w:rFonts w:asciiTheme="minorHAnsi" w:hAnsiTheme="minorHAnsi"/>
                <w:sz w:val="22"/>
                <w:szCs w:val="22"/>
                <w:lang w:val="en"/>
              </w:rPr>
            </w:pPr>
            <w:r w:rsidRPr="002338EF">
              <w:rPr>
                <w:rFonts w:asciiTheme="minorHAnsi" w:hAnsiTheme="minorHAnsi"/>
                <w:sz w:val="22"/>
                <w:szCs w:val="22"/>
                <w:lang w:val="en"/>
              </w:rPr>
              <w:t>7.8</w:t>
            </w:r>
          </w:p>
        </w:tc>
        <w:tc>
          <w:tcPr>
            <w:tcW w:w="1040" w:type="dxa"/>
          </w:tcPr>
          <w:p w14:paraId="0ED53CE3" w14:textId="77777777" w:rsidR="006811AB" w:rsidRPr="002338EF" w:rsidRDefault="006811AB" w:rsidP="002C6A0C">
            <w:pPr>
              <w:ind w:right="227"/>
              <w:jc w:val="right"/>
              <w:rPr>
                <w:sz w:val="22"/>
                <w:szCs w:val="22"/>
                <w:lang w:val="en"/>
              </w:rPr>
            </w:pPr>
            <w:r w:rsidRPr="002338EF">
              <w:rPr>
                <w:rFonts w:asciiTheme="minorHAnsi" w:hAnsiTheme="minorHAnsi"/>
                <w:sz w:val="22"/>
                <w:szCs w:val="22"/>
                <w:lang w:val="en"/>
              </w:rPr>
              <w:t>7.6</w:t>
            </w:r>
          </w:p>
        </w:tc>
        <w:tc>
          <w:tcPr>
            <w:tcW w:w="1040" w:type="dxa"/>
          </w:tcPr>
          <w:p w14:paraId="258D78DA" w14:textId="77777777" w:rsidR="006811AB" w:rsidRPr="002338EF" w:rsidRDefault="006811AB" w:rsidP="002C6A0C">
            <w:pPr>
              <w:ind w:right="227"/>
              <w:jc w:val="right"/>
              <w:rPr>
                <w:rFonts w:asciiTheme="minorHAnsi" w:hAnsiTheme="minorHAnsi"/>
                <w:sz w:val="22"/>
                <w:szCs w:val="22"/>
                <w:lang w:val="en"/>
              </w:rPr>
            </w:pPr>
            <w:r w:rsidRPr="002338EF">
              <w:rPr>
                <w:rFonts w:asciiTheme="minorHAnsi" w:hAnsiTheme="minorHAnsi"/>
                <w:sz w:val="22"/>
                <w:szCs w:val="22"/>
                <w:lang w:val="en"/>
              </w:rPr>
              <w:t>5.1</w:t>
            </w:r>
          </w:p>
        </w:tc>
        <w:tc>
          <w:tcPr>
            <w:tcW w:w="1040" w:type="dxa"/>
          </w:tcPr>
          <w:p w14:paraId="3F62195D" w14:textId="77777777" w:rsidR="006811AB" w:rsidRPr="002338EF" w:rsidRDefault="006811AB" w:rsidP="002C6A0C">
            <w:pPr>
              <w:ind w:right="227"/>
              <w:jc w:val="right"/>
              <w:rPr>
                <w:sz w:val="22"/>
                <w:szCs w:val="22"/>
                <w:lang w:val="en"/>
              </w:rPr>
            </w:pPr>
            <w:r w:rsidRPr="002338EF">
              <w:rPr>
                <w:rFonts w:asciiTheme="minorHAnsi" w:hAnsiTheme="minorHAnsi"/>
                <w:sz w:val="22"/>
                <w:szCs w:val="22"/>
                <w:lang w:val="en"/>
              </w:rPr>
              <w:t>5.5</w:t>
            </w:r>
          </w:p>
        </w:tc>
        <w:tc>
          <w:tcPr>
            <w:tcW w:w="1040" w:type="dxa"/>
          </w:tcPr>
          <w:p w14:paraId="3173DA48" w14:textId="77777777" w:rsidR="006811AB" w:rsidRPr="002338EF" w:rsidRDefault="006811AB" w:rsidP="002C6A0C">
            <w:pPr>
              <w:ind w:right="227"/>
              <w:jc w:val="right"/>
              <w:rPr>
                <w:rFonts w:asciiTheme="minorHAnsi" w:hAnsiTheme="minorHAnsi"/>
                <w:sz w:val="22"/>
                <w:szCs w:val="22"/>
                <w:lang w:val="en"/>
              </w:rPr>
            </w:pPr>
            <w:r w:rsidRPr="002338EF">
              <w:rPr>
                <w:rFonts w:asciiTheme="minorHAnsi" w:hAnsiTheme="minorHAnsi"/>
                <w:sz w:val="22"/>
                <w:szCs w:val="22"/>
                <w:lang w:val="en"/>
              </w:rPr>
              <w:t>7.2</w:t>
            </w:r>
          </w:p>
        </w:tc>
        <w:tc>
          <w:tcPr>
            <w:tcW w:w="1040" w:type="dxa"/>
          </w:tcPr>
          <w:p w14:paraId="4489B94C" w14:textId="77777777" w:rsidR="006811AB" w:rsidRPr="002338EF" w:rsidRDefault="006811AB" w:rsidP="002C6A0C">
            <w:pPr>
              <w:ind w:right="227"/>
              <w:jc w:val="right"/>
              <w:rPr>
                <w:sz w:val="22"/>
                <w:szCs w:val="22"/>
                <w:lang w:val="en"/>
              </w:rPr>
            </w:pPr>
            <w:r w:rsidRPr="002338EF">
              <w:rPr>
                <w:rFonts w:asciiTheme="minorHAnsi" w:hAnsiTheme="minorHAnsi"/>
                <w:sz w:val="22"/>
                <w:szCs w:val="22"/>
                <w:lang w:val="en"/>
              </w:rPr>
              <w:t>7.8</w:t>
            </w:r>
          </w:p>
        </w:tc>
        <w:tc>
          <w:tcPr>
            <w:tcW w:w="1040" w:type="dxa"/>
          </w:tcPr>
          <w:p w14:paraId="72967AD6" w14:textId="77777777" w:rsidR="006811AB" w:rsidRPr="002338EF" w:rsidRDefault="006811AB" w:rsidP="002C6A0C">
            <w:pPr>
              <w:ind w:right="227"/>
              <w:jc w:val="right"/>
              <w:rPr>
                <w:rFonts w:asciiTheme="minorHAnsi" w:hAnsiTheme="minorHAnsi"/>
                <w:sz w:val="22"/>
                <w:szCs w:val="22"/>
                <w:lang w:val="en"/>
              </w:rPr>
            </w:pPr>
            <w:r w:rsidRPr="002338EF">
              <w:rPr>
                <w:rFonts w:asciiTheme="minorHAnsi" w:hAnsiTheme="minorHAnsi"/>
                <w:sz w:val="22"/>
                <w:szCs w:val="22"/>
                <w:lang w:val="en"/>
              </w:rPr>
              <w:t>6.8</w:t>
            </w:r>
          </w:p>
        </w:tc>
        <w:tc>
          <w:tcPr>
            <w:tcW w:w="1040" w:type="dxa"/>
          </w:tcPr>
          <w:p w14:paraId="11F368F8" w14:textId="77777777" w:rsidR="006811AB" w:rsidRPr="002338EF" w:rsidRDefault="006811AB" w:rsidP="002C6A0C">
            <w:pPr>
              <w:ind w:right="227"/>
              <w:jc w:val="right"/>
              <w:rPr>
                <w:sz w:val="22"/>
                <w:szCs w:val="22"/>
                <w:lang w:val="en"/>
              </w:rPr>
            </w:pPr>
            <w:r w:rsidRPr="002338EF">
              <w:rPr>
                <w:rFonts w:asciiTheme="minorHAnsi" w:hAnsiTheme="minorHAnsi"/>
                <w:sz w:val="22"/>
                <w:szCs w:val="22"/>
                <w:lang w:val="en"/>
              </w:rPr>
              <w:t>6.4</w:t>
            </w:r>
          </w:p>
        </w:tc>
      </w:tr>
      <w:tr w:rsidR="006811AB" w:rsidRPr="002338EF" w14:paraId="787BD598" w14:textId="77777777" w:rsidTr="002C6A0C">
        <w:tc>
          <w:tcPr>
            <w:tcW w:w="1857" w:type="dxa"/>
          </w:tcPr>
          <w:p w14:paraId="46B9264C" w14:textId="77777777" w:rsidR="006811AB" w:rsidRPr="002338EF" w:rsidRDefault="006811AB" w:rsidP="002C6A0C">
            <w:pPr>
              <w:jc w:val="both"/>
              <w:rPr>
                <w:rFonts w:asciiTheme="minorHAnsi" w:hAnsiTheme="minorHAnsi"/>
                <w:sz w:val="22"/>
                <w:szCs w:val="22"/>
                <w:lang w:val="en"/>
              </w:rPr>
            </w:pPr>
            <w:r w:rsidRPr="002338EF">
              <w:rPr>
                <w:rFonts w:asciiTheme="minorHAnsi" w:hAnsiTheme="minorHAnsi"/>
                <w:sz w:val="22"/>
                <w:szCs w:val="22"/>
                <w:lang w:val="en"/>
              </w:rPr>
              <w:t>Poster/pamphlet</w:t>
            </w:r>
          </w:p>
        </w:tc>
        <w:tc>
          <w:tcPr>
            <w:tcW w:w="1041" w:type="dxa"/>
          </w:tcPr>
          <w:p w14:paraId="47FF10B1" w14:textId="77777777" w:rsidR="006811AB" w:rsidRPr="002338EF" w:rsidRDefault="006811AB" w:rsidP="002C6A0C">
            <w:pPr>
              <w:ind w:right="227"/>
              <w:jc w:val="right"/>
              <w:rPr>
                <w:rFonts w:asciiTheme="minorHAnsi" w:hAnsiTheme="minorHAnsi"/>
                <w:sz w:val="22"/>
                <w:szCs w:val="22"/>
                <w:lang w:val="en"/>
              </w:rPr>
            </w:pPr>
            <w:r w:rsidRPr="002338EF">
              <w:rPr>
                <w:rFonts w:asciiTheme="minorHAnsi" w:hAnsiTheme="minorHAnsi"/>
                <w:sz w:val="22"/>
                <w:szCs w:val="22"/>
                <w:lang w:val="en"/>
              </w:rPr>
              <w:t>0.3</w:t>
            </w:r>
          </w:p>
        </w:tc>
        <w:tc>
          <w:tcPr>
            <w:tcW w:w="1040" w:type="dxa"/>
          </w:tcPr>
          <w:p w14:paraId="1F304366" w14:textId="77777777" w:rsidR="006811AB" w:rsidRPr="002338EF" w:rsidRDefault="006811AB" w:rsidP="002C6A0C">
            <w:pPr>
              <w:ind w:right="227"/>
              <w:jc w:val="right"/>
              <w:rPr>
                <w:sz w:val="22"/>
                <w:szCs w:val="22"/>
                <w:lang w:val="en"/>
              </w:rPr>
            </w:pPr>
            <w:r w:rsidRPr="002338EF">
              <w:rPr>
                <w:rFonts w:asciiTheme="minorHAnsi" w:hAnsiTheme="minorHAnsi"/>
                <w:sz w:val="22"/>
                <w:szCs w:val="22"/>
                <w:lang w:val="en"/>
              </w:rPr>
              <w:t>0.3</w:t>
            </w:r>
          </w:p>
        </w:tc>
        <w:tc>
          <w:tcPr>
            <w:tcW w:w="1040" w:type="dxa"/>
          </w:tcPr>
          <w:p w14:paraId="19966584" w14:textId="77777777" w:rsidR="006811AB" w:rsidRPr="002338EF" w:rsidRDefault="006811AB" w:rsidP="002C6A0C">
            <w:pPr>
              <w:ind w:right="227"/>
              <w:jc w:val="right"/>
              <w:rPr>
                <w:rFonts w:asciiTheme="minorHAnsi" w:hAnsiTheme="minorHAnsi"/>
                <w:sz w:val="22"/>
                <w:szCs w:val="22"/>
                <w:lang w:val="en"/>
              </w:rPr>
            </w:pPr>
            <w:r w:rsidRPr="002338EF">
              <w:rPr>
                <w:rFonts w:asciiTheme="minorHAnsi" w:hAnsiTheme="minorHAnsi"/>
                <w:sz w:val="22"/>
                <w:szCs w:val="22"/>
                <w:lang w:val="en"/>
              </w:rPr>
              <w:t>0.5</w:t>
            </w:r>
          </w:p>
        </w:tc>
        <w:tc>
          <w:tcPr>
            <w:tcW w:w="1040" w:type="dxa"/>
          </w:tcPr>
          <w:p w14:paraId="39C13B0A" w14:textId="77777777" w:rsidR="006811AB" w:rsidRPr="002338EF" w:rsidRDefault="006811AB" w:rsidP="002C6A0C">
            <w:pPr>
              <w:ind w:right="227"/>
              <w:jc w:val="right"/>
              <w:rPr>
                <w:sz w:val="22"/>
                <w:szCs w:val="22"/>
                <w:lang w:val="en"/>
              </w:rPr>
            </w:pPr>
            <w:r w:rsidRPr="002338EF">
              <w:rPr>
                <w:rFonts w:asciiTheme="minorHAnsi" w:hAnsiTheme="minorHAnsi"/>
                <w:sz w:val="22"/>
                <w:szCs w:val="22"/>
                <w:lang w:val="en"/>
              </w:rPr>
              <w:t>0.4</w:t>
            </w:r>
          </w:p>
        </w:tc>
        <w:tc>
          <w:tcPr>
            <w:tcW w:w="1040" w:type="dxa"/>
          </w:tcPr>
          <w:p w14:paraId="4502D06A" w14:textId="77777777" w:rsidR="006811AB" w:rsidRPr="002338EF" w:rsidRDefault="006811AB" w:rsidP="002C6A0C">
            <w:pPr>
              <w:ind w:right="227"/>
              <w:jc w:val="right"/>
              <w:rPr>
                <w:rFonts w:asciiTheme="minorHAnsi" w:hAnsiTheme="minorHAnsi"/>
                <w:sz w:val="22"/>
                <w:szCs w:val="22"/>
                <w:lang w:val="en"/>
              </w:rPr>
            </w:pPr>
            <w:r w:rsidRPr="002338EF">
              <w:rPr>
                <w:rFonts w:asciiTheme="minorHAnsi" w:hAnsiTheme="minorHAnsi"/>
                <w:sz w:val="22"/>
                <w:szCs w:val="22"/>
                <w:lang w:val="en"/>
              </w:rPr>
              <w:t>0.3</w:t>
            </w:r>
          </w:p>
        </w:tc>
        <w:tc>
          <w:tcPr>
            <w:tcW w:w="1040" w:type="dxa"/>
          </w:tcPr>
          <w:p w14:paraId="18024DEC" w14:textId="77777777" w:rsidR="006811AB" w:rsidRPr="002338EF" w:rsidRDefault="006811AB" w:rsidP="002C6A0C">
            <w:pPr>
              <w:ind w:right="227"/>
              <w:jc w:val="right"/>
              <w:rPr>
                <w:sz w:val="22"/>
                <w:szCs w:val="22"/>
                <w:lang w:val="en"/>
              </w:rPr>
            </w:pPr>
            <w:r w:rsidRPr="002338EF">
              <w:rPr>
                <w:rFonts w:asciiTheme="minorHAnsi" w:hAnsiTheme="minorHAnsi"/>
                <w:sz w:val="22"/>
                <w:szCs w:val="22"/>
                <w:lang w:val="en"/>
              </w:rPr>
              <w:t>0.3</w:t>
            </w:r>
          </w:p>
        </w:tc>
        <w:tc>
          <w:tcPr>
            <w:tcW w:w="1040" w:type="dxa"/>
          </w:tcPr>
          <w:p w14:paraId="2B74214A" w14:textId="77777777" w:rsidR="006811AB" w:rsidRPr="002338EF" w:rsidRDefault="006811AB" w:rsidP="002C6A0C">
            <w:pPr>
              <w:ind w:right="227"/>
              <w:jc w:val="right"/>
              <w:rPr>
                <w:rFonts w:asciiTheme="minorHAnsi" w:hAnsiTheme="minorHAnsi"/>
                <w:sz w:val="22"/>
                <w:szCs w:val="22"/>
                <w:lang w:val="en"/>
              </w:rPr>
            </w:pPr>
            <w:r w:rsidRPr="002338EF">
              <w:rPr>
                <w:rFonts w:asciiTheme="minorHAnsi" w:hAnsiTheme="minorHAnsi"/>
                <w:sz w:val="22"/>
                <w:szCs w:val="22"/>
                <w:lang w:val="en"/>
              </w:rPr>
              <w:t>0.4</w:t>
            </w:r>
          </w:p>
        </w:tc>
        <w:tc>
          <w:tcPr>
            <w:tcW w:w="1040" w:type="dxa"/>
          </w:tcPr>
          <w:p w14:paraId="212DE375" w14:textId="77777777" w:rsidR="006811AB" w:rsidRPr="002338EF" w:rsidRDefault="006811AB" w:rsidP="002C6A0C">
            <w:pPr>
              <w:ind w:right="227"/>
              <w:jc w:val="right"/>
              <w:rPr>
                <w:sz w:val="22"/>
                <w:szCs w:val="22"/>
                <w:lang w:val="en"/>
              </w:rPr>
            </w:pPr>
            <w:r w:rsidRPr="002338EF">
              <w:rPr>
                <w:rFonts w:asciiTheme="minorHAnsi" w:hAnsiTheme="minorHAnsi"/>
                <w:sz w:val="22"/>
                <w:szCs w:val="22"/>
                <w:lang w:val="en"/>
              </w:rPr>
              <w:t>0.4</w:t>
            </w:r>
          </w:p>
        </w:tc>
      </w:tr>
      <w:tr w:rsidR="006811AB" w:rsidRPr="002338EF" w14:paraId="22F695A0" w14:textId="77777777" w:rsidTr="002C6A0C">
        <w:tc>
          <w:tcPr>
            <w:tcW w:w="1857" w:type="dxa"/>
          </w:tcPr>
          <w:p w14:paraId="41BE1D1B" w14:textId="77777777" w:rsidR="006811AB" w:rsidRPr="002338EF" w:rsidRDefault="006811AB" w:rsidP="002C6A0C">
            <w:pPr>
              <w:jc w:val="both"/>
              <w:rPr>
                <w:rFonts w:asciiTheme="minorHAnsi" w:hAnsiTheme="minorHAnsi"/>
                <w:sz w:val="22"/>
                <w:szCs w:val="22"/>
                <w:lang w:val="en"/>
              </w:rPr>
            </w:pPr>
            <w:r w:rsidRPr="002338EF">
              <w:rPr>
                <w:rFonts w:asciiTheme="minorHAnsi" w:hAnsiTheme="minorHAnsi"/>
                <w:sz w:val="22"/>
                <w:szCs w:val="22"/>
                <w:lang w:val="en"/>
              </w:rPr>
              <w:t>School</w:t>
            </w:r>
          </w:p>
        </w:tc>
        <w:tc>
          <w:tcPr>
            <w:tcW w:w="1041" w:type="dxa"/>
          </w:tcPr>
          <w:p w14:paraId="356F7C6F" w14:textId="77777777" w:rsidR="006811AB" w:rsidRPr="002338EF" w:rsidRDefault="006811AB" w:rsidP="002C6A0C">
            <w:pPr>
              <w:ind w:right="227"/>
              <w:jc w:val="right"/>
              <w:rPr>
                <w:rFonts w:asciiTheme="minorHAnsi" w:hAnsiTheme="minorHAnsi"/>
                <w:sz w:val="22"/>
                <w:szCs w:val="22"/>
                <w:lang w:val="en"/>
              </w:rPr>
            </w:pPr>
            <w:r w:rsidRPr="002338EF">
              <w:rPr>
                <w:rFonts w:asciiTheme="minorHAnsi" w:hAnsiTheme="minorHAnsi"/>
                <w:sz w:val="22"/>
                <w:szCs w:val="22"/>
                <w:lang w:val="en"/>
              </w:rPr>
              <w:t>8.1</w:t>
            </w:r>
          </w:p>
        </w:tc>
        <w:tc>
          <w:tcPr>
            <w:tcW w:w="1040" w:type="dxa"/>
          </w:tcPr>
          <w:p w14:paraId="1105902F" w14:textId="77777777" w:rsidR="006811AB" w:rsidRPr="002338EF" w:rsidRDefault="006811AB" w:rsidP="002C6A0C">
            <w:pPr>
              <w:ind w:right="227"/>
              <w:jc w:val="right"/>
              <w:rPr>
                <w:sz w:val="22"/>
                <w:szCs w:val="22"/>
                <w:lang w:val="en"/>
              </w:rPr>
            </w:pPr>
            <w:r w:rsidRPr="002338EF">
              <w:rPr>
                <w:rFonts w:asciiTheme="minorHAnsi" w:hAnsiTheme="minorHAnsi"/>
                <w:sz w:val="22"/>
                <w:szCs w:val="22"/>
                <w:lang w:val="en"/>
              </w:rPr>
              <w:t>12.9</w:t>
            </w:r>
          </w:p>
        </w:tc>
        <w:tc>
          <w:tcPr>
            <w:tcW w:w="1040" w:type="dxa"/>
          </w:tcPr>
          <w:p w14:paraId="1D791718" w14:textId="77777777" w:rsidR="006811AB" w:rsidRPr="002338EF" w:rsidRDefault="006811AB" w:rsidP="002C6A0C">
            <w:pPr>
              <w:ind w:right="227"/>
              <w:jc w:val="right"/>
              <w:rPr>
                <w:rFonts w:asciiTheme="minorHAnsi" w:hAnsiTheme="minorHAnsi"/>
                <w:sz w:val="22"/>
                <w:szCs w:val="22"/>
                <w:lang w:val="en"/>
              </w:rPr>
            </w:pPr>
            <w:r w:rsidRPr="002338EF">
              <w:rPr>
                <w:rFonts w:asciiTheme="minorHAnsi" w:hAnsiTheme="minorHAnsi"/>
                <w:sz w:val="22"/>
                <w:szCs w:val="22"/>
                <w:lang w:val="en"/>
              </w:rPr>
              <w:t>7.4</w:t>
            </w:r>
          </w:p>
        </w:tc>
        <w:tc>
          <w:tcPr>
            <w:tcW w:w="1040" w:type="dxa"/>
          </w:tcPr>
          <w:p w14:paraId="4977BA27" w14:textId="77777777" w:rsidR="006811AB" w:rsidRPr="002338EF" w:rsidRDefault="006811AB" w:rsidP="002C6A0C">
            <w:pPr>
              <w:ind w:right="227"/>
              <w:jc w:val="right"/>
              <w:rPr>
                <w:sz w:val="22"/>
                <w:szCs w:val="22"/>
                <w:lang w:val="en"/>
              </w:rPr>
            </w:pPr>
            <w:r w:rsidRPr="002338EF">
              <w:rPr>
                <w:rFonts w:asciiTheme="minorHAnsi" w:hAnsiTheme="minorHAnsi"/>
                <w:sz w:val="22"/>
                <w:szCs w:val="22"/>
                <w:lang w:val="en"/>
              </w:rPr>
              <w:t>11.6</w:t>
            </w:r>
          </w:p>
        </w:tc>
        <w:tc>
          <w:tcPr>
            <w:tcW w:w="1040" w:type="dxa"/>
          </w:tcPr>
          <w:p w14:paraId="112D3A1F" w14:textId="77777777" w:rsidR="006811AB" w:rsidRPr="002338EF" w:rsidRDefault="006811AB" w:rsidP="002C6A0C">
            <w:pPr>
              <w:ind w:right="227"/>
              <w:jc w:val="right"/>
              <w:rPr>
                <w:rFonts w:asciiTheme="minorHAnsi" w:hAnsiTheme="minorHAnsi"/>
                <w:sz w:val="22"/>
                <w:szCs w:val="22"/>
                <w:lang w:val="en"/>
              </w:rPr>
            </w:pPr>
            <w:r w:rsidRPr="002338EF">
              <w:rPr>
                <w:rFonts w:asciiTheme="minorHAnsi" w:hAnsiTheme="minorHAnsi"/>
                <w:sz w:val="22"/>
                <w:szCs w:val="22"/>
                <w:lang w:val="en"/>
              </w:rPr>
              <w:t>5.1</w:t>
            </w:r>
          </w:p>
        </w:tc>
        <w:tc>
          <w:tcPr>
            <w:tcW w:w="1040" w:type="dxa"/>
          </w:tcPr>
          <w:p w14:paraId="0F1B6379" w14:textId="77777777" w:rsidR="006811AB" w:rsidRPr="002338EF" w:rsidRDefault="006811AB" w:rsidP="002C6A0C">
            <w:pPr>
              <w:ind w:right="227"/>
              <w:jc w:val="right"/>
              <w:rPr>
                <w:sz w:val="22"/>
                <w:szCs w:val="22"/>
                <w:lang w:val="en"/>
              </w:rPr>
            </w:pPr>
            <w:r w:rsidRPr="002338EF">
              <w:rPr>
                <w:rFonts w:asciiTheme="minorHAnsi" w:hAnsiTheme="minorHAnsi"/>
                <w:sz w:val="22"/>
                <w:szCs w:val="22"/>
                <w:lang w:val="en"/>
              </w:rPr>
              <w:t>9.6</w:t>
            </w:r>
          </w:p>
        </w:tc>
        <w:tc>
          <w:tcPr>
            <w:tcW w:w="1040" w:type="dxa"/>
          </w:tcPr>
          <w:p w14:paraId="28C3D2E1" w14:textId="77777777" w:rsidR="006811AB" w:rsidRPr="002338EF" w:rsidRDefault="006811AB" w:rsidP="002C6A0C">
            <w:pPr>
              <w:ind w:right="227"/>
              <w:jc w:val="right"/>
              <w:rPr>
                <w:rFonts w:asciiTheme="minorHAnsi" w:hAnsiTheme="minorHAnsi"/>
                <w:sz w:val="22"/>
                <w:szCs w:val="22"/>
                <w:lang w:val="en"/>
              </w:rPr>
            </w:pPr>
            <w:r w:rsidRPr="002338EF">
              <w:rPr>
                <w:rFonts w:asciiTheme="minorHAnsi" w:hAnsiTheme="minorHAnsi"/>
                <w:sz w:val="22"/>
                <w:szCs w:val="22"/>
                <w:lang w:val="en"/>
              </w:rPr>
              <w:t>5.4</w:t>
            </w:r>
          </w:p>
        </w:tc>
        <w:tc>
          <w:tcPr>
            <w:tcW w:w="1040" w:type="dxa"/>
          </w:tcPr>
          <w:p w14:paraId="7B7DC4DF" w14:textId="77777777" w:rsidR="006811AB" w:rsidRPr="002338EF" w:rsidRDefault="006811AB" w:rsidP="002C6A0C">
            <w:pPr>
              <w:ind w:right="227"/>
              <w:jc w:val="right"/>
              <w:rPr>
                <w:sz w:val="22"/>
                <w:szCs w:val="22"/>
                <w:lang w:val="en"/>
              </w:rPr>
            </w:pPr>
            <w:r w:rsidRPr="002338EF">
              <w:rPr>
                <w:rFonts w:asciiTheme="minorHAnsi" w:hAnsiTheme="minorHAnsi"/>
                <w:sz w:val="22"/>
                <w:szCs w:val="22"/>
                <w:lang w:val="en"/>
              </w:rPr>
              <w:t>10.5</w:t>
            </w:r>
          </w:p>
        </w:tc>
      </w:tr>
      <w:tr w:rsidR="006811AB" w:rsidRPr="002338EF" w14:paraId="30C31916" w14:textId="77777777" w:rsidTr="002C6A0C">
        <w:tc>
          <w:tcPr>
            <w:tcW w:w="1857" w:type="dxa"/>
          </w:tcPr>
          <w:p w14:paraId="68D6E347" w14:textId="77777777" w:rsidR="006811AB" w:rsidRPr="002338EF" w:rsidRDefault="006811AB" w:rsidP="002C6A0C">
            <w:pPr>
              <w:jc w:val="both"/>
              <w:rPr>
                <w:rFonts w:asciiTheme="minorHAnsi" w:hAnsiTheme="minorHAnsi"/>
                <w:sz w:val="22"/>
                <w:szCs w:val="22"/>
                <w:lang w:val="en"/>
              </w:rPr>
            </w:pPr>
            <w:r w:rsidRPr="002338EF">
              <w:rPr>
                <w:rFonts w:asciiTheme="minorHAnsi" w:hAnsiTheme="minorHAnsi"/>
                <w:sz w:val="22"/>
                <w:szCs w:val="22"/>
                <w:lang w:val="en"/>
              </w:rPr>
              <w:t>Other</w:t>
            </w:r>
          </w:p>
        </w:tc>
        <w:tc>
          <w:tcPr>
            <w:tcW w:w="1041" w:type="dxa"/>
          </w:tcPr>
          <w:p w14:paraId="16DA17ED" w14:textId="77777777" w:rsidR="006811AB" w:rsidRPr="002338EF" w:rsidRDefault="006811AB" w:rsidP="002C6A0C">
            <w:pPr>
              <w:ind w:right="227"/>
              <w:jc w:val="right"/>
              <w:rPr>
                <w:rFonts w:asciiTheme="minorHAnsi" w:hAnsiTheme="minorHAnsi"/>
                <w:sz w:val="22"/>
                <w:szCs w:val="22"/>
                <w:lang w:val="en"/>
              </w:rPr>
            </w:pPr>
            <w:r w:rsidRPr="002338EF">
              <w:rPr>
                <w:rFonts w:asciiTheme="minorHAnsi" w:hAnsiTheme="minorHAnsi"/>
                <w:sz w:val="22"/>
                <w:szCs w:val="22"/>
                <w:lang w:val="en"/>
              </w:rPr>
              <w:t>0.4</w:t>
            </w:r>
          </w:p>
        </w:tc>
        <w:tc>
          <w:tcPr>
            <w:tcW w:w="1040" w:type="dxa"/>
          </w:tcPr>
          <w:p w14:paraId="47D49F9C" w14:textId="77777777" w:rsidR="006811AB" w:rsidRPr="002338EF" w:rsidRDefault="006811AB" w:rsidP="002C6A0C">
            <w:pPr>
              <w:ind w:right="227"/>
              <w:jc w:val="right"/>
              <w:rPr>
                <w:sz w:val="22"/>
                <w:szCs w:val="22"/>
                <w:lang w:val="en"/>
              </w:rPr>
            </w:pPr>
            <w:r w:rsidRPr="002338EF">
              <w:rPr>
                <w:rFonts w:asciiTheme="minorHAnsi" w:hAnsiTheme="minorHAnsi"/>
                <w:sz w:val="22"/>
                <w:szCs w:val="22"/>
                <w:lang w:val="en"/>
              </w:rPr>
              <w:t>0.6</w:t>
            </w:r>
          </w:p>
        </w:tc>
        <w:tc>
          <w:tcPr>
            <w:tcW w:w="1040" w:type="dxa"/>
          </w:tcPr>
          <w:p w14:paraId="42FC0C92" w14:textId="77777777" w:rsidR="006811AB" w:rsidRPr="002338EF" w:rsidRDefault="006811AB" w:rsidP="002C6A0C">
            <w:pPr>
              <w:ind w:right="227"/>
              <w:jc w:val="right"/>
              <w:rPr>
                <w:rFonts w:asciiTheme="minorHAnsi" w:hAnsiTheme="minorHAnsi"/>
                <w:sz w:val="22"/>
                <w:szCs w:val="22"/>
                <w:lang w:val="en"/>
              </w:rPr>
            </w:pPr>
            <w:r w:rsidRPr="002338EF">
              <w:rPr>
                <w:rFonts w:asciiTheme="minorHAnsi" w:hAnsiTheme="minorHAnsi"/>
                <w:sz w:val="22"/>
                <w:szCs w:val="22"/>
                <w:lang w:val="en"/>
              </w:rPr>
              <w:t>0.3</w:t>
            </w:r>
          </w:p>
        </w:tc>
        <w:tc>
          <w:tcPr>
            <w:tcW w:w="1040" w:type="dxa"/>
          </w:tcPr>
          <w:p w14:paraId="5A7B2244" w14:textId="77777777" w:rsidR="006811AB" w:rsidRPr="002338EF" w:rsidRDefault="006811AB" w:rsidP="002C6A0C">
            <w:pPr>
              <w:ind w:right="227"/>
              <w:jc w:val="right"/>
              <w:rPr>
                <w:sz w:val="22"/>
                <w:szCs w:val="22"/>
                <w:lang w:val="en"/>
              </w:rPr>
            </w:pPr>
            <w:r w:rsidRPr="002338EF">
              <w:rPr>
                <w:rFonts w:asciiTheme="minorHAnsi" w:hAnsiTheme="minorHAnsi"/>
                <w:sz w:val="22"/>
                <w:szCs w:val="22"/>
                <w:lang w:val="en"/>
              </w:rPr>
              <w:t>0.3</w:t>
            </w:r>
          </w:p>
        </w:tc>
        <w:tc>
          <w:tcPr>
            <w:tcW w:w="1040" w:type="dxa"/>
          </w:tcPr>
          <w:p w14:paraId="40DE73C1" w14:textId="77777777" w:rsidR="006811AB" w:rsidRPr="002338EF" w:rsidRDefault="006811AB" w:rsidP="002C6A0C">
            <w:pPr>
              <w:ind w:right="227"/>
              <w:jc w:val="right"/>
              <w:rPr>
                <w:rFonts w:asciiTheme="minorHAnsi" w:hAnsiTheme="minorHAnsi"/>
                <w:sz w:val="22"/>
                <w:szCs w:val="22"/>
                <w:lang w:val="en"/>
              </w:rPr>
            </w:pPr>
            <w:r w:rsidRPr="002338EF">
              <w:rPr>
                <w:rFonts w:asciiTheme="minorHAnsi" w:hAnsiTheme="minorHAnsi"/>
                <w:sz w:val="22"/>
                <w:szCs w:val="22"/>
                <w:lang w:val="en"/>
              </w:rPr>
              <w:t>0.6</w:t>
            </w:r>
          </w:p>
        </w:tc>
        <w:tc>
          <w:tcPr>
            <w:tcW w:w="1040" w:type="dxa"/>
          </w:tcPr>
          <w:p w14:paraId="310B7FEB" w14:textId="77777777" w:rsidR="006811AB" w:rsidRPr="002338EF" w:rsidRDefault="006811AB" w:rsidP="002C6A0C">
            <w:pPr>
              <w:ind w:right="227"/>
              <w:jc w:val="right"/>
              <w:rPr>
                <w:sz w:val="22"/>
                <w:szCs w:val="22"/>
                <w:lang w:val="en"/>
              </w:rPr>
            </w:pPr>
            <w:r w:rsidRPr="002338EF">
              <w:rPr>
                <w:rFonts w:asciiTheme="minorHAnsi" w:hAnsiTheme="minorHAnsi"/>
                <w:sz w:val="22"/>
                <w:szCs w:val="22"/>
                <w:lang w:val="en"/>
              </w:rPr>
              <w:t>0.4</w:t>
            </w:r>
          </w:p>
        </w:tc>
        <w:tc>
          <w:tcPr>
            <w:tcW w:w="1040" w:type="dxa"/>
          </w:tcPr>
          <w:p w14:paraId="213714D1" w14:textId="77777777" w:rsidR="006811AB" w:rsidRPr="002338EF" w:rsidRDefault="006811AB" w:rsidP="002C6A0C">
            <w:pPr>
              <w:ind w:right="227"/>
              <w:jc w:val="right"/>
              <w:rPr>
                <w:rFonts w:asciiTheme="minorHAnsi" w:hAnsiTheme="minorHAnsi"/>
                <w:sz w:val="22"/>
                <w:szCs w:val="22"/>
                <w:lang w:val="en"/>
              </w:rPr>
            </w:pPr>
            <w:r w:rsidRPr="002338EF">
              <w:rPr>
                <w:rFonts w:asciiTheme="minorHAnsi" w:hAnsiTheme="minorHAnsi"/>
                <w:sz w:val="22"/>
                <w:szCs w:val="22"/>
                <w:lang w:val="en"/>
              </w:rPr>
              <w:t>0.3</w:t>
            </w:r>
          </w:p>
        </w:tc>
        <w:tc>
          <w:tcPr>
            <w:tcW w:w="1040" w:type="dxa"/>
          </w:tcPr>
          <w:p w14:paraId="5926637A" w14:textId="77777777" w:rsidR="006811AB" w:rsidRPr="002338EF" w:rsidRDefault="006811AB" w:rsidP="002C6A0C">
            <w:pPr>
              <w:ind w:right="227"/>
              <w:jc w:val="right"/>
              <w:rPr>
                <w:sz w:val="22"/>
                <w:szCs w:val="22"/>
                <w:lang w:val="en"/>
              </w:rPr>
            </w:pPr>
            <w:r w:rsidRPr="002338EF">
              <w:rPr>
                <w:rFonts w:asciiTheme="minorHAnsi" w:hAnsiTheme="minorHAnsi"/>
                <w:sz w:val="22"/>
                <w:szCs w:val="22"/>
                <w:lang w:val="en"/>
              </w:rPr>
              <w:t>0.3</w:t>
            </w:r>
          </w:p>
        </w:tc>
      </w:tr>
      <w:tr w:rsidR="006811AB" w:rsidRPr="002338EF" w14:paraId="6AC10272" w14:textId="77777777" w:rsidTr="002C6A0C">
        <w:tc>
          <w:tcPr>
            <w:tcW w:w="1857" w:type="dxa"/>
          </w:tcPr>
          <w:p w14:paraId="47A62BB2" w14:textId="77777777" w:rsidR="006811AB" w:rsidRPr="002338EF" w:rsidRDefault="006811AB" w:rsidP="002C6A0C">
            <w:pPr>
              <w:jc w:val="both"/>
              <w:rPr>
                <w:rFonts w:asciiTheme="minorHAnsi" w:hAnsiTheme="minorHAnsi"/>
                <w:sz w:val="22"/>
                <w:szCs w:val="22"/>
                <w:lang w:val="en"/>
              </w:rPr>
            </w:pPr>
            <w:r w:rsidRPr="002338EF">
              <w:rPr>
                <w:rFonts w:asciiTheme="minorHAnsi" w:hAnsiTheme="minorHAnsi"/>
                <w:sz w:val="22"/>
                <w:szCs w:val="22"/>
                <w:lang w:val="en"/>
              </w:rPr>
              <w:t>Don't know</w:t>
            </w:r>
          </w:p>
        </w:tc>
        <w:tc>
          <w:tcPr>
            <w:tcW w:w="1041" w:type="dxa"/>
          </w:tcPr>
          <w:p w14:paraId="4CE7292D" w14:textId="77777777" w:rsidR="006811AB" w:rsidRPr="002338EF" w:rsidRDefault="006811AB" w:rsidP="002C6A0C">
            <w:pPr>
              <w:ind w:right="227"/>
              <w:jc w:val="right"/>
              <w:rPr>
                <w:rFonts w:asciiTheme="minorHAnsi" w:hAnsiTheme="minorHAnsi"/>
                <w:sz w:val="22"/>
                <w:szCs w:val="22"/>
                <w:lang w:val="en"/>
              </w:rPr>
            </w:pPr>
            <w:r w:rsidRPr="002338EF">
              <w:rPr>
                <w:rFonts w:asciiTheme="minorHAnsi" w:hAnsiTheme="minorHAnsi"/>
                <w:sz w:val="22"/>
                <w:szCs w:val="22"/>
                <w:lang w:val="en"/>
              </w:rPr>
              <w:t>0.2</w:t>
            </w:r>
          </w:p>
        </w:tc>
        <w:tc>
          <w:tcPr>
            <w:tcW w:w="1040" w:type="dxa"/>
          </w:tcPr>
          <w:p w14:paraId="5B237132" w14:textId="77777777" w:rsidR="006811AB" w:rsidRPr="002338EF" w:rsidRDefault="006811AB" w:rsidP="002C6A0C">
            <w:pPr>
              <w:ind w:right="227"/>
              <w:jc w:val="right"/>
              <w:rPr>
                <w:sz w:val="22"/>
                <w:szCs w:val="22"/>
                <w:lang w:val="en"/>
              </w:rPr>
            </w:pPr>
            <w:r w:rsidRPr="002338EF">
              <w:rPr>
                <w:rFonts w:asciiTheme="minorHAnsi" w:hAnsiTheme="minorHAnsi"/>
                <w:sz w:val="22"/>
                <w:szCs w:val="22"/>
                <w:lang w:val="en"/>
              </w:rPr>
              <w:t>0.1</w:t>
            </w:r>
          </w:p>
        </w:tc>
        <w:tc>
          <w:tcPr>
            <w:tcW w:w="1040" w:type="dxa"/>
          </w:tcPr>
          <w:p w14:paraId="79BA80CC" w14:textId="77777777" w:rsidR="006811AB" w:rsidRPr="002338EF" w:rsidRDefault="006811AB" w:rsidP="002C6A0C">
            <w:pPr>
              <w:ind w:right="227"/>
              <w:jc w:val="right"/>
              <w:rPr>
                <w:rFonts w:asciiTheme="minorHAnsi" w:hAnsiTheme="minorHAnsi"/>
                <w:sz w:val="22"/>
                <w:szCs w:val="22"/>
                <w:lang w:val="en"/>
              </w:rPr>
            </w:pPr>
            <w:r w:rsidRPr="002338EF">
              <w:rPr>
                <w:rFonts w:asciiTheme="minorHAnsi" w:hAnsiTheme="minorHAnsi"/>
                <w:sz w:val="22"/>
                <w:szCs w:val="22"/>
                <w:lang w:val="en"/>
              </w:rPr>
              <w:t>0.1</w:t>
            </w:r>
          </w:p>
        </w:tc>
        <w:tc>
          <w:tcPr>
            <w:tcW w:w="1040" w:type="dxa"/>
          </w:tcPr>
          <w:p w14:paraId="02EC190F" w14:textId="77777777" w:rsidR="006811AB" w:rsidRPr="002338EF" w:rsidRDefault="006811AB" w:rsidP="002C6A0C">
            <w:pPr>
              <w:ind w:right="227"/>
              <w:jc w:val="right"/>
              <w:rPr>
                <w:sz w:val="22"/>
                <w:szCs w:val="22"/>
                <w:lang w:val="en"/>
              </w:rPr>
            </w:pPr>
            <w:r w:rsidRPr="002338EF">
              <w:rPr>
                <w:rFonts w:asciiTheme="minorHAnsi" w:hAnsiTheme="minorHAnsi"/>
                <w:sz w:val="22"/>
                <w:szCs w:val="22"/>
                <w:lang w:val="en"/>
              </w:rPr>
              <w:t>0.0</w:t>
            </w:r>
          </w:p>
        </w:tc>
        <w:tc>
          <w:tcPr>
            <w:tcW w:w="1040" w:type="dxa"/>
          </w:tcPr>
          <w:p w14:paraId="368A0D2C" w14:textId="77777777" w:rsidR="006811AB" w:rsidRPr="002338EF" w:rsidRDefault="006811AB" w:rsidP="002C6A0C">
            <w:pPr>
              <w:ind w:right="227"/>
              <w:jc w:val="right"/>
              <w:rPr>
                <w:rFonts w:asciiTheme="minorHAnsi" w:hAnsiTheme="minorHAnsi"/>
                <w:sz w:val="22"/>
                <w:szCs w:val="22"/>
                <w:lang w:val="en"/>
              </w:rPr>
            </w:pPr>
            <w:r w:rsidRPr="002338EF">
              <w:rPr>
                <w:rFonts w:asciiTheme="minorHAnsi" w:hAnsiTheme="minorHAnsi"/>
                <w:sz w:val="22"/>
                <w:szCs w:val="22"/>
                <w:lang w:val="en"/>
              </w:rPr>
              <w:t>0.1</w:t>
            </w:r>
          </w:p>
        </w:tc>
        <w:tc>
          <w:tcPr>
            <w:tcW w:w="1040" w:type="dxa"/>
          </w:tcPr>
          <w:p w14:paraId="692817B8" w14:textId="77777777" w:rsidR="006811AB" w:rsidRPr="002338EF" w:rsidRDefault="006811AB" w:rsidP="002C6A0C">
            <w:pPr>
              <w:ind w:right="227"/>
              <w:jc w:val="right"/>
              <w:rPr>
                <w:sz w:val="22"/>
                <w:szCs w:val="22"/>
                <w:lang w:val="en"/>
              </w:rPr>
            </w:pPr>
            <w:r w:rsidRPr="002338EF">
              <w:rPr>
                <w:rFonts w:asciiTheme="minorHAnsi" w:hAnsiTheme="minorHAnsi"/>
                <w:sz w:val="22"/>
                <w:szCs w:val="22"/>
                <w:lang w:val="en"/>
              </w:rPr>
              <w:t>0.0</w:t>
            </w:r>
          </w:p>
        </w:tc>
        <w:tc>
          <w:tcPr>
            <w:tcW w:w="1040" w:type="dxa"/>
          </w:tcPr>
          <w:p w14:paraId="4222CA4E" w14:textId="77777777" w:rsidR="006811AB" w:rsidRPr="002338EF" w:rsidRDefault="006811AB" w:rsidP="002C6A0C">
            <w:pPr>
              <w:ind w:right="227"/>
              <w:jc w:val="right"/>
              <w:rPr>
                <w:rFonts w:asciiTheme="minorHAnsi" w:hAnsiTheme="minorHAnsi"/>
                <w:sz w:val="22"/>
                <w:szCs w:val="22"/>
                <w:lang w:val="en"/>
              </w:rPr>
            </w:pPr>
            <w:r w:rsidRPr="002338EF">
              <w:rPr>
                <w:rFonts w:asciiTheme="minorHAnsi" w:hAnsiTheme="minorHAnsi"/>
                <w:sz w:val="22"/>
                <w:szCs w:val="22"/>
                <w:lang w:val="en"/>
              </w:rPr>
              <w:t>0.1</w:t>
            </w:r>
          </w:p>
        </w:tc>
        <w:tc>
          <w:tcPr>
            <w:tcW w:w="1040" w:type="dxa"/>
          </w:tcPr>
          <w:p w14:paraId="4BB7F1B8" w14:textId="77777777" w:rsidR="006811AB" w:rsidRPr="002338EF" w:rsidRDefault="006811AB" w:rsidP="002C6A0C">
            <w:pPr>
              <w:ind w:right="227"/>
              <w:jc w:val="right"/>
              <w:rPr>
                <w:sz w:val="22"/>
                <w:szCs w:val="22"/>
                <w:lang w:val="en"/>
              </w:rPr>
            </w:pPr>
            <w:r w:rsidRPr="002338EF">
              <w:rPr>
                <w:rFonts w:asciiTheme="minorHAnsi" w:hAnsiTheme="minorHAnsi"/>
                <w:sz w:val="22"/>
                <w:szCs w:val="22"/>
                <w:lang w:val="en"/>
              </w:rPr>
              <w:t>0.0</w:t>
            </w:r>
          </w:p>
        </w:tc>
      </w:tr>
    </w:tbl>
    <w:p w14:paraId="0987D11E" w14:textId="77777777" w:rsidR="006811AB" w:rsidRDefault="006811AB" w:rsidP="006811AB">
      <w:pPr>
        <w:pStyle w:val="Caption"/>
        <w:spacing w:after="0"/>
        <w:jc w:val="both"/>
        <w:rPr>
          <w:rStyle w:val="CaptionLabelChar"/>
        </w:rPr>
      </w:pPr>
    </w:p>
    <w:p w14:paraId="3A6E2F7C" w14:textId="77777777" w:rsidR="006811AB" w:rsidRDefault="006811AB" w:rsidP="006811AB">
      <w:pPr>
        <w:pStyle w:val="Caption"/>
        <w:spacing w:after="0"/>
        <w:jc w:val="both"/>
        <w:rPr>
          <w:rStyle w:val="CaptionLabelChar"/>
        </w:rPr>
      </w:pPr>
    </w:p>
    <w:p w14:paraId="30207BBE" w14:textId="77777777" w:rsidR="006811AB" w:rsidRDefault="006811AB" w:rsidP="006811AB">
      <w:pPr>
        <w:pStyle w:val="Caption"/>
        <w:spacing w:after="0"/>
        <w:jc w:val="both"/>
        <w:rPr>
          <w:rFonts w:eastAsiaTheme="minorHAnsi"/>
          <w:lang w:val="en" w:eastAsia="en-US"/>
        </w:rPr>
      </w:pPr>
      <w:r w:rsidRPr="00A16072">
        <w:rPr>
          <w:rStyle w:val="CaptionLabelChar"/>
        </w:rPr>
        <w:t xml:space="preserve">Table </w:t>
      </w:r>
      <w:r>
        <w:rPr>
          <w:rStyle w:val="CaptionLabelChar"/>
        </w:rPr>
        <w:fldChar w:fldCharType="begin"/>
      </w:r>
      <w:r>
        <w:rPr>
          <w:rStyle w:val="CaptionLabelChar"/>
        </w:rPr>
        <w:instrText xml:space="preserve"> STYLEREF 1 \s </w:instrText>
      </w:r>
      <w:r>
        <w:rPr>
          <w:rStyle w:val="CaptionLabelChar"/>
        </w:rPr>
        <w:fldChar w:fldCharType="separate"/>
      </w:r>
      <w:r>
        <w:rPr>
          <w:rStyle w:val="CaptionLabelChar"/>
          <w:noProof/>
        </w:rPr>
        <w:t>7</w:t>
      </w:r>
      <w:r>
        <w:rPr>
          <w:rStyle w:val="CaptionLabelChar"/>
        </w:rPr>
        <w:fldChar w:fldCharType="end"/>
      </w:r>
      <w:r>
        <w:rPr>
          <w:rStyle w:val="CaptionLabelChar"/>
        </w:rPr>
        <w:t>.</w:t>
      </w:r>
      <w:r>
        <w:rPr>
          <w:rStyle w:val="CaptionLabelChar"/>
        </w:rPr>
        <w:fldChar w:fldCharType="begin"/>
      </w:r>
      <w:r>
        <w:rPr>
          <w:rStyle w:val="CaptionLabelChar"/>
        </w:rPr>
        <w:instrText xml:space="preserve"> SEQ Table \* ARABIC \s 1 </w:instrText>
      </w:r>
      <w:r>
        <w:rPr>
          <w:rStyle w:val="CaptionLabelChar"/>
        </w:rPr>
        <w:fldChar w:fldCharType="separate"/>
      </w:r>
      <w:r>
        <w:rPr>
          <w:rStyle w:val="CaptionLabelChar"/>
          <w:noProof/>
        </w:rPr>
        <w:t>25</w:t>
      </w:r>
      <w:r>
        <w:rPr>
          <w:rStyle w:val="CaptionLabelChar"/>
        </w:rPr>
        <w:fldChar w:fldCharType="end"/>
      </w:r>
      <w:r w:rsidRPr="009051A9">
        <w:rPr>
          <w:rFonts w:eastAsiaTheme="minorHAnsi"/>
          <w:lang w:val="en" w:eastAsia="en-US"/>
        </w:rPr>
        <w:t xml:space="preserve"> Experienced problems in understanding health information </w:t>
      </w:r>
    </w:p>
    <w:p w14:paraId="6937FDBD" w14:textId="77777777" w:rsidR="006811AB" w:rsidRDefault="006811AB" w:rsidP="006811AB">
      <w:pPr>
        <w:spacing w:before="0" w:line="240" w:lineRule="auto"/>
        <w:jc w:val="both"/>
        <w:rPr>
          <w:rFonts w:eastAsiaTheme="minorHAnsi"/>
          <w:lang w:val="en" w:eastAsia="en-US"/>
        </w:rPr>
      </w:pPr>
      <w:r w:rsidRPr="009051A9">
        <w:rPr>
          <w:rFonts w:eastAsiaTheme="minorHAnsi"/>
          <w:lang w:val="en" w:eastAsia="en-US"/>
        </w:rPr>
        <w:t>by disability status (18 + years)</w:t>
      </w:r>
    </w:p>
    <w:tbl>
      <w:tblPr>
        <w:tblStyle w:val="TableGrid"/>
        <w:tblW w:w="9356" w:type="dxa"/>
        <w:tblInd w:w="-5" w:type="dxa"/>
        <w:tblLook w:val="04A0" w:firstRow="1" w:lastRow="0" w:firstColumn="1" w:lastColumn="0" w:noHBand="0" w:noVBand="1"/>
      </w:tblPr>
      <w:tblGrid>
        <w:gridCol w:w="2372"/>
        <w:gridCol w:w="2664"/>
        <w:gridCol w:w="1440"/>
        <w:gridCol w:w="1440"/>
        <w:gridCol w:w="1440"/>
      </w:tblGrid>
      <w:tr w:rsidR="006811AB" w14:paraId="162A7E56" w14:textId="77777777" w:rsidTr="002C6A0C">
        <w:tc>
          <w:tcPr>
            <w:tcW w:w="2337" w:type="dxa"/>
          </w:tcPr>
          <w:p w14:paraId="240E3412" w14:textId="77777777" w:rsidR="006811AB" w:rsidRPr="00EE5FAB" w:rsidRDefault="006811AB" w:rsidP="002C6A0C">
            <w:pPr>
              <w:spacing w:before="0" w:line="240" w:lineRule="auto"/>
              <w:jc w:val="both"/>
              <w:rPr>
                <w:rFonts w:asciiTheme="minorHAnsi" w:eastAsiaTheme="minorHAnsi" w:hAnsiTheme="minorHAnsi"/>
                <w:sz w:val="22"/>
                <w:szCs w:val="22"/>
                <w:lang w:val="en" w:eastAsia="en-US"/>
              </w:rPr>
            </w:pPr>
          </w:p>
        </w:tc>
        <w:tc>
          <w:tcPr>
            <w:tcW w:w="2625" w:type="dxa"/>
          </w:tcPr>
          <w:p w14:paraId="4FF06C68" w14:textId="2208708B" w:rsidR="006811AB" w:rsidRPr="00EE5FAB" w:rsidRDefault="006811AB" w:rsidP="002C6A0C">
            <w:pPr>
              <w:spacing w:before="0" w:line="240" w:lineRule="auto"/>
              <w:jc w:val="center"/>
              <w:rPr>
                <w:rFonts w:asciiTheme="minorHAnsi" w:eastAsiaTheme="minorHAnsi" w:hAnsiTheme="minorHAnsi"/>
                <w:sz w:val="22"/>
                <w:szCs w:val="22"/>
                <w:lang w:val="en" w:eastAsia="en-US"/>
              </w:rPr>
            </w:pPr>
            <w:r>
              <w:rPr>
                <w:rFonts w:asciiTheme="minorHAnsi" w:eastAsiaTheme="minorHAnsi" w:hAnsiTheme="minorHAnsi"/>
                <w:sz w:val="22"/>
                <w:szCs w:val="22"/>
                <w:lang w:val="en" w:eastAsia="en-US"/>
              </w:rPr>
              <w:t>Persons</w:t>
            </w:r>
            <w:r w:rsidRPr="00EE5FAB">
              <w:rPr>
                <w:rFonts w:asciiTheme="minorHAnsi" w:eastAsiaTheme="minorHAnsi" w:hAnsiTheme="minorHAnsi"/>
                <w:sz w:val="22"/>
                <w:szCs w:val="22"/>
                <w:lang w:val="en" w:eastAsia="en-US"/>
              </w:rPr>
              <w:t xml:space="preserve"> with disabilities</w:t>
            </w:r>
          </w:p>
        </w:tc>
        <w:tc>
          <w:tcPr>
            <w:tcW w:w="1418" w:type="dxa"/>
          </w:tcPr>
          <w:p w14:paraId="557BB1C3" w14:textId="77777777" w:rsidR="006811AB" w:rsidRPr="00EE5FAB" w:rsidRDefault="006811AB" w:rsidP="002C6A0C">
            <w:pPr>
              <w:spacing w:before="0" w:line="240" w:lineRule="auto"/>
              <w:jc w:val="center"/>
              <w:rPr>
                <w:rFonts w:asciiTheme="minorHAnsi" w:eastAsiaTheme="minorHAnsi" w:hAnsiTheme="minorHAnsi"/>
                <w:sz w:val="22"/>
                <w:szCs w:val="22"/>
                <w:lang w:val="en" w:eastAsia="en-US"/>
              </w:rPr>
            </w:pPr>
            <w:r w:rsidRPr="00EE5FAB">
              <w:rPr>
                <w:rFonts w:asciiTheme="minorHAnsi" w:eastAsiaTheme="minorHAnsi" w:hAnsiTheme="minorHAnsi"/>
                <w:sz w:val="22"/>
                <w:szCs w:val="22"/>
                <w:lang w:val="en" w:eastAsia="en-US"/>
              </w:rPr>
              <w:t>Non-disabled</w:t>
            </w:r>
          </w:p>
        </w:tc>
        <w:tc>
          <w:tcPr>
            <w:tcW w:w="1418" w:type="dxa"/>
          </w:tcPr>
          <w:p w14:paraId="055F79D5" w14:textId="77777777" w:rsidR="006811AB" w:rsidRPr="00EE5FAB" w:rsidRDefault="006811AB" w:rsidP="002C6A0C">
            <w:pPr>
              <w:spacing w:before="0" w:line="240" w:lineRule="auto"/>
              <w:jc w:val="center"/>
              <w:rPr>
                <w:rFonts w:asciiTheme="minorHAnsi" w:eastAsiaTheme="minorHAnsi" w:hAnsiTheme="minorHAnsi"/>
                <w:sz w:val="22"/>
                <w:szCs w:val="22"/>
                <w:lang w:val="en" w:eastAsia="en-US"/>
              </w:rPr>
            </w:pPr>
            <w:r w:rsidRPr="00EE5FAB">
              <w:rPr>
                <w:rFonts w:asciiTheme="minorHAnsi" w:eastAsiaTheme="minorHAnsi" w:hAnsiTheme="minorHAnsi"/>
                <w:sz w:val="22"/>
                <w:szCs w:val="22"/>
                <w:lang w:val="en" w:eastAsia="en-US"/>
              </w:rPr>
              <w:t>Χ</w:t>
            </w:r>
            <w:r w:rsidRPr="00EE5FAB">
              <w:rPr>
                <w:rFonts w:asciiTheme="minorHAnsi" w:eastAsiaTheme="minorHAnsi" w:hAnsiTheme="minorHAnsi"/>
                <w:sz w:val="22"/>
                <w:szCs w:val="22"/>
                <w:vertAlign w:val="superscript"/>
                <w:lang w:val="en" w:eastAsia="en-US"/>
              </w:rPr>
              <w:t>2</w:t>
            </w:r>
          </w:p>
        </w:tc>
        <w:tc>
          <w:tcPr>
            <w:tcW w:w="1418" w:type="dxa"/>
          </w:tcPr>
          <w:p w14:paraId="3AD19AC0" w14:textId="77777777" w:rsidR="006811AB" w:rsidRPr="00EE5FAB" w:rsidRDefault="006811AB" w:rsidP="002C6A0C">
            <w:pPr>
              <w:spacing w:before="0" w:line="240" w:lineRule="auto"/>
              <w:ind w:left="156"/>
              <w:jc w:val="center"/>
              <w:rPr>
                <w:rFonts w:eastAsiaTheme="minorHAnsi"/>
                <w:sz w:val="22"/>
                <w:szCs w:val="22"/>
                <w:lang w:val="en" w:eastAsia="en-US"/>
              </w:rPr>
            </w:pPr>
            <w:r w:rsidRPr="00EE5FAB">
              <w:rPr>
                <w:rFonts w:asciiTheme="minorHAnsi" w:eastAsiaTheme="minorHAnsi" w:hAnsiTheme="minorHAnsi"/>
                <w:sz w:val="22"/>
                <w:szCs w:val="22"/>
                <w:lang w:val="en" w:eastAsia="en-US"/>
              </w:rPr>
              <w:t>p</w:t>
            </w:r>
          </w:p>
        </w:tc>
      </w:tr>
      <w:tr w:rsidR="006811AB" w14:paraId="53E4084C" w14:textId="77777777" w:rsidTr="002C6A0C">
        <w:tc>
          <w:tcPr>
            <w:tcW w:w="2337" w:type="dxa"/>
          </w:tcPr>
          <w:p w14:paraId="773D60C3" w14:textId="77777777" w:rsidR="006811AB" w:rsidRPr="00EE5FAB" w:rsidRDefault="006811AB" w:rsidP="002C6A0C">
            <w:pPr>
              <w:tabs>
                <w:tab w:val="clear" w:pos="284"/>
              </w:tabs>
              <w:spacing w:before="0" w:line="240" w:lineRule="auto"/>
              <w:jc w:val="both"/>
              <w:rPr>
                <w:rFonts w:asciiTheme="minorHAnsi" w:eastAsiaTheme="minorHAnsi" w:hAnsiTheme="minorHAnsi"/>
                <w:sz w:val="22"/>
                <w:szCs w:val="22"/>
                <w:lang w:val="en" w:eastAsia="en-US"/>
              </w:rPr>
            </w:pPr>
            <w:r w:rsidRPr="00EE5FAB">
              <w:rPr>
                <w:rFonts w:asciiTheme="minorHAnsi" w:eastAsiaTheme="minorHAnsi" w:hAnsiTheme="minorHAnsi"/>
                <w:sz w:val="22"/>
                <w:szCs w:val="22"/>
                <w:lang w:val="en" w:eastAsia="en-US"/>
              </w:rPr>
              <w:t>HIV/AIDS (N = 5365)</w:t>
            </w:r>
          </w:p>
        </w:tc>
        <w:tc>
          <w:tcPr>
            <w:tcW w:w="2625" w:type="dxa"/>
          </w:tcPr>
          <w:p w14:paraId="08B60989" w14:textId="77777777" w:rsidR="006811AB" w:rsidRPr="00EE5FAB" w:rsidRDefault="006811AB" w:rsidP="002C6A0C">
            <w:pPr>
              <w:spacing w:before="0" w:line="240" w:lineRule="auto"/>
              <w:ind w:right="851"/>
              <w:jc w:val="right"/>
              <w:rPr>
                <w:rFonts w:asciiTheme="minorHAnsi" w:eastAsiaTheme="minorHAnsi" w:hAnsiTheme="minorHAnsi"/>
                <w:sz w:val="22"/>
                <w:szCs w:val="22"/>
                <w:lang w:val="en" w:eastAsia="en-US"/>
              </w:rPr>
            </w:pPr>
            <w:r w:rsidRPr="00EE5FAB">
              <w:rPr>
                <w:rFonts w:asciiTheme="minorHAnsi" w:eastAsiaTheme="minorHAnsi" w:hAnsiTheme="minorHAnsi"/>
                <w:sz w:val="22"/>
                <w:szCs w:val="22"/>
                <w:lang w:val="en" w:eastAsia="en-US"/>
              </w:rPr>
              <w:t>11.6</w:t>
            </w:r>
          </w:p>
        </w:tc>
        <w:tc>
          <w:tcPr>
            <w:tcW w:w="1418" w:type="dxa"/>
          </w:tcPr>
          <w:p w14:paraId="4A988770" w14:textId="77777777" w:rsidR="006811AB" w:rsidRPr="00EE5FAB" w:rsidRDefault="006811AB" w:rsidP="002C6A0C">
            <w:pPr>
              <w:spacing w:before="0" w:line="240" w:lineRule="auto"/>
              <w:ind w:right="397"/>
              <w:jc w:val="right"/>
              <w:rPr>
                <w:rFonts w:asciiTheme="minorHAnsi" w:eastAsiaTheme="minorHAnsi" w:hAnsiTheme="minorHAnsi"/>
                <w:sz w:val="22"/>
                <w:szCs w:val="22"/>
                <w:lang w:val="en" w:eastAsia="en-US"/>
              </w:rPr>
            </w:pPr>
            <w:r w:rsidRPr="00EE5FAB">
              <w:rPr>
                <w:rFonts w:asciiTheme="minorHAnsi" w:eastAsiaTheme="minorHAnsi" w:hAnsiTheme="minorHAnsi"/>
                <w:sz w:val="22"/>
                <w:szCs w:val="22"/>
                <w:lang w:val="en" w:eastAsia="en-US"/>
              </w:rPr>
              <w:t>9.8</w:t>
            </w:r>
          </w:p>
        </w:tc>
        <w:tc>
          <w:tcPr>
            <w:tcW w:w="1418" w:type="dxa"/>
          </w:tcPr>
          <w:p w14:paraId="5890B624" w14:textId="77777777" w:rsidR="006811AB" w:rsidRPr="00EE5FAB" w:rsidRDefault="006811AB" w:rsidP="002C6A0C">
            <w:pPr>
              <w:spacing w:before="0" w:line="240" w:lineRule="auto"/>
              <w:ind w:right="397"/>
              <w:jc w:val="right"/>
              <w:rPr>
                <w:rFonts w:asciiTheme="minorHAnsi" w:eastAsiaTheme="minorHAnsi" w:hAnsiTheme="minorHAnsi"/>
                <w:sz w:val="22"/>
                <w:szCs w:val="22"/>
                <w:lang w:val="en" w:eastAsia="en-US"/>
              </w:rPr>
            </w:pPr>
            <w:r w:rsidRPr="00EE5FAB">
              <w:rPr>
                <w:rFonts w:asciiTheme="minorHAnsi" w:eastAsiaTheme="minorHAnsi" w:hAnsiTheme="minorHAnsi"/>
                <w:sz w:val="22"/>
                <w:szCs w:val="22"/>
                <w:lang w:val="en" w:eastAsia="en-US"/>
              </w:rPr>
              <w:t>3.66</w:t>
            </w:r>
          </w:p>
        </w:tc>
        <w:tc>
          <w:tcPr>
            <w:tcW w:w="1418" w:type="dxa"/>
          </w:tcPr>
          <w:p w14:paraId="42A876D8" w14:textId="77777777" w:rsidR="006811AB" w:rsidRPr="00EE5FAB" w:rsidRDefault="006811AB" w:rsidP="002C6A0C">
            <w:pPr>
              <w:spacing w:before="0" w:line="240" w:lineRule="auto"/>
              <w:ind w:right="397"/>
              <w:jc w:val="right"/>
              <w:rPr>
                <w:rFonts w:eastAsiaTheme="minorHAnsi"/>
                <w:sz w:val="22"/>
                <w:szCs w:val="22"/>
                <w:lang w:val="en" w:eastAsia="en-US"/>
              </w:rPr>
            </w:pPr>
            <w:r w:rsidRPr="00EE5FAB">
              <w:rPr>
                <w:rFonts w:asciiTheme="minorHAnsi" w:eastAsiaTheme="minorHAnsi" w:hAnsiTheme="minorHAnsi"/>
                <w:sz w:val="22"/>
                <w:szCs w:val="22"/>
                <w:lang w:val="en" w:eastAsia="en-US"/>
              </w:rPr>
              <w:t>.06</w:t>
            </w:r>
          </w:p>
        </w:tc>
      </w:tr>
      <w:tr w:rsidR="006811AB" w14:paraId="58B4A97B" w14:textId="77777777" w:rsidTr="002C6A0C">
        <w:tc>
          <w:tcPr>
            <w:tcW w:w="2337" w:type="dxa"/>
          </w:tcPr>
          <w:p w14:paraId="6E1F1E8D" w14:textId="77777777" w:rsidR="006811AB" w:rsidRPr="00EE5FAB" w:rsidRDefault="006811AB" w:rsidP="002C6A0C">
            <w:pPr>
              <w:spacing w:before="0" w:line="240" w:lineRule="auto"/>
              <w:jc w:val="both"/>
              <w:rPr>
                <w:rFonts w:asciiTheme="minorHAnsi" w:eastAsiaTheme="minorHAnsi" w:hAnsiTheme="minorHAnsi"/>
                <w:sz w:val="22"/>
                <w:szCs w:val="22"/>
                <w:lang w:val="en" w:eastAsia="en-US"/>
              </w:rPr>
            </w:pPr>
            <w:r w:rsidRPr="00EE5FAB">
              <w:rPr>
                <w:rFonts w:asciiTheme="minorHAnsi" w:eastAsiaTheme="minorHAnsi" w:hAnsiTheme="minorHAnsi"/>
                <w:sz w:val="22"/>
                <w:szCs w:val="22"/>
                <w:lang w:val="en" w:eastAsia="en-US"/>
              </w:rPr>
              <w:t>Diabetes (N = 3442)</w:t>
            </w:r>
          </w:p>
        </w:tc>
        <w:tc>
          <w:tcPr>
            <w:tcW w:w="2625" w:type="dxa"/>
          </w:tcPr>
          <w:p w14:paraId="3AE40A59" w14:textId="77777777" w:rsidR="006811AB" w:rsidRPr="00EE5FAB" w:rsidRDefault="006811AB" w:rsidP="002C6A0C">
            <w:pPr>
              <w:spacing w:before="0" w:line="240" w:lineRule="auto"/>
              <w:ind w:right="851"/>
              <w:jc w:val="right"/>
              <w:rPr>
                <w:rFonts w:asciiTheme="minorHAnsi" w:eastAsiaTheme="minorHAnsi" w:hAnsiTheme="minorHAnsi"/>
                <w:sz w:val="22"/>
                <w:szCs w:val="22"/>
                <w:lang w:val="en" w:eastAsia="en-US"/>
              </w:rPr>
            </w:pPr>
            <w:r w:rsidRPr="00EE5FAB">
              <w:rPr>
                <w:rFonts w:asciiTheme="minorHAnsi" w:eastAsiaTheme="minorHAnsi" w:hAnsiTheme="minorHAnsi"/>
                <w:sz w:val="22"/>
                <w:szCs w:val="22"/>
                <w:lang w:val="en" w:eastAsia="en-US"/>
              </w:rPr>
              <w:t>12.2</w:t>
            </w:r>
          </w:p>
        </w:tc>
        <w:tc>
          <w:tcPr>
            <w:tcW w:w="1418" w:type="dxa"/>
          </w:tcPr>
          <w:p w14:paraId="596DCD60" w14:textId="77777777" w:rsidR="006811AB" w:rsidRPr="00EE5FAB" w:rsidRDefault="006811AB" w:rsidP="002C6A0C">
            <w:pPr>
              <w:spacing w:before="0" w:line="240" w:lineRule="auto"/>
              <w:ind w:right="397"/>
              <w:jc w:val="right"/>
              <w:rPr>
                <w:rFonts w:asciiTheme="minorHAnsi" w:eastAsiaTheme="minorHAnsi" w:hAnsiTheme="minorHAnsi"/>
                <w:sz w:val="22"/>
                <w:szCs w:val="22"/>
                <w:lang w:val="en" w:eastAsia="en-US"/>
              </w:rPr>
            </w:pPr>
            <w:r w:rsidRPr="00EE5FAB">
              <w:rPr>
                <w:rFonts w:asciiTheme="minorHAnsi" w:eastAsiaTheme="minorHAnsi" w:hAnsiTheme="minorHAnsi"/>
                <w:sz w:val="22"/>
                <w:szCs w:val="22"/>
                <w:lang w:val="en" w:eastAsia="en-US"/>
              </w:rPr>
              <w:t>10.8</w:t>
            </w:r>
          </w:p>
        </w:tc>
        <w:tc>
          <w:tcPr>
            <w:tcW w:w="1418" w:type="dxa"/>
          </w:tcPr>
          <w:p w14:paraId="646CBBEE" w14:textId="77777777" w:rsidR="006811AB" w:rsidRPr="00EE5FAB" w:rsidRDefault="006811AB" w:rsidP="002C6A0C">
            <w:pPr>
              <w:spacing w:before="0" w:line="240" w:lineRule="auto"/>
              <w:ind w:right="397"/>
              <w:jc w:val="right"/>
              <w:rPr>
                <w:rFonts w:asciiTheme="minorHAnsi" w:eastAsiaTheme="minorHAnsi" w:hAnsiTheme="minorHAnsi"/>
                <w:sz w:val="22"/>
                <w:szCs w:val="22"/>
                <w:lang w:val="en" w:eastAsia="en-US"/>
              </w:rPr>
            </w:pPr>
            <w:r>
              <w:rPr>
                <w:rFonts w:asciiTheme="minorHAnsi" w:eastAsiaTheme="minorHAnsi" w:hAnsiTheme="minorHAnsi"/>
                <w:sz w:val="22"/>
                <w:szCs w:val="22"/>
                <w:lang w:val="en" w:eastAsia="en-US"/>
              </w:rPr>
              <w:t>2.24</w:t>
            </w:r>
          </w:p>
        </w:tc>
        <w:tc>
          <w:tcPr>
            <w:tcW w:w="1418" w:type="dxa"/>
          </w:tcPr>
          <w:p w14:paraId="3A72946B" w14:textId="77777777" w:rsidR="006811AB" w:rsidRPr="00EE5FAB" w:rsidRDefault="006811AB" w:rsidP="002C6A0C">
            <w:pPr>
              <w:spacing w:before="0" w:line="240" w:lineRule="auto"/>
              <w:ind w:right="397"/>
              <w:jc w:val="right"/>
              <w:rPr>
                <w:rFonts w:eastAsiaTheme="minorHAnsi"/>
                <w:sz w:val="22"/>
                <w:szCs w:val="22"/>
                <w:lang w:val="en" w:eastAsia="en-US"/>
              </w:rPr>
            </w:pPr>
            <w:r w:rsidRPr="00EE5FAB">
              <w:rPr>
                <w:rFonts w:asciiTheme="minorHAnsi" w:eastAsiaTheme="minorHAnsi" w:hAnsiTheme="minorHAnsi"/>
                <w:sz w:val="22"/>
                <w:szCs w:val="22"/>
                <w:lang w:val="en" w:eastAsia="en-US"/>
              </w:rPr>
              <w:t>n.s.</w:t>
            </w:r>
          </w:p>
        </w:tc>
      </w:tr>
      <w:tr w:rsidR="006811AB" w14:paraId="0B78F5D0" w14:textId="77777777" w:rsidTr="002C6A0C">
        <w:tc>
          <w:tcPr>
            <w:tcW w:w="2337" w:type="dxa"/>
          </w:tcPr>
          <w:p w14:paraId="25D6C102" w14:textId="77777777" w:rsidR="006811AB" w:rsidRPr="00EE5FAB" w:rsidRDefault="006811AB" w:rsidP="002C6A0C">
            <w:pPr>
              <w:spacing w:before="0" w:line="240" w:lineRule="auto"/>
              <w:jc w:val="both"/>
              <w:rPr>
                <w:rFonts w:asciiTheme="minorHAnsi" w:eastAsiaTheme="minorHAnsi" w:hAnsiTheme="minorHAnsi"/>
                <w:sz w:val="22"/>
                <w:szCs w:val="22"/>
                <w:lang w:val="en" w:eastAsia="en-US"/>
              </w:rPr>
            </w:pPr>
            <w:r w:rsidRPr="00EE5FAB">
              <w:rPr>
                <w:rFonts w:asciiTheme="minorHAnsi" w:eastAsiaTheme="minorHAnsi" w:hAnsiTheme="minorHAnsi"/>
                <w:sz w:val="22"/>
                <w:szCs w:val="22"/>
                <w:lang w:val="en" w:eastAsia="en-US"/>
              </w:rPr>
              <w:t>TB (N = 4895)</w:t>
            </w:r>
          </w:p>
        </w:tc>
        <w:tc>
          <w:tcPr>
            <w:tcW w:w="2625" w:type="dxa"/>
          </w:tcPr>
          <w:p w14:paraId="3AB71DBA" w14:textId="77777777" w:rsidR="006811AB" w:rsidRPr="00EE5FAB" w:rsidRDefault="006811AB" w:rsidP="002C6A0C">
            <w:pPr>
              <w:spacing w:before="0" w:line="240" w:lineRule="auto"/>
              <w:ind w:right="851"/>
              <w:jc w:val="right"/>
              <w:rPr>
                <w:rFonts w:asciiTheme="minorHAnsi" w:eastAsiaTheme="minorHAnsi" w:hAnsiTheme="minorHAnsi"/>
                <w:sz w:val="22"/>
                <w:szCs w:val="22"/>
                <w:lang w:val="en" w:eastAsia="en-US"/>
              </w:rPr>
            </w:pPr>
            <w:r w:rsidRPr="00EE5FAB">
              <w:rPr>
                <w:rFonts w:asciiTheme="minorHAnsi" w:eastAsiaTheme="minorHAnsi" w:hAnsiTheme="minorHAnsi"/>
                <w:sz w:val="22"/>
                <w:szCs w:val="22"/>
                <w:lang w:val="en" w:eastAsia="en-US"/>
              </w:rPr>
              <w:t>7.3</w:t>
            </w:r>
          </w:p>
        </w:tc>
        <w:tc>
          <w:tcPr>
            <w:tcW w:w="1418" w:type="dxa"/>
          </w:tcPr>
          <w:p w14:paraId="1DFC44A9" w14:textId="77777777" w:rsidR="006811AB" w:rsidRPr="00EE5FAB" w:rsidRDefault="006811AB" w:rsidP="002C6A0C">
            <w:pPr>
              <w:spacing w:before="0" w:line="240" w:lineRule="auto"/>
              <w:ind w:right="397"/>
              <w:jc w:val="right"/>
              <w:rPr>
                <w:rFonts w:asciiTheme="minorHAnsi" w:eastAsiaTheme="minorHAnsi" w:hAnsiTheme="minorHAnsi"/>
                <w:sz w:val="22"/>
                <w:szCs w:val="22"/>
                <w:lang w:val="en" w:eastAsia="en-US"/>
              </w:rPr>
            </w:pPr>
            <w:r w:rsidRPr="00EE5FAB">
              <w:rPr>
                <w:rFonts w:asciiTheme="minorHAnsi" w:eastAsiaTheme="minorHAnsi" w:hAnsiTheme="minorHAnsi"/>
                <w:sz w:val="22"/>
                <w:szCs w:val="22"/>
                <w:lang w:val="en" w:eastAsia="en-US"/>
              </w:rPr>
              <w:t>6.6</w:t>
            </w:r>
          </w:p>
        </w:tc>
        <w:tc>
          <w:tcPr>
            <w:tcW w:w="1418" w:type="dxa"/>
          </w:tcPr>
          <w:p w14:paraId="71E2C3EF" w14:textId="77777777" w:rsidR="006811AB" w:rsidRPr="00EE5FAB" w:rsidRDefault="006811AB" w:rsidP="002C6A0C">
            <w:pPr>
              <w:spacing w:before="0" w:line="240" w:lineRule="auto"/>
              <w:ind w:right="397"/>
              <w:jc w:val="right"/>
              <w:rPr>
                <w:rFonts w:asciiTheme="minorHAnsi" w:eastAsiaTheme="minorHAnsi" w:hAnsiTheme="minorHAnsi"/>
                <w:sz w:val="22"/>
                <w:szCs w:val="22"/>
                <w:lang w:val="en" w:eastAsia="en-US"/>
              </w:rPr>
            </w:pPr>
            <w:r>
              <w:rPr>
                <w:rFonts w:asciiTheme="minorHAnsi" w:eastAsiaTheme="minorHAnsi" w:hAnsiTheme="minorHAnsi"/>
                <w:sz w:val="22"/>
                <w:szCs w:val="22"/>
                <w:lang w:val="en" w:eastAsia="en-US"/>
              </w:rPr>
              <w:t>0.57</w:t>
            </w:r>
          </w:p>
        </w:tc>
        <w:tc>
          <w:tcPr>
            <w:tcW w:w="1418" w:type="dxa"/>
          </w:tcPr>
          <w:p w14:paraId="23839F0A" w14:textId="77777777" w:rsidR="006811AB" w:rsidRPr="00EE5FAB" w:rsidRDefault="006811AB" w:rsidP="002C6A0C">
            <w:pPr>
              <w:spacing w:before="0" w:line="240" w:lineRule="auto"/>
              <w:ind w:right="397"/>
              <w:jc w:val="right"/>
              <w:rPr>
                <w:rFonts w:eastAsiaTheme="minorHAnsi"/>
                <w:sz w:val="22"/>
                <w:szCs w:val="22"/>
                <w:lang w:val="en" w:eastAsia="en-US"/>
              </w:rPr>
            </w:pPr>
            <w:r w:rsidRPr="00EE5FAB">
              <w:rPr>
                <w:rFonts w:asciiTheme="minorHAnsi" w:eastAsiaTheme="minorHAnsi" w:hAnsiTheme="minorHAnsi"/>
                <w:sz w:val="22"/>
                <w:szCs w:val="22"/>
                <w:lang w:val="en" w:eastAsia="en-US"/>
              </w:rPr>
              <w:t>n.s.</w:t>
            </w:r>
          </w:p>
        </w:tc>
      </w:tr>
      <w:tr w:rsidR="006811AB" w14:paraId="52D2D05D" w14:textId="77777777" w:rsidTr="002C6A0C">
        <w:tc>
          <w:tcPr>
            <w:tcW w:w="2337" w:type="dxa"/>
          </w:tcPr>
          <w:p w14:paraId="3A7AE25D" w14:textId="77777777" w:rsidR="006811AB" w:rsidRPr="00EE5FAB" w:rsidRDefault="006811AB" w:rsidP="002C6A0C">
            <w:pPr>
              <w:spacing w:before="0" w:line="240" w:lineRule="auto"/>
              <w:jc w:val="both"/>
              <w:rPr>
                <w:rFonts w:asciiTheme="minorHAnsi" w:eastAsiaTheme="minorHAnsi" w:hAnsiTheme="minorHAnsi"/>
                <w:sz w:val="22"/>
                <w:szCs w:val="22"/>
                <w:lang w:val="en" w:eastAsia="en-US"/>
              </w:rPr>
            </w:pPr>
            <w:r w:rsidRPr="00EE5FAB">
              <w:rPr>
                <w:rFonts w:asciiTheme="minorHAnsi" w:eastAsiaTheme="minorHAnsi" w:hAnsiTheme="minorHAnsi"/>
                <w:sz w:val="22"/>
                <w:szCs w:val="22"/>
                <w:lang w:val="en" w:eastAsia="en-US"/>
              </w:rPr>
              <w:t>STI (N = 4852)</w:t>
            </w:r>
          </w:p>
        </w:tc>
        <w:tc>
          <w:tcPr>
            <w:tcW w:w="2625" w:type="dxa"/>
          </w:tcPr>
          <w:p w14:paraId="174ACD4C" w14:textId="77777777" w:rsidR="006811AB" w:rsidRPr="00EE5FAB" w:rsidRDefault="006811AB" w:rsidP="002C6A0C">
            <w:pPr>
              <w:spacing w:before="0" w:line="240" w:lineRule="auto"/>
              <w:ind w:right="851"/>
              <w:jc w:val="right"/>
              <w:rPr>
                <w:rFonts w:asciiTheme="minorHAnsi" w:eastAsiaTheme="minorHAnsi" w:hAnsiTheme="minorHAnsi"/>
                <w:sz w:val="22"/>
                <w:szCs w:val="22"/>
                <w:lang w:val="en" w:eastAsia="en-US"/>
              </w:rPr>
            </w:pPr>
            <w:r w:rsidRPr="00EE5FAB">
              <w:rPr>
                <w:rFonts w:asciiTheme="minorHAnsi" w:eastAsiaTheme="minorHAnsi" w:hAnsiTheme="minorHAnsi"/>
                <w:sz w:val="22"/>
                <w:szCs w:val="22"/>
                <w:lang w:val="en" w:eastAsia="en-US"/>
              </w:rPr>
              <w:t>8.4</w:t>
            </w:r>
          </w:p>
        </w:tc>
        <w:tc>
          <w:tcPr>
            <w:tcW w:w="1418" w:type="dxa"/>
          </w:tcPr>
          <w:p w14:paraId="2BB2A956" w14:textId="77777777" w:rsidR="006811AB" w:rsidRPr="00EE5FAB" w:rsidRDefault="006811AB" w:rsidP="002C6A0C">
            <w:pPr>
              <w:spacing w:before="0" w:line="240" w:lineRule="auto"/>
              <w:ind w:right="397"/>
              <w:jc w:val="right"/>
              <w:rPr>
                <w:rFonts w:asciiTheme="minorHAnsi" w:eastAsiaTheme="minorHAnsi" w:hAnsiTheme="minorHAnsi"/>
                <w:sz w:val="22"/>
                <w:szCs w:val="22"/>
                <w:lang w:val="en" w:eastAsia="en-US"/>
              </w:rPr>
            </w:pPr>
            <w:r w:rsidRPr="00EE5FAB">
              <w:rPr>
                <w:rFonts w:asciiTheme="minorHAnsi" w:eastAsiaTheme="minorHAnsi" w:hAnsiTheme="minorHAnsi"/>
                <w:sz w:val="22"/>
                <w:szCs w:val="22"/>
                <w:lang w:val="en" w:eastAsia="en-US"/>
              </w:rPr>
              <w:t>8.0</w:t>
            </w:r>
          </w:p>
        </w:tc>
        <w:tc>
          <w:tcPr>
            <w:tcW w:w="1418" w:type="dxa"/>
          </w:tcPr>
          <w:p w14:paraId="00172216" w14:textId="77777777" w:rsidR="006811AB" w:rsidRPr="00EE5FAB" w:rsidRDefault="006811AB" w:rsidP="002C6A0C">
            <w:pPr>
              <w:spacing w:before="0" w:line="240" w:lineRule="auto"/>
              <w:ind w:right="397"/>
              <w:jc w:val="right"/>
              <w:rPr>
                <w:rFonts w:asciiTheme="minorHAnsi" w:eastAsiaTheme="minorHAnsi" w:hAnsiTheme="minorHAnsi"/>
                <w:sz w:val="22"/>
                <w:szCs w:val="22"/>
                <w:lang w:val="en" w:eastAsia="en-US"/>
              </w:rPr>
            </w:pPr>
            <w:r>
              <w:rPr>
                <w:rFonts w:asciiTheme="minorHAnsi" w:eastAsiaTheme="minorHAnsi" w:hAnsiTheme="minorHAnsi"/>
                <w:sz w:val="22"/>
                <w:szCs w:val="22"/>
                <w:lang w:val="en" w:eastAsia="en-US"/>
              </w:rPr>
              <w:t>0.53</w:t>
            </w:r>
          </w:p>
        </w:tc>
        <w:tc>
          <w:tcPr>
            <w:tcW w:w="1418" w:type="dxa"/>
          </w:tcPr>
          <w:p w14:paraId="1283514E" w14:textId="77777777" w:rsidR="006811AB" w:rsidRPr="00EE5FAB" w:rsidRDefault="006811AB" w:rsidP="002C6A0C">
            <w:pPr>
              <w:spacing w:before="0" w:line="240" w:lineRule="auto"/>
              <w:ind w:right="397"/>
              <w:jc w:val="right"/>
              <w:rPr>
                <w:rFonts w:eastAsiaTheme="minorHAnsi"/>
                <w:sz w:val="22"/>
                <w:szCs w:val="22"/>
                <w:lang w:val="en" w:eastAsia="en-US"/>
              </w:rPr>
            </w:pPr>
            <w:r w:rsidRPr="00EE5FAB">
              <w:rPr>
                <w:rFonts w:asciiTheme="minorHAnsi" w:eastAsiaTheme="minorHAnsi" w:hAnsiTheme="minorHAnsi"/>
                <w:sz w:val="22"/>
                <w:szCs w:val="22"/>
                <w:lang w:val="en" w:eastAsia="en-US"/>
              </w:rPr>
              <w:t>n.s.</w:t>
            </w:r>
          </w:p>
        </w:tc>
      </w:tr>
    </w:tbl>
    <w:p w14:paraId="7C905BAA" w14:textId="77777777" w:rsidR="006811AB" w:rsidRDefault="006811AB" w:rsidP="006811AB">
      <w:pPr>
        <w:rPr>
          <w:rFonts w:eastAsiaTheme="minorHAnsi"/>
          <w:lang w:val="en" w:eastAsia="en-US"/>
        </w:rPr>
      </w:pPr>
    </w:p>
    <w:p w14:paraId="49197541" w14:textId="77777777" w:rsidR="006811AB" w:rsidRDefault="006811AB" w:rsidP="006811AB">
      <w:pPr>
        <w:spacing w:before="0" w:line="240" w:lineRule="auto"/>
        <w:jc w:val="both"/>
        <w:rPr>
          <w:rFonts w:eastAsiaTheme="minorHAnsi"/>
          <w:lang w:val="en" w:eastAsia="en-US"/>
        </w:rPr>
      </w:pPr>
    </w:p>
    <w:p w14:paraId="70B4190D" w14:textId="77777777" w:rsidR="006811AB" w:rsidRDefault="006811AB" w:rsidP="006811AB">
      <w:pPr>
        <w:pStyle w:val="Caption"/>
        <w:jc w:val="both"/>
        <w:rPr>
          <w:rFonts w:eastAsiaTheme="minorHAnsi"/>
          <w:lang w:val="en" w:eastAsia="en-US"/>
        </w:rPr>
      </w:pPr>
      <w:r w:rsidRPr="00A16072">
        <w:rPr>
          <w:rStyle w:val="CaptionLabelChar"/>
        </w:rPr>
        <w:t xml:space="preserve">Table </w:t>
      </w:r>
      <w:r>
        <w:rPr>
          <w:rStyle w:val="CaptionLabelChar"/>
        </w:rPr>
        <w:fldChar w:fldCharType="begin"/>
      </w:r>
      <w:r>
        <w:rPr>
          <w:rStyle w:val="CaptionLabelChar"/>
        </w:rPr>
        <w:instrText xml:space="preserve"> STYLEREF 1 \s </w:instrText>
      </w:r>
      <w:r>
        <w:rPr>
          <w:rStyle w:val="CaptionLabelChar"/>
        </w:rPr>
        <w:fldChar w:fldCharType="separate"/>
      </w:r>
      <w:r>
        <w:rPr>
          <w:rStyle w:val="CaptionLabelChar"/>
          <w:noProof/>
        </w:rPr>
        <w:t>7</w:t>
      </w:r>
      <w:r>
        <w:rPr>
          <w:rStyle w:val="CaptionLabelChar"/>
        </w:rPr>
        <w:fldChar w:fldCharType="end"/>
      </w:r>
      <w:r>
        <w:rPr>
          <w:rStyle w:val="CaptionLabelChar"/>
        </w:rPr>
        <w:t>.</w:t>
      </w:r>
      <w:r>
        <w:rPr>
          <w:rStyle w:val="CaptionLabelChar"/>
        </w:rPr>
        <w:fldChar w:fldCharType="begin"/>
      </w:r>
      <w:r>
        <w:rPr>
          <w:rStyle w:val="CaptionLabelChar"/>
        </w:rPr>
        <w:instrText xml:space="preserve"> SEQ Table \* ARABIC \s 1 </w:instrText>
      </w:r>
      <w:r>
        <w:rPr>
          <w:rStyle w:val="CaptionLabelChar"/>
        </w:rPr>
        <w:fldChar w:fldCharType="separate"/>
      </w:r>
      <w:r>
        <w:rPr>
          <w:rStyle w:val="CaptionLabelChar"/>
          <w:noProof/>
        </w:rPr>
        <w:t>26</w:t>
      </w:r>
      <w:r>
        <w:rPr>
          <w:rStyle w:val="CaptionLabelChar"/>
        </w:rPr>
        <w:fldChar w:fldCharType="end"/>
      </w:r>
      <w:r w:rsidRPr="009051A9">
        <w:rPr>
          <w:rFonts w:eastAsiaTheme="minorHAnsi"/>
          <w:lang w:val="en" w:eastAsia="en-US"/>
        </w:rPr>
        <w:t xml:space="preserve"> Ever had the disease by disability status (18 + years)</w:t>
      </w:r>
    </w:p>
    <w:tbl>
      <w:tblPr>
        <w:tblStyle w:val="TableGrid"/>
        <w:tblW w:w="9073" w:type="dxa"/>
        <w:tblInd w:w="-5" w:type="dxa"/>
        <w:tblLook w:val="04A0" w:firstRow="1" w:lastRow="0" w:firstColumn="1" w:lastColumn="0" w:noHBand="0" w:noVBand="1"/>
      </w:tblPr>
      <w:tblGrid>
        <w:gridCol w:w="2205"/>
        <w:gridCol w:w="1773"/>
        <w:gridCol w:w="1771"/>
        <w:gridCol w:w="1108"/>
        <w:gridCol w:w="1114"/>
        <w:gridCol w:w="1102"/>
      </w:tblGrid>
      <w:tr w:rsidR="006811AB" w:rsidRPr="00A2234B" w14:paraId="51D25202" w14:textId="77777777" w:rsidTr="002C6A0C">
        <w:tc>
          <w:tcPr>
            <w:tcW w:w="2339" w:type="dxa"/>
          </w:tcPr>
          <w:p w14:paraId="4831EAC7" w14:textId="77777777" w:rsidR="006811AB" w:rsidRPr="00A2234B" w:rsidRDefault="006811AB" w:rsidP="002C6A0C">
            <w:pPr>
              <w:rPr>
                <w:rFonts w:asciiTheme="minorHAnsi" w:eastAsiaTheme="minorHAnsi" w:hAnsiTheme="minorHAnsi"/>
                <w:sz w:val="22"/>
                <w:szCs w:val="22"/>
                <w:lang w:val="en" w:eastAsia="en-US"/>
              </w:rPr>
            </w:pPr>
            <w:r w:rsidRPr="00A2234B">
              <w:rPr>
                <w:rFonts w:asciiTheme="minorHAnsi" w:eastAsiaTheme="minorHAnsi" w:hAnsiTheme="minorHAnsi"/>
                <w:sz w:val="22"/>
                <w:szCs w:val="22"/>
                <w:lang w:val="en" w:eastAsia="en-US"/>
              </w:rPr>
              <w:t>Disease</w:t>
            </w:r>
          </w:p>
        </w:tc>
        <w:tc>
          <w:tcPr>
            <w:tcW w:w="1845" w:type="dxa"/>
          </w:tcPr>
          <w:p w14:paraId="3E08B33A" w14:textId="38D25BA3" w:rsidR="006811AB" w:rsidRPr="00A2234B" w:rsidRDefault="006811AB" w:rsidP="002C6A0C">
            <w:pPr>
              <w:rPr>
                <w:rFonts w:asciiTheme="minorHAnsi" w:eastAsiaTheme="minorHAnsi" w:hAnsiTheme="minorHAnsi"/>
                <w:sz w:val="22"/>
                <w:szCs w:val="22"/>
                <w:lang w:val="en" w:eastAsia="en-US"/>
              </w:rPr>
            </w:pPr>
            <w:r>
              <w:rPr>
                <w:rFonts w:asciiTheme="minorHAnsi" w:eastAsiaTheme="minorHAnsi" w:hAnsiTheme="minorHAnsi"/>
                <w:sz w:val="22"/>
                <w:szCs w:val="22"/>
                <w:lang w:val="en" w:eastAsia="en-US"/>
              </w:rPr>
              <w:t>Persons</w:t>
            </w:r>
            <w:r w:rsidRPr="00A2234B">
              <w:rPr>
                <w:rFonts w:asciiTheme="minorHAnsi" w:eastAsiaTheme="minorHAnsi" w:hAnsiTheme="minorHAnsi"/>
                <w:sz w:val="22"/>
                <w:szCs w:val="22"/>
                <w:lang w:val="en" w:eastAsia="en-US"/>
              </w:rPr>
              <w:t xml:space="preserve"> with disabilities</w:t>
            </w:r>
          </w:p>
        </w:tc>
        <w:tc>
          <w:tcPr>
            <w:tcW w:w="1843" w:type="dxa"/>
          </w:tcPr>
          <w:p w14:paraId="6ED0973A" w14:textId="79125F91" w:rsidR="006811AB" w:rsidRPr="00A2234B" w:rsidRDefault="006811AB" w:rsidP="002C6A0C">
            <w:pPr>
              <w:jc w:val="center"/>
              <w:rPr>
                <w:rFonts w:asciiTheme="minorHAnsi" w:eastAsiaTheme="minorHAnsi" w:hAnsiTheme="minorHAnsi"/>
                <w:sz w:val="22"/>
                <w:szCs w:val="22"/>
                <w:lang w:val="en" w:eastAsia="en-US"/>
              </w:rPr>
            </w:pPr>
            <w:r>
              <w:rPr>
                <w:rFonts w:asciiTheme="minorHAnsi" w:eastAsiaTheme="minorHAnsi" w:hAnsiTheme="minorHAnsi"/>
                <w:sz w:val="22"/>
                <w:szCs w:val="22"/>
                <w:lang w:val="en" w:eastAsia="en-US"/>
              </w:rPr>
              <w:t>Persons</w:t>
            </w:r>
            <w:r w:rsidRPr="00A2234B">
              <w:rPr>
                <w:rFonts w:asciiTheme="minorHAnsi" w:eastAsiaTheme="minorHAnsi" w:hAnsiTheme="minorHAnsi"/>
                <w:sz w:val="22"/>
                <w:szCs w:val="22"/>
                <w:lang w:val="en" w:eastAsia="en-US"/>
              </w:rPr>
              <w:t xml:space="preserve"> with</w:t>
            </w:r>
            <w:r>
              <w:rPr>
                <w:rFonts w:asciiTheme="minorHAnsi" w:eastAsiaTheme="minorHAnsi" w:hAnsiTheme="minorHAnsi"/>
                <w:sz w:val="22"/>
                <w:szCs w:val="22"/>
                <w:lang w:val="en" w:eastAsia="en-US"/>
              </w:rPr>
              <w:t>out</w:t>
            </w:r>
            <w:r w:rsidRPr="00A2234B">
              <w:rPr>
                <w:rFonts w:asciiTheme="minorHAnsi" w:eastAsiaTheme="minorHAnsi" w:hAnsiTheme="minorHAnsi"/>
                <w:sz w:val="22"/>
                <w:szCs w:val="22"/>
                <w:lang w:val="en" w:eastAsia="en-US"/>
              </w:rPr>
              <w:t xml:space="preserve"> disabilities</w:t>
            </w:r>
          </w:p>
        </w:tc>
        <w:tc>
          <w:tcPr>
            <w:tcW w:w="1134" w:type="dxa"/>
          </w:tcPr>
          <w:p w14:paraId="53468022" w14:textId="77777777" w:rsidR="006811AB" w:rsidRPr="00A2234B" w:rsidRDefault="006811AB" w:rsidP="002C6A0C">
            <w:pPr>
              <w:jc w:val="center"/>
              <w:rPr>
                <w:rFonts w:asciiTheme="minorHAnsi" w:eastAsiaTheme="minorHAnsi" w:hAnsiTheme="minorHAnsi"/>
                <w:sz w:val="22"/>
                <w:szCs w:val="22"/>
                <w:lang w:val="en" w:eastAsia="en-US"/>
              </w:rPr>
            </w:pPr>
            <w:r w:rsidRPr="00A2234B">
              <w:rPr>
                <w:rFonts w:asciiTheme="minorHAnsi" w:eastAsiaTheme="minorHAnsi" w:hAnsiTheme="minorHAnsi"/>
                <w:sz w:val="22"/>
                <w:szCs w:val="22"/>
                <w:lang w:val="en" w:eastAsia="en-US"/>
              </w:rPr>
              <w:t>Total</w:t>
            </w:r>
          </w:p>
        </w:tc>
        <w:tc>
          <w:tcPr>
            <w:tcW w:w="1134" w:type="dxa"/>
          </w:tcPr>
          <w:p w14:paraId="52AE8020" w14:textId="77777777" w:rsidR="006811AB" w:rsidRPr="00A2234B" w:rsidRDefault="006811AB" w:rsidP="002C6A0C">
            <w:pPr>
              <w:jc w:val="center"/>
              <w:rPr>
                <w:rFonts w:asciiTheme="minorHAnsi" w:eastAsiaTheme="minorHAnsi" w:hAnsiTheme="minorHAnsi"/>
                <w:sz w:val="22"/>
                <w:szCs w:val="22"/>
                <w:lang w:val="en" w:eastAsia="en-US"/>
              </w:rPr>
            </w:pPr>
            <w:r w:rsidRPr="00A2234B">
              <w:rPr>
                <w:rFonts w:asciiTheme="minorHAnsi" w:eastAsiaTheme="minorHAnsi" w:hAnsiTheme="minorHAnsi"/>
                <w:sz w:val="22"/>
                <w:szCs w:val="22"/>
                <w:lang w:val="en" w:eastAsia="en-US"/>
              </w:rPr>
              <w:t>Χ</w:t>
            </w:r>
            <w:r w:rsidRPr="00A2234B">
              <w:rPr>
                <w:rFonts w:asciiTheme="minorHAnsi" w:eastAsiaTheme="minorHAnsi" w:hAnsiTheme="minorHAnsi"/>
                <w:sz w:val="22"/>
                <w:szCs w:val="22"/>
                <w:vertAlign w:val="superscript"/>
                <w:lang w:val="en" w:eastAsia="en-US"/>
              </w:rPr>
              <w:t>2</w:t>
            </w:r>
          </w:p>
        </w:tc>
        <w:tc>
          <w:tcPr>
            <w:tcW w:w="1134" w:type="dxa"/>
          </w:tcPr>
          <w:p w14:paraId="0B763B6C" w14:textId="77777777" w:rsidR="006811AB" w:rsidRPr="00A2234B" w:rsidRDefault="006811AB" w:rsidP="002C6A0C">
            <w:pPr>
              <w:ind w:left="144"/>
              <w:jc w:val="center"/>
              <w:rPr>
                <w:rFonts w:asciiTheme="minorHAnsi" w:eastAsiaTheme="minorHAnsi" w:hAnsiTheme="minorHAnsi"/>
                <w:sz w:val="22"/>
                <w:szCs w:val="22"/>
                <w:lang w:val="en" w:eastAsia="en-US"/>
              </w:rPr>
            </w:pPr>
            <w:r>
              <w:rPr>
                <w:rFonts w:asciiTheme="minorHAnsi" w:eastAsiaTheme="minorHAnsi" w:hAnsiTheme="minorHAnsi"/>
                <w:sz w:val="22"/>
                <w:szCs w:val="22"/>
                <w:lang w:val="en" w:eastAsia="en-US"/>
              </w:rPr>
              <w:t>p</w:t>
            </w:r>
          </w:p>
        </w:tc>
      </w:tr>
      <w:tr w:rsidR="006811AB" w:rsidRPr="00A2234B" w14:paraId="24A6BF1B" w14:textId="77777777" w:rsidTr="002C6A0C">
        <w:tc>
          <w:tcPr>
            <w:tcW w:w="2339" w:type="dxa"/>
          </w:tcPr>
          <w:p w14:paraId="0CA10446" w14:textId="77777777" w:rsidR="006811AB" w:rsidRPr="00A2234B" w:rsidRDefault="006811AB" w:rsidP="002C6A0C">
            <w:pPr>
              <w:rPr>
                <w:rFonts w:asciiTheme="minorHAnsi" w:eastAsiaTheme="minorHAnsi" w:hAnsiTheme="minorHAnsi"/>
                <w:sz w:val="22"/>
                <w:szCs w:val="22"/>
                <w:lang w:val="en" w:eastAsia="en-US"/>
              </w:rPr>
            </w:pPr>
            <w:r w:rsidRPr="00A2234B">
              <w:rPr>
                <w:rFonts w:asciiTheme="minorHAnsi" w:eastAsiaTheme="minorHAnsi" w:hAnsiTheme="minorHAnsi"/>
                <w:sz w:val="22"/>
                <w:szCs w:val="22"/>
                <w:lang w:val="en" w:eastAsia="en-US"/>
              </w:rPr>
              <w:t>HIV/AIDS</w:t>
            </w:r>
            <w:r w:rsidRPr="00A2234B">
              <w:rPr>
                <w:rFonts w:asciiTheme="minorHAnsi" w:eastAsiaTheme="minorHAnsi" w:hAnsiTheme="minorHAnsi"/>
                <w:sz w:val="22"/>
                <w:szCs w:val="22"/>
                <w:vertAlign w:val="superscript"/>
                <w:lang w:val="en" w:eastAsia="en-US"/>
              </w:rPr>
              <w:t xml:space="preserve">1 </w:t>
            </w:r>
            <w:r w:rsidRPr="00A2234B">
              <w:rPr>
                <w:rFonts w:asciiTheme="minorHAnsi" w:eastAsiaTheme="minorHAnsi" w:hAnsiTheme="minorHAnsi"/>
                <w:sz w:val="22"/>
                <w:szCs w:val="22"/>
                <w:lang w:val="en" w:eastAsia="en-US"/>
              </w:rPr>
              <w:t>(N=5404)</w:t>
            </w:r>
          </w:p>
        </w:tc>
        <w:tc>
          <w:tcPr>
            <w:tcW w:w="1845" w:type="dxa"/>
          </w:tcPr>
          <w:p w14:paraId="182DBA56" w14:textId="77777777" w:rsidR="006811AB" w:rsidRPr="00A2234B" w:rsidRDefault="006811AB" w:rsidP="002C6A0C">
            <w:pPr>
              <w:ind w:right="567"/>
              <w:jc w:val="right"/>
              <w:rPr>
                <w:rFonts w:asciiTheme="minorHAnsi" w:eastAsiaTheme="minorHAnsi" w:hAnsiTheme="minorHAnsi"/>
                <w:sz w:val="22"/>
                <w:szCs w:val="22"/>
                <w:lang w:val="en" w:eastAsia="en-US"/>
              </w:rPr>
            </w:pPr>
            <w:r>
              <w:rPr>
                <w:rFonts w:asciiTheme="minorHAnsi" w:eastAsiaTheme="minorHAnsi" w:hAnsiTheme="minorHAnsi"/>
                <w:sz w:val="22"/>
                <w:szCs w:val="22"/>
                <w:lang w:val="en" w:eastAsia="en-US"/>
              </w:rPr>
              <w:t>65.0</w:t>
            </w:r>
          </w:p>
        </w:tc>
        <w:tc>
          <w:tcPr>
            <w:tcW w:w="1843" w:type="dxa"/>
          </w:tcPr>
          <w:p w14:paraId="2D5244F8" w14:textId="77777777" w:rsidR="006811AB" w:rsidRPr="00A2234B" w:rsidRDefault="006811AB" w:rsidP="002C6A0C">
            <w:pPr>
              <w:ind w:right="567"/>
              <w:jc w:val="right"/>
              <w:rPr>
                <w:rFonts w:asciiTheme="minorHAnsi" w:eastAsiaTheme="minorHAnsi" w:hAnsiTheme="minorHAnsi"/>
                <w:sz w:val="22"/>
                <w:szCs w:val="22"/>
                <w:lang w:val="en" w:eastAsia="en-US"/>
              </w:rPr>
            </w:pPr>
            <w:r>
              <w:rPr>
                <w:rFonts w:asciiTheme="minorHAnsi" w:eastAsiaTheme="minorHAnsi" w:hAnsiTheme="minorHAnsi"/>
                <w:sz w:val="22"/>
                <w:szCs w:val="22"/>
                <w:lang w:val="en" w:eastAsia="en-US"/>
              </w:rPr>
              <w:t>71.1</w:t>
            </w:r>
          </w:p>
        </w:tc>
        <w:tc>
          <w:tcPr>
            <w:tcW w:w="1134" w:type="dxa"/>
          </w:tcPr>
          <w:p w14:paraId="482C9BC2" w14:textId="77777777" w:rsidR="006811AB" w:rsidRPr="00A2234B" w:rsidRDefault="006811AB" w:rsidP="002C6A0C">
            <w:pPr>
              <w:ind w:right="284"/>
              <w:jc w:val="right"/>
              <w:rPr>
                <w:rFonts w:asciiTheme="minorHAnsi" w:eastAsiaTheme="minorHAnsi" w:hAnsiTheme="minorHAnsi"/>
                <w:sz w:val="22"/>
                <w:szCs w:val="22"/>
                <w:lang w:val="en" w:eastAsia="en-US"/>
              </w:rPr>
            </w:pPr>
            <w:r>
              <w:rPr>
                <w:rFonts w:asciiTheme="minorHAnsi" w:eastAsiaTheme="minorHAnsi" w:hAnsiTheme="minorHAnsi"/>
                <w:sz w:val="22"/>
                <w:szCs w:val="22"/>
                <w:lang w:val="en" w:eastAsia="en-US"/>
              </w:rPr>
              <w:t>68.6</w:t>
            </w:r>
          </w:p>
        </w:tc>
        <w:tc>
          <w:tcPr>
            <w:tcW w:w="1134" w:type="dxa"/>
          </w:tcPr>
          <w:p w14:paraId="72604E1F" w14:textId="77777777" w:rsidR="006811AB" w:rsidRPr="00A2234B" w:rsidRDefault="006811AB" w:rsidP="002C6A0C">
            <w:pPr>
              <w:ind w:right="227"/>
              <w:jc w:val="right"/>
              <w:rPr>
                <w:rFonts w:asciiTheme="minorHAnsi" w:eastAsiaTheme="minorHAnsi" w:hAnsiTheme="minorHAnsi"/>
                <w:sz w:val="22"/>
                <w:szCs w:val="22"/>
                <w:lang w:val="en" w:eastAsia="en-US"/>
              </w:rPr>
            </w:pPr>
            <w:r>
              <w:rPr>
                <w:rFonts w:asciiTheme="minorHAnsi" w:eastAsiaTheme="minorHAnsi" w:hAnsiTheme="minorHAnsi"/>
                <w:sz w:val="22"/>
                <w:szCs w:val="22"/>
                <w:lang w:val="en" w:eastAsia="en-US"/>
              </w:rPr>
              <w:t>29.64</w:t>
            </w:r>
          </w:p>
        </w:tc>
        <w:tc>
          <w:tcPr>
            <w:tcW w:w="1134" w:type="dxa"/>
          </w:tcPr>
          <w:p w14:paraId="73A1E3A2" w14:textId="77777777" w:rsidR="006811AB" w:rsidRPr="00A2234B" w:rsidRDefault="006811AB" w:rsidP="002C6A0C">
            <w:pPr>
              <w:ind w:right="227"/>
              <w:jc w:val="right"/>
              <w:rPr>
                <w:rFonts w:asciiTheme="minorHAnsi" w:eastAsiaTheme="minorHAnsi" w:hAnsiTheme="minorHAnsi"/>
                <w:sz w:val="22"/>
                <w:szCs w:val="22"/>
                <w:lang w:val="en" w:eastAsia="en-US"/>
              </w:rPr>
            </w:pPr>
            <w:r w:rsidRPr="00A2234B">
              <w:rPr>
                <w:rFonts w:asciiTheme="minorHAnsi" w:eastAsiaTheme="minorHAnsi" w:hAnsiTheme="minorHAnsi"/>
                <w:sz w:val="22"/>
                <w:szCs w:val="22"/>
                <w:lang w:val="en" w:eastAsia="en-US"/>
              </w:rPr>
              <w:t>&lt; .001</w:t>
            </w:r>
          </w:p>
        </w:tc>
      </w:tr>
      <w:tr w:rsidR="006811AB" w:rsidRPr="00A2234B" w14:paraId="2B344BA2" w14:textId="77777777" w:rsidTr="002C6A0C">
        <w:tc>
          <w:tcPr>
            <w:tcW w:w="2339" w:type="dxa"/>
          </w:tcPr>
          <w:p w14:paraId="2BFE2F06" w14:textId="77777777" w:rsidR="006811AB" w:rsidRPr="00A2234B" w:rsidRDefault="006811AB" w:rsidP="002C6A0C">
            <w:pPr>
              <w:rPr>
                <w:rFonts w:asciiTheme="minorHAnsi" w:eastAsiaTheme="minorHAnsi" w:hAnsiTheme="minorHAnsi"/>
                <w:sz w:val="22"/>
                <w:szCs w:val="22"/>
                <w:lang w:val="en" w:eastAsia="en-US"/>
              </w:rPr>
            </w:pPr>
            <w:r w:rsidRPr="00A2234B">
              <w:rPr>
                <w:rFonts w:asciiTheme="minorHAnsi" w:eastAsiaTheme="minorHAnsi" w:hAnsiTheme="minorHAnsi"/>
                <w:sz w:val="22"/>
                <w:szCs w:val="22"/>
                <w:lang w:val="en" w:eastAsia="en-US"/>
              </w:rPr>
              <w:t>Diabetes (N=3425)</w:t>
            </w:r>
          </w:p>
        </w:tc>
        <w:tc>
          <w:tcPr>
            <w:tcW w:w="1845" w:type="dxa"/>
          </w:tcPr>
          <w:p w14:paraId="515EC635" w14:textId="77777777" w:rsidR="006811AB" w:rsidRPr="00A2234B" w:rsidRDefault="006811AB" w:rsidP="002C6A0C">
            <w:pPr>
              <w:ind w:right="567"/>
              <w:jc w:val="right"/>
              <w:rPr>
                <w:rFonts w:asciiTheme="minorHAnsi" w:eastAsiaTheme="minorHAnsi" w:hAnsiTheme="minorHAnsi"/>
                <w:sz w:val="22"/>
                <w:szCs w:val="22"/>
                <w:lang w:val="en" w:eastAsia="en-US"/>
              </w:rPr>
            </w:pPr>
            <w:r>
              <w:rPr>
                <w:rFonts w:asciiTheme="minorHAnsi" w:eastAsiaTheme="minorHAnsi" w:hAnsiTheme="minorHAnsi"/>
                <w:sz w:val="22"/>
                <w:szCs w:val="22"/>
                <w:lang w:val="en" w:eastAsia="en-US"/>
              </w:rPr>
              <w:t>2.5</w:t>
            </w:r>
          </w:p>
        </w:tc>
        <w:tc>
          <w:tcPr>
            <w:tcW w:w="1843" w:type="dxa"/>
          </w:tcPr>
          <w:p w14:paraId="3BE6AE9B" w14:textId="77777777" w:rsidR="006811AB" w:rsidRPr="00A2234B" w:rsidRDefault="006811AB" w:rsidP="002C6A0C">
            <w:pPr>
              <w:ind w:right="567"/>
              <w:jc w:val="right"/>
              <w:rPr>
                <w:rFonts w:asciiTheme="minorHAnsi" w:eastAsiaTheme="minorHAnsi" w:hAnsiTheme="minorHAnsi"/>
                <w:sz w:val="22"/>
                <w:szCs w:val="22"/>
                <w:lang w:val="en" w:eastAsia="en-US"/>
              </w:rPr>
            </w:pPr>
            <w:r w:rsidRPr="00A2234B">
              <w:rPr>
                <w:rFonts w:asciiTheme="minorHAnsi" w:eastAsiaTheme="minorHAnsi" w:hAnsiTheme="minorHAnsi"/>
                <w:sz w:val="22"/>
                <w:szCs w:val="22"/>
                <w:lang w:val="en" w:eastAsia="en-US"/>
              </w:rPr>
              <w:t>0.4</w:t>
            </w:r>
          </w:p>
        </w:tc>
        <w:tc>
          <w:tcPr>
            <w:tcW w:w="1134" w:type="dxa"/>
          </w:tcPr>
          <w:p w14:paraId="1BC53180" w14:textId="77777777" w:rsidR="006811AB" w:rsidRPr="00A2234B" w:rsidRDefault="006811AB" w:rsidP="002C6A0C">
            <w:pPr>
              <w:ind w:right="284"/>
              <w:jc w:val="right"/>
              <w:rPr>
                <w:rFonts w:asciiTheme="minorHAnsi" w:eastAsiaTheme="minorHAnsi" w:hAnsiTheme="minorHAnsi"/>
                <w:sz w:val="22"/>
                <w:szCs w:val="22"/>
                <w:lang w:val="en" w:eastAsia="en-US"/>
              </w:rPr>
            </w:pPr>
            <w:r w:rsidRPr="00A2234B">
              <w:rPr>
                <w:rFonts w:asciiTheme="minorHAnsi" w:eastAsiaTheme="minorHAnsi" w:hAnsiTheme="minorHAnsi"/>
                <w:sz w:val="22"/>
                <w:szCs w:val="22"/>
                <w:lang w:val="en" w:eastAsia="en-US"/>
              </w:rPr>
              <w:t>1.3</w:t>
            </w:r>
          </w:p>
        </w:tc>
        <w:tc>
          <w:tcPr>
            <w:tcW w:w="1134" w:type="dxa"/>
          </w:tcPr>
          <w:p w14:paraId="7708B006" w14:textId="77777777" w:rsidR="006811AB" w:rsidRPr="00A2234B" w:rsidRDefault="006811AB" w:rsidP="002C6A0C">
            <w:pPr>
              <w:ind w:right="227"/>
              <w:jc w:val="right"/>
              <w:rPr>
                <w:rFonts w:asciiTheme="minorHAnsi" w:eastAsiaTheme="minorHAnsi" w:hAnsiTheme="minorHAnsi"/>
                <w:sz w:val="22"/>
                <w:szCs w:val="22"/>
                <w:lang w:val="en" w:eastAsia="en-US"/>
              </w:rPr>
            </w:pPr>
            <w:r w:rsidRPr="00A2234B">
              <w:rPr>
                <w:rFonts w:asciiTheme="minorHAnsi" w:eastAsiaTheme="minorHAnsi" w:hAnsiTheme="minorHAnsi"/>
                <w:sz w:val="22"/>
                <w:szCs w:val="22"/>
                <w:vertAlign w:val="superscript"/>
                <w:lang w:val="en" w:eastAsia="en-US"/>
              </w:rPr>
              <w:t xml:space="preserve"> </w:t>
            </w:r>
            <w:r w:rsidRPr="00A2234B">
              <w:rPr>
                <w:rFonts w:asciiTheme="minorHAnsi" w:eastAsiaTheme="minorHAnsi" w:hAnsiTheme="minorHAnsi"/>
                <w:sz w:val="22"/>
                <w:szCs w:val="22"/>
                <w:lang w:val="en" w:eastAsia="en-US"/>
              </w:rPr>
              <w:t>27.67</w:t>
            </w:r>
          </w:p>
        </w:tc>
        <w:tc>
          <w:tcPr>
            <w:tcW w:w="1134" w:type="dxa"/>
          </w:tcPr>
          <w:p w14:paraId="2355BCAF" w14:textId="77777777" w:rsidR="006811AB" w:rsidRPr="00A2234B" w:rsidRDefault="006811AB" w:rsidP="002C6A0C">
            <w:pPr>
              <w:ind w:right="227"/>
              <w:jc w:val="right"/>
              <w:rPr>
                <w:rFonts w:asciiTheme="minorHAnsi" w:eastAsiaTheme="minorHAnsi" w:hAnsiTheme="minorHAnsi"/>
                <w:sz w:val="22"/>
                <w:szCs w:val="22"/>
                <w:lang w:val="en" w:eastAsia="en-US"/>
              </w:rPr>
            </w:pPr>
            <w:r w:rsidRPr="00A2234B">
              <w:rPr>
                <w:rFonts w:asciiTheme="minorHAnsi" w:eastAsiaTheme="minorHAnsi" w:hAnsiTheme="minorHAnsi"/>
                <w:sz w:val="22"/>
                <w:szCs w:val="22"/>
                <w:lang w:val="en" w:eastAsia="en-US"/>
              </w:rPr>
              <w:t>&lt; .001</w:t>
            </w:r>
          </w:p>
        </w:tc>
      </w:tr>
      <w:tr w:rsidR="006811AB" w:rsidRPr="00A2234B" w14:paraId="5583637A" w14:textId="77777777" w:rsidTr="002C6A0C">
        <w:tc>
          <w:tcPr>
            <w:tcW w:w="2339" w:type="dxa"/>
          </w:tcPr>
          <w:p w14:paraId="10465953" w14:textId="77777777" w:rsidR="006811AB" w:rsidRPr="00A2234B" w:rsidRDefault="006811AB" w:rsidP="002C6A0C">
            <w:pPr>
              <w:rPr>
                <w:rFonts w:asciiTheme="minorHAnsi" w:eastAsiaTheme="minorHAnsi" w:hAnsiTheme="minorHAnsi"/>
                <w:sz w:val="22"/>
                <w:szCs w:val="22"/>
                <w:lang w:val="en" w:eastAsia="en-US"/>
              </w:rPr>
            </w:pPr>
            <w:r w:rsidRPr="00A2234B">
              <w:rPr>
                <w:rFonts w:asciiTheme="minorHAnsi" w:eastAsiaTheme="minorHAnsi" w:hAnsiTheme="minorHAnsi"/>
                <w:sz w:val="22"/>
                <w:szCs w:val="22"/>
                <w:lang w:val="en" w:eastAsia="en-US"/>
              </w:rPr>
              <w:t>STI (N=4884)</w:t>
            </w:r>
          </w:p>
        </w:tc>
        <w:tc>
          <w:tcPr>
            <w:tcW w:w="1845" w:type="dxa"/>
          </w:tcPr>
          <w:p w14:paraId="75DD85F6" w14:textId="77777777" w:rsidR="006811AB" w:rsidRPr="00A2234B" w:rsidRDefault="006811AB" w:rsidP="002C6A0C">
            <w:pPr>
              <w:ind w:right="567"/>
              <w:jc w:val="right"/>
              <w:rPr>
                <w:rFonts w:asciiTheme="minorHAnsi" w:eastAsiaTheme="minorHAnsi" w:hAnsiTheme="minorHAnsi"/>
                <w:sz w:val="22"/>
                <w:szCs w:val="22"/>
                <w:lang w:val="en" w:eastAsia="en-US"/>
              </w:rPr>
            </w:pPr>
            <w:r>
              <w:rPr>
                <w:rFonts w:asciiTheme="minorHAnsi" w:eastAsiaTheme="minorHAnsi" w:hAnsiTheme="minorHAnsi"/>
                <w:sz w:val="22"/>
                <w:szCs w:val="22"/>
                <w:lang w:val="en" w:eastAsia="en-US"/>
              </w:rPr>
              <w:t>2.5</w:t>
            </w:r>
          </w:p>
        </w:tc>
        <w:tc>
          <w:tcPr>
            <w:tcW w:w="1843" w:type="dxa"/>
          </w:tcPr>
          <w:p w14:paraId="4E693324" w14:textId="77777777" w:rsidR="006811AB" w:rsidRPr="00A2234B" w:rsidRDefault="006811AB" w:rsidP="002C6A0C">
            <w:pPr>
              <w:ind w:right="567"/>
              <w:jc w:val="right"/>
              <w:rPr>
                <w:rFonts w:asciiTheme="minorHAnsi" w:eastAsiaTheme="minorHAnsi" w:hAnsiTheme="minorHAnsi"/>
                <w:sz w:val="22"/>
                <w:szCs w:val="22"/>
                <w:lang w:val="en" w:eastAsia="en-US"/>
              </w:rPr>
            </w:pPr>
            <w:r w:rsidRPr="00A2234B">
              <w:rPr>
                <w:rFonts w:asciiTheme="minorHAnsi" w:eastAsiaTheme="minorHAnsi" w:hAnsiTheme="minorHAnsi"/>
                <w:sz w:val="22"/>
                <w:szCs w:val="22"/>
                <w:lang w:val="en" w:eastAsia="en-US"/>
              </w:rPr>
              <w:t>0.4</w:t>
            </w:r>
          </w:p>
        </w:tc>
        <w:tc>
          <w:tcPr>
            <w:tcW w:w="1134" w:type="dxa"/>
          </w:tcPr>
          <w:p w14:paraId="34DBC0D3" w14:textId="77777777" w:rsidR="006811AB" w:rsidRPr="00A2234B" w:rsidRDefault="006811AB" w:rsidP="002C6A0C">
            <w:pPr>
              <w:ind w:right="284"/>
              <w:jc w:val="right"/>
              <w:rPr>
                <w:rFonts w:asciiTheme="minorHAnsi" w:eastAsiaTheme="minorHAnsi" w:hAnsiTheme="minorHAnsi"/>
                <w:sz w:val="22"/>
                <w:szCs w:val="22"/>
                <w:lang w:val="en" w:eastAsia="en-US"/>
              </w:rPr>
            </w:pPr>
            <w:r>
              <w:rPr>
                <w:rFonts w:asciiTheme="minorHAnsi" w:eastAsiaTheme="minorHAnsi" w:hAnsiTheme="minorHAnsi"/>
                <w:sz w:val="22"/>
                <w:szCs w:val="22"/>
                <w:lang w:val="en" w:eastAsia="en-US"/>
              </w:rPr>
              <w:t>1.3</w:t>
            </w:r>
          </w:p>
        </w:tc>
        <w:tc>
          <w:tcPr>
            <w:tcW w:w="1134" w:type="dxa"/>
          </w:tcPr>
          <w:p w14:paraId="6D8122D6" w14:textId="77777777" w:rsidR="006811AB" w:rsidRPr="00A2234B" w:rsidRDefault="006811AB" w:rsidP="002C6A0C">
            <w:pPr>
              <w:ind w:right="227"/>
              <w:jc w:val="right"/>
              <w:rPr>
                <w:rFonts w:asciiTheme="minorHAnsi" w:eastAsiaTheme="minorHAnsi" w:hAnsiTheme="minorHAnsi"/>
                <w:sz w:val="22"/>
                <w:szCs w:val="22"/>
                <w:lang w:val="en" w:eastAsia="en-US"/>
              </w:rPr>
            </w:pPr>
            <w:r w:rsidRPr="00A2234B">
              <w:rPr>
                <w:rFonts w:asciiTheme="minorHAnsi" w:eastAsiaTheme="minorHAnsi" w:hAnsiTheme="minorHAnsi"/>
                <w:sz w:val="22"/>
                <w:szCs w:val="22"/>
                <w:lang w:val="en" w:eastAsia="en-US"/>
              </w:rPr>
              <w:t>27.67</w:t>
            </w:r>
          </w:p>
        </w:tc>
        <w:tc>
          <w:tcPr>
            <w:tcW w:w="1134" w:type="dxa"/>
          </w:tcPr>
          <w:p w14:paraId="0E2250D3" w14:textId="77777777" w:rsidR="006811AB" w:rsidRPr="00A2234B" w:rsidRDefault="006811AB" w:rsidP="002C6A0C">
            <w:pPr>
              <w:ind w:right="227"/>
              <w:jc w:val="right"/>
              <w:rPr>
                <w:rFonts w:asciiTheme="minorHAnsi" w:eastAsiaTheme="minorHAnsi" w:hAnsiTheme="minorHAnsi"/>
                <w:sz w:val="22"/>
                <w:szCs w:val="22"/>
                <w:lang w:val="en" w:eastAsia="en-US"/>
              </w:rPr>
            </w:pPr>
            <w:r w:rsidRPr="00A2234B">
              <w:rPr>
                <w:rFonts w:asciiTheme="minorHAnsi" w:eastAsiaTheme="minorHAnsi" w:hAnsiTheme="minorHAnsi"/>
                <w:sz w:val="22"/>
                <w:szCs w:val="22"/>
                <w:lang w:val="en" w:eastAsia="en-US"/>
              </w:rPr>
              <w:t>&lt; .001</w:t>
            </w:r>
          </w:p>
        </w:tc>
      </w:tr>
      <w:tr w:rsidR="006811AB" w:rsidRPr="00A2234B" w14:paraId="099991BB" w14:textId="77777777" w:rsidTr="002C6A0C">
        <w:tc>
          <w:tcPr>
            <w:tcW w:w="2339" w:type="dxa"/>
          </w:tcPr>
          <w:p w14:paraId="2C8C1B55" w14:textId="77777777" w:rsidR="006811AB" w:rsidRPr="00A2234B" w:rsidRDefault="006811AB" w:rsidP="002C6A0C">
            <w:pPr>
              <w:rPr>
                <w:rFonts w:asciiTheme="minorHAnsi" w:eastAsiaTheme="minorHAnsi" w:hAnsiTheme="minorHAnsi"/>
                <w:sz w:val="22"/>
                <w:szCs w:val="22"/>
                <w:lang w:val="en" w:eastAsia="en-US"/>
              </w:rPr>
            </w:pPr>
            <w:r w:rsidRPr="00A2234B">
              <w:rPr>
                <w:rFonts w:asciiTheme="minorHAnsi" w:eastAsiaTheme="minorHAnsi" w:hAnsiTheme="minorHAnsi"/>
                <w:sz w:val="22"/>
                <w:szCs w:val="22"/>
                <w:lang w:val="en" w:eastAsia="en-US"/>
              </w:rPr>
              <w:t>TB (N=3470)</w:t>
            </w:r>
          </w:p>
        </w:tc>
        <w:tc>
          <w:tcPr>
            <w:tcW w:w="1845" w:type="dxa"/>
          </w:tcPr>
          <w:p w14:paraId="160167D2" w14:textId="77777777" w:rsidR="006811AB" w:rsidRPr="00A2234B" w:rsidRDefault="006811AB" w:rsidP="002C6A0C">
            <w:pPr>
              <w:ind w:right="567"/>
              <w:jc w:val="right"/>
              <w:rPr>
                <w:rFonts w:asciiTheme="minorHAnsi" w:eastAsiaTheme="minorHAnsi" w:hAnsiTheme="minorHAnsi"/>
                <w:sz w:val="22"/>
                <w:szCs w:val="22"/>
                <w:lang w:val="en" w:eastAsia="en-US"/>
              </w:rPr>
            </w:pPr>
            <w:r>
              <w:rPr>
                <w:rFonts w:asciiTheme="minorHAnsi" w:eastAsiaTheme="minorHAnsi" w:hAnsiTheme="minorHAnsi"/>
                <w:sz w:val="22"/>
                <w:szCs w:val="22"/>
                <w:lang w:val="en" w:eastAsia="en-US"/>
              </w:rPr>
              <w:t>4.9</w:t>
            </w:r>
          </w:p>
        </w:tc>
        <w:tc>
          <w:tcPr>
            <w:tcW w:w="1843" w:type="dxa"/>
          </w:tcPr>
          <w:p w14:paraId="4EF891E5" w14:textId="77777777" w:rsidR="006811AB" w:rsidRPr="00A2234B" w:rsidRDefault="006811AB" w:rsidP="002C6A0C">
            <w:pPr>
              <w:ind w:right="567"/>
              <w:jc w:val="right"/>
              <w:rPr>
                <w:rFonts w:asciiTheme="minorHAnsi" w:eastAsiaTheme="minorHAnsi" w:hAnsiTheme="minorHAnsi"/>
                <w:sz w:val="22"/>
                <w:szCs w:val="22"/>
                <w:lang w:val="en" w:eastAsia="en-US"/>
              </w:rPr>
            </w:pPr>
            <w:r>
              <w:rPr>
                <w:rFonts w:asciiTheme="minorHAnsi" w:eastAsiaTheme="minorHAnsi" w:hAnsiTheme="minorHAnsi"/>
                <w:sz w:val="22"/>
                <w:szCs w:val="22"/>
                <w:lang w:val="en" w:eastAsia="en-US"/>
              </w:rPr>
              <w:t>2.3</w:t>
            </w:r>
          </w:p>
        </w:tc>
        <w:tc>
          <w:tcPr>
            <w:tcW w:w="1134" w:type="dxa"/>
          </w:tcPr>
          <w:p w14:paraId="3101D748" w14:textId="77777777" w:rsidR="006811AB" w:rsidRPr="00A2234B" w:rsidRDefault="006811AB" w:rsidP="002C6A0C">
            <w:pPr>
              <w:ind w:right="284"/>
              <w:jc w:val="right"/>
              <w:rPr>
                <w:rFonts w:asciiTheme="minorHAnsi" w:eastAsiaTheme="minorHAnsi" w:hAnsiTheme="minorHAnsi"/>
                <w:sz w:val="22"/>
                <w:szCs w:val="22"/>
                <w:lang w:val="en" w:eastAsia="en-US"/>
              </w:rPr>
            </w:pPr>
            <w:r w:rsidRPr="00A2234B">
              <w:rPr>
                <w:rFonts w:asciiTheme="minorHAnsi" w:eastAsiaTheme="minorHAnsi" w:hAnsiTheme="minorHAnsi"/>
                <w:sz w:val="22"/>
                <w:szCs w:val="22"/>
                <w:lang w:val="en" w:eastAsia="en-US"/>
              </w:rPr>
              <w:t>3.4</w:t>
            </w:r>
          </w:p>
        </w:tc>
        <w:tc>
          <w:tcPr>
            <w:tcW w:w="1134" w:type="dxa"/>
          </w:tcPr>
          <w:p w14:paraId="2EACBDDF" w14:textId="77777777" w:rsidR="006811AB" w:rsidRPr="00A2234B" w:rsidRDefault="006811AB" w:rsidP="002C6A0C">
            <w:pPr>
              <w:ind w:right="227"/>
              <w:jc w:val="right"/>
              <w:rPr>
                <w:rFonts w:asciiTheme="minorHAnsi" w:eastAsiaTheme="minorHAnsi" w:hAnsiTheme="minorHAnsi"/>
                <w:sz w:val="22"/>
                <w:szCs w:val="22"/>
                <w:lang w:val="en" w:eastAsia="en-US"/>
              </w:rPr>
            </w:pPr>
            <w:r w:rsidRPr="00A2234B">
              <w:rPr>
                <w:rFonts w:asciiTheme="minorHAnsi" w:eastAsiaTheme="minorHAnsi" w:hAnsiTheme="minorHAnsi"/>
                <w:sz w:val="22"/>
                <w:szCs w:val="22"/>
                <w:lang w:val="en" w:eastAsia="en-US"/>
              </w:rPr>
              <w:t>17.15</w:t>
            </w:r>
          </w:p>
        </w:tc>
        <w:tc>
          <w:tcPr>
            <w:tcW w:w="1134" w:type="dxa"/>
          </w:tcPr>
          <w:p w14:paraId="33FCF040" w14:textId="77777777" w:rsidR="006811AB" w:rsidRPr="00A2234B" w:rsidRDefault="006811AB" w:rsidP="002C6A0C">
            <w:pPr>
              <w:ind w:right="227"/>
              <w:jc w:val="right"/>
              <w:rPr>
                <w:rFonts w:asciiTheme="minorHAnsi" w:eastAsiaTheme="minorHAnsi" w:hAnsiTheme="minorHAnsi"/>
                <w:sz w:val="22"/>
                <w:szCs w:val="22"/>
                <w:lang w:val="en" w:eastAsia="en-US"/>
              </w:rPr>
            </w:pPr>
            <w:r w:rsidRPr="00A2234B">
              <w:rPr>
                <w:rFonts w:asciiTheme="minorHAnsi" w:eastAsiaTheme="minorHAnsi" w:hAnsiTheme="minorHAnsi"/>
                <w:sz w:val="22"/>
                <w:szCs w:val="22"/>
                <w:lang w:val="en" w:eastAsia="en-US"/>
              </w:rPr>
              <w:t>&lt; .001</w:t>
            </w:r>
          </w:p>
        </w:tc>
      </w:tr>
    </w:tbl>
    <w:p w14:paraId="63787B8A" w14:textId="77777777" w:rsidR="006811AB" w:rsidRDefault="006811AB" w:rsidP="006811AB">
      <w:pPr>
        <w:rPr>
          <w:rFonts w:eastAsiaTheme="minorHAnsi"/>
          <w:sz w:val="20"/>
          <w:szCs w:val="20"/>
          <w:lang w:val="en" w:eastAsia="en-US"/>
        </w:rPr>
      </w:pPr>
      <w:r>
        <w:rPr>
          <w:rFonts w:eastAsiaTheme="minorHAnsi"/>
          <w:vertAlign w:val="superscript"/>
          <w:lang w:val="en" w:eastAsia="en-US"/>
        </w:rPr>
        <w:t xml:space="preserve">1 </w:t>
      </w:r>
      <w:r w:rsidRPr="00EE5FAB">
        <w:rPr>
          <w:rFonts w:eastAsiaTheme="minorHAnsi"/>
          <w:sz w:val="20"/>
          <w:szCs w:val="20"/>
          <w:lang w:val="en" w:eastAsia="en-US"/>
        </w:rPr>
        <w:t>This question is about ever being tested for HIV</w:t>
      </w:r>
    </w:p>
    <w:p w14:paraId="20283759" w14:textId="77777777" w:rsidR="006811AB" w:rsidRDefault="006811AB" w:rsidP="006811AB">
      <w:pPr>
        <w:jc w:val="both"/>
        <w:rPr>
          <w:rFonts w:eastAsiaTheme="minorHAnsi"/>
          <w:lang w:val="en" w:eastAsia="en-US"/>
        </w:rPr>
      </w:pPr>
    </w:p>
    <w:p w14:paraId="41E01F7C" w14:textId="77777777" w:rsidR="006811AB" w:rsidRDefault="006811AB" w:rsidP="006811AB">
      <w:pPr>
        <w:tabs>
          <w:tab w:val="clear" w:pos="284"/>
        </w:tabs>
        <w:spacing w:before="0" w:after="200" w:line="276" w:lineRule="auto"/>
        <w:rPr>
          <w:rFonts w:eastAsiaTheme="minorHAnsi"/>
          <w:sz w:val="20"/>
          <w:szCs w:val="20"/>
          <w:lang w:val="en" w:eastAsia="en-US"/>
        </w:rPr>
      </w:pPr>
      <w:r>
        <w:rPr>
          <w:rFonts w:eastAsiaTheme="minorHAnsi"/>
          <w:sz w:val="20"/>
          <w:szCs w:val="20"/>
          <w:lang w:val="en" w:eastAsia="en-US"/>
        </w:rPr>
        <w:br w:type="page"/>
      </w:r>
    </w:p>
    <w:p w14:paraId="4E249CD5" w14:textId="77777777" w:rsidR="006811AB" w:rsidRDefault="006811AB" w:rsidP="006811AB">
      <w:pPr>
        <w:pStyle w:val="Heading3"/>
        <w:jc w:val="both"/>
        <w:rPr>
          <w:rFonts w:eastAsiaTheme="minorHAnsi"/>
          <w:lang w:val="en" w:eastAsia="en-US"/>
        </w:rPr>
      </w:pPr>
      <w:r>
        <w:rPr>
          <w:rFonts w:eastAsiaTheme="minorHAnsi"/>
          <w:lang w:val="en" w:eastAsia="en-US"/>
        </w:rPr>
        <w:lastRenderedPageBreak/>
        <w:t xml:space="preserve">Education </w:t>
      </w:r>
    </w:p>
    <w:p w14:paraId="6DA1677A" w14:textId="77777777" w:rsidR="006811AB" w:rsidRDefault="006811AB" w:rsidP="006811AB">
      <w:pPr>
        <w:jc w:val="both"/>
        <w:rPr>
          <w:rFonts w:eastAsiaTheme="minorHAnsi"/>
          <w:lang w:val="en" w:eastAsia="en-US"/>
        </w:rPr>
      </w:pPr>
      <w:r>
        <w:rPr>
          <w:rFonts w:eastAsiaTheme="minorHAnsi"/>
          <w:lang w:val="en" w:eastAsia="en-US"/>
        </w:rPr>
        <w:t xml:space="preserve">This sub-section focuses on school attendance, school achievement, relevance of schooling for employment, refusal of school attendance and literacy.  </w:t>
      </w:r>
    </w:p>
    <w:p w14:paraId="640B93D3" w14:textId="77777777" w:rsidR="006811AB" w:rsidRPr="00F83C3C" w:rsidRDefault="006811AB" w:rsidP="006811AB">
      <w:pPr>
        <w:jc w:val="both"/>
        <w:rPr>
          <w:rFonts w:eastAsiaTheme="minorHAnsi"/>
          <w:lang w:val="en" w:eastAsia="en-US"/>
        </w:rPr>
      </w:pPr>
    </w:p>
    <w:p w14:paraId="2B33040F" w14:textId="64136949" w:rsidR="006811AB" w:rsidRDefault="006811AB" w:rsidP="006811AB">
      <w:pPr>
        <w:jc w:val="both"/>
        <w:rPr>
          <w:rFonts w:eastAsiaTheme="minorHAnsi"/>
          <w:lang w:val="en" w:eastAsia="en-US"/>
        </w:rPr>
      </w:pPr>
      <w:r>
        <w:rPr>
          <w:rFonts w:eastAsiaTheme="minorHAnsi"/>
          <w:b/>
          <w:lang w:val="en" w:eastAsia="en-US"/>
        </w:rPr>
        <w:t xml:space="preserve"> </w:t>
      </w:r>
      <w:r w:rsidRPr="00BB0B8E">
        <w:rPr>
          <w:rFonts w:eastAsiaTheme="minorHAnsi"/>
          <w:b/>
          <w:lang w:val="en" w:eastAsia="en-US"/>
        </w:rPr>
        <w:fldChar w:fldCharType="begin"/>
      </w:r>
      <w:r w:rsidRPr="00BB0B8E">
        <w:rPr>
          <w:rFonts w:eastAsiaTheme="minorHAnsi"/>
          <w:b/>
          <w:lang w:val="en" w:eastAsia="en-US"/>
        </w:rPr>
        <w:instrText xml:space="preserve"> REF _Ref491436126 \h </w:instrText>
      </w:r>
      <w:r>
        <w:rPr>
          <w:rFonts w:eastAsiaTheme="minorHAnsi"/>
          <w:b/>
          <w:lang w:val="en" w:eastAsia="en-US"/>
        </w:rPr>
        <w:instrText xml:space="preserve"> \* MERGEFORMAT </w:instrText>
      </w:r>
      <w:r w:rsidRPr="00BB0B8E">
        <w:rPr>
          <w:rFonts w:eastAsiaTheme="minorHAnsi"/>
          <w:b/>
          <w:lang w:val="en" w:eastAsia="en-US"/>
        </w:rPr>
      </w:r>
      <w:r w:rsidRPr="00BB0B8E">
        <w:rPr>
          <w:rFonts w:eastAsiaTheme="minorHAnsi"/>
          <w:b/>
          <w:lang w:val="en" w:eastAsia="en-US"/>
        </w:rPr>
        <w:fldChar w:fldCharType="separate"/>
      </w:r>
      <w:r w:rsidRPr="00220498">
        <w:rPr>
          <w:rStyle w:val="CaptionLabelChar"/>
          <w:b w:val="0"/>
        </w:rPr>
        <w:t xml:space="preserve">Figure </w:t>
      </w:r>
      <w:r w:rsidRPr="00220498">
        <w:rPr>
          <w:rStyle w:val="CaptionLabelChar"/>
          <w:b w:val="0"/>
          <w:noProof/>
        </w:rPr>
        <w:t>7</w:t>
      </w:r>
      <w:r w:rsidRPr="00220498">
        <w:rPr>
          <w:rStyle w:val="CaptionLabelChar"/>
          <w:b w:val="0"/>
        </w:rPr>
        <w:t>.</w:t>
      </w:r>
      <w:r w:rsidR="00CB77F2">
        <w:rPr>
          <w:rStyle w:val="CaptionLabelChar"/>
          <w:b w:val="0"/>
        </w:rPr>
        <w:t>60</w:t>
      </w:r>
      <w:r w:rsidRPr="00BB0B8E">
        <w:rPr>
          <w:rFonts w:eastAsiaTheme="minorHAnsi"/>
          <w:b/>
          <w:lang w:val="en" w:eastAsia="en-US"/>
        </w:rPr>
        <w:fldChar w:fldCharType="end"/>
      </w:r>
      <w:r>
        <w:rPr>
          <w:rFonts w:eastAsiaTheme="minorHAnsi"/>
          <w:lang w:val="en" w:eastAsia="en-US"/>
        </w:rPr>
        <w:t xml:space="preserve"> generally reveals a pattern where more persons with disabilities </w:t>
      </w:r>
      <w:r w:rsidRPr="009051A9">
        <w:rPr>
          <w:rFonts w:eastAsiaTheme="minorHAnsi"/>
          <w:lang w:val="en" w:eastAsia="en-US"/>
        </w:rPr>
        <w:t>reported that they have ever attended school</w:t>
      </w:r>
      <w:r>
        <w:rPr>
          <w:rFonts w:eastAsiaTheme="minorHAnsi"/>
          <w:lang w:val="en" w:eastAsia="en-US"/>
        </w:rPr>
        <w:t xml:space="preserve"> than persons without disabilities</w:t>
      </w:r>
      <w:r w:rsidRPr="009051A9">
        <w:rPr>
          <w:rFonts w:eastAsiaTheme="minorHAnsi"/>
          <w:lang w:val="en" w:eastAsia="en-US"/>
        </w:rPr>
        <w:t xml:space="preserve">. The overall figures are </w:t>
      </w:r>
      <w:r w:rsidRPr="00AE7088">
        <w:rPr>
          <w:rFonts w:eastAsiaTheme="minorHAnsi"/>
          <w:lang w:val="en" w:eastAsia="en-US"/>
        </w:rPr>
        <w:t>80.8 % and 89.</w:t>
      </w:r>
      <w:r>
        <w:rPr>
          <w:rFonts w:eastAsiaTheme="minorHAnsi"/>
          <w:lang w:val="en" w:eastAsia="en-US"/>
        </w:rPr>
        <w:t>9</w:t>
      </w:r>
      <w:r w:rsidRPr="009051A9">
        <w:rPr>
          <w:rFonts w:eastAsiaTheme="minorHAnsi"/>
          <w:lang w:val="en" w:eastAsia="en-US"/>
        </w:rPr>
        <w:t xml:space="preserve"> % school attendance (ever attended</w:t>
      </w:r>
      <w:r>
        <w:rPr>
          <w:rFonts w:eastAsiaTheme="minorHAnsi"/>
          <w:lang w:val="en" w:eastAsia="en-US"/>
        </w:rPr>
        <w:t>, χ</w:t>
      </w:r>
      <w:r>
        <w:rPr>
          <w:rFonts w:eastAsiaTheme="minorHAnsi"/>
          <w:vertAlign w:val="superscript"/>
          <w:lang w:val="en" w:eastAsia="en-US"/>
        </w:rPr>
        <w:t xml:space="preserve">2 </w:t>
      </w:r>
      <w:r>
        <w:rPr>
          <w:rFonts w:eastAsiaTheme="minorHAnsi"/>
          <w:lang w:val="en" w:eastAsia="en-US"/>
        </w:rPr>
        <w:t>= 86.49, p &lt; .001</w:t>
      </w:r>
      <w:r w:rsidRPr="009051A9">
        <w:rPr>
          <w:rFonts w:eastAsiaTheme="minorHAnsi"/>
          <w:lang w:val="en" w:eastAsia="en-US"/>
        </w:rPr>
        <w:t xml:space="preserve">) for </w:t>
      </w:r>
      <w:r>
        <w:rPr>
          <w:rFonts w:eastAsiaTheme="minorHAnsi"/>
          <w:lang w:val="en" w:eastAsia="en-US"/>
        </w:rPr>
        <w:t>persons</w:t>
      </w:r>
      <w:r w:rsidRPr="009051A9">
        <w:rPr>
          <w:rFonts w:eastAsiaTheme="minorHAnsi"/>
          <w:lang w:val="en" w:eastAsia="en-US"/>
        </w:rPr>
        <w:t xml:space="preserve"> with </w:t>
      </w:r>
      <w:r>
        <w:rPr>
          <w:rFonts w:eastAsiaTheme="minorHAnsi"/>
          <w:lang w:val="en" w:eastAsia="en-US"/>
        </w:rPr>
        <w:t xml:space="preserve">and without </w:t>
      </w:r>
      <w:r w:rsidRPr="009051A9">
        <w:rPr>
          <w:rFonts w:eastAsiaTheme="minorHAnsi"/>
          <w:lang w:val="en" w:eastAsia="en-US"/>
        </w:rPr>
        <w:t>disabilit</w:t>
      </w:r>
      <w:r>
        <w:rPr>
          <w:rFonts w:eastAsiaTheme="minorHAnsi"/>
          <w:lang w:val="en" w:eastAsia="en-US"/>
        </w:rPr>
        <w:t>ies</w:t>
      </w:r>
      <w:r w:rsidRPr="009051A9">
        <w:rPr>
          <w:rFonts w:eastAsiaTheme="minorHAnsi"/>
          <w:lang w:val="en" w:eastAsia="en-US"/>
        </w:rPr>
        <w:t xml:space="preserve"> respectively.  </w:t>
      </w:r>
      <w:r>
        <w:rPr>
          <w:rFonts w:eastAsiaTheme="minorHAnsi"/>
          <w:lang w:val="en" w:eastAsia="en-US"/>
        </w:rPr>
        <w:t>The results</w:t>
      </w:r>
      <w:r w:rsidRPr="009051A9">
        <w:rPr>
          <w:rFonts w:eastAsiaTheme="minorHAnsi"/>
          <w:lang w:val="en" w:eastAsia="en-US"/>
        </w:rPr>
        <w:t xml:space="preserve"> also </w:t>
      </w:r>
      <w:r>
        <w:rPr>
          <w:rFonts w:eastAsiaTheme="minorHAnsi"/>
          <w:lang w:val="en" w:eastAsia="en-US"/>
        </w:rPr>
        <w:t>reveal</w:t>
      </w:r>
      <w:r w:rsidRPr="009051A9">
        <w:rPr>
          <w:rFonts w:eastAsiaTheme="minorHAnsi"/>
          <w:lang w:val="en" w:eastAsia="en-US"/>
        </w:rPr>
        <w:t xml:space="preserve"> that fewer females than males ha</w:t>
      </w:r>
      <w:r w:rsidR="00064FD9">
        <w:rPr>
          <w:rFonts w:eastAsiaTheme="minorHAnsi"/>
          <w:lang w:val="en" w:eastAsia="en-US"/>
        </w:rPr>
        <w:t>d</w:t>
      </w:r>
      <w:r w:rsidRPr="009051A9">
        <w:rPr>
          <w:rFonts w:eastAsiaTheme="minorHAnsi"/>
          <w:lang w:val="en" w:eastAsia="en-US"/>
        </w:rPr>
        <w:t xml:space="preserve"> attended school within urban and rural respectively, and that school attendance in rural areas </w:t>
      </w:r>
      <w:r w:rsidR="00064FD9">
        <w:rPr>
          <w:rFonts w:eastAsiaTheme="minorHAnsi"/>
          <w:lang w:val="en" w:eastAsia="en-US"/>
        </w:rPr>
        <w:t>was</w:t>
      </w:r>
      <w:r w:rsidRPr="009051A9">
        <w:rPr>
          <w:rFonts w:eastAsiaTheme="minorHAnsi"/>
          <w:lang w:val="en" w:eastAsia="en-US"/>
        </w:rPr>
        <w:t xml:space="preserve"> lower than in urban areas. Thus, lowest school attendance (ever attende</w:t>
      </w:r>
      <w:r>
        <w:rPr>
          <w:rFonts w:eastAsiaTheme="minorHAnsi"/>
          <w:lang w:val="en" w:eastAsia="en-US"/>
        </w:rPr>
        <w:t xml:space="preserve">d) </w:t>
      </w:r>
      <w:r w:rsidR="00064FD9">
        <w:rPr>
          <w:rFonts w:eastAsiaTheme="minorHAnsi"/>
          <w:lang w:val="en" w:eastAsia="en-US"/>
        </w:rPr>
        <w:t>was</w:t>
      </w:r>
      <w:r>
        <w:rPr>
          <w:rFonts w:eastAsiaTheme="minorHAnsi"/>
          <w:lang w:val="en" w:eastAsia="en-US"/>
        </w:rPr>
        <w:t xml:space="preserve"> found among rural females with disabilities </w:t>
      </w:r>
      <w:r w:rsidRPr="009051A9">
        <w:rPr>
          <w:rFonts w:eastAsiaTheme="minorHAnsi"/>
          <w:lang w:val="en" w:eastAsia="en-US"/>
        </w:rPr>
        <w:t>(64.</w:t>
      </w:r>
      <w:r>
        <w:rPr>
          <w:rFonts w:eastAsiaTheme="minorHAnsi"/>
          <w:lang w:val="en" w:eastAsia="en-US"/>
        </w:rPr>
        <w:t>4</w:t>
      </w:r>
      <w:r w:rsidRPr="009051A9">
        <w:rPr>
          <w:rFonts w:eastAsiaTheme="minorHAnsi"/>
          <w:lang w:val="en" w:eastAsia="en-US"/>
        </w:rPr>
        <w:t xml:space="preserve"> %) and highest among urban </w:t>
      </w:r>
      <w:r>
        <w:rPr>
          <w:rFonts w:eastAsiaTheme="minorHAnsi"/>
          <w:lang w:val="en" w:eastAsia="en-US"/>
        </w:rPr>
        <w:t xml:space="preserve">males without disabilities </w:t>
      </w:r>
      <w:r w:rsidRPr="009051A9">
        <w:rPr>
          <w:rFonts w:eastAsiaTheme="minorHAnsi"/>
          <w:lang w:val="en" w:eastAsia="en-US"/>
        </w:rPr>
        <w:t>(9</w:t>
      </w:r>
      <w:r>
        <w:rPr>
          <w:rFonts w:eastAsiaTheme="minorHAnsi"/>
          <w:lang w:val="en" w:eastAsia="en-US"/>
        </w:rPr>
        <w:t>8</w:t>
      </w:r>
      <w:r w:rsidRPr="009051A9">
        <w:rPr>
          <w:rFonts w:eastAsiaTheme="minorHAnsi"/>
          <w:lang w:val="en" w:eastAsia="en-US"/>
        </w:rPr>
        <w:t>.</w:t>
      </w:r>
      <w:r>
        <w:rPr>
          <w:rFonts w:eastAsiaTheme="minorHAnsi"/>
          <w:lang w:val="en" w:eastAsia="en-US"/>
        </w:rPr>
        <w:t>0</w:t>
      </w:r>
      <w:r w:rsidRPr="009051A9">
        <w:rPr>
          <w:rFonts w:eastAsiaTheme="minorHAnsi"/>
          <w:lang w:val="en" w:eastAsia="en-US"/>
        </w:rPr>
        <w:t xml:space="preserve"> %). </w:t>
      </w:r>
    </w:p>
    <w:p w14:paraId="5F2F7755" w14:textId="77777777" w:rsidR="006811AB" w:rsidRDefault="006811AB" w:rsidP="006811AB">
      <w:pPr>
        <w:jc w:val="both"/>
        <w:rPr>
          <w:rFonts w:eastAsiaTheme="minorHAnsi"/>
          <w:lang w:val="en" w:eastAsia="en-US"/>
        </w:rPr>
      </w:pPr>
    </w:p>
    <w:p w14:paraId="3B01E773" w14:textId="3B2C9AB2" w:rsidR="006811AB" w:rsidRDefault="006811AB" w:rsidP="006811AB">
      <w:pPr>
        <w:jc w:val="both"/>
        <w:rPr>
          <w:rFonts w:eastAsiaTheme="minorHAnsi"/>
          <w:lang w:val="en" w:eastAsia="en-US"/>
        </w:rPr>
      </w:pPr>
      <w:r w:rsidRPr="00BB0B8E">
        <w:rPr>
          <w:rStyle w:val="CaptionChar"/>
          <w:rFonts w:eastAsiaTheme="minorHAnsi"/>
          <w:b/>
        </w:rPr>
        <w:fldChar w:fldCharType="begin"/>
      </w:r>
      <w:r w:rsidRPr="00BB0B8E">
        <w:rPr>
          <w:rStyle w:val="CaptionChar"/>
          <w:rFonts w:eastAsiaTheme="minorHAnsi"/>
          <w:b/>
        </w:rPr>
        <w:instrText xml:space="preserve"> REF _Ref491436198 \h </w:instrText>
      </w:r>
      <w:r>
        <w:rPr>
          <w:rStyle w:val="CaptionChar"/>
          <w:rFonts w:eastAsiaTheme="minorHAnsi"/>
          <w:b/>
        </w:rPr>
        <w:instrText xml:space="preserve"> \* MERGEFORMAT </w:instrText>
      </w:r>
      <w:r w:rsidRPr="00BB0B8E">
        <w:rPr>
          <w:rStyle w:val="CaptionChar"/>
          <w:rFonts w:eastAsiaTheme="minorHAnsi"/>
          <w:b/>
        </w:rPr>
      </w:r>
      <w:r w:rsidRPr="00BB0B8E">
        <w:rPr>
          <w:rStyle w:val="CaptionChar"/>
          <w:rFonts w:eastAsiaTheme="minorHAnsi"/>
          <w:b/>
        </w:rPr>
        <w:fldChar w:fldCharType="separate"/>
      </w:r>
      <w:r w:rsidRPr="00220498">
        <w:rPr>
          <w:rStyle w:val="CaptionLabelChar"/>
          <w:b w:val="0"/>
        </w:rPr>
        <w:t xml:space="preserve">Figure </w:t>
      </w:r>
      <w:r w:rsidRPr="00220498">
        <w:rPr>
          <w:rStyle w:val="CaptionLabelChar"/>
          <w:b w:val="0"/>
          <w:noProof/>
        </w:rPr>
        <w:t>7</w:t>
      </w:r>
      <w:r w:rsidRPr="00220498">
        <w:rPr>
          <w:rStyle w:val="CaptionLabelChar"/>
          <w:b w:val="0"/>
        </w:rPr>
        <w:t>.</w:t>
      </w:r>
      <w:r w:rsidR="00CB77F2">
        <w:rPr>
          <w:rStyle w:val="CaptionLabelChar"/>
          <w:b w:val="0"/>
        </w:rPr>
        <w:t>61</w:t>
      </w:r>
      <w:r w:rsidRPr="00BB0B8E">
        <w:rPr>
          <w:rStyle w:val="CaptionChar"/>
          <w:rFonts w:eastAsiaTheme="minorHAnsi"/>
          <w:b/>
        </w:rPr>
        <w:fldChar w:fldCharType="end"/>
      </w:r>
      <w:r w:rsidRPr="009051A9">
        <w:rPr>
          <w:rFonts w:eastAsiaTheme="minorHAnsi"/>
          <w:lang w:val="en" w:eastAsia="en-US"/>
        </w:rPr>
        <w:t xml:space="preserve"> reveals that </w:t>
      </w:r>
      <w:r>
        <w:rPr>
          <w:rFonts w:eastAsiaTheme="minorHAnsi"/>
          <w:lang w:val="en" w:eastAsia="en-US"/>
        </w:rPr>
        <w:t xml:space="preserve">school attendance (ever attended) is reduced with increased severity of disability (p &lt; .001 for both males and females, urban and rural sub-samples). </w:t>
      </w:r>
      <w:r w:rsidRPr="009051A9">
        <w:rPr>
          <w:rFonts w:eastAsiaTheme="minorHAnsi"/>
          <w:lang w:val="en" w:eastAsia="en-US"/>
        </w:rPr>
        <w:t xml:space="preserve"> </w:t>
      </w:r>
      <w:r>
        <w:rPr>
          <w:rFonts w:eastAsiaTheme="minorHAnsi"/>
          <w:lang w:val="en" w:eastAsia="en-US"/>
        </w:rPr>
        <w:t>R</w:t>
      </w:r>
      <w:r w:rsidRPr="009051A9">
        <w:rPr>
          <w:rFonts w:eastAsiaTheme="minorHAnsi"/>
          <w:lang w:val="en" w:eastAsia="en-US"/>
        </w:rPr>
        <w:t xml:space="preserve">ural females </w:t>
      </w:r>
      <w:r>
        <w:rPr>
          <w:rFonts w:eastAsiaTheme="minorHAnsi"/>
          <w:lang w:val="en" w:eastAsia="en-US"/>
        </w:rPr>
        <w:t>with severe disabilities scored lower</w:t>
      </w:r>
      <w:r w:rsidRPr="009051A9">
        <w:rPr>
          <w:rFonts w:eastAsiaTheme="minorHAnsi"/>
          <w:lang w:val="en" w:eastAsia="en-US"/>
        </w:rPr>
        <w:t xml:space="preserve"> (</w:t>
      </w:r>
      <w:r>
        <w:rPr>
          <w:rFonts w:eastAsiaTheme="minorHAnsi"/>
          <w:lang w:val="en" w:eastAsia="en-US"/>
        </w:rPr>
        <w:t>46</w:t>
      </w:r>
      <w:r w:rsidRPr="009051A9">
        <w:rPr>
          <w:rFonts w:eastAsiaTheme="minorHAnsi"/>
          <w:lang w:val="en" w:eastAsia="en-US"/>
        </w:rPr>
        <w:t>.</w:t>
      </w:r>
      <w:r>
        <w:rPr>
          <w:rFonts w:eastAsiaTheme="minorHAnsi"/>
          <w:lang w:val="en" w:eastAsia="en-US"/>
        </w:rPr>
        <w:t>1 % ever attended) and</w:t>
      </w:r>
      <w:r w:rsidRPr="009051A9">
        <w:rPr>
          <w:rFonts w:eastAsiaTheme="minorHAnsi"/>
          <w:lang w:val="en" w:eastAsia="en-US"/>
        </w:rPr>
        <w:t xml:space="preserve"> urban males with </w:t>
      </w:r>
      <w:r>
        <w:rPr>
          <w:rFonts w:eastAsiaTheme="minorHAnsi"/>
          <w:lang w:val="en" w:eastAsia="en-US"/>
        </w:rPr>
        <w:t>no</w:t>
      </w:r>
      <w:r w:rsidRPr="009051A9">
        <w:rPr>
          <w:rFonts w:eastAsiaTheme="minorHAnsi"/>
          <w:lang w:val="en" w:eastAsia="en-US"/>
        </w:rPr>
        <w:t xml:space="preserve"> </w:t>
      </w:r>
      <w:r>
        <w:rPr>
          <w:rFonts w:eastAsiaTheme="minorHAnsi"/>
          <w:lang w:val="en" w:eastAsia="en-US"/>
        </w:rPr>
        <w:t>disabilities</w:t>
      </w:r>
      <w:r w:rsidRPr="009051A9">
        <w:rPr>
          <w:rFonts w:eastAsiaTheme="minorHAnsi"/>
          <w:lang w:val="en" w:eastAsia="en-US"/>
        </w:rPr>
        <w:t xml:space="preserve"> </w:t>
      </w:r>
      <w:r>
        <w:rPr>
          <w:rFonts w:eastAsiaTheme="minorHAnsi"/>
          <w:lang w:val="en" w:eastAsia="en-US"/>
        </w:rPr>
        <w:t>scored higher.</w:t>
      </w:r>
    </w:p>
    <w:p w14:paraId="5318EC03" w14:textId="1F5EC6D0" w:rsidR="006811AB" w:rsidRPr="00220498" w:rsidRDefault="006811AB" w:rsidP="006811AB">
      <w:pPr>
        <w:jc w:val="both"/>
        <w:rPr>
          <w:rStyle w:val="CaptionChar"/>
          <w:rFonts w:eastAsiaTheme="minorHAnsi"/>
        </w:rPr>
      </w:pPr>
      <w:r w:rsidRPr="009051A9">
        <w:rPr>
          <w:rFonts w:eastAsiaTheme="minorHAnsi"/>
          <w:lang w:val="en" w:eastAsia="en-US"/>
        </w:rPr>
        <w:t xml:space="preserve">The mean number of years </w:t>
      </w:r>
      <w:r>
        <w:rPr>
          <w:rFonts w:eastAsiaTheme="minorHAnsi"/>
          <w:lang w:val="en" w:eastAsia="en-US"/>
        </w:rPr>
        <w:t xml:space="preserve">in school </w:t>
      </w:r>
      <w:r w:rsidRPr="009051A9">
        <w:rPr>
          <w:rFonts w:eastAsiaTheme="minorHAnsi"/>
          <w:lang w:val="en" w:eastAsia="en-US"/>
        </w:rPr>
        <w:t xml:space="preserve">among </w:t>
      </w:r>
      <w:r>
        <w:rPr>
          <w:rFonts w:eastAsiaTheme="minorHAnsi"/>
          <w:lang w:val="en" w:eastAsia="en-US"/>
        </w:rPr>
        <w:t>persons</w:t>
      </w:r>
      <w:r w:rsidRPr="009051A9">
        <w:rPr>
          <w:rFonts w:eastAsiaTheme="minorHAnsi"/>
          <w:lang w:val="en" w:eastAsia="en-US"/>
        </w:rPr>
        <w:t xml:space="preserve"> with </w:t>
      </w:r>
      <w:r>
        <w:rPr>
          <w:rFonts w:eastAsiaTheme="minorHAnsi"/>
          <w:lang w:val="en" w:eastAsia="en-US"/>
        </w:rPr>
        <w:t xml:space="preserve">and without </w:t>
      </w:r>
      <w:r w:rsidRPr="009051A9">
        <w:rPr>
          <w:rFonts w:eastAsiaTheme="minorHAnsi"/>
          <w:lang w:val="en" w:eastAsia="en-US"/>
        </w:rPr>
        <w:t>disabilit</w:t>
      </w:r>
      <w:r>
        <w:rPr>
          <w:rFonts w:eastAsiaTheme="minorHAnsi"/>
          <w:lang w:val="en" w:eastAsia="en-US"/>
        </w:rPr>
        <w:t>ies</w:t>
      </w:r>
      <w:r w:rsidRPr="009051A9">
        <w:rPr>
          <w:rFonts w:eastAsiaTheme="minorHAnsi"/>
          <w:lang w:val="en" w:eastAsia="en-US"/>
        </w:rPr>
        <w:t xml:space="preserve"> is</w:t>
      </w:r>
      <w:r>
        <w:rPr>
          <w:rFonts w:eastAsiaTheme="minorHAnsi"/>
          <w:lang w:val="en" w:eastAsia="en-US"/>
        </w:rPr>
        <w:t xml:space="preserve"> 8.4 and </w:t>
      </w:r>
      <w:r w:rsidRPr="00801102">
        <w:rPr>
          <w:rFonts w:eastAsiaTheme="minorHAnsi"/>
          <w:lang w:val="en" w:eastAsia="en-US"/>
        </w:rPr>
        <w:t xml:space="preserve">8.9 years </w:t>
      </w:r>
      <w:r w:rsidRPr="009051A9">
        <w:rPr>
          <w:rFonts w:eastAsiaTheme="minorHAnsi"/>
          <w:lang w:val="en" w:eastAsia="en-US"/>
        </w:rPr>
        <w:t xml:space="preserve">for </w:t>
      </w:r>
      <w:r>
        <w:rPr>
          <w:rFonts w:eastAsiaTheme="minorHAnsi"/>
          <w:lang w:val="en" w:eastAsia="en-US"/>
        </w:rPr>
        <w:t>males and 7.5 and 7.8 years for females (males: F = 8.94, p &lt; .01; females: F = 4.30, p &lt; .001). Persons without disabilities</w:t>
      </w:r>
      <w:r w:rsidRPr="009051A9">
        <w:rPr>
          <w:rFonts w:eastAsiaTheme="minorHAnsi"/>
          <w:lang w:val="en" w:eastAsia="en-US"/>
        </w:rPr>
        <w:t xml:space="preserve"> </w:t>
      </w:r>
      <w:r>
        <w:rPr>
          <w:rFonts w:eastAsiaTheme="minorHAnsi"/>
          <w:lang w:val="en" w:eastAsia="en-US"/>
        </w:rPr>
        <w:t>had</w:t>
      </w:r>
      <w:r w:rsidRPr="009051A9">
        <w:rPr>
          <w:rFonts w:eastAsiaTheme="minorHAnsi"/>
          <w:lang w:val="en" w:eastAsia="en-US"/>
        </w:rPr>
        <w:t xml:space="preserve"> </w:t>
      </w:r>
      <w:r>
        <w:rPr>
          <w:rFonts w:eastAsiaTheme="minorHAnsi"/>
          <w:lang w:val="en" w:eastAsia="en-US"/>
        </w:rPr>
        <w:t xml:space="preserve">a </w:t>
      </w:r>
      <w:r w:rsidRPr="009051A9">
        <w:rPr>
          <w:rFonts w:eastAsiaTheme="minorHAnsi"/>
          <w:lang w:val="en" w:eastAsia="en-US"/>
        </w:rPr>
        <w:t xml:space="preserve">higher mean number of </w:t>
      </w:r>
      <w:r>
        <w:rPr>
          <w:rFonts w:eastAsiaTheme="minorHAnsi"/>
          <w:lang w:val="en" w:eastAsia="en-US"/>
        </w:rPr>
        <w:t xml:space="preserve">school </w:t>
      </w:r>
      <w:r w:rsidRPr="009051A9">
        <w:rPr>
          <w:rFonts w:eastAsiaTheme="minorHAnsi"/>
          <w:lang w:val="en" w:eastAsia="en-US"/>
        </w:rPr>
        <w:t xml:space="preserve">years in all subgroups, females </w:t>
      </w:r>
      <w:r>
        <w:rPr>
          <w:rFonts w:eastAsiaTheme="minorHAnsi"/>
          <w:lang w:val="en" w:eastAsia="en-US"/>
        </w:rPr>
        <w:t>had a</w:t>
      </w:r>
      <w:r w:rsidRPr="009051A9">
        <w:rPr>
          <w:rFonts w:eastAsiaTheme="minorHAnsi"/>
          <w:lang w:val="en" w:eastAsia="en-US"/>
        </w:rPr>
        <w:t xml:space="preserve"> lower </w:t>
      </w:r>
      <w:r>
        <w:rPr>
          <w:rFonts w:eastAsiaTheme="minorHAnsi"/>
          <w:lang w:val="en" w:eastAsia="en-US"/>
        </w:rPr>
        <w:t xml:space="preserve">mean number of school years </w:t>
      </w:r>
      <w:r w:rsidRPr="009051A9">
        <w:rPr>
          <w:rFonts w:eastAsiaTheme="minorHAnsi"/>
          <w:lang w:val="en" w:eastAsia="en-US"/>
        </w:rPr>
        <w:t xml:space="preserve">within both the urban and the rural </w:t>
      </w:r>
      <w:r>
        <w:rPr>
          <w:rFonts w:eastAsiaTheme="minorHAnsi"/>
          <w:lang w:val="en" w:eastAsia="en-US"/>
        </w:rPr>
        <w:t>areas</w:t>
      </w:r>
      <w:r w:rsidRPr="009051A9">
        <w:rPr>
          <w:rFonts w:eastAsiaTheme="minorHAnsi"/>
          <w:lang w:val="en" w:eastAsia="en-US"/>
        </w:rPr>
        <w:t xml:space="preserve">, and rural respondents </w:t>
      </w:r>
      <w:r>
        <w:rPr>
          <w:rFonts w:eastAsiaTheme="minorHAnsi"/>
          <w:lang w:val="en" w:eastAsia="en-US"/>
        </w:rPr>
        <w:t>had</w:t>
      </w:r>
      <w:r w:rsidRPr="009051A9">
        <w:rPr>
          <w:rFonts w:eastAsiaTheme="minorHAnsi"/>
          <w:lang w:val="en" w:eastAsia="en-US"/>
        </w:rPr>
        <w:t xml:space="preserve"> fewer school years as compared to urban respondents. The lowest mean number of </w:t>
      </w:r>
      <w:r>
        <w:rPr>
          <w:rFonts w:eastAsiaTheme="minorHAnsi"/>
          <w:lang w:val="en" w:eastAsia="en-US"/>
        </w:rPr>
        <w:t xml:space="preserve">school </w:t>
      </w:r>
      <w:r w:rsidRPr="009051A9">
        <w:rPr>
          <w:rFonts w:eastAsiaTheme="minorHAnsi"/>
          <w:lang w:val="en" w:eastAsia="en-US"/>
        </w:rPr>
        <w:t>years is found am</w:t>
      </w:r>
      <w:r>
        <w:rPr>
          <w:rFonts w:eastAsiaTheme="minorHAnsi"/>
          <w:lang w:val="en" w:eastAsia="en-US"/>
        </w:rPr>
        <w:t>ong rural females with disabilities (6.0</w:t>
      </w:r>
      <w:r w:rsidRPr="009051A9">
        <w:rPr>
          <w:rFonts w:eastAsiaTheme="minorHAnsi"/>
          <w:lang w:val="en" w:eastAsia="en-US"/>
        </w:rPr>
        <w:t xml:space="preserve"> yea</w:t>
      </w:r>
      <w:r>
        <w:rPr>
          <w:rFonts w:eastAsiaTheme="minorHAnsi"/>
          <w:lang w:val="en" w:eastAsia="en-US"/>
        </w:rPr>
        <w:t>rs) and the highest among urban males without disabilities (10.5</w:t>
      </w:r>
      <w:r w:rsidRPr="009051A9">
        <w:rPr>
          <w:rFonts w:eastAsiaTheme="minorHAnsi"/>
          <w:lang w:val="en" w:eastAsia="en-US"/>
        </w:rPr>
        <w:t xml:space="preserve"> years)</w:t>
      </w:r>
      <w:r>
        <w:rPr>
          <w:rFonts w:eastAsiaTheme="minorHAnsi"/>
          <w:lang w:val="en" w:eastAsia="en-US"/>
        </w:rPr>
        <w:t xml:space="preserve"> </w:t>
      </w:r>
      <w:r w:rsidRPr="00BB0B8E">
        <w:rPr>
          <w:rFonts w:eastAsiaTheme="minorHAnsi"/>
          <w:lang w:val="en" w:eastAsia="en-US"/>
        </w:rPr>
        <w:t>(</w:t>
      </w:r>
      <w:r w:rsidRPr="00BB0B8E">
        <w:rPr>
          <w:rFonts w:eastAsiaTheme="minorHAnsi"/>
          <w:b/>
          <w:lang w:val="en" w:eastAsia="en-US"/>
        </w:rPr>
        <w:fldChar w:fldCharType="begin"/>
      </w:r>
      <w:r w:rsidRPr="00BB0B8E">
        <w:rPr>
          <w:rFonts w:eastAsiaTheme="minorHAnsi"/>
          <w:b/>
          <w:lang w:val="en" w:eastAsia="en-US"/>
        </w:rPr>
        <w:instrText xml:space="preserve"> REF _Ref491436296 \h </w:instrText>
      </w:r>
      <w:r>
        <w:rPr>
          <w:rFonts w:eastAsiaTheme="minorHAnsi"/>
          <w:b/>
          <w:lang w:val="en" w:eastAsia="en-US"/>
        </w:rPr>
        <w:instrText xml:space="preserve"> \* MERGEFORMAT </w:instrText>
      </w:r>
      <w:r w:rsidRPr="00BB0B8E">
        <w:rPr>
          <w:rFonts w:eastAsiaTheme="minorHAnsi"/>
          <w:b/>
          <w:lang w:val="en" w:eastAsia="en-US"/>
        </w:rPr>
      </w:r>
      <w:r w:rsidRPr="00BB0B8E">
        <w:rPr>
          <w:rFonts w:eastAsiaTheme="minorHAnsi"/>
          <w:b/>
          <w:lang w:val="en" w:eastAsia="en-US"/>
        </w:rPr>
        <w:fldChar w:fldCharType="separate"/>
      </w:r>
      <w:r w:rsidRPr="00220498">
        <w:rPr>
          <w:rStyle w:val="CaptionLabelChar"/>
          <w:b w:val="0"/>
        </w:rPr>
        <w:t xml:space="preserve">Figure </w:t>
      </w:r>
      <w:r w:rsidRPr="00220498">
        <w:rPr>
          <w:rStyle w:val="CaptionLabelChar"/>
          <w:b w:val="0"/>
          <w:noProof/>
        </w:rPr>
        <w:t>7</w:t>
      </w:r>
      <w:r w:rsidRPr="00220498">
        <w:rPr>
          <w:rStyle w:val="CaptionLabelChar"/>
          <w:b w:val="0"/>
        </w:rPr>
        <w:t>.</w:t>
      </w:r>
      <w:r w:rsidRPr="00220498">
        <w:rPr>
          <w:rStyle w:val="CaptionLabelChar"/>
          <w:b w:val="0"/>
          <w:noProof/>
        </w:rPr>
        <w:t>6</w:t>
      </w:r>
      <w:r w:rsidR="00CB77F2">
        <w:rPr>
          <w:rStyle w:val="CaptionLabelChar"/>
          <w:b w:val="0"/>
          <w:noProof/>
        </w:rPr>
        <w:t>2</w:t>
      </w:r>
      <w:r w:rsidRPr="00BB0B8E">
        <w:rPr>
          <w:rFonts w:eastAsiaTheme="minorHAnsi"/>
          <w:b/>
          <w:lang w:val="en" w:eastAsia="en-US"/>
        </w:rPr>
        <w:fldChar w:fldCharType="end"/>
      </w:r>
      <w:r>
        <w:rPr>
          <w:rFonts w:eastAsiaTheme="minorHAnsi"/>
          <w:lang w:val="en" w:eastAsia="en-US"/>
        </w:rPr>
        <w:t>).</w:t>
      </w:r>
      <w:r w:rsidRPr="009C2867">
        <w:rPr>
          <w:rStyle w:val="CaptionChar"/>
          <w:rFonts w:eastAsiaTheme="minorHAnsi"/>
        </w:rPr>
        <w:fldChar w:fldCharType="begin"/>
      </w:r>
      <w:r w:rsidRPr="009C2867">
        <w:rPr>
          <w:rStyle w:val="CaptionChar"/>
          <w:rFonts w:eastAsiaTheme="minorHAnsi"/>
        </w:rPr>
        <w:instrText xml:space="preserve"> REF _Ref458706957 \h  \* MERGEFORMAT </w:instrText>
      </w:r>
      <w:r w:rsidRPr="009C2867">
        <w:rPr>
          <w:rStyle w:val="CaptionChar"/>
          <w:rFonts w:eastAsiaTheme="minorHAnsi"/>
        </w:rPr>
      </w:r>
      <w:r w:rsidRPr="009C2867">
        <w:rPr>
          <w:rStyle w:val="CaptionChar"/>
          <w:rFonts w:eastAsiaTheme="minorHAnsi"/>
        </w:rPr>
        <w:fldChar w:fldCharType="separate"/>
      </w:r>
    </w:p>
    <w:p w14:paraId="7E2302A2" w14:textId="11FDEE29" w:rsidR="006811AB" w:rsidRDefault="006811AB" w:rsidP="006811AB">
      <w:pPr>
        <w:jc w:val="both"/>
        <w:rPr>
          <w:rFonts w:eastAsiaTheme="minorHAnsi"/>
          <w:lang w:val="en" w:eastAsia="en-US"/>
        </w:rPr>
      </w:pPr>
      <w:r w:rsidRPr="009C2867">
        <w:rPr>
          <w:rStyle w:val="CaptionChar"/>
          <w:rFonts w:eastAsiaTheme="minorHAnsi"/>
        </w:rPr>
        <w:fldChar w:fldCharType="end"/>
      </w:r>
      <w:r w:rsidRPr="009051A9">
        <w:rPr>
          <w:rFonts w:eastAsiaTheme="minorHAnsi"/>
          <w:lang w:val="en" w:eastAsia="en-US"/>
        </w:rPr>
        <w:t>Number of years in school is reduced with increasing severity of disability</w:t>
      </w:r>
      <w:r>
        <w:rPr>
          <w:rFonts w:eastAsiaTheme="minorHAnsi"/>
          <w:lang w:val="en" w:eastAsia="en-US"/>
        </w:rPr>
        <w:t xml:space="preserve"> (overall: F = 20.62, p &lt; .001)</w:t>
      </w:r>
      <w:r w:rsidRPr="009051A9">
        <w:rPr>
          <w:rFonts w:eastAsiaTheme="minorHAnsi"/>
          <w:lang w:val="en" w:eastAsia="en-US"/>
        </w:rPr>
        <w:t xml:space="preserve">, males report more years than females and urban respondents more than rural respondents. Females in rural areas </w:t>
      </w:r>
      <w:r>
        <w:rPr>
          <w:rFonts w:eastAsiaTheme="minorHAnsi"/>
          <w:lang w:val="en" w:eastAsia="en-US"/>
        </w:rPr>
        <w:t xml:space="preserve">with severe disabilities </w:t>
      </w:r>
      <w:r w:rsidRPr="009051A9">
        <w:rPr>
          <w:rFonts w:eastAsiaTheme="minorHAnsi"/>
          <w:lang w:val="en" w:eastAsia="en-US"/>
        </w:rPr>
        <w:t>report</w:t>
      </w:r>
      <w:r w:rsidR="00064FD9">
        <w:rPr>
          <w:rFonts w:eastAsiaTheme="minorHAnsi"/>
          <w:lang w:val="en" w:eastAsia="en-US"/>
        </w:rPr>
        <w:t>ed</w:t>
      </w:r>
      <w:r w:rsidRPr="009051A9">
        <w:rPr>
          <w:rFonts w:eastAsiaTheme="minorHAnsi"/>
          <w:lang w:val="en" w:eastAsia="en-US"/>
        </w:rPr>
        <w:t xml:space="preserve"> that they on av</w:t>
      </w:r>
      <w:r>
        <w:rPr>
          <w:rFonts w:eastAsiaTheme="minorHAnsi"/>
          <w:lang w:val="en" w:eastAsia="en-US"/>
        </w:rPr>
        <w:t>erage spend 4.9</w:t>
      </w:r>
      <w:r w:rsidRPr="009051A9">
        <w:rPr>
          <w:rFonts w:eastAsiaTheme="minorHAnsi"/>
          <w:lang w:val="en" w:eastAsia="en-US"/>
        </w:rPr>
        <w:t xml:space="preserve"> years at school, while urban males </w:t>
      </w:r>
      <w:r>
        <w:rPr>
          <w:rFonts w:eastAsiaTheme="minorHAnsi"/>
          <w:lang w:val="en" w:eastAsia="en-US"/>
        </w:rPr>
        <w:t>with mild disability report</w:t>
      </w:r>
      <w:r w:rsidR="00064FD9">
        <w:rPr>
          <w:rFonts w:eastAsiaTheme="minorHAnsi"/>
          <w:lang w:val="en" w:eastAsia="en-US"/>
        </w:rPr>
        <w:t>ed</w:t>
      </w:r>
      <w:r>
        <w:rPr>
          <w:rFonts w:eastAsiaTheme="minorHAnsi"/>
          <w:lang w:val="en" w:eastAsia="en-US"/>
        </w:rPr>
        <w:t xml:space="preserve"> 10.7</w:t>
      </w:r>
      <w:r w:rsidRPr="009051A9">
        <w:rPr>
          <w:rFonts w:eastAsiaTheme="minorHAnsi"/>
          <w:lang w:val="en" w:eastAsia="en-US"/>
        </w:rPr>
        <w:t xml:space="preserve"> years</w:t>
      </w:r>
      <w:r>
        <w:rPr>
          <w:rFonts w:eastAsiaTheme="minorHAnsi"/>
          <w:lang w:val="en" w:eastAsia="en-US"/>
        </w:rPr>
        <w:t xml:space="preserve"> (</w:t>
      </w:r>
      <w:r w:rsidRPr="00BB0B8E">
        <w:rPr>
          <w:rFonts w:eastAsiaTheme="minorHAnsi"/>
          <w:b/>
          <w:lang w:val="en" w:eastAsia="en-US"/>
        </w:rPr>
        <w:fldChar w:fldCharType="begin"/>
      </w:r>
      <w:r w:rsidRPr="00BB0B8E">
        <w:rPr>
          <w:rFonts w:eastAsiaTheme="minorHAnsi"/>
          <w:b/>
          <w:lang w:val="en" w:eastAsia="en-US"/>
        </w:rPr>
        <w:instrText xml:space="preserve"> REF _Ref491436323 \h </w:instrText>
      </w:r>
      <w:r>
        <w:rPr>
          <w:rFonts w:eastAsiaTheme="minorHAnsi"/>
          <w:b/>
          <w:lang w:val="en" w:eastAsia="en-US"/>
        </w:rPr>
        <w:instrText xml:space="preserve"> \* MERGEFORMAT </w:instrText>
      </w:r>
      <w:r w:rsidRPr="00BB0B8E">
        <w:rPr>
          <w:rFonts w:eastAsiaTheme="minorHAnsi"/>
          <w:b/>
          <w:lang w:val="en" w:eastAsia="en-US"/>
        </w:rPr>
      </w:r>
      <w:r w:rsidRPr="00BB0B8E">
        <w:rPr>
          <w:rFonts w:eastAsiaTheme="minorHAnsi"/>
          <w:b/>
          <w:lang w:val="en" w:eastAsia="en-US"/>
        </w:rPr>
        <w:fldChar w:fldCharType="separate"/>
      </w:r>
      <w:r w:rsidRPr="00220498">
        <w:rPr>
          <w:rStyle w:val="CaptionLabelChar"/>
          <w:b w:val="0"/>
        </w:rPr>
        <w:t xml:space="preserve">Figure </w:t>
      </w:r>
      <w:r w:rsidRPr="00220498">
        <w:rPr>
          <w:rStyle w:val="CaptionLabelChar"/>
          <w:b w:val="0"/>
          <w:noProof/>
        </w:rPr>
        <w:t>7</w:t>
      </w:r>
      <w:r w:rsidRPr="00220498">
        <w:rPr>
          <w:rStyle w:val="CaptionLabelChar"/>
          <w:b w:val="0"/>
        </w:rPr>
        <w:t>.</w:t>
      </w:r>
      <w:r w:rsidRPr="00220498">
        <w:rPr>
          <w:rStyle w:val="CaptionLabelChar"/>
          <w:b w:val="0"/>
          <w:noProof/>
        </w:rPr>
        <w:t>6</w:t>
      </w:r>
      <w:r w:rsidR="00CB77F2">
        <w:rPr>
          <w:rStyle w:val="CaptionLabelChar"/>
          <w:b w:val="0"/>
          <w:noProof/>
        </w:rPr>
        <w:t>3</w:t>
      </w:r>
      <w:r w:rsidRPr="00BB0B8E">
        <w:rPr>
          <w:rFonts w:eastAsiaTheme="minorHAnsi"/>
          <w:b/>
          <w:lang w:val="en" w:eastAsia="en-US"/>
        </w:rPr>
        <w:fldChar w:fldCharType="end"/>
      </w:r>
      <w:r>
        <w:rPr>
          <w:rFonts w:eastAsiaTheme="minorHAnsi"/>
          <w:lang w:val="en" w:eastAsia="en-US"/>
        </w:rPr>
        <w:t>)</w:t>
      </w:r>
      <w:r w:rsidRPr="009051A9">
        <w:rPr>
          <w:rFonts w:eastAsiaTheme="minorHAnsi"/>
          <w:lang w:val="en" w:eastAsia="en-US"/>
        </w:rPr>
        <w:t>.</w:t>
      </w:r>
    </w:p>
    <w:p w14:paraId="2028EF00" w14:textId="77777777" w:rsidR="006811AB" w:rsidRDefault="006811AB" w:rsidP="006811AB">
      <w:pPr>
        <w:jc w:val="both"/>
        <w:rPr>
          <w:rFonts w:eastAsiaTheme="minorHAnsi"/>
          <w:lang w:val="en" w:eastAsia="en-US"/>
        </w:rPr>
      </w:pPr>
    </w:p>
    <w:p w14:paraId="5D658713" w14:textId="4F41A3E9" w:rsidR="006811AB" w:rsidRDefault="006811AB" w:rsidP="006811AB">
      <w:pPr>
        <w:jc w:val="both"/>
        <w:rPr>
          <w:rFonts w:eastAsiaTheme="minorHAnsi"/>
          <w:lang w:val="en" w:eastAsia="en-US"/>
        </w:rPr>
      </w:pPr>
      <w:r w:rsidRPr="009051A9">
        <w:rPr>
          <w:rFonts w:eastAsiaTheme="minorHAnsi"/>
          <w:lang w:val="en" w:eastAsia="en-US"/>
        </w:rPr>
        <w:lastRenderedPageBreak/>
        <w:t xml:space="preserve">There </w:t>
      </w:r>
      <w:r>
        <w:rPr>
          <w:rFonts w:eastAsiaTheme="minorHAnsi"/>
          <w:lang w:val="en" w:eastAsia="en-US"/>
        </w:rPr>
        <w:t>was</w:t>
      </w:r>
      <w:r w:rsidRPr="009051A9">
        <w:rPr>
          <w:rFonts w:eastAsiaTheme="minorHAnsi"/>
          <w:lang w:val="en" w:eastAsia="en-US"/>
        </w:rPr>
        <w:t xml:space="preserve"> </w:t>
      </w:r>
      <w:r>
        <w:rPr>
          <w:rFonts w:eastAsiaTheme="minorHAnsi"/>
          <w:lang w:val="en" w:eastAsia="en-US"/>
        </w:rPr>
        <w:t xml:space="preserve">a notable </w:t>
      </w:r>
      <w:r w:rsidRPr="009051A9">
        <w:rPr>
          <w:rFonts w:eastAsiaTheme="minorHAnsi"/>
          <w:lang w:val="en" w:eastAsia="en-US"/>
        </w:rPr>
        <w:t>variation in whether the level of education has helped in getting a job</w:t>
      </w:r>
      <w:r>
        <w:rPr>
          <w:rFonts w:eastAsiaTheme="minorHAnsi"/>
          <w:lang w:val="en" w:eastAsia="en-US"/>
        </w:rPr>
        <w:t xml:space="preserve"> between males and females (overall: χ</w:t>
      </w:r>
      <w:r>
        <w:rPr>
          <w:rFonts w:eastAsiaTheme="minorHAnsi"/>
          <w:vertAlign w:val="superscript"/>
          <w:lang w:val="en" w:eastAsia="en-US"/>
        </w:rPr>
        <w:t xml:space="preserve">2 </w:t>
      </w:r>
      <w:r>
        <w:rPr>
          <w:rFonts w:eastAsiaTheme="minorHAnsi"/>
          <w:lang w:val="en" w:eastAsia="en-US"/>
        </w:rPr>
        <w:t>= 197.57, p &lt; .001) and rural and urban areas (overall: χ</w:t>
      </w:r>
      <w:r>
        <w:rPr>
          <w:rFonts w:eastAsiaTheme="minorHAnsi"/>
          <w:vertAlign w:val="superscript"/>
          <w:lang w:val="en" w:eastAsia="en-US"/>
        </w:rPr>
        <w:t xml:space="preserve">2 </w:t>
      </w:r>
      <w:r>
        <w:rPr>
          <w:rFonts w:eastAsiaTheme="minorHAnsi"/>
          <w:lang w:val="en" w:eastAsia="en-US"/>
        </w:rPr>
        <w:t>= 320.53, p &lt; .001)</w:t>
      </w:r>
      <w:r w:rsidRPr="009051A9">
        <w:rPr>
          <w:rFonts w:eastAsiaTheme="minorHAnsi"/>
          <w:lang w:val="en" w:eastAsia="en-US"/>
        </w:rPr>
        <w:t xml:space="preserve">. </w:t>
      </w:r>
      <w:r>
        <w:rPr>
          <w:rFonts w:eastAsiaTheme="minorHAnsi"/>
          <w:lang w:val="en" w:eastAsia="en-US"/>
        </w:rPr>
        <w:t>The h</w:t>
      </w:r>
      <w:r w:rsidRPr="009051A9">
        <w:rPr>
          <w:rFonts w:eastAsiaTheme="minorHAnsi"/>
          <w:lang w:val="en" w:eastAsia="en-US"/>
        </w:rPr>
        <w:t xml:space="preserve">ighest positive score (yes, level of education has helped) </w:t>
      </w:r>
      <w:r>
        <w:rPr>
          <w:rFonts w:eastAsiaTheme="minorHAnsi"/>
          <w:lang w:val="en" w:eastAsia="en-US"/>
        </w:rPr>
        <w:t>was</w:t>
      </w:r>
      <w:r w:rsidRPr="009051A9">
        <w:rPr>
          <w:rFonts w:eastAsiaTheme="minorHAnsi"/>
          <w:lang w:val="en" w:eastAsia="en-US"/>
        </w:rPr>
        <w:t xml:space="preserve"> </w:t>
      </w:r>
      <w:r>
        <w:rPr>
          <w:rFonts w:eastAsiaTheme="minorHAnsi"/>
          <w:lang w:val="en" w:eastAsia="en-US"/>
        </w:rPr>
        <w:t>found among urban males (59.8 % and 54.7</w:t>
      </w:r>
      <w:r w:rsidRPr="009051A9">
        <w:rPr>
          <w:rFonts w:eastAsiaTheme="minorHAnsi"/>
          <w:lang w:val="en" w:eastAsia="en-US"/>
        </w:rPr>
        <w:t xml:space="preserve"> % for </w:t>
      </w:r>
      <w:r>
        <w:rPr>
          <w:rFonts w:eastAsiaTheme="minorHAnsi"/>
          <w:lang w:val="en" w:eastAsia="en-US"/>
        </w:rPr>
        <w:t>persons with disabilities</w:t>
      </w:r>
      <w:r w:rsidRPr="009051A9">
        <w:rPr>
          <w:rFonts w:eastAsiaTheme="minorHAnsi"/>
          <w:lang w:val="en" w:eastAsia="en-US"/>
        </w:rPr>
        <w:t xml:space="preserve"> and </w:t>
      </w:r>
      <w:r>
        <w:rPr>
          <w:rFonts w:eastAsiaTheme="minorHAnsi"/>
          <w:lang w:val="en" w:eastAsia="en-US"/>
        </w:rPr>
        <w:t>persons without disabilities</w:t>
      </w:r>
      <w:r w:rsidRPr="009051A9">
        <w:rPr>
          <w:rFonts w:eastAsiaTheme="minorHAnsi"/>
          <w:lang w:val="en" w:eastAsia="en-US"/>
        </w:rPr>
        <w:t xml:space="preserve"> respectively. The lowest positive score </w:t>
      </w:r>
      <w:r>
        <w:rPr>
          <w:rFonts w:eastAsiaTheme="minorHAnsi"/>
          <w:lang w:val="en" w:eastAsia="en-US"/>
        </w:rPr>
        <w:t>was</w:t>
      </w:r>
      <w:r w:rsidRPr="009051A9">
        <w:rPr>
          <w:rFonts w:eastAsiaTheme="minorHAnsi"/>
          <w:lang w:val="en" w:eastAsia="en-US"/>
        </w:rPr>
        <w:t xml:space="preserve"> found among rural females (</w:t>
      </w:r>
      <w:r>
        <w:rPr>
          <w:rFonts w:eastAsiaTheme="minorHAnsi"/>
          <w:lang w:val="en" w:eastAsia="en-US"/>
        </w:rPr>
        <w:t>10</w:t>
      </w:r>
      <w:r w:rsidRPr="009051A9">
        <w:rPr>
          <w:rFonts w:eastAsiaTheme="minorHAnsi"/>
          <w:lang w:val="en" w:eastAsia="en-US"/>
        </w:rPr>
        <w:t xml:space="preserve">.8 % and </w:t>
      </w:r>
      <w:r>
        <w:rPr>
          <w:rFonts w:eastAsiaTheme="minorHAnsi"/>
          <w:lang w:val="en" w:eastAsia="en-US"/>
        </w:rPr>
        <w:t>9</w:t>
      </w:r>
      <w:r w:rsidRPr="009051A9">
        <w:rPr>
          <w:rFonts w:eastAsiaTheme="minorHAnsi"/>
          <w:lang w:val="en" w:eastAsia="en-US"/>
        </w:rPr>
        <w:t>.</w:t>
      </w:r>
      <w:r>
        <w:rPr>
          <w:rFonts w:eastAsiaTheme="minorHAnsi"/>
          <w:lang w:val="en" w:eastAsia="en-US"/>
        </w:rPr>
        <w:t>0</w:t>
      </w:r>
      <w:r w:rsidRPr="009051A9">
        <w:rPr>
          <w:rFonts w:eastAsiaTheme="minorHAnsi"/>
          <w:lang w:val="en" w:eastAsia="en-US"/>
        </w:rPr>
        <w:t xml:space="preserve"> % for </w:t>
      </w:r>
      <w:r>
        <w:rPr>
          <w:rFonts w:eastAsiaTheme="minorHAnsi"/>
          <w:lang w:val="en" w:eastAsia="en-US"/>
        </w:rPr>
        <w:t>persons with and without disabilities</w:t>
      </w:r>
      <w:r w:rsidRPr="009051A9">
        <w:rPr>
          <w:rFonts w:eastAsiaTheme="minorHAnsi"/>
          <w:lang w:val="en" w:eastAsia="en-US"/>
        </w:rPr>
        <w:t xml:space="preserve"> respectively)</w:t>
      </w:r>
      <w:r>
        <w:rPr>
          <w:rFonts w:eastAsiaTheme="minorHAnsi"/>
          <w:lang w:val="en" w:eastAsia="en-US"/>
        </w:rPr>
        <w:t xml:space="preserve"> (</w:t>
      </w:r>
      <w:r w:rsidRPr="00BB0B8E">
        <w:rPr>
          <w:rFonts w:eastAsiaTheme="minorHAnsi"/>
          <w:b/>
          <w:lang w:val="en" w:eastAsia="en-US"/>
        </w:rPr>
        <w:fldChar w:fldCharType="begin"/>
      </w:r>
      <w:r w:rsidRPr="00BB0B8E">
        <w:rPr>
          <w:rFonts w:eastAsiaTheme="minorHAnsi"/>
          <w:b/>
          <w:lang w:val="en" w:eastAsia="en-US"/>
        </w:rPr>
        <w:instrText xml:space="preserve"> REF _Ref491436342 \h </w:instrText>
      </w:r>
      <w:r>
        <w:rPr>
          <w:rFonts w:eastAsiaTheme="minorHAnsi"/>
          <w:b/>
          <w:lang w:val="en" w:eastAsia="en-US"/>
        </w:rPr>
        <w:instrText xml:space="preserve"> \* MERGEFORMAT </w:instrText>
      </w:r>
      <w:r w:rsidRPr="00BB0B8E">
        <w:rPr>
          <w:rFonts w:eastAsiaTheme="minorHAnsi"/>
          <w:b/>
          <w:lang w:val="en" w:eastAsia="en-US"/>
        </w:rPr>
      </w:r>
      <w:r w:rsidRPr="00BB0B8E">
        <w:rPr>
          <w:rFonts w:eastAsiaTheme="minorHAnsi"/>
          <w:b/>
          <w:lang w:val="en" w:eastAsia="en-US"/>
        </w:rPr>
        <w:fldChar w:fldCharType="separate"/>
      </w:r>
      <w:r w:rsidRPr="00220498">
        <w:rPr>
          <w:rStyle w:val="CaptionLabelChar"/>
          <w:b w:val="0"/>
        </w:rPr>
        <w:t xml:space="preserve">Figure </w:t>
      </w:r>
      <w:r w:rsidRPr="00220498">
        <w:rPr>
          <w:rStyle w:val="CaptionLabelChar"/>
          <w:b w:val="0"/>
          <w:noProof/>
        </w:rPr>
        <w:t>7</w:t>
      </w:r>
      <w:r w:rsidRPr="00220498">
        <w:rPr>
          <w:rStyle w:val="CaptionLabelChar"/>
          <w:b w:val="0"/>
        </w:rPr>
        <w:t>.</w:t>
      </w:r>
      <w:r w:rsidRPr="00220498">
        <w:rPr>
          <w:rStyle w:val="CaptionLabelChar"/>
          <w:b w:val="0"/>
          <w:noProof/>
        </w:rPr>
        <w:t>6</w:t>
      </w:r>
      <w:r w:rsidR="00CB77F2">
        <w:rPr>
          <w:rStyle w:val="CaptionLabelChar"/>
          <w:b w:val="0"/>
          <w:noProof/>
        </w:rPr>
        <w:t>4</w:t>
      </w:r>
      <w:r w:rsidRPr="00BB0B8E">
        <w:rPr>
          <w:rFonts w:eastAsiaTheme="minorHAnsi"/>
          <w:b/>
          <w:lang w:val="en" w:eastAsia="en-US"/>
        </w:rPr>
        <w:fldChar w:fldCharType="end"/>
      </w:r>
      <w:r>
        <w:rPr>
          <w:rFonts w:eastAsiaTheme="minorHAnsi"/>
          <w:lang w:val="en" w:eastAsia="en-US"/>
        </w:rPr>
        <w:t>)</w:t>
      </w:r>
      <w:r w:rsidRPr="009051A9">
        <w:rPr>
          <w:rFonts w:eastAsiaTheme="minorHAnsi"/>
          <w:lang w:val="en" w:eastAsia="en-US"/>
        </w:rPr>
        <w:t xml:space="preserve">. </w:t>
      </w:r>
    </w:p>
    <w:p w14:paraId="1AFBC6F6" w14:textId="77777777" w:rsidR="006811AB" w:rsidRDefault="006811AB" w:rsidP="006811AB">
      <w:pPr>
        <w:jc w:val="both"/>
        <w:rPr>
          <w:rFonts w:eastAsiaTheme="minorHAnsi"/>
          <w:lang w:val="en" w:eastAsia="en-US"/>
        </w:rPr>
      </w:pPr>
    </w:p>
    <w:p w14:paraId="480C83CA" w14:textId="2945B58B" w:rsidR="006811AB" w:rsidRDefault="006811AB" w:rsidP="006811AB">
      <w:pPr>
        <w:jc w:val="both"/>
        <w:rPr>
          <w:rFonts w:eastAsiaTheme="minorHAnsi"/>
          <w:lang w:val="en" w:eastAsia="en-US"/>
        </w:rPr>
      </w:pPr>
      <w:r w:rsidRPr="00BB0B8E">
        <w:rPr>
          <w:rStyle w:val="CaptionChar"/>
          <w:rFonts w:eastAsiaTheme="minorHAnsi"/>
          <w:b/>
        </w:rPr>
        <w:fldChar w:fldCharType="begin"/>
      </w:r>
      <w:r w:rsidRPr="00BB0B8E">
        <w:rPr>
          <w:rStyle w:val="CaptionChar"/>
          <w:rFonts w:eastAsiaTheme="minorHAnsi"/>
          <w:b/>
        </w:rPr>
        <w:instrText xml:space="preserve"> REF _Ref491436413 \h </w:instrText>
      </w:r>
      <w:r>
        <w:rPr>
          <w:rStyle w:val="CaptionChar"/>
          <w:rFonts w:eastAsiaTheme="minorHAnsi"/>
          <w:b/>
        </w:rPr>
        <w:instrText xml:space="preserve"> \* MERGEFORMAT </w:instrText>
      </w:r>
      <w:r w:rsidRPr="00BB0B8E">
        <w:rPr>
          <w:rStyle w:val="CaptionChar"/>
          <w:rFonts w:eastAsiaTheme="minorHAnsi"/>
          <w:b/>
        </w:rPr>
      </w:r>
      <w:r w:rsidRPr="00BB0B8E">
        <w:rPr>
          <w:rStyle w:val="CaptionChar"/>
          <w:rFonts w:eastAsiaTheme="minorHAnsi"/>
          <w:b/>
        </w:rPr>
        <w:fldChar w:fldCharType="separate"/>
      </w:r>
      <w:r w:rsidRPr="00220498">
        <w:rPr>
          <w:rStyle w:val="CaptionLabelChar"/>
          <w:b w:val="0"/>
        </w:rPr>
        <w:t xml:space="preserve">Figure </w:t>
      </w:r>
      <w:r w:rsidRPr="00220498">
        <w:rPr>
          <w:rStyle w:val="CaptionLabelChar"/>
          <w:b w:val="0"/>
          <w:noProof/>
        </w:rPr>
        <w:t>7</w:t>
      </w:r>
      <w:r w:rsidRPr="00220498">
        <w:rPr>
          <w:rStyle w:val="CaptionLabelChar"/>
          <w:b w:val="0"/>
        </w:rPr>
        <w:t>.</w:t>
      </w:r>
      <w:r w:rsidRPr="00220498">
        <w:rPr>
          <w:rStyle w:val="CaptionLabelChar"/>
          <w:b w:val="0"/>
          <w:noProof/>
        </w:rPr>
        <w:t>6</w:t>
      </w:r>
      <w:r w:rsidR="00CB77F2">
        <w:rPr>
          <w:rStyle w:val="CaptionLabelChar"/>
          <w:b w:val="0"/>
          <w:noProof/>
        </w:rPr>
        <w:t>6</w:t>
      </w:r>
      <w:r w:rsidRPr="00BB0B8E">
        <w:rPr>
          <w:rStyle w:val="CaptionChar"/>
          <w:rFonts w:eastAsiaTheme="minorHAnsi"/>
          <w:b/>
        </w:rPr>
        <w:fldChar w:fldCharType="end"/>
      </w:r>
      <w:r w:rsidRPr="009051A9">
        <w:rPr>
          <w:rFonts w:eastAsiaTheme="minorHAnsi"/>
          <w:lang w:val="en" w:eastAsia="en-US"/>
        </w:rPr>
        <w:t xml:space="preserve"> reveals that primary school </w:t>
      </w:r>
      <w:r w:rsidR="00064FD9">
        <w:rPr>
          <w:rFonts w:eastAsiaTheme="minorHAnsi"/>
          <w:lang w:val="en" w:eastAsia="en-US"/>
        </w:rPr>
        <w:t>was</w:t>
      </w:r>
      <w:r w:rsidRPr="009051A9">
        <w:rPr>
          <w:rFonts w:eastAsiaTheme="minorHAnsi"/>
          <w:lang w:val="en" w:eastAsia="en-US"/>
        </w:rPr>
        <w:t xml:space="preserve"> the most common highest level of education </w:t>
      </w:r>
      <w:r>
        <w:rPr>
          <w:rFonts w:eastAsiaTheme="minorHAnsi"/>
          <w:lang w:val="en" w:eastAsia="en-US"/>
        </w:rPr>
        <w:t xml:space="preserve">attained </w:t>
      </w:r>
      <w:r w:rsidRPr="009051A9">
        <w:rPr>
          <w:rFonts w:eastAsiaTheme="minorHAnsi"/>
          <w:lang w:val="en" w:eastAsia="en-US"/>
        </w:rPr>
        <w:t>in rural areas</w:t>
      </w:r>
      <w:r>
        <w:rPr>
          <w:rFonts w:eastAsiaTheme="minorHAnsi"/>
          <w:lang w:val="en" w:eastAsia="en-US"/>
        </w:rPr>
        <w:t xml:space="preserve"> (66.3% and 59.7 % among persons with and without disabilities respectively)</w:t>
      </w:r>
      <w:r w:rsidRPr="009051A9">
        <w:rPr>
          <w:rFonts w:eastAsiaTheme="minorHAnsi"/>
          <w:lang w:val="en" w:eastAsia="en-US"/>
        </w:rPr>
        <w:t xml:space="preserve">, while secondary school </w:t>
      </w:r>
      <w:r w:rsidR="00064FD9">
        <w:rPr>
          <w:rFonts w:eastAsiaTheme="minorHAnsi"/>
          <w:lang w:val="en" w:eastAsia="en-US"/>
        </w:rPr>
        <w:t>was</w:t>
      </w:r>
      <w:r w:rsidRPr="009051A9">
        <w:rPr>
          <w:rFonts w:eastAsiaTheme="minorHAnsi"/>
          <w:lang w:val="en" w:eastAsia="en-US"/>
        </w:rPr>
        <w:t xml:space="preserve"> the highest </w:t>
      </w:r>
      <w:r>
        <w:rPr>
          <w:rFonts w:eastAsiaTheme="minorHAnsi"/>
          <w:lang w:val="en" w:eastAsia="en-US"/>
        </w:rPr>
        <w:t xml:space="preserve">attained </w:t>
      </w:r>
      <w:r w:rsidRPr="009051A9">
        <w:rPr>
          <w:rFonts w:eastAsiaTheme="minorHAnsi"/>
          <w:lang w:val="en" w:eastAsia="en-US"/>
        </w:rPr>
        <w:t>in urban areas</w:t>
      </w:r>
      <w:r>
        <w:rPr>
          <w:rFonts w:eastAsiaTheme="minorHAnsi"/>
          <w:lang w:val="en" w:eastAsia="en-US"/>
        </w:rPr>
        <w:t xml:space="preserve"> (44.7 % and 59.7 % among persons with and without disabilities respectively.</w:t>
      </w:r>
      <w:r w:rsidRPr="009051A9">
        <w:rPr>
          <w:rFonts w:eastAsiaTheme="minorHAnsi"/>
          <w:lang w:val="en" w:eastAsia="en-US"/>
        </w:rPr>
        <w:t xml:space="preserve"> Furthermore, higher education is more common in urban than in rural areas. Otherwise, </w:t>
      </w:r>
      <w:r>
        <w:rPr>
          <w:rStyle w:val="CaptionChar"/>
          <w:rFonts w:eastAsiaTheme="minorHAnsi"/>
        </w:rPr>
        <w:t>this figure</w:t>
      </w:r>
      <w:r w:rsidRPr="009051A9">
        <w:rPr>
          <w:rFonts w:eastAsiaTheme="minorHAnsi"/>
          <w:lang w:val="en" w:eastAsia="en-US"/>
        </w:rPr>
        <w:t xml:space="preserve"> reveals the same </w:t>
      </w:r>
      <w:r>
        <w:rPr>
          <w:rFonts w:eastAsiaTheme="minorHAnsi"/>
          <w:lang w:val="en" w:eastAsia="en-US"/>
        </w:rPr>
        <w:t>dif</w:t>
      </w:r>
      <w:r w:rsidRPr="009051A9">
        <w:rPr>
          <w:rFonts w:eastAsiaTheme="minorHAnsi"/>
          <w:lang w:val="en" w:eastAsia="en-US"/>
        </w:rPr>
        <w:t xml:space="preserve">ferences </w:t>
      </w:r>
      <w:r>
        <w:rPr>
          <w:rFonts w:eastAsiaTheme="minorHAnsi"/>
          <w:lang w:val="en" w:eastAsia="en-US"/>
        </w:rPr>
        <w:t xml:space="preserve">between persons with and without disabilities </w:t>
      </w:r>
      <w:r w:rsidRPr="009051A9">
        <w:rPr>
          <w:rFonts w:eastAsiaTheme="minorHAnsi"/>
          <w:lang w:val="en" w:eastAsia="en-US"/>
        </w:rPr>
        <w:t xml:space="preserve">as in </w:t>
      </w:r>
      <w:r>
        <w:rPr>
          <w:rFonts w:eastAsiaTheme="minorHAnsi"/>
          <w:lang w:val="en" w:eastAsia="en-US"/>
        </w:rPr>
        <w:t>the previous figure. The overall urban/rural differences between persons with and without disabilities are significant (χ</w:t>
      </w:r>
      <w:r>
        <w:rPr>
          <w:rFonts w:eastAsiaTheme="minorHAnsi"/>
          <w:vertAlign w:val="superscript"/>
          <w:lang w:val="en" w:eastAsia="en-US"/>
        </w:rPr>
        <w:t xml:space="preserve">2 </w:t>
      </w:r>
      <w:r>
        <w:rPr>
          <w:rFonts w:eastAsiaTheme="minorHAnsi"/>
          <w:lang w:val="en" w:eastAsia="en-US"/>
        </w:rPr>
        <w:t>= 53.79, p &lt; .001), as well as among rural (χ</w:t>
      </w:r>
      <w:r>
        <w:rPr>
          <w:rFonts w:eastAsiaTheme="minorHAnsi"/>
          <w:vertAlign w:val="superscript"/>
          <w:lang w:val="en" w:eastAsia="en-US"/>
        </w:rPr>
        <w:t xml:space="preserve">2 </w:t>
      </w:r>
      <w:r>
        <w:rPr>
          <w:rFonts w:eastAsiaTheme="minorHAnsi"/>
          <w:lang w:val="en" w:eastAsia="en-US"/>
        </w:rPr>
        <w:t>= 24.98, p &lt; .001) and urban respondents (χ</w:t>
      </w:r>
      <w:r>
        <w:rPr>
          <w:rFonts w:eastAsiaTheme="minorHAnsi"/>
          <w:vertAlign w:val="superscript"/>
          <w:lang w:val="en" w:eastAsia="en-US"/>
        </w:rPr>
        <w:t xml:space="preserve">2 </w:t>
      </w:r>
      <w:r>
        <w:rPr>
          <w:rFonts w:eastAsiaTheme="minorHAnsi"/>
          <w:lang w:val="en" w:eastAsia="en-US"/>
        </w:rPr>
        <w:t>= 48.38, p &lt; .001).</w:t>
      </w:r>
    </w:p>
    <w:p w14:paraId="2328AD9B" w14:textId="77777777" w:rsidR="006811AB" w:rsidRDefault="006811AB" w:rsidP="006811AB">
      <w:pPr>
        <w:jc w:val="both"/>
        <w:rPr>
          <w:rFonts w:eastAsiaTheme="minorHAnsi"/>
          <w:lang w:val="en" w:eastAsia="en-US"/>
        </w:rPr>
      </w:pPr>
    </w:p>
    <w:p w14:paraId="6A98E940" w14:textId="72525110" w:rsidR="006811AB" w:rsidRDefault="006811AB" w:rsidP="006811AB">
      <w:pPr>
        <w:jc w:val="both"/>
        <w:rPr>
          <w:rFonts w:eastAsiaTheme="minorHAnsi"/>
          <w:lang w:val="en-US" w:eastAsia="en-US"/>
        </w:rPr>
      </w:pPr>
      <w:r w:rsidRPr="00501F26">
        <w:rPr>
          <w:rFonts w:eastAsiaTheme="minorHAnsi"/>
          <w:lang w:val="en-US" w:eastAsia="en-US"/>
        </w:rPr>
        <w:t xml:space="preserve">Very few report that they have been refused entry to school at different levels, with the </w:t>
      </w:r>
      <w:r>
        <w:rPr>
          <w:rFonts w:eastAsiaTheme="minorHAnsi"/>
          <w:lang w:val="en-US" w:eastAsia="en-US"/>
        </w:rPr>
        <w:t xml:space="preserve">figure for females being refused entry into University stands out as </w:t>
      </w:r>
      <w:r w:rsidRPr="00501F26">
        <w:rPr>
          <w:rFonts w:eastAsiaTheme="minorHAnsi"/>
          <w:lang w:val="en-US" w:eastAsia="en-US"/>
        </w:rPr>
        <w:t xml:space="preserve">highest </w:t>
      </w:r>
      <w:r>
        <w:rPr>
          <w:rFonts w:eastAsiaTheme="minorHAnsi"/>
          <w:lang w:val="en-US" w:eastAsia="en-US"/>
        </w:rPr>
        <w:t>(15.1) and the highest for males being 3</w:t>
      </w:r>
      <w:r w:rsidRPr="00501F26">
        <w:rPr>
          <w:rFonts w:eastAsiaTheme="minorHAnsi"/>
          <w:lang w:val="en-US" w:eastAsia="en-US"/>
        </w:rPr>
        <w:t>.1 % in primary school. For Primary school, Secondary school, College and University, around 10 % (varying from 9.5 % to 13.7 %) did however state that the family did not apply. Many did also report "Not applicable", and both these alternatives could partly comprise of refusals or expectations of refusal (</w:t>
      </w:r>
      <w:r w:rsidRPr="00501F26">
        <w:rPr>
          <w:rFonts w:eastAsiaTheme="minorHAnsi"/>
          <w:b/>
          <w:lang w:val="en-US" w:eastAsia="en-US"/>
        </w:rPr>
        <w:fldChar w:fldCharType="begin"/>
      </w:r>
      <w:r w:rsidRPr="00501F26">
        <w:rPr>
          <w:rFonts w:eastAsiaTheme="minorHAnsi"/>
          <w:b/>
          <w:lang w:val="en-US" w:eastAsia="en-US"/>
        </w:rPr>
        <w:instrText xml:space="preserve"> REF _Ref491436482 \h  \* MERGEFORMAT </w:instrText>
      </w:r>
      <w:r w:rsidRPr="00501F26">
        <w:rPr>
          <w:rFonts w:eastAsiaTheme="minorHAnsi"/>
          <w:b/>
          <w:lang w:val="en-US" w:eastAsia="en-US"/>
        </w:rPr>
      </w:r>
      <w:r w:rsidRPr="00501F26">
        <w:rPr>
          <w:rFonts w:eastAsiaTheme="minorHAnsi"/>
          <w:b/>
          <w:lang w:val="en-US" w:eastAsia="en-US"/>
        </w:rPr>
        <w:fldChar w:fldCharType="separate"/>
      </w:r>
      <w:r w:rsidRPr="00501F26">
        <w:rPr>
          <w:rStyle w:val="CaptionLabelChar"/>
          <w:b w:val="0"/>
        </w:rPr>
        <w:t xml:space="preserve">Figure </w:t>
      </w:r>
      <w:r w:rsidRPr="00501F26">
        <w:rPr>
          <w:rStyle w:val="CaptionLabelChar"/>
          <w:b w:val="0"/>
          <w:noProof/>
        </w:rPr>
        <w:t>7</w:t>
      </w:r>
      <w:r w:rsidRPr="00501F26">
        <w:rPr>
          <w:rStyle w:val="CaptionLabelChar"/>
          <w:b w:val="0"/>
        </w:rPr>
        <w:t>.</w:t>
      </w:r>
      <w:r w:rsidRPr="00501F26">
        <w:rPr>
          <w:rStyle w:val="CaptionLabelChar"/>
          <w:b w:val="0"/>
          <w:noProof/>
        </w:rPr>
        <w:t>6</w:t>
      </w:r>
      <w:r w:rsidR="00CB77F2">
        <w:rPr>
          <w:rStyle w:val="CaptionLabelChar"/>
          <w:b w:val="0"/>
          <w:noProof/>
        </w:rPr>
        <w:t>7</w:t>
      </w:r>
      <w:r w:rsidRPr="00501F26">
        <w:rPr>
          <w:rFonts w:eastAsiaTheme="minorHAnsi"/>
          <w:b/>
          <w:lang w:val="en-US" w:eastAsia="en-US"/>
        </w:rPr>
        <w:fldChar w:fldCharType="end"/>
      </w:r>
      <w:r w:rsidRPr="00501F26">
        <w:rPr>
          <w:rFonts w:eastAsiaTheme="minorHAnsi"/>
          <w:lang w:val="en-US" w:eastAsia="en-US"/>
        </w:rPr>
        <w:t>).</w:t>
      </w:r>
      <w:r w:rsidRPr="009051A9">
        <w:rPr>
          <w:rFonts w:eastAsiaTheme="minorHAnsi"/>
          <w:lang w:val="en-US" w:eastAsia="en-US"/>
        </w:rPr>
        <w:t xml:space="preserve"> </w:t>
      </w:r>
    </w:p>
    <w:p w14:paraId="07392335" w14:textId="77777777" w:rsidR="006811AB" w:rsidRDefault="006811AB" w:rsidP="006811AB">
      <w:pPr>
        <w:jc w:val="both"/>
        <w:rPr>
          <w:rFonts w:eastAsiaTheme="minorHAnsi"/>
          <w:lang w:val="en-US" w:eastAsia="en-US"/>
        </w:rPr>
      </w:pPr>
    </w:p>
    <w:p w14:paraId="36084B65" w14:textId="2CCB59B9" w:rsidR="006811AB" w:rsidRDefault="006811AB" w:rsidP="006811AB">
      <w:pPr>
        <w:jc w:val="both"/>
        <w:rPr>
          <w:rFonts w:eastAsiaTheme="minorHAnsi"/>
          <w:lang w:val="en" w:eastAsia="en-US"/>
        </w:rPr>
      </w:pPr>
      <w:r w:rsidRPr="009051A9">
        <w:rPr>
          <w:rFonts w:eastAsiaTheme="minorHAnsi"/>
          <w:lang w:val="en" w:eastAsia="en-US"/>
        </w:rPr>
        <w:t>Only</w:t>
      </w:r>
      <w:r>
        <w:rPr>
          <w:rFonts w:eastAsiaTheme="minorHAnsi"/>
          <w:lang w:val="en" w:eastAsia="en-US"/>
        </w:rPr>
        <w:t xml:space="preserve"> 12.0 % and 8.8 % of males and 5.4 % and 4.8 % among females with and without disabilities </w:t>
      </w:r>
      <w:r w:rsidRPr="009051A9">
        <w:rPr>
          <w:rFonts w:eastAsiaTheme="minorHAnsi"/>
          <w:lang w:val="en" w:eastAsia="en-US"/>
        </w:rPr>
        <w:t>state</w:t>
      </w:r>
      <w:r>
        <w:rPr>
          <w:rFonts w:eastAsiaTheme="minorHAnsi"/>
          <w:lang w:val="en" w:eastAsia="en-US"/>
        </w:rPr>
        <w:t>d</w:t>
      </w:r>
      <w:r w:rsidRPr="009051A9">
        <w:rPr>
          <w:rFonts w:eastAsiaTheme="minorHAnsi"/>
          <w:lang w:val="en" w:eastAsia="en-US"/>
        </w:rPr>
        <w:t xml:space="preserve"> that they have studied as far as planned. </w:t>
      </w:r>
      <w:r>
        <w:rPr>
          <w:rFonts w:eastAsiaTheme="minorHAnsi"/>
          <w:lang w:val="en" w:eastAsia="en-US"/>
        </w:rPr>
        <w:t>Slightly</w:t>
      </w:r>
      <w:r w:rsidRPr="009051A9">
        <w:rPr>
          <w:rFonts w:eastAsiaTheme="minorHAnsi"/>
          <w:lang w:val="en" w:eastAsia="en-US"/>
        </w:rPr>
        <w:t xml:space="preserve"> more </w:t>
      </w:r>
      <w:r>
        <w:rPr>
          <w:rFonts w:eastAsiaTheme="minorHAnsi"/>
          <w:lang w:val="en" w:eastAsia="en-US"/>
        </w:rPr>
        <w:t>males than females had studied</w:t>
      </w:r>
      <w:r w:rsidRPr="009051A9">
        <w:rPr>
          <w:rFonts w:eastAsiaTheme="minorHAnsi"/>
          <w:lang w:val="en" w:eastAsia="en-US"/>
        </w:rPr>
        <w:t xml:space="preserve"> as planned</w:t>
      </w:r>
      <w:r>
        <w:rPr>
          <w:rFonts w:eastAsiaTheme="minorHAnsi"/>
          <w:lang w:val="en" w:eastAsia="en-US"/>
        </w:rPr>
        <w:t xml:space="preserve"> and were</w:t>
      </w:r>
      <w:r w:rsidRPr="009051A9">
        <w:rPr>
          <w:rFonts w:eastAsiaTheme="minorHAnsi"/>
          <w:lang w:val="en" w:eastAsia="en-US"/>
        </w:rPr>
        <w:t xml:space="preserve"> still studying. However, differ</w:t>
      </w:r>
      <w:r>
        <w:rPr>
          <w:rFonts w:eastAsiaTheme="minorHAnsi"/>
          <w:lang w:val="en" w:eastAsia="en-US"/>
        </w:rPr>
        <w:t>ences between groups were small (</w:t>
      </w:r>
      <w:r w:rsidRPr="00EA2C06">
        <w:rPr>
          <w:rStyle w:val="CaptionChar"/>
          <w:rFonts w:eastAsiaTheme="minorHAnsi"/>
          <w:b/>
        </w:rPr>
        <w:fldChar w:fldCharType="begin"/>
      </w:r>
      <w:r w:rsidRPr="00EA2C06">
        <w:rPr>
          <w:rFonts w:eastAsiaTheme="minorHAnsi"/>
          <w:b/>
          <w:lang w:val="en" w:eastAsia="en-US"/>
        </w:rPr>
        <w:instrText xml:space="preserve"> REF _Ref491679397 \h </w:instrText>
      </w:r>
      <w:r>
        <w:rPr>
          <w:rStyle w:val="CaptionChar"/>
          <w:rFonts w:eastAsiaTheme="minorHAnsi"/>
          <w:b/>
        </w:rPr>
        <w:instrText xml:space="preserve"> \* MERGEFORMAT </w:instrText>
      </w:r>
      <w:r w:rsidRPr="00EA2C06">
        <w:rPr>
          <w:rStyle w:val="CaptionChar"/>
          <w:rFonts w:eastAsiaTheme="minorHAnsi"/>
          <w:b/>
        </w:rPr>
      </w:r>
      <w:r w:rsidRPr="00EA2C06">
        <w:rPr>
          <w:rStyle w:val="CaptionChar"/>
          <w:rFonts w:eastAsiaTheme="minorHAnsi"/>
          <w:b/>
        </w:rPr>
        <w:fldChar w:fldCharType="separate"/>
      </w:r>
      <w:r w:rsidRPr="00220498">
        <w:rPr>
          <w:rStyle w:val="CaptionLabelChar"/>
          <w:b w:val="0"/>
        </w:rPr>
        <w:t xml:space="preserve">Figure </w:t>
      </w:r>
      <w:r w:rsidRPr="00220498">
        <w:rPr>
          <w:rStyle w:val="CaptionLabelChar"/>
          <w:b w:val="0"/>
          <w:noProof/>
        </w:rPr>
        <w:t>7</w:t>
      </w:r>
      <w:r w:rsidRPr="00220498">
        <w:rPr>
          <w:rStyle w:val="CaptionLabelChar"/>
          <w:b w:val="0"/>
        </w:rPr>
        <w:t>.</w:t>
      </w:r>
      <w:r w:rsidRPr="00220498">
        <w:rPr>
          <w:rStyle w:val="CaptionLabelChar"/>
          <w:b w:val="0"/>
          <w:noProof/>
        </w:rPr>
        <w:t>6</w:t>
      </w:r>
      <w:r w:rsidR="00CB77F2">
        <w:rPr>
          <w:rStyle w:val="CaptionLabelChar"/>
          <w:b w:val="0"/>
          <w:noProof/>
        </w:rPr>
        <w:t>8</w:t>
      </w:r>
      <w:r w:rsidRPr="00EA2C06">
        <w:rPr>
          <w:rStyle w:val="CaptionChar"/>
          <w:rFonts w:eastAsiaTheme="minorHAnsi"/>
          <w:b/>
        </w:rPr>
        <w:fldChar w:fldCharType="end"/>
      </w:r>
      <w:r>
        <w:rPr>
          <w:rFonts w:eastAsiaTheme="minorHAnsi"/>
          <w:lang w:val="en" w:eastAsia="en-US"/>
        </w:rPr>
        <w:t>)</w:t>
      </w:r>
      <w:r w:rsidRPr="009051A9">
        <w:rPr>
          <w:rFonts w:eastAsiaTheme="minorHAnsi"/>
          <w:lang w:val="en" w:eastAsia="en-US"/>
        </w:rPr>
        <w:t>.</w:t>
      </w:r>
    </w:p>
    <w:p w14:paraId="774142CC" w14:textId="77777777" w:rsidR="006811AB" w:rsidRDefault="006811AB" w:rsidP="006811AB">
      <w:pPr>
        <w:jc w:val="both"/>
        <w:rPr>
          <w:rFonts w:eastAsiaTheme="minorHAnsi"/>
          <w:lang w:val="en" w:eastAsia="en-US"/>
        </w:rPr>
      </w:pPr>
    </w:p>
    <w:p w14:paraId="1DAC7589" w14:textId="77777777" w:rsidR="006811AB" w:rsidRDefault="006811AB" w:rsidP="006811AB">
      <w:pPr>
        <w:jc w:val="both"/>
        <w:rPr>
          <w:rFonts w:eastAsiaTheme="minorHAnsi"/>
          <w:lang w:val="en" w:eastAsia="en-US"/>
        </w:rPr>
      </w:pPr>
    </w:p>
    <w:p w14:paraId="7C25D21F" w14:textId="77777777" w:rsidR="006811AB" w:rsidRPr="00A77B24" w:rsidRDefault="006811AB" w:rsidP="006811AB">
      <w:pPr>
        <w:jc w:val="both"/>
        <w:rPr>
          <w:rFonts w:eastAsiaTheme="minorHAnsi"/>
          <w:b/>
          <w:lang w:val="en" w:eastAsia="en-US"/>
        </w:rPr>
      </w:pPr>
      <w:r w:rsidRPr="00A77B24">
        <w:rPr>
          <w:rFonts w:eastAsiaTheme="minorHAnsi"/>
          <w:b/>
          <w:lang w:val="en" w:eastAsia="en-US"/>
        </w:rPr>
        <w:t>Literacy</w:t>
      </w:r>
    </w:p>
    <w:p w14:paraId="51FAE8CB" w14:textId="008637FC" w:rsidR="006811AB" w:rsidRDefault="006811AB" w:rsidP="006811AB">
      <w:pPr>
        <w:jc w:val="both"/>
        <w:rPr>
          <w:rFonts w:eastAsiaTheme="minorHAnsi"/>
          <w:lang w:val="en" w:eastAsia="en-US"/>
        </w:rPr>
      </w:pPr>
      <w:r>
        <w:rPr>
          <w:rFonts w:eastAsiaTheme="minorHAnsi"/>
          <w:lang w:val="en" w:eastAsia="en-US"/>
        </w:rPr>
        <w:lastRenderedPageBreak/>
        <w:t>The study revealed that literacy levels (measured through ability to read) were</w:t>
      </w:r>
      <w:r w:rsidRPr="009051A9">
        <w:rPr>
          <w:rFonts w:eastAsiaTheme="minorHAnsi"/>
          <w:lang w:val="en" w:eastAsia="en-US"/>
        </w:rPr>
        <w:t xml:space="preserve"> higher among </w:t>
      </w:r>
      <w:r>
        <w:rPr>
          <w:rFonts w:eastAsiaTheme="minorHAnsi"/>
          <w:lang w:val="en" w:eastAsia="en-US"/>
        </w:rPr>
        <w:t>persons without disabilities (χ</w:t>
      </w:r>
      <w:r>
        <w:rPr>
          <w:rFonts w:eastAsiaTheme="minorHAnsi"/>
          <w:vertAlign w:val="superscript"/>
          <w:lang w:val="en" w:eastAsia="en-US"/>
        </w:rPr>
        <w:t xml:space="preserve">2 </w:t>
      </w:r>
      <w:r>
        <w:rPr>
          <w:rFonts w:eastAsiaTheme="minorHAnsi"/>
          <w:lang w:val="en" w:eastAsia="en-US"/>
        </w:rPr>
        <w:t>= 64.63, p &lt; .001)</w:t>
      </w:r>
      <w:r w:rsidRPr="009051A9">
        <w:rPr>
          <w:rFonts w:eastAsiaTheme="minorHAnsi"/>
          <w:lang w:val="en" w:eastAsia="en-US"/>
        </w:rPr>
        <w:t>.</w:t>
      </w:r>
      <w:r>
        <w:rPr>
          <w:rFonts w:eastAsiaTheme="minorHAnsi"/>
          <w:lang w:val="en" w:eastAsia="en-US"/>
        </w:rPr>
        <w:t xml:space="preserve"> </w:t>
      </w:r>
      <w:r w:rsidRPr="009051A9">
        <w:rPr>
          <w:rFonts w:eastAsiaTheme="minorHAnsi"/>
          <w:lang w:val="en" w:eastAsia="en-US"/>
        </w:rPr>
        <w:t xml:space="preserve">Among </w:t>
      </w:r>
      <w:r>
        <w:rPr>
          <w:rFonts w:eastAsiaTheme="minorHAnsi"/>
          <w:lang w:val="en" w:eastAsia="en-US"/>
        </w:rPr>
        <w:t>persons</w:t>
      </w:r>
      <w:r w:rsidRPr="009051A9">
        <w:rPr>
          <w:rFonts w:eastAsiaTheme="minorHAnsi"/>
          <w:lang w:val="en" w:eastAsia="en-US"/>
        </w:rPr>
        <w:t xml:space="preserve"> with disabilit</w:t>
      </w:r>
      <w:r>
        <w:rPr>
          <w:rFonts w:eastAsiaTheme="minorHAnsi"/>
          <w:lang w:val="en" w:eastAsia="en-US"/>
        </w:rPr>
        <w:t>ies</w:t>
      </w:r>
      <w:r w:rsidRPr="009051A9">
        <w:rPr>
          <w:rFonts w:eastAsiaTheme="minorHAnsi"/>
          <w:lang w:val="en" w:eastAsia="en-US"/>
        </w:rPr>
        <w:t>, almost one third (32.7 %) could not rea</w:t>
      </w:r>
      <w:r>
        <w:rPr>
          <w:rFonts w:eastAsiaTheme="minorHAnsi"/>
          <w:lang w:val="en" w:eastAsia="en-US"/>
        </w:rPr>
        <w:t>d. The corresponding figure for persons without disabilities</w:t>
      </w:r>
      <w:r w:rsidRPr="009051A9">
        <w:rPr>
          <w:rFonts w:eastAsiaTheme="minorHAnsi"/>
          <w:lang w:val="en" w:eastAsia="en-US"/>
        </w:rPr>
        <w:t xml:space="preserve"> was 23.1 %. A clear </w:t>
      </w:r>
      <w:r>
        <w:rPr>
          <w:rFonts w:eastAsiaTheme="minorHAnsi"/>
          <w:lang w:val="en" w:eastAsia="en-US"/>
        </w:rPr>
        <w:t>sex</w:t>
      </w:r>
      <w:r w:rsidRPr="009051A9">
        <w:rPr>
          <w:rFonts w:eastAsiaTheme="minorHAnsi"/>
          <w:lang w:val="en" w:eastAsia="en-US"/>
        </w:rPr>
        <w:t xml:space="preserve"> difference was found for both </w:t>
      </w:r>
      <w:r>
        <w:rPr>
          <w:rFonts w:eastAsiaTheme="minorHAnsi"/>
          <w:lang w:val="en" w:eastAsia="en-US"/>
        </w:rPr>
        <w:t>persons with and without disabilities</w:t>
      </w:r>
      <w:r w:rsidRPr="009051A9">
        <w:rPr>
          <w:rFonts w:eastAsiaTheme="minorHAnsi"/>
          <w:lang w:val="en" w:eastAsia="en-US"/>
        </w:rPr>
        <w:t xml:space="preserve"> in that more females were unable to read at all</w:t>
      </w:r>
      <w:r>
        <w:rPr>
          <w:rFonts w:eastAsiaTheme="minorHAnsi"/>
          <w:lang w:val="en" w:eastAsia="en-US"/>
        </w:rPr>
        <w:t xml:space="preserve"> (χ</w:t>
      </w:r>
      <w:r>
        <w:rPr>
          <w:rFonts w:eastAsiaTheme="minorHAnsi"/>
          <w:vertAlign w:val="superscript"/>
          <w:lang w:val="en" w:eastAsia="en-US"/>
        </w:rPr>
        <w:t xml:space="preserve">2 </w:t>
      </w:r>
      <w:r>
        <w:rPr>
          <w:rFonts w:eastAsiaTheme="minorHAnsi"/>
          <w:lang w:val="en" w:eastAsia="en-US"/>
        </w:rPr>
        <w:t>= 262.40, p &lt; .001)</w:t>
      </w:r>
      <w:r w:rsidRPr="009051A9">
        <w:rPr>
          <w:rFonts w:eastAsiaTheme="minorHAnsi"/>
          <w:lang w:val="en" w:eastAsia="en-US"/>
        </w:rPr>
        <w:t xml:space="preserve">. Among males, the majority </w:t>
      </w:r>
      <w:r>
        <w:rPr>
          <w:rFonts w:eastAsiaTheme="minorHAnsi"/>
          <w:lang w:val="en" w:eastAsia="en-US"/>
        </w:rPr>
        <w:t>of</w:t>
      </w:r>
      <w:r w:rsidRPr="009051A9">
        <w:rPr>
          <w:rFonts w:eastAsiaTheme="minorHAnsi"/>
          <w:lang w:val="en" w:eastAsia="en-US"/>
        </w:rPr>
        <w:t xml:space="preserve"> </w:t>
      </w:r>
      <w:r>
        <w:rPr>
          <w:rFonts w:eastAsiaTheme="minorHAnsi"/>
          <w:lang w:val="en" w:eastAsia="en-US"/>
        </w:rPr>
        <w:t>persons with and without disabilities</w:t>
      </w:r>
      <w:r w:rsidRPr="009051A9">
        <w:rPr>
          <w:rFonts w:eastAsiaTheme="minorHAnsi"/>
          <w:lang w:val="en" w:eastAsia="en-US"/>
        </w:rPr>
        <w:t xml:space="preserve"> (56.8 % and 67.7 %) could read whole sentences, while the corresponding figures for females were 41.7 % and 47.4 %</w:t>
      </w:r>
      <w:r>
        <w:rPr>
          <w:rFonts w:eastAsiaTheme="minorHAnsi"/>
          <w:lang w:val="en" w:eastAsia="en-US"/>
        </w:rPr>
        <w:t xml:space="preserve"> (</w:t>
      </w:r>
      <w:r w:rsidRPr="00BB0B8E">
        <w:rPr>
          <w:rFonts w:eastAsiaTheme="minorHAnsi"/>
          <w:b/>
          <w:lang w:val="en" w:eastAsia="en-US"/>
        </w:rPr>
        <w:fldChar w:fldCharType="begin"/>
      </w:r>
      <w:r w:rsidRPr="00BB0B8E">
        <w:rPr>
          <w:rFonts w:eastAsiaTheme="minorHAnsi"/>
          <w:b/>
          <w:lang w:val="en" w:eastAsia="en-US"/>
        </w:rPr>
        <w:instrText xml:space="preserve"> REF _Ref491436603 \h </w:instrText>
      </w:r>
      <w:r>
        <w:rPr>
          <w:rFonts w:eastAsiaTheme="minorHAnsi"/>
          <w:b/>
          <w:lang w:val="en" w:eastAsia="en-US"/>
        </w:rPr>
        <w:instrText xml:space="preserve"> \* MERGEFORMAT </w:instrText>
      </w:r>
      <w:r w:rsidRPr="00BB0B8E">
        <w:rPr>
          <w:rFonts w:eastAsiaTheme="minorHAnsi"/>
          <w:b/>
          <w:lang w:val="en" w:eastAsia="en-US"/>
        </w:rPr>
      </w:r>
      <w:r w:rsidRPr="00BB0B8E">
        <w:rPr>
          <w:rFonts w:eastAsiaTheme="minorHAnsi"/>
          <w:b/>
          <w:lang w:val="en" w:eastAsia="en-US"/>
        </w:rPr>
        <w:fldChar w:fldCharType="separate"/>
      </w:r>
      <w:r w:rsidRPr="00220498">
        <w:rPr>
          <w:rStyle w:val="CaptionLabelChar"/>
          <w:b w:val="0"/>
        </w:rPr>
        <w:t xml:space="preserve">Figure </w:t>
      </w:r>
      <w:r w:rsidRPr="00220498">
        <w:rPr>
          <w:rStyle w:val="CaptionLabelChar"/>
          <w:b w:val="0"/>
          <w:noProof/>
        </w:rPr>
        <w:t>7</w:t>
      </w:r>
      <w:r w:rsidRPr="00220498">
        <w:rPr>
          <w:rStyle w:val="CaptionLabelChar"/>
          <w:b w:val="0"/>
        </w:rPr>
        <w:t>.</w:t>
      </w:r>
      <w:r w:rsidRPr="00220498">
        <w:rPr>
          <w:rStyle w:val="CaptionLabelChar"/>
          <w:b w:val="0"/>
          <w:noProof/>
        </w:rPr>
        <w:t>6</w:t>
      </w:r>
      <w:r w:rsidR="00CB77F2">
        <w:rPr>
          <w:rStyle w:val="CaptionLabelChar"/>
          <w:b w:val="0"/>
          <w:noProof/>
        </w:rPr>
        <w:t>9</w:t>
      </w:r>
      <w:r w:rsidRPr="00BB0B8E">
        <w:rPr>
          <w:rFonts w:eastAsiaTheme="minorHAnsi"/>
          <w:b/>
          <w:lang w:val="en" w:eastAsia="en-US"/>
        </w:rPr>
        <w:fldChar w:fldCharType="end"/>
      </w:r>
      <w:r>
        <w:rPr>
          <w:rFonts w:eastAsiaTheme="minorHAnsi"/>
          <w:lang w:val="en" w:eastAsia="en-US"/>
        </w:rPr>
        <w:t>)</w:t>
      </w:r>
      <w:r w:rsidRPr="009051A9">
        <w:rPr>
          <w:rFonts w:eastAsiaTheme="minorHAnsi"/>
          <w:lang w:val="en" w:eastAsia="en-US"/>
        </w:rPr>
        <w:t xml:space="preserve">. </w:t>
      </w:r>
    </w:p>
    <w:p w14:paraId="21C1A590" w14:textId="77777777" w:rsidR="006811AB" w:rsidRDefault="006811AB" w:rsidP="006811AB">
      <w:pPr>
        <w:jc w:val="both"/>
        <w:rPr>
          <w:rFonts w:eastAsiaTheme="minorHAnsi"/>
          <w:lang w:val="en" w:eastAsia="en-US"/>
        </w:rPr>
      </w:pPr>
    </w:p>
    <w:p w14:paraId="1CF95BC8" w14:textId="381E7A57" w:rsidR="006811AB" w:rsidRPr="009051A9" w:rsidRDefault="006811AB" w:rsidP="006811AB">
      <w:pPr>
        <w:rPr>
          <w:rFonts w:eastAsiaTheme="minorHAnsi"/>
          <w:lang w:val="en" w:eastAsia="en-US"/>
        </w:rPr>
      </w:pPr>
      <w:r>
        <w:rPr>
          <w:rFonts w:eastAsiaTheme="minorHAnsi"/>
          <w:lang w:val="en" w:eastAsia="en-US"/>
        </w:rPr>
        <w:t>Literacy levels</w:t>
      </w:r>
      <w:r w:rsidRPr="009051A9">
        <w:rPr>
          <w:rFonts w:eastAsiaTheme="minorHAnsi"/>
          <w:lang w:val="en" w:eastAsia="en-US"/>
        </w:rPr>
        <w:t xml:space="preserve"> w</w:t>
      </w:r>
      <w:r>
        <w:rPr>
          <w:rFonts w:eastAsiaTheme="minorHAnsi"/>
          <w:lang w:val="en" w:eastAsia="en-US"/>
        </w:rPr>
        <w:t>ere</w:t>
      </w:r>
      <w:r w:rsidRPr="009051A9">
        <w:rPr>
          <w:rFonts w:eastAsiaTheme="minorHAnsi"/>
          <w:lang w:val="en" w:eastAsia="en-US"/>
        </w:rPr>
        <w:t xml:space="preserve"> also analysed with respect to urban/rural. Additionally, </w:t>
      </w:r>
      <w:r>
        <w:rPr>
          <w:rFonts w:eastAsiaTheme="minorHAnsi"/>
          <w:lang w:val="en" w:eastAsia="en-US"/>
        </w:rPr>
        <w:t xml:space="preserve">there were more </w:t>
      </w:r>
      <w:r w:rsidRPr="009051A9">
        <w:rPr>
          <w:rFonts w:eastAsiaTheme="minorHAnsi"/>
          <w:lang w:val="en" w:eastAsia="en-US"/>
        </w:rPr>
        <w:t>rural respondents</w:t>
      </w:r>
      <w:r>
        <w:rPr>
          <w:rFonts w:eastAsiaTheme="minorHAnsi"/>
          <w:lang w:val="en" w:eastAsia="en-US"/>
        </w:rPr>
        <w:t>, whether disabled or not, who could not read at all compared to their urban counterparts (χ</w:t>
      </w:r>
      <w:r>
        <w:rPr>
          <w:rFonts w:eastAsiaTheme="minorHAnsi"/>
          <w:vertAlign w:val="superscript"/>
          <w:lang w:val="en" w:eastAsia="en-US"/>
        </w:rPr>
        <w:t xml:space="preserve">2 </w:t>
      </w:r>
      <w:r>
        <w:rPr>
          <w:rFonts w:eastAsiaTheme="minorHAnsi"/>
          <w:lang w:val="en" w:eastAsia="en-US"/>
        </w:rPr>
        <w:t>= 311.94, p &lt; .001) (</w:t>
      </w:r>
      <w:r w:rsidRPr="00BB0B8E">
        <w:rPr>
          <w:rFonts w:eastAsiaTheme="minorHAnsi"/>
          <w:b/>
          <w:lang w:val="en" w:eastAsia="en-US"/>
        </w:rPr>
        <w:fldChar w:fldCharType="begin"/>
      </w:r>
      <w:r w:rsidRPr="00BB0B8E">
        <w:rPr>
          <w:rFonts w:eastAsiaTheme="minorHAnsi"/>
          <w:b/>
          <w:lang w:val="en" w:eastAsia="en-US"/>
        </w:rPr>
        <w:instrText xml:space="preserve"> REF _Ref491436540 \h </w:instrText>
      </w:r>
      <w:r>
        <w:rPr>
          <w:rFonts w:eastAsiaTheme="minorHAnsi"/>
          <w:b/>
          <w:lang w:val="en" w:eastAsia="en-US"/>
        </w:rPr>
        <w:instrText xml:space="preserve"> \* MERGEFORMAT </w:instrText>
      </w:r>
      <w:r w:rsidRPr="00BB0B8E">
        <w:rPr>
          <w:rFonts w:eastAsiaTheme="minorHAnsi"/>
          <w:b/>
          <w:lang w:val="en" w:eastAsia="en-US"/>
        </w:rPr>
      </w:r>
      <w:r w:rsidRPr="00BB0B8E">
        <w:rPr>
          <w:rFonts w:eastAsiaTheme="minorHAnsi"/>
          <w:b/>
          <w:lang w:val="en" w:eastAsia="en-US"/>
        </w:rPr>
        <w:fldChar w:fldCharType="separate"/>
      </w:r>
      <w:r w:rsidRPr="00220498">
        <w:rPr>
          <w:rStyle w:val="CaptionLabelChar"/>
          <w:b w:val="0"/>
        </w:rPr>
        <w:t xml:space="preserve">Figure </w:t>
      </w:r>
      <w:r w:rsidRPr="00220498">
        <w:rPr>
          <w:rStyle w:val="CaptionLabelChar"/>
          <w:b w:val="0"/>
          <w:noProof/>
        </w:rPr>
        <w:t>7</w:t>
      </w:r>
      <w:r w:rsidRPr="00220498">
        <w:rPr>
          <w:rStyle w:val="CaptionLabelChar"/>
          <w:b w:val="0"/>
        </w:rPr>
        <w:t>.</w:t>
      </w:r>
      <w:r w:rsidR="00CB77F2">
        <w:rPr>
          <w:rStyle w:val="CaptionLabelChar"/>
          <w:b w:val="0"/>
        </w:rPr>
        <w:t>70</w:t>
      </w:r>
      <w:r w:rsidRPr="00BB0B8E">
        <w:rPr>
          <w:rFonts w:eastAsiaTheme="minorHAnsi"/>
          <w:b/>
          <w:lang w:val="en" w:eastAsia="en-US"/>
        </w:rPr>
        <w:fldChar w:fldCharType="end"/>
      </w:r>
      <w:r>
        <w:rPr>
          <w:rFonts w:eastAsiaTheme="minorHAnsi"/>
          <w:lang w:val="en" w:eastAsia="en-US"/>
        </w:rPr>
        <w:t>).</w:t>
      </w:r>
    </w:p>
    <w:p w14:paraId="2542D2A9" w14:textId="77777777" w:rsidR="006811AB" w:rsidRDefault="006811AB" w:rsidP="006811AB">
      <w:pPr>
        <w:pStyle w:val="Caption"/>
        <w:jc w:val="both"/>
        <w:rPr>
          <w:rFonts w:eastAsiaTheme="minorHAnsi"/>
          <w:lang w:val="en" w:eastAsia="en-US"/>
        </w:rPr>
      </w:pPr>
    </w:p>
    <w:p w14:paraId="0F98706B" w14:textId="04483380" w:rsidR="006811AB" w:rsidRDefault="006811AB" w:rsidP="006811AB">
      <w:pPr>
        <w:jc w:val="both"/>
        <w:rPr>
          <w:rFonts w:eastAsiaTheme="minorHAnsi"/>
          <w:lang w:val="en" w:eastAsia="en-US"/>
        </w:rPr>
      </w:pPr>
      <w:r>
        <w:rPr>
          <w:rFonts w:eastAsiaTheme="minorHAnsi"/>
          <w:lang w:val="en" w:eastAsia="en-US"/>
        </w:rPr>
        <w:t>The study also investigated whether the respondents who had learned how to read and write as adults, had received informal skills training at home or outside, and had received formal skills training at a learning institution or outside. Among the persons who were literate, few had learnt how to read and write in adulthood. Further the results also indicate that more persons with disabilities had received informal training both at home and outside home than persons without disabilities (</w:t>
      </w:r>
      <w:r w:rsidRPr="00BB0B8E">
        <w:rPr>
          <w:rFonts w:eastAsiaTheme="minorHAnsi"/>
          <w:b/>
          <w:lang w:val="en" w:eastAsia="en-US"/>
        </w:rPr>
        <w:fldChar w:fldCharType="begin"/>
      </w:r>
      <w:r w:rsidRPr="00BB0B8E">
        <w:rPr>
          <w:rFonts w:eastAsiaTheme="minorHAnsi"/>
          <w:b/>
          <w:lang w:val="en" w:eastAsia="en-US"/>
        </w:rPr>
        <w:instrText xml:space="preserve"> REF _Ref491437503 \h </w:instrText>
      </w:r>
      <w:r>
        <w:rPr>
          <w:rFonts w:eastAsiaTheme="minorHAnsi"/>
          <w:b/>
          <w:lang w:val="en" w:eastAsia="en-US"/>
        </w:rPr>
        <w:instrText xml:space="preserve"> \* MERGEFORMAT </w:instrText>
      </w:r>
      <w:r w:rsidRPr="00BB0B8E">
        <w:rPr>
          <w:rFonts w:eastAsiaTheme="minorHAnsi"/>
          <w:b/>
          <w:lang w:val="en" w:eastAsia="en-US"/>
        </w:rPr>
      </w:r>
      <w:r w:rsidRPr="00BB0B8E">
        <w:rPr>
          <w:rFonts w:eastAsiaTheme="minorHAnsi"/>
          <w:b/>
          <w:lang w:val="en" w:eastAsia="en-US"/>
        </w:rPr>
        <w:fldChar w:fldCharType="separate"/>
      </w:r>
      <w:r w:rsidRPr="00220498">
        <w:rPr>
          <w:rStyle w:val="CaptionLabelChar"/>
          <w:b w:val="0"/>
        </w:rPr>
        <w:t xml:space="preserve">Table </w:t>
      </w:r>
      <w:r w:rsidRPr="00220498">
        <w:rPr>
          <w:rStyle w:val="CaptionLabelChar"/>
          <w:b w:val="0"/>
          <w:noProof/>
        </w:rPr>
        <w:t>7</w:t>
      </w:r>
      <w:r w:rsidRPr="00220498">
        <w:rPr>
          <w:rStyle w:val="CaptionLabelChar"/>
          <w:b w:val="0"/>
        </w:rPr>
        <w:t>.</w:t>
      </w:r>
      <w:r w:rsidRPr="00220498">
        <w:rPr>
          <w:rStyle w:val="CaptionLabelChar"/>
          <w:b w:val="0"/>
          <w:noProof/>
        </w:rPr>
        <w:t>27</w:t>
      </w:r>
      <w:r w:rsidRPr="00BB0B8E">
        <w:rPr>
          <w:rFonts w:eastAsiaTheme="minorHAnsi"/>
          <w:b/>
          <w:lang w:val="en" w:eastAsia="en-US"/>
        </w:rPr>
        <w:fldChar w:fldCharType="end"/>
      </w:r>
      <w:r>
        <w:rPr>
          <w:rFonts w:eastAsiaTheme="minorHAnsi"/>
          <w:lang w:val="en" w:eastAsia="en-US"/>
        </w:rPr>
        <w:t>).</w:t>
      </w:r>
    </w:p>
    <w:p w14:paraId="661D763C" w14:textId="77777777" w:rsidR="006811AB" w:rsidRDefault="006811AB" w:rsidP="006811AB">
      <w:pPr>
        <w:spacing w:before="0" w:line="240" w:lineRule="auto"/>
        <w:jc w:val="both"/>
        <w:rPr>
          <w:rStyle w:val="CaptionLabelChar"/>
        </w:rPr>
      </w:pPr>
    </w:p>
    <w:p w14:paraId="134DD2F0" w14:textId="77777777" w:rsidR="006811AB" w:rsidRDefault="006811AB" w:rsidP="006811AB">
      <w:pPr>
        <w:rPr>
          <w:rStyle w:val="CaptionLabelChar"/>
        </w:rPr>
      </w:pPr>
    </w:p>
    <w:p w14:paraId="2BA1ED52" w14:textId="6A9AB86F" w:rsidR="006811AB" w:rsidRPr="0085778D" w:rsidRDefault="006811AB" w:rsidP="006811AB">
      <w:pPr>
        <w:tabs>
          <w:tab w:val="clear" w:pos="284"/>
        </w:tabs>
        <w:spacing w:before="0" w:after="200" w:line="276" w:lineRule="auto"/>
        <w:rPr>
          <w:rFonts w:eastAsiaTheme="minorHAnsi"/>
          <w:lang w:val="en" w:eastAsia="en-US"/>
        </w:rPr>
      </w:pPr>
      <w:r w:rsidRPr="00A16072">
        <w:rPr>
          <w:rStyle w:val="CaptionLabelChar"/>
        </w:rPr>
        <w:t xml:space="preserve">Figure </w:t>
      </w:r>
      <w:r>
        <w:rPr>
          <w:rStyle w:val="CaptionLabelChar"/>
        </w:rPr>
        <w:fldChar w:fldCharType="begin"/>
      </w:r>
      <w:r>
        <w:rPr>
          <w:rStyle w:val="CaptionLabelChar"/>
        </w:rPr>
        <w:instrText xml:space="preserve"> STYLEREF 1 \s </w:instrText>
      </w:r>
      <w:r>
        <w:rPr>
          <w:rStyle w:val="CaptionLabelChar"/>
        </w:rPr>
        <w:fldChar w:fldCharType="separate"/>
      </w:r>
      <w:r>
        <w:rPr>
          <w:rStyle w:val="CaptionLabelChar"/>
          <w:noProof/>
        </w:rPr>
        <w:t>7</w:t>
      </w:r>
      <w:r>
        <w:rPr>
          <w:rStyle w:val="CaptionLabelChar"/>
        </w:rPr>
        <w:fldChar w:fldCharType="end"/>
      </w:r>
      <w:r>
        <w:rPr>
          <w:rStyle w:val="CaptionLabelChar"/>
        </w:rPr>
        <w:t>.</w:t>
      </w:r>
      <w:r w:rsidR="00CB77F2">
        <w:rPr>
          <w:rStyle w:val="CaptionLabelChar"/>
        </w:rPr>
        <w:t>60</w:t>
      </w:r>
      <w:r w:rsidRPr="009051A9">
        <w:rPr>
          <w:rFonts w:eastAsiaTheme="minorHAnsi"/>
          <w:lang w:val="en" w:eastAsia="en-US"/>
        </w:rPr>
        <w:t xml:space="preserve"> Ever attended school by disability status, </w:t>
      </w:r>
      <w:r>
        <w:rPr>
          <w:rFonts w:eastAsiaTheme="minorHAnsi"/>
          <w:lang w:val="en" w:eastAsia="en-US"/>
        </w:rPr>
        <w:t>rural/urban</w:t>
      </w:r>
      <w:r w:rsidRPr="009051A9">
        <w:rPr>
          <w:rFonts w:eastAsiaTheme="minorHAnsi"/>
          <w:lang w:val="en" w:eastAsia="en-US"/>
        </w:rPr>
        <w:t xml:space="preserve"> and </w:t>
      </w:r>
      <w:r>
        <w:rPr>
          <w:rFonts w:eastAsiaTheme="minorHAnsi"/>
          <w:lang w:val="en" w:eastAsia="en-US"/>
        </w:rPr>
        <w:t xml:space="preserve">sex </w:t>
      </w:r>
      <w:r w:rsidRPr="009051A9">
        <w:rPr>
          <w:rFonts w:eastAsiaTheme="minorHAnsi"/>
          <w:lang w:val="en" w:eastAsia="en-US"/>
        </w:rPr>
        <w:t>(18 + years, N = 564</w:t>
      </w:r>
      <w:r>
        <w:rPr>
          <w:rFonts w:eastAsiaTheme="minorHAnsi"/>
          <w:lang w:val="en" w:eastAsia="en-US"/>
        </w:rPr>
        <w:t>3</w:t>
      </w:r>
      <w:r w:rsidRPr="009051A9">
        <w:rPr>
          <w:rFonts w:eastAsiaTheme="minorHAnsi"/>
          <w:lang w:val="en" w:eastAsia="en-US"/>
        </w:rPr>
        <w:t xml:space="preserve">) </w:t>
      </w:r>
    </w:p>
    <w:p w14:paraId="7E1A3C1A" w14:textId="77777777" w:rsidR="006811AB" w:rsidRPr="0085778D" w:rsidRDefault="006811AB" w:rsidP="006811AB">
      <w:pPr>
        <w:tabs>
          <w:tab w:val="clear" w:pos="284"/>
        </w:tabs>
        <w:spacing w:before="0" w:line="240" w:lineRule="auto"/>
        <w:jc w:val="both"/>
        <w:rPr>
          <w:rFonts w:eastAsiaTheme="minorHAnsi"/>
          <w:lang w:val="en" w:eastAsia="en-US"/>
        </w:rPr>
      </w:pPr>
    </w:p>
    <w:p w14:paraId="4F809F11" w14:textId="22F915E0" w:rsidR="006811AB" w:rsidRDefault="006811AB" w:rsidP="006811AB">
      <w:pPr>
        <w:pStyle w:val="Caption"/>
        <w:spacing w:after="0"/>
        <w:jc w:val="both"/>
        <w:rPr>
          <w:rStyle w:val="CaptionLabelChar"/>
        </w:rPr>
      </w:pPr>
      <w:r>
        <w:rPr>
          <w:noProof/>
          <w:lang w:val="en-US" w:eastAsia="en-US"/>
        </w:rPr>
        <w:lastRenderedPageBreak/>
        <w:drawing>
          <wp:inline distT="0" distB="0" distL="0" distR="0" wp14:anchorId="6BCDC503" wp14:editId="3E4BC8E3">
            <wp:extent cx="5014912" cy="2743200"/>
            <wp:effectExtent l="0" t="0" r="14605" b="0"/>
            <wp:docPr id="151" name="Chart 151"/>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14:paraId="14631F21" w14:textId="77777777" w:rsidR="006811AB" w:rsidRPr="00F0509B" w:rsidRDefault="006811AB" w:rsidP="006811AB">
      <w:pPr>
        <w:rPr>
          <w:lang w:val="en-US"/>
        </w:rPr>
      </w:pPr>
    </w:p>
    <w:p w14:paraId="39ADE132" w14:textId="77777777" w:rsidR="006811AB" w:rsidRDefault="006811AB" w:rsidP="006811AB">
      <w:pPr>
        <w:pStyle w:val="Caption"/>
        <w:spacing w:after="0"/>
        <w:jc w:val="both"/>
        <w:rPr>
          <w:rStyle w:val="CaptionLabelChar"/>
        </w:rPr>
      </w:pPr>
    </w:p>
    <w:p w14:paraId="5EA51B72" w14:textId="77777777" w:rsidR="006811AB" w:rsidRDefault="006811AB" w:rsidP="006811AB">
      <w:pPr>
        <w:pStyle w:val="Caption"/>
        <w:spacing w:after="0"/>
        <w:jc w:val="both"/>
        <w:rPr>
          <w:rStyle w:val="CaptionLabelChar"/>
        </w:rPr>
      </w:pPr>
    </w:p>
    <w:p w14:paraId="7F1ACDE9" w14:textId="77777777" w:rsidR="006811AB" w:rsidRDefault="006811AB" w:rsidP="006811AB">
      <w:pPr>
        <w:pStyle w:val="Caption"/>
        <w:spacing w:after="0"/>
        <w:jc w:val="both"/>
        <w:rPr>
          <w:rStyle w:val="CaptionLabelChar"/>
        </w:rPr>
      </w:pPr>
    </w:p>
    <w:p w14:paraId="425A5A42" w14:textId="7E3F7AF6" w:rsidR="006811AB" w:rsidRDefault="006811AB" w:rsidP="006811AB">
      <w:pPr>
        <w:pStyle w:val="Caption"/>
        <w:spacing w:after="0"/>
        <w:jc w:val="both"/>
        <w:rPr>
          <w:rFonts w:eastAsiaTheme="minorHAnsi"/>
          <w:lang w:val="en" w:eastAsia="en-US"/>
        </w:rPr>
      </w:pPr>
      <w:r w:rsidRPr="00A16072">
        <w:rPr>
          <w:rStyle w:val="CaptionLabelChar"/>
        </w:rPr>
        <w:t xml:space="preserve">Figure </w:t>
      </w:r>
      <w:r>
        <w:rPr>
          <w:rStyle w:val="CaptionLabelChar"/>
        </w:rPr>
        <w:fldChar w:fldCharType="begin"/>
      </w:r>
      <w:r>
        <w:rPr>
          <w:rStyle w:val="CaptionLabelChar"/>
        </w:rPr>
        <w:instrText xml:space="preserve"> STYLEREF 1 \s </w:instrText>
      </w:r>
      <w:r>
        <w:rPr>
          <w:rStyle w:val="CaptionLabelChar"/>
        </w:rPr>
        <w:fldChar w:fldCharType="separate"/>
      </w:r>
      <w:r>
        <w:rPr>
          <w:rStyle w:val="CaptionLabelChar"/>
          <w:noProof/>
        </w:rPr>
        <w:t>7</w:t>
      </w:r>
      <w:r>
        <w:rPr>
          <w:rStyle w:val="CaptionLabelChar"/>
        </w:rPr>
        <w:fldChar w:fldCharType="end"/>
      </w:r>
      <w:r>
        <w:rPr>
          <w:rStyle w:val="CaptionLabelChar"/>
        </w:rPr>
        <w:t>.</w:t>
      </w:r>
      <w:r w:rsidR="00CB77F2">
        <w:rPr>
          <w:rStyle w:val="CaptionLabelChar"/>
        </w:rPr>
        <w:t>61</w:t>
      </w:r>
      <w:r w:rsidRPr="009051A9">
        <w:rPr>
          <w:rFonts w:eastAsiaTheme="minorHAnsi"/>
          <w:lang w:val="en" w:eastAsia="en-US"/>
        </w:rPr>
        <w:t xml:space="preserve"> Ever attended formal primary education</w:t>
      </w:r>
      <w:r>
        <w:rPr>
          <w:rFonts w:eastAsiaTheme="minorHAnsi"/>
          <w:lang w:val="en" w:eastAsia="en-US"/>
        </w:rPr>
        <w:t xml:space="preserve"> </w:t>
      </w:r>
      <w:r w:rsidRPr="009051A9">
        <w:rPr>
          <w:rFonts w:eastAsiaTheme="minorHAnsi"/>
          <w:lang w:val="en" w:eastAsia="en-US"/>
        </w:rPr>
        <w:t>by disability s</w:t>
      </w:r>
      <w:r>
        <w:rPr>
          <w:rFonts w:eastAsiaTheme="minorHAnsi"/>
          <w:lang w:val="en" w:eastAsia="en-US"/>
        </w:rPr>
        <w:t>tatus</w:t>
      </w:r>
      <w:r w:rsidRPr="009051A9">
        <w:rPr>
          <w:rFonts w:eastAsiaTheme="minorHAnsi"/>
          <w:lang w:val="en" w:eastAsia="en-US"/>
        </w:rPr>
        <w:t xml:space="preserve">, </w:t>
      </w:r>
      <w:r>
        <w:rPr>
          <w:rFonts w:eastAsiaTheme="minorHAnsi"/>
          <w:lang w:val="en" w:eastAsia="en-US"/>
        </w:rPr>
        <w:t>sex</w:t>
      </w:r>
      <w:r w:rsidRPr="009051A9">
        <w:rPr>
          <w:rFonts w:eastAsiaTheme="minorHAnsi"/>
          <w:lang w:val="en" w:eastAsia="en-US"/>
        </w:rPr>
        <w:t xml:space="preserve"> and </w:t>
      </w:r>
      <w:r>
        <w:rPr>
          <w:rFonts w:eastAsiaTheme="minorHAnsi"/>
          <w:lang w:val="en" w:eastAsia="en-US"/>
        </w:rPr>
        <w:t>rural/urban</w:t>
      </w:r>
      <w:r w:rsidRPr="009051A9">
        <w:rPr>
          <w:rFonts w:eastAsiaTheme="minorHAnsi"/>
          <w:lang w:val="en" w:eastAsia="en-US"/>
        </w:rPr>
        <w:t xml:space="preserve"> (18 + years, N = </w:t>
      </w:r>
      <w:r>
        <w:rPr>
          <w:rFonts w:eastAsiaTheme="minorHAnsi"/>
          <w:lang w:val="en" w:eastAsia="en-US"/>
        </w:rPr>
        <w:t>5643</w:t>
      </w:r>
      <w:r w:rsidRPr="009051A9">
        <w:rPr>
          <w:rFonts w:eastAsiaTheme="minorHAnsi"/>
          <w:lang w:val="en" w:eastAsia="en-US"/>
        </w:rPr>
        <w:t>)</w:t>
      </w:r>
    </w:p>
    <w:p w14:paraId="1F455E23" w14:textId="77777777" w:rsidR="006811AB" w:rsidRDefault="006811AB" w:rsidP="006811AB">
      <w:pPr>
        <w:spacing w:before="0" w:line="240" w:lineRule="auto"/>
        <w:rPr>
          <w:rFonts w:eastAsiaTheme="minorHAnsi"/>
          <w:lang w:val="en" w:eastAsia="en-US"/>
        </w:rPr>
      </w:pPr>
    </w:p>
    <w:p w14:paraId="4339151E" w14:textId="7D199B1D" w:rsidR="006811AB" w:rsidRPr="00AF29AE" w:rsidRDefault="006811AB" w:rsidP="006811AB">
      <w:pPr>
        <w:rPr>
          <w:rFonts w:eastAsiaTheme="minorHAnsi"/>
          <w:lang w:val="en" w:eastAsia="en-US"/>
        </w:rPr>
      </w:pPr>
      <w:r>
        <w:rPr>
          <w:noProof/>
          <w:lang w:val="en-US" w:eastAsia="en-US"/>
        </w:rPr>
        <w:drawing>
          <wp:inline distT="0" distB="0" distL="0" distR="0" wp14:anchorId="779A882A" wp14:editId="403FCA09">
            <wp:extent cx="6248400" cy="3314700"/>
            <wp:effectExtent l="0" t="0" r="0" b="0"/>
            <wp:docPr id="152" name="Chart 152"/>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14:paraId="7FEC06C5" w14:textId="77777777" w:rsidR="006811AB" w:rsidRDefault="006811AB" w:rsidP="006811AB">
      <w:pPr>
        <w:jc w:val="both"/>
        <w:rPr>
          <w:rFonts w:eastAsiaTheme="minorHAnsi"/>
          <w:lang w:val="en" w:eastAsia="en-US"/>
        </w:rPr>
      </w:pPr>
    </w:p>
    <w:p w14:paraId="1CCCC2D5" w14:textId="77777777" w:rsidR="006811AB" w:rsidRDefault="006811AB" w:rsidP="006811AB">
      <w:pPr>
        <w:jc w:val="both"/>
        <w:rPr>
          <w:rFonts w:eastAsiaTheme="minorHAnsi"/>
          <w:lang w:val="en" w:eastAsia="en-US"/>
        </w:rPr>
      </w:pPr>
      <w:r>
        <w:rPr>
          <w:rFonts w:eastAsiaTheme="minorHAnsi"/>
          <w:lang w:val="en" w:eastAsia="en-US"/>
        </w:rPr>
        <w:br w:type="page"/>
      </w:r>
    </w:p>
    <w:p w14:paraId="765B243E" w14:textId="50D1EB3B" w:rsidR="006811AB" w:rsidRDefault="006811AB" w:rsidP="006811AB">
      <w:pPr>
        <w:spacing w:before="0" w:line="240" w:lineRule="auto"/>
        <w:jc w:val="both"/>
        <w:rPr>
          <w:rFonts w:eastAsiaTheme="minorHAnsi"/>
          <w:lang w:val="en" w:eastAsia="en-US"/>
        </w:rPr>
      </w:pPr>
      <w:r w:rsidRPr="00A16072">
        <w:rPr>
          <w:rStyle w:val="CaptionLabelChar"/>
        </w:rPr>
        <w:lastRenderedPageBreak/>
        <w:t xml:space="preserve">Figure </w:t>
      </w:r>
      <w:r>
        <w:rPr>
          <w:rStyle w:val="CaptionLabelChar"/>
        </w:rPr>
        <w:fldChar w:fldCharType="begin"/>
      </w:r>
      <w:r>
        <w:rPr>
          <w:rStyle w:val="CaptionLabelChar"/>
        </w:rPr>
        <w:instrText xml:space="preserve"> STYLEREF 1 \s </w:instrText>
      </w:r>
      <w:r>
        <w:rPr>
          <w:rStyle w:val="CaptionLabelChar"/>
        </w:rPr>
        <w:fldChar w:fldCharType="separate"/>
      </w:r>
      <w:r>
        <w:rPr>
          <w:rStyle w:val="CaptionLabelChar"/>
          <w:noProof/>
        </w:rPr>
        <w:t>7</w:t>
      </w:r>
      <w:r>
        <w:rPr>
          <w:rStyle w:val="CaptionLabelChar"/>
        </w:rPr>
        <w:fldChar w:fldCharType="end"/>
      </w:r>
      <w:r>
        <w:rPr>
          <w:rStyle w:val="CaptionLabelChar"/>
        </w:rPr>
        <w:t>.</w:t>
      </w:r>
      <w:r>
        <w:rPr>
          <w:rStyle w:val="CaptionLabelChar"/>
        </w:rPr>
        <w:fldChar w:fldCharType="begin"/>
      </w:r>
      <w:r>
        <w:rPr>
          <w:rStyle w:val="CaptionLabelChar"/>
        </w:rPr>
        <w:instrText xml:space="preserve"> SEQ Figure \* ARABIC \s 1 </w:instrText>
      </w:r>
      <w:r>
        <w:rPr>
          <w:rStyle w:val="CaptionLabelChar"/>
        </w:rPr>
        <w:fldChar w:fldCharType="separate"/>
      </w:r>
      <w:r>
        <w:rPr>
          <w:rStyle w:val="CaptionLabelChar"/>
          <w:noProof/>
        </w:rPr>
        <w:t>6</w:t>
      </w:r>
      <w:r w:rsidR="00CB77F2">
        <w:rPr>
          <w:rStyle w:val="CaptionLabelChar"/>
          <w:noProof/>
        </w:rPr>
        <w:t>2</w:t>
      </w:r>
      <w:r>
        <w:rPr>
          <w:rStyle w:val="CaptionLabelChar"/>
        </w:rPr>
        <w:fldChar w:fldCharType="end"/>
      </w:r>
      <w:r w:rsidRPr="009051A9">
        <w:rPr>
          <w:rFonts w:eastAsiaTheme="minorHAnsi"/>
          <w:lang w:val="en" w:eastAsia="en-US"/>
        </w:rPr>
        <w:t xml:space="preserve"> Mean number of years in school </w:t>
      </w:r>
      <w:r>
        <w:rPr>
          <w:rFonts w:eastAsiaTheme="minorHAnsi"/>
          <w:lang w:val="en" w:eastAsia="en-US"/>
        </w:rPr>
        <w:t>among those who ever attended school</w:t>
      </w:r>
    </w:p>
    <w:p w14:paraId="218A4793" w14:textId="203A0C3B" w:rsidR="006811AB" w:rsidRDefault="006811AB" w:rsidP="006811AB">
      <w:pPr>
        <w:spacing w:before="0" w:line="240" w:lineRule="auto"/>
        <w:jc w:val="both"/>
        <w:rPr>
          <w:rFonts w:eastAsiaTheme="minorHAnsi"/>
          <w:lang w:val="en" w:eastAsia="en-US"/>
        </w:rPr>
      </w:pPr>
      <w:r w:rsidRPr="009051A9">
        <w:rPr>
          <w:rFonts w:eastAsiaTheme="minorHAnsi"/>
          <w:lang w:val="en" w:eastAsia="en-US"/>
        </w:rPr>
        <w:t xml:space="preserve">by disability status, </w:t>
      </w:r>
      <w:r>
        <w:rPr>
          <w:rFonts w:eastAsiaTheme="minorHAnsi"/>
          <w:lang w:val="en" w:eastAsia="en-US"/>
        </w:rPr>
        <w:t>rural/urban</w:t>
      </w:r>
      <w:r w:rsidRPr="009051A9">
        <w:rPr>
          <w:rFonts w:eastAsiaTheme="minorHAnsi"/>
          <w:lang w:val="en" w:eastAsia="en-US"/>
        </w:rPr>
        <w:t xml:space="preserve"> and sex (18 + years, N = 4894)</w:t>
      </w:r>
    </w:p>
    <w:p w14:paraId="50E89F5A" w14:textId="77777777" w:rsidR="006811AB" w:rsidRDefault="006811AB" w:rsidP="006811AB">
      <w:pPr>
        <w:spacing w:before="0" w:line="240" w:lineRule="auto"/>
        <w:jc w:val="both"/>
        <w:rPr>
          <w:rFonts w:eastAsiaTheme="minorHAnsi"/>
          <w:lang w:val="en" w:eastAsia="en-US"/>
        </w:rPr>
      </w:pPr>
    </w:p>
    <w:p w14:paraId="07362E71" w14:textId="3732E69D" w:rsidR="006811AB" w:rsidRPr="009051A9" w:rsidRDefault="006811AB" w:rsidP="006811AB">
      <w:pPr>
        <w:jc w:val="both"/>
        <w:rPr>
          <w:rFonts w:eastAsiaTheme="minorHAnsi"/>
          <w:lang w:val="en" w:eastAsia="en-US"/>
        </w:rPr>
      </w:pPr>
      <w:r>
        <w:rPr>
          <w:noProof/>
          <w:lang w:val="en-US" w:eastAsia="en-US"/>
        </w:rPr>
        <w:drawing>
          <wp:inline distT="0" distB="0" distL="0" distR="0" wp14:anchorId="41EECAFF" wp14:editId="00EE6631">
            <wp:extent cx="4572000" cy="2743200"/>
            <wp:effectExtent l="0" t="0" r="0" b="0"/>
            <wp:docPr id="153" name="Chart 153"/>
            <wp:cNvGraphicFramePr/>
            <a:graphic xmlns:a="http://schemas.openxmlformats.org/drawingml/2006/main">
              <a:graphicData uri="http://schemas.openxmlformats.org/drawingml/2006/chart">
                <c:chart xmlns:c="http://schemas.openxmlformats.org/drawingml/2006/chart" xmlns:r="http://schemas.openxmlformats.org/officeDocument/2006/relationships" r:id="rId81"/>
              </a:graphicData>
            </a:graphic>
          </wp:inline>
        </w:drawing>
      </w:r>
    </w:p>
    <w:p w14:paraId="44A06A5C" w14:textId="77777777" w:rsidR="006811AB" w:rsidRPr="009051A9" w:rsidRDefault="006811AB" w:rsidP="006811AB">
      <w:pPr>
        <w:jc w:val="both"/>
        <w:rPr>
          <w:rFonts w:eastAsiaTheme="minorHAnsi"/>
          <w:lang w:val="en" w:eastAsia="en-US"/>
        </w:rPr>
      </w:pPr>
    </w:p>
    <w:p w14:paraId="591D25EF" w14:textId="77777777" w:rsidR="006811AB" w:rsidRDefault="006811AB" w:rsidP="006811AB">
      <w:pPr>
        <w:spacing w:before="0" w:line="240" w:lineRule="auto"/>
        <w:jc w:val="both"/>
        <w:rPr>
          <w:rFonts w:eastAsiaTheme="minorHAnsi"/>
          <w:noProof/>
          <w:lang w:val="nb-NO"/>
        </w:rPr>
      </w:pPr>
    </w:p>
    <w:p w14:paraId="4E452BD9" w14:textId="6912D45E" w:rsidR="006811AB" w:rsidRDefault="006811AB" w:rsidP="006811AB">
      <w:pPr>
        <w:pStyle w:val="Caption"/>
        <w:spacing w:after="0"/>
        <w:jc w:val="both"/>
        <w:rPr>
          <w:rFonts w:eastAsiaTheme="minorHAnsi"/>
          <w:lang w:val="en" w:eastAsia="en-US"/>
        </w:rPr>
      </w:pPr>
      <w:r w:rsidRPr="00C92CFC">
        <w:rPr>
          <w:rStyle w:val="CaptionLabelChar"/>
        </w:rPr>
        <w:t xml:space="preserve">Figure </w:t>
      </w:r>
      <w:r>
        <w:rPr>
          <w:rStyle w:val="CaptionLabelChar"/>
        </w:rPr>
        <w:fldChar w:fldCharType="begin"/>
      </w:r>
      <w:r>
        <w:rPr>
          <w:rStyle w:val="CaptionLabelChar"/>
        </w:rPr>
        <w:instrText xml:space="preserve"> STYLEREF 1 \s </w:instrText>
      </w:r>
      <w:r>
        <w:rPr>
          <w:rStyle w:val="CaptionLabelChar"/>
        </w:rPr>
        <w:fldChar w:fldCharType="separate"/>
      </w:r>
      <w:r>
        <w:rPr>
          <w:rStyle w:val="CaptionLabelChar"/>
          <w:noProof/>
        </w:rPr>
        <w:t>7</w:t>
      </w:r>
      <w:r>
        <w:rPr>
          <w:rStyle w:val="CaptionLabelChar"/>
        </w:rPr>
        <w:fldChar w:fldCharType="end"/>
      </w:r>
      <w:r>
        <w:rPr>
          <w:rStyle w:val="CaptionLabelChar"/>
        </w:rPr>
        <w:t>.</w:t>
      </w:r>
      <w:r>
        <w:rPr>
          <w:rStyle w:val="CaptionLabelChar"/>
        </w:rPr>
        <w:fldChar w:fldCharType="begin"/>
      </w:r>
      <w:r>
        <w:rPr>
          <w:rStyle w:val="CaptionLabelChar"/>
        </w:rPr>
        <w:instrText xml:space="preserve"> SEQ Figure \* ARABIC \s 1 </w:instrText>
      </w:r>
      <w:r>
        <w:rPr>
          <w:rStyle w:val="CaptionLabelChar"/>
        </w:rPr>
        <w:fldChar w:fldCharType="separate"/>
      </w:r>
      <w:r>
        <w:rPr>
          <w:rStyle w:val="CaptionLabelChar"/>
          <w:noProof/>
        </w:rPr>
        <w:t>6</w:t>
      </w:r>
      <w:r>
        <w:rPr>
          <w:rStyle w:val="CaptionLabelChar"/>
        </w:rPr>
        <w:fldChar w:fldCharType="end"/>
      </w:r>
      <w:r w:rsidR="00CB77F2">
        <w:rPr>
          <w:rStyle w:val="CaptionLabelChar"/>
        </w:rPr>
        <w:t>3</w:t>
      </w:r>
      <w:r w:rsidRPr="00C92CFC">
        <w:rPr>
          <w:rStyle w:val="CaptionLabelChar"/>
          <w:rFonts w:eastAsiaTheme="minorHAnsi"/>
        </w:rPr>
        <w:t xml:space="preserve"> </w:t>
      </w:r>
      <w:r w:rsidRPr="009051A9">
        <w:rPr>
          <w:rFonts w:eastAsiaTheme="minorHAnsi"/>
          <w:lang w:val="en" w:eastAsia="en-US"/>
        </w:rPr>
        <w:t xml:space="preserve">Number of years in school by disability severity, </w:t>
      </w:r>
      <w:r>
        <w:rPr>
          <w:rFonts w:eastAsiaTheme="minorHAnsi"/>
          <w:lang w:val="en" w:eastAsia="en-US"/>
        </w:rPr>
        <w:t>sex</w:t>
      </w:r>
      <w:r w:rsidRPr="009051A9">
        <w:rPr>
          <w:rFonts w:eastAsiaTheme="minorHAnsi"/>
          <w:lang w:val="en" w:eastAsia="en-US"/>
        </w:rPr>
        <w:t xml:space="preserve"> and </w:t>
      </w:r>
      <w:r>
        <w:rPr>
          <w:rFonts w:eastAsiaTheme="minorHAnsi"/>
          <w:lang w:val="en" w:eastAsia="en-US"/>
        </w:rPr>
        <w:t>rural/urban</w:t>
      </w:r>
    </w:p>
    <w:p w14:paraId="4EAFFE7F" w14:textId="77777777" w:rsidR="006811AB" w:rsidRDefault="006811AB" w:rsidP="006811AB">
      <w:pPr>
        <w:spacing w:before="0" w:line="240" w:lineRule="auto"/>
        <w:jc w:val="both"/>
        <w:rPr>
          <w:rFonts w:eastAsiaTheme="minorHAnsi"/>
          <w:lang w:val="en" w:eastAsia="en-US"/>
        </w:rPr>
      </w:pPr>
      <w:r w:rsidRPr="009051A9">
        <w:rPr>
          <w:rFonts w:eastAsiaTheme="minorHAnsi"/>
          <w:lang w:val="en" w:eastAsia="en-US"/>
        </w:rPr>
        <w:t>(18 + years) (N = 1874)</w:t>
      </w:r>
    </w:p>
    <w:p w14:paraId="50C31FBC" w14:textId="77777777" w:rsidR="006811AB" w:rsidRDefault="006811AB" w:rsidP="006811AB">
      <w:pPr>
        <w:spacing w:before="0" w:line="240" w:lineRule="auto"/>
        <w:jc w:val="both"/>
        <w:rPr>
          <w:rFonts w:eastAsiaTheme="minorHAnsi"/>
          <w:lang w:val="en" w:eastAsia="en-US"/>
        </w:rPr>
      </w:pPr>
    </w:p>
    <w:p w14:paraId="68A541B7" w14:textId="3015AC1C" w:rsidR="006811AB" w:rsidRDefault="006811AB" w:rsidP="006811AB">
      <w:pPr>
        <w:spacing w:before="0" w:line="240" w:lineRule="auto"/>
        <w:jc w:val="both"/>
        <w:rPr>
          <w:rFonts w:eastAsiaTheme="minorHAnsi"/>
          <w:lang w:val="en" w:eastAsia="en-US"/>
        </w:rPr>
      </w:pPr>
      <w:r>
        <w:rPr>
          <w:noProof/>
          <w:lang w:val="en-US" w:eastAsia="en-US"/>
        </w:rPr>
        <w:drawing>
          <wp:inline distT="0" distB="0" distL="0" distR="0" wp14:anchorId="54D31933" wp14:editId="417AAA98">
            <wp:extent cx="4572000" cy="3220402"/>
            <wp:effectExtent l="0" t="0" r="0" b="18415"/>
            <wp:docPr id="154" name="Chart 154">
              <a:extLst xmlns:a="http://schemas.openxmlformats.org/drawingml/2006/main">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0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2"/>
              </a:graphicData>
            </a:graphic>
          </wp:inline>
        </w:drawing>
      </w:r>
    </w:p>
    <w:p w14:paraId="26D70231" w14:textId="77777777" w:rsidR="006811AB" w:rsidRDefault="006811AB" w:rsidP="006811AB">
      <w:pPr>
        <w:spacing w:before="0" w:line="240" w:lineRule="auto"/>
        <w:jc w:val="both"/>
        <w:rPr>
          <w:rFonts w:eastAsiaTheme="minorHAnsi"/>
          <w:lang w:val="en" w:eastAsia="en-US"/>
        </w:rPr>
      </w:pPr>
    </w:p>
    <w:p w14:paraId="217BDD2E" w14:textId="77777777" w:rsidR="006811AB" w:rsidRDefault="006811AB" w:rsidP="006811AB">
      <w:pPr>
        <w:spacing w:before="0" w:line="240" w:lineRule="auto"/>
        <w:jc w:val="both"/>
        <w:rPr>
          <w:rFonts w:eastAsiaTheme="minorHAnsi"/>
          <w:lang w:val="en" w:eastAsia="en-US"/>
        </w:rPr>
      </w:pPr>
    </w:p>
    <w:p w14:paraId="27E0FD36" w14:textId="77777777" w:rsidR="006811AB" w:rsidRPr="009051A9" w:rsidRDefault="006811AB" w:rsidP="006811AB">
      <w:pPr>
        <w:spacing w:before="0" w:line="240" w:lineRule="auto"/>
        <w:jc w:val="both"/>
        <w:rPr>
          <w:rFonts w:eastAsiaTheme="minorHAnsi"/>
          <w:lang w:val="en" w:eastAsia="en-US"/>
        </w:rPr>
      </w:pPr>
    </w:p>
    <w:p w14:paraId="7D5ECFBD" w14:textId="77777777" w:rsidR="006811AB" w:rsidRDefault="006811AB" w:rsidP="006811AB">
      <w:pPr>
        <w:spacing w:before="0" w:line="240" w:lineRule="auto"/>
        <w:jc w:val="both"/>
        <w:rPr>
          <w:rStyle w:val="CaptionLabelChar"/>
        </w:rPr>
      </w:pPr>
    </w:p>
    <w:p w14:paraId="39547EAC" w14:textId="77777777" w:rsidR="006811AB" w:rsidRDefault="006811AB" w:rsidP="006811AB">
      <w:pPr>
        <w:spacing w:before="0" w:line="240" w:lineRule="auto"/>
        <w:jc w:val="both"/>
        <w:rPr>
          <w:rStyle w:val="CaptionLabelChar"/>
        </w:rPr>
      </w:pPr>
    </w:p>
    <w:p w14:paraId="798C4D72" w14:textId="77777777" w:rsidR="006811AB" w:rsidRDefault="006811AB" w:rsidP="006811AB">
      <w:pPr>
        <w:tabs>
          <w:tab w:val="clear" w:pos="284"/>
        </w:tabs>
        <w:spacing w:before="0" w:after="200" w:line="276" w:lineRule="auto"/>
        <w:rPr>
          <w:rStyle w:val="CaptionLabelChar"/>
        </w:rPr>
      </w:pPr>
      <w:r>
        <w:rPr>
          <w:rStyle w:val="CaptionLabelChar"/>
        </w:rPr>
        <w:br w:type="page"/>
      </w:r>
    </w:p>
    <w:p w14:paraId="1683FAC3" w14:textId="2F626277" w:rsidR="006811AB" w:rsidRPr="009051A9" w:rsidRDefault="006811AB" w:rsidP="006811AB">
      <w:pPr>
        <w:spacing w:before="0" w:line="240" w:lineRule="auto"/>
        <w:jc w:val="both"/>
        <w:rPr>
          <w:rFonts w:eastAsiaTheme="minorHAnsi"/>
          <w:lang w:val="en" w:eastAsia="en-US"/>
        </w:rPr>
      </w:pPr>
      <w:r w:rsidRPr="00242D53">
        <w:rPr>
          <w:rStyle w:val="CaptionLabelChar"/>
        </w:rPr>
        <w:lastRenderedPageBreak/>
        <w:t xml:space="preserve">Figure </w:t>
      </w:r>
      <w:r>
        <w:rPr>
          <w:rStyle w:val="CaptionLabelChar"/>
        </w:rPr>
        <w:fldChar w:fldCharType="begin"/>
      </w:r>
      <w:r>
        <w:rPr>
          <w:rStyle w:val="CaptionLabelChar"/>
        </w:rPr>
        <w:instrText xml:space="preserve"> STYLEREF 1 \s </w:instrText>
      </w:r>
      <w:r>
        <w:rPr>
          <w:rStyle w:val="CaptionLabelChar"/>
        </w:rPr>
        <w:fldChar w:fldCharType="separate"/>
      </w:r>
      <w:r>
        <w:rPr>
          <w:rStyle w:val="CaptionLabelChar"/>
          <w:noProof/>
        </w:rPr>
        <w:t>7</w:t>
      </w:r>
      <w:r>
        <w:rPr>
          <w:rStyle w:val="CaptionLabelChar"/>
        </w:rPr>
        <w:fldChar w:fldCharType="end"/>
      </w:r>
      <w:r>
        <w:rPr>
          <w:rStyle w:val="CaptionLabelChar"/>
        </w:rPr>
        <w:t>.</w:t>
      </w:r>
      <w:r>
        <w:rPr>
          <w:rStyle w:val="CaptionLabelChar"/>
        </w:rPr>
        <w:fldChar w:fldCharType="begin"/>
      </w:r>
      <w:r>
        <w:rPr>
          <w:rStyle w:val="CaptionLabelChar"/>
        </w:rPr>
        <w:instrText xml:space="preserve"> SEQ Figure \* ARABIC \s 1 </w:instrText>
      </w:r>
      <w:r>
        <w:rPr>
          <w:rStyle w:val="CaptionLabelChar"/>
        </w:rPr>
        <w:fldChar w:fldCharType="separate"/>
      </w:r>
      <w:r>
        <w:rPr>
          <w:rStyle w:val="CaptionLabelChar"/>
          <w:noProof/>
        </w:rPr>
        <w:t>6</w:t>
      </w:r>
      <w:r>
        <w:rPr>
          <w:rStyle w:val="CaptionLabelChar"/>
        </w:rPr>
        <w:fldChar w:fldCharType="end"/>
      </w:r>
      <w:r w:rsidR="00CB77F2">
        <w:rPr>
          <w:rStyle w:val="CaptionLabelChar"/>
        </w:rPr>
        <w:t>4</w:t>
      </w:r>
      <w:r w:rsidRPr="009051A9">
        <w:rPr>
          <w:rFonts w:eastAsiaTheme="minorHAnsi"/>
          <w:lang w:val="en" w:eastAsia="en-US"/>
        </w:rPr>
        <w:t xml:space="preserve"> Level of education has helped to get a job</w:t>
      </w:r>
      <w:r>
        <w:rPr>
          <w:rFonts w:eastAsiaTheme="minorHAnsi"/>
          <w:lang w:val="en" w:eastAsia="en-US"/>
        </w:rPr>
        <w:t xml:space="preserve"> </w:t>
      </w:r>
      <w:r w:rsidRPr="009051A9">
        <w:rPr>
          <w:rFonts w:eastAsiaTheme="minorHAnsi"/>
          <w:lang w:val="en" w:eastAsia="en-US"/>
        </w:rPr>
        <w:t xml:space="preserve">by </w:t>
      </w:r>
      <w:r>
        <w:rPr>
          <w:rFonts w:eastAsiaTheme="minorHAnsi"/>
          <w:lang w:val="en" w:eastAsia="en-US"/>
        </w:rPr>
        <w:t>disability status</w:t>
      </w:r>
      <w:r w:rsidRPr="009051A9">
        <w:rPr>
          <w:rFonts w:eastAsiaTheme="minorHAnsi"/>
          <w:lang w:val="en" w:eastAsia="en-US"/>
        </w:rPr>
        <w:t xml:space="preserve">, </w:t>
      </w:r>
      <w:r>
        <w:rPr>
          <w:rFonts w:eastAsiaTheme="minorHAnsi"/>
          <w:lang w:val="en" w:eastAsia="en-US"/>
        </w:rPr>
        <w:t>sex</w:t>
      </w:r>
      <w:r w:rsidRPr="009051A9">
        <w:rPr>
          <w:rFonts w:eastAsiaTheme="minorHAnsi"/>
          <w:lang w:val="en" w:eastAsia="en-US"/>
        </w:rPr>
        <w:t xml:space="preserve"> and </w:t>
      </w:r>
      <w:r>
        <w:rPr>
          <w:rFonts w:eastAsiaTheme="minorHAnsi"/>
          <w:lang w:val="en" w:eastAsia="en-US"/>
        </w:rPr>
        <w:t>rural/urban</w:t>
      </w:r>
      <w:r w:rsidRPr="009051A9">
        <w:rPr>
          <w:rFonts w:eastAsiaTheme="minorHAnsi"/>
          <w:lang w:val="en" w:eastAsia="en-US"/>
        </w:rPr>
        <w:t xml:space="preserve"> (18 + years) (N = 48</w:t>
      </w:r>
      <w:r>
        <w:rPr>
          <w:rFonts w:eastAsiaTheme="minorHAnsi"/>
          <w:lang w:val="en" w:eastAsia="en-US"/>
        </w:rPr>
        <w:t>94</w:t>
      </w:r>
      <w:r w:rsidRPr="009051A9">
        <w:rPr>
          <w:rFonts w:eastAsiaTheme="minorHAnsi"/>
          <w:lang w:val="en" w:eastAsia="en-US"/>
        </w:rPr>
        <w:t>)</w:t>
      </w:r>
    </w:p>
    <w:p w14:paraId="6037D77D" w14:textId="77777777" w:rsidR="006811AB" w:rsidRDefault="006811AB" w:rsidP="006811AB">
      <w:pPr>
        <w:spacing w:before="0" w:line="240" w:lineRule="auto"/>
        <w:jc w:val="both"/>
        <w:rPr>
          <w:rFonts w:eastAsiaTheme="minorHAnsi"/>
          <w:lang w:val="en" w:eastAsia="en-US"/>
        </w:rPr>
      </w:pPr>
    </w:p>
    <w:p w14:paraId="5952CFA5" w14:textId="13138E20" w:rsidR="006811AB" w:rsidRDefault="006811AB" w:rsidP="006811AB">
      <w:pPr>
        <w:spacing w:before="0" w:line="240" w:lineRule="auto"/>
        <w:jc w:val="both"/>
        <w:rPr>
          <w:rFonts w:eastAsiaTheme="minorHAnsi"/>
          <w:lang w:val="en" w:eastAsia="en-US"/>
        </w:rPr>
      </w:pPr>
      <w:r>
        <w:rPr>
          <w:noProof/>
          <w:lang w:val="en-US" w:eastAsia="en-US"/>
        </w:rPr>
        <w:drawing>
          <wp:inline distT="0" distB="0" distL="0" distR="0" wp14:anchorId="19EF7232" wp14:editId="6328E371">
            <wp:extent cx="4572000" cy="2743200"/>
            <wp:effectExtent l="0" t="0" r="0" b="0"/>
            <wp:docPr id="155" name="Chart 155"/>
            <wp:cNvGraphicFramePr/>
            <a:graphic xmlns:a="http://schemas.openxmlformats.org/drawingml/2006/main">
              <a:graphicData uri="http://schemas.openxmlformats.org/drawingml/2006/chart">
                <c:chart xmlns:c="http://schemas.openxmlformats.org/drawingml/2006/chart" xmlns:r="http://schemas.openxmlformats.org/officeDocument/2006/relationships" r:id="rId83"/>
              </a:graphicData>
            </a:graphic>
          </wp:inline>
        </w:drawing>
      </w:r>
    </w:p>
    <w:p w14:paraId="58F4C2BC" w14:textId="77777777" w:rsidR="006811AB" w:rsidRPr="009051A9" w:rsidRDefault="006811AB" w:rsidP="006811AB">
      <w:pPr>
        <w:jc w:val="both"/>
        <w:rPr>
          <w:rFonts w:eastAsiaTheme="minorHAnsi"/>
          <w:lang w:val="en" w:eastAsia="en-US"/>
        </w:rPr>
      </w:pPr>
    </w:p>
    <w:p w14:paraId="40DF7F50" w14:textId="77777777" w:rsidR="006811AB" w:rsidRDefault="006811AB" w:rsidP="006811AB">
      <w:pPr>
        <w:jc w:val="both"/>
        <w:rPr>
          <w:rFonts w:eastAsiaTheme="minorHAnsi"/>
          <w:lang w:val="en" w:eastAsia="en-US"/>
        </w:rPr>
      </w:pPr>
    </w:p>
    <w:p w14:paraId="5923F1CF" w14:textId="6DCD09B4" w:rsidR="006811AB" w:rsidRDefault="006811AB" w:rsidP="006811AB">
      <w:pPr>
        <w:spacing w:before="0" w:line="240" w:lineRule="auto"/>
        <w:jc w:val="both"/>
        <w:rPr>
          <w:rFonts w:eastAsiaTheme="minorHAnsi"/>
          <w:lang w:val="en" w:eastAsia="en-US"/>
        </w:rPr>
      </w:pPr>
      <w:commentRangeStart w:id="142"/>
      <w:commentRangeStart w:id="143"/>
      <w:r w:rsidRPr="00A85846">
        <w:rPr>
          <w:rStyle w:val="CaptionLabelChar"/>
        </w:rPr>
        <w:t xml:space="preserve">Figure </w:t>
      </w:r>
      <w:r>
        <w:rPr>
          <w:rStyle w:val="CaptionLabelChar"/>
        </w:rPr>
        <w:fldChar w:fldCharType="begin"/>
      </w:r>
      <w:r>
        <w:rPr>
          <w:rStyle w:val="CaptionLabelChar"/>
        </w:rPr>
        <w:instrText xml:space="preserve"> STYLEREF 1 \s </w:instrText>
      </w:r>
      <w:r>
        <w:rPr>
          <w:rStyle w:val="CaptionLabelChar"/>
        </w:rPr>
        <w:fldChar w:fldCharType="separate"/>
      </w:r>
      <w:r>
        <w:rPr>
          <w:rStyle w:val="CaptionLabelChar"/>
          <w:noProof/>
        </w:rPr>
        <w:t>7</w:t>
      </w:r>
      <w:r>
        <w:rPr>
          <w:rStyle w:val="CaptionLabelChar"/>
        </w:rPr>
        <w:fldChar w:fldCharType="end"/>
      </w:r>
      <w:r>
        <w:rPr>
          <w:rStyle w:val="CaptionLabelChar"/>
        </w:rPr>
        <w:t>.</w:t>
      </w:r>
      <w:r>
        <w:rPr>
          <w:rStyle w:val="CaptionLabelChar"/>
        </w:rPr>
        <w:fldChar w:fldCharType="begin"/>
      </w:r>
      <w:r>
        <w:rPr>
          <w:rStyle w:val="CaptionLabelChar"/>
        </w:rPr>
        <w:instrText xml:space="preserve"> SEQ Figure \* ARABIC \s 1 </w:instrText>
      </w:r>
      <w:r>
        <w:rPr>
          <w:rStyle w:val="CaptionLabelChar"/>
        </w:rPr>
        <w:fldChar w:fldCharType="separate"/>
      </w:r>
      <w:r>
        <w:rPr>
          <w:rStyle w:val="CaptionLabelChar"/>
          <w:noProof/>
        </w:rPr>
        <w:t>6</w:t>
      </w:r>
      <w:r>
        <w:rPr>
          <w:rStyle w:val="CaptionLabelChar"/>
        </w:rPr>
        <w:fldChar w:fldCharType="end"/>
      </w:r>
      <w:r w:rsidR="00CB77F2">
        <w:rPr>
          <w:rStyle w:val="CaptionLabelChar"/>
        </w:rPr>
        <w:t>5</w:t>
      </w:r>
      <w:r w:rsidRPr="009051A9">
        <w:rPr>
          <w:rFonts w:eastAsiaTheme="minorHAnsi"/>
          <w:lang w:val="en" w:eastAsia="en-US"/>
        </w:rPr>
        <w:t xml:space="preserve"> Highest level of education </w:t>
      </w:r>
      <w:r>
        <w:rPr>
          <w:rFonts w:eastAsiaTheme="minorHAnsi"/>
          <w:lang w:val="en" w:eastAsia="en-US"/>
        </w:rPr>
        <w:t xml:space="preserve">attended </w:t>
      </w:r>
      <w:r w:rsidRPr="009051A9">
        <w:rPr>
          <w:rFonts w:eastAsiaTheme="minorHAnsi"/>
          <w:lang w:val="en" w:eastAsia="en-US"/>
        </w:rPr>
        <w:t xml:space="preserve">by disability status and </w:t>
      </w:r>
      <w:r>
        <w:rPr>
          <w:rFonts w:eastAsiaTheme="minorHAnsi"/>
          <w:lang w:val="en" w:eastAsia="en-US"/>
        </w:rPr>
        <w:t>sex</w:t>
      </w:r>
      <w:r w:rsidRPr="009051A9">
        <w:rPr>
          <w:rFonts w:eastAsiaTheme="minorHAnsi"/>
          <w:lang w:val="en" w:eastAsia="en-US"/>
        </w:rPr>
        <w:t xml:space="preserve"> </w:t>
      </w:r>
    </w:p>
    <w:p w14:paraId="5300728E" w14:textId="77777777" w:rsidR="006811AB" w:rsidRPr="009051A9" w:rsidRDefault="006811AB" w:rsidP="006811AB">
      <w:pPr>
        <w:spacing w:before="0" w:line="240" w:lineRule="auto"/>
        <w:jc w:val="both"/>
        <w:rPr>
          <w:rFonts w:eastAsiaTheme="minorHAnsi"/>
          <w:lang w:val="en" w:eastAsia="en-US"/>
        </w:rPr>
      </w:pPr>
      <w:r w:rsidRPr="009051A9">
        <w:rPr>
          <w:rFonts w:eastAsiaTheme="minorHAnsi"/>
          <w:lang w:val="en" w:eastAsia="en-US"/>
        </w:rPr>
        <w:t>(18 + years) (N</w:t>
      </w:r>
      <w:r>
        <w:rPr>
          <w:rFonts w:eastAsiaTheme="minorHAnsi"/>
          <w:lang w:val="en" w:eastAsia="en-US"/>
        </w:rPr>
        <w:t>= 4895)</w:t>
      </w:r>
      <w:commentRangeEnd w:id="142"/>
      <w:r>
        <w:rPr>
          <w:rStyle w:val="CommentReference"/>
        </w:rPr>
        <w:commentReference w:id="142"/>
      </w:r>
      <w:commentRangeEnd w:id="143"/>
      <w:r w:rsidR="00B80B83">
        <w:rPr>
          <w:rStyle w:val="CommentReference"/>
        </w:rPr>
        <w:commentReference w:id="143"/>
      </w:r>
    </w:p>
    <w:p w14:paraId="5337A20D" w14:textId="77777777" w:rsidR="006811AB" w:rsidRDefault="006811AB" w:rsidP="006811AB">
      <w:pPr>
        <w:spacing w:before="0" w:line="240" w:lineRule="auto"/>
        <w:jc w:val="both"/>
        <w:rPr>
          <w:rFonts w:eastAsiaTheme="minorHAnsi"/>
          <w:lang w:val="en" w:eastAsia="en-US"/>
        </w:rPr>
      </w:pPr>
    </w:p>
    <w:p w14:paraId="1850BF37" w14:textId="77777777" w:rsidR="006811AB" w:rsidRPr="009051A9" w:rsidRDefault="006811AB" w:rsidP="006811AB">
      <w:pPr>
        <w:jc w:val="both"/>
        <w:rPr>
          <w:rFonts w:eastAsiaTheme="minorHAnsi"/>
          <w:lang w:val="en" w:eastAsia="en-US"/>
        </w:rPr>
      </w:pPr>
      <w:r>
        <w:rPr>
          <w:noProof/>
          <w:lang w:val="en-US" w:eastAsia="en-US"/>
        </w:rPr>
        <w:drawing>
          <wp:inline distT="0" distB="0" distL="0" distR="0" wp14:anchorId="25ABF491" wp14:editId="40C7D40A">
            <wp:extent cx="4572000" cy="2743200"/>
            <wp:effectExtent l="0" t="0" r="0" b="0"/>
            <wp:docPr id="156" name="Chart 156"/>
            <wp:cNvGraphicFramePr/>
            <a:graphic xmlns:a="http://schemas.openxmlformats.org/drawingml/2006/main">
              <a:graphicData uri="http://schemas.openxmlformats.org/drawingml/2006/chart">
                <c:chart xmlns:c="http://schemas.openxmlformats.org/drawingml/2006/chart" xmlns:r="http://schemas.openxmlformats.org/officeDocument/2006/relationships" r:id="rId84"/>
              </a:graphicData>
            </a:graphic>
          </wp:inline>
        </w:drawing>
      </w:r>
      <w:r>
        <w:rPr>
          <w:rFonts w:eastAsiaTheme="minorHAnsi"/>
          <w:lang w:val="en" w:eastAsia="en-US"/>
        </w:rPr>
        <w:br w:type="textWrapping" w:clear="all"/>
      </w:r>
    </w:p>
    <w:p w14:paraId="6CC4696F" w14:textId="77777777" w:rsidR="006811AB" w:rsidRDefault="006811AB" w:rsidP="006811AB">
      <w:pPr>
        <w:jc w:val="both"/>
        <w:rPr>
          <w:rFonts w:eastAsiaTheme="minorHAnsi"/>
          <w:lang w:val="en" w:eastAsia="en-US"/>
        </w:rPr>
      </w:pPr>
    </w:p>
    <w:p w14:paraId="460DB9F7" w14:textId="77777777" w:rsidR="006811AB" w:rsidRDefault="006811AB" w:rsidP="006811AB">
      <w:pPr>
        <w:jc w:val="both"/>
        <w:rPr>
          <w:rFonts w:eastAsiaTheme="minorHAnsi"/>
          <w:lang w:val="en" w:eastAsia="en-US"/>
        </w:rPr>
      </w:pPr>
    </w:p>
    <w:p w14:paraId="17A40F47" w14:textId="77777777" w:rsidR="006811AB" w:rsidRDefault="006811AB" w:rsidP="006811AB">
      <w:pPr>
        <w:jc w:val="both"/>
        <w:rPr>
          <w:rFonts w:eastAsiaTheme="minorHAnsi"/>
          <w:lang w:val="en" w:eastAsia="en-US"/>
        </w:rPr>
      </w:pPr>
    </w:p>
    <w:p w14:paraId="0BEAC268" w14:textId="77777777" w:rsidR="006811AB" w:rsidRDefault="006811AB" w:rsidP="006811AB">
      <w:pPr>
        <w:jc w:val="both"/>
        <w:rPr>
          <w:rFonts w:eastAsiaTheme="minorHAnsi"/>
          <w:lang w:val="en" w:eastAsia="en-US"/>
        </w:rPr>
      </w:pPr>
    </w:p>
    <w:p w14:paraId="4830B851" w14:textId="29799CED" w:rsidR="006811AB" w:rsidRDefault="006811AB" w:rsidP="006811AB">
      <w:pPr>
        <w:spacing w:before="0" w:line="240" w:lineRule="auto"/>
        <w:jc w:val="both"/>
        <w:rPr>
          <w:rFonts w:eastAsiaTheme="minorHAnsi"/>
          <w:lang w:val="en" w:eastAsia="en-US"/>
        </w:rPr>
      </w:pPr>
      <w:r w:rsidRPr="00A85846">
        <w:rPr>
          <w:rStyle w:val="CaptionLabelChar"/>
        </w:rPr>
        <w:lastRenderedPageBreak/>
        <w:t xml:space="preserve">Figure </w:t>
      </w:r>
      <w:r>
        <w:rPr>
          <w:rStyle w:val="CaptionLabelChar"/>
        </w:rPr>
        <w:fldChar w:fldCharType="begin"/>
      </w:r>
      <w:r>
        <w:rPr>
          <w:rStyle w:val="CaptionLabelChar"/>
        </w:rPr>
        <w:instrText xml:space="preserve"> STYLEREF 1 \s </w:instrText>
      </w:r>
      <w:r>
        <w:rPr>
          <w:rStyle w:val="CaptionLabelChar"/>
        </w:rPr>
        <w:fldChar w:fldCharType="separate"/>
      </w:r>
      <w:r>
        <w:rPr>
          <w:rStyle w:val="CaptionLabelChar"/>
          <w:noProof/>
        </w:rPr>
        <w:t>7</w:t>
      </w:r>
      <w:r>
        <w:rPr>
          <w:rStyle w:val="CaptionLabelChar"/>
        </w:rPr>
        <w:fldChar w:fldCharType="end"/>
      </w:r>
      <w:r>
        <w:rPr>
          <w:rStyle w:val="CaptionLabelChar"/>
        </w:rPr>
        <w:t>.</w:t>
      </w:r>
      <w:r>
        <w:rPr>
          <w:rStyle w:val="CaptionLabelChar"/>
        </w:rPr>
        <w:fldChar w:fldCharType="begin"/>
      </w:r>
      <w:r>
        <w:rPr>
          <w:rStyle w:val="CaptionLabelChar"/>
        </w:rPr>
        <w:instrText xml:space="preserve"> SEQ Figure \* ARABIC \s 1 </w:instrText>
      </w:r>
      <w:r>
        <w:rPr>
          <w:rStyle w:val="CaptionLabelChar"/>
        </w:rPr>
        <w:fldChar w:fldCharType="separate"/>
      </w:r>
      <w:r>
        <w:rPr>
          <w:rStyle w:val="CaptionLabelChar"/>
          <w:noProof/>
        </w:rPr>
        <w:t>6</w:t>
      </w:r>
      <w:r w:rsidR="00CB77F2">
        <w:rPr>
          <w:rStyle w:val="CaptionLabelChar"/>
          <w:noProof/>
        </w:rPr>
        <w:t>6</w:t>
      </w:r>
      <w:r>
        <w:rPr>
          <w:rStyle w:val="CaptionLabelChar"/>
        </w:rPr>
        <w:fldChar w:fldCharType="end"/>
      </w:r>
      <w:r w:rsidRPr="009051A9">
        <w:rPr>
          <w:rFonts w:eastAsiaTheme="minorHAnsi"/>
          <w:lang w:val="en" w:eastAsia="en-US"/>
        </w:rPr>
        <w:t xml:space="preserve"> Highest level of education attended by disability status and </w:t>
      </w:r>
      <w:r>
        <w:rPr>
          <w:rFonts w:eastAsiaTheme="minorHAnsi"/>
          <w:lang w:val="en" w:eastAsia="en-US"/>
        </w:rPr>
        <w:t>rural/urban</w:t>
      </w:r>
    </w:p>
    <w:p w14:paraId="101BDF89" w14:textId="77777777" w:rsidR="006811AB" w:rsidRDefault="006811AB" w:rsidP="006811AB">
      <w:pPr>
        <w:spacing w:before="0" w:line="240" w:lineRule="auto"/>
        <w:jc w:val="both"/>
        <w:rPr>
          <w:rFonts w:eastAsiaTheme="minorHAnsi"/>
          <w:lang w:val="en" w:eastAsia="en-US"/>
        </w:rPr>
      </w:pPr>
      <w:r w:rsidRPr="009051A9">
        <w:rPr>
          <w:rFonts w:eastAsiaTheme="minorHAnsi"/>
          <w:lang w:val="en" w:eastAsia="en-US"/>
        </w:rPr>
        <w:t>(18 + years) (N = 4895)</w:t>
      </w:r>
    </w:p>
    <w:p w14:paraId="185B31A9" w14:textId="77777777" w:rsidR="006811AB" w:rsidRDefault="006811AB" w:rsidP="006811AB">
      <w:pPr>
        <w:spacing w:before="0" w:line="240" w:lineRule="auto"/>
        <w:jc w:val="both"/>
        <w:rPr>
          <w:rFonts w:eastAsiaTheme="minorHAnsi"/>
          <w:lang w:val="en" w:eastAsia="en-US"/>
        </w:rPr>
      </w:pPr>
    </w:p>
    <w:p w14:paraId="7D8CDE48" w14:textId="0FD79283" w:rsidR="006811AB" w:rsidRPr="009051A9" w:rsidRDefault="006811AB" w:rsidP="006811AB">
      <w:pPr>
        <w:spacing w:before="0" w:line="240" w:lineRule="auto"/>
        <w:jc w:val="both"/>
        <w:rPr>
          <w:rFonts w:eastAsiaTheme="minorHAnsi"/>
          <w:lang w:val="en" w:eastAsia="en-US"/>
        </w:rPr>
      </w:pPr>
      <w:r>
        <w:rPr>
          <w:noProof/>
          <w:lang w:val="en-US" w:eastAsia="en-US"/>
        </w:rPr>
        <w:drawing>
          <wp:inline distT="0" distB="0" distL="0" distR="0" wp14:anchorId="29E9277C" wp14:editId="59BA2522">
            <wp:extent cx="5614670" cy="3200400"/>
            <wp:effectExtent l="0" t="0" r="5080" b="0"/>
            <wp:docPr id="157" name="Chart 157"/>
            <wp:cNvGraphicFramePr/>
            <a:graphic xmlns:a="http://schemas.openxmlformats.org/drawingml/2006/main">
              <a:graphicData uri="http://schemas.openxmlformats.org/drawingml/2006/chart">
                <c:chart xmlns:c="http://schemas.openxmlformats.org/drawingml/2006/chart" xmlns:r="http://schemas.openxmlformats.org/officeDocument/2006/relationships" r:id="rId85"/>
              </a:graphicData>
            </a:graphic>
          </wp:inline>
        </w:drawing>
      </w:r>
    </w:p>
    <w:p w14:paraId="203871B6" w14:textId="77777777" w:rsidR="006811AB" w:rsidRPr="009051A9" w:rsidRDefault="006811AB" w:rsidP="006811AB">
      <w:pPr>
        <w:jc w:val="both"/>
        <w:rPr>
          <w:rFonts w:eastAsiaTheme="minorHAnsi"/>
          <w:lang w:val="en" w:eastAsia="en-US"/>
        </w:rPr>
      </w:pPr>
    </w:p>
    <w:p w14:paraId="306F08D8" w14:textId="77777777" w:rsidR="006811AB" w:rsidRDefault="006811AB" w:rsidP="006811AB">
      <w:pPr>
        <w:jc w:val="both"/>
        <w:rPr>
          <w:rFonts w:eastAsiaTheme="minorHAnsi"/>
          <w:lang w:val="en" w:eastAsia="en-US"/>
        </w:rPr>
      </w:pPr>
    </w:p>
    <w:p w14:paraId="2EB30303" w14:textId="14ED2FD7" w:rsidR="006811AB" w:rsidRPr="009051A9" w:rsidRDefault="006811AB" w:rsidP="006811AB">
      <w:pPr>
        <w:pStyle w:val="Caption"/>
        <w:spacing w:after="0"/>
        <w:jc w:val="both"/>
        <w:rPr>
          <w:rFonts w:eastAsiaTheme="minorHAnsi"/>
          <w:lang w:val="en-US" w:eastAsia="en-US"/>
        </w:rPr>
      </w:pPr>
      <w:r w:rsidRPr="00D77DD6">
        <w:rPr>
          <w:rStyle w:val="CaptionLabelChar"/>
        </w:rPr>
        <w:t xml:space="preserve">Figure </w:t>
      </w:r>
      <w:r>
        <w:rPr>
          <w:rStyle w:val="CaptionLabelChar"/>
        </w:rPr>
        <w:fldChar w:fldCharType="begin"/>
      </w:r>
      <w:r>
        <w:rPr>
          <w:rStyle w:val="CaptionLabelChar"/>
        </w:rPr>
        <w:instrText xml:space="preserve"> STYLEREF 1 \s </w:instrText>
      </w:r>
      <w:r>
        <w:rPr>
          <w:rStyle w:val="CaptionLabelChar"/>
        </w:rPr>
        <w:fldChar w:fldCharType="separate"/>
      </w:r>
      <w:r>
        <w:rPr>
          <w:rStyle w:val="CaptionLabelChar"/>
          <w:noProof/>
        </w:rPr>
        <w:t>7</w:t>
      </w:r>
      <w:r>
        <w:rPr>
          <w:rStyle w:val="CaptionLabelChar"/>
        </w:rPr>
        <w:fldChar w:fldCharType="end"/>
      </w:r>
      <w:r>
        <w:rPr>
          <w:rStyle w:val="CaptionLabelChar"/>
        </w:rPr>
        <w:t>.</w:t>
      </w:r>
      <w:r>
        <w:rPr>
          <w:rStyle w:val="CaptionLabelChar"/>
        </w:rPr>
        <w:fldChar w:fldCharType="begin"/>
      </w:r>
      <w:r>
        <w:rPr>
          <w:rStyle w:val="CaptionLabelChar"/>
        </w:rPr>
        <w:instrText xml:space="preserve"> SEQ Figure \* ARABIC \s 1 </w:instrText>
      </w:r>
      <w:r>
        <w:rPr>
          <w:rStyle w:val="CaptionLabelChar"/>
        </w:rPr>
        <w:fldChar w:fldCharType="separate"/>
      </w:r>
      <w:r>
        <w:rPr>
          <w:rStyle w:val="CaptionLabelChar"/>
          <w:noProof/>
        </w:rPr>
        <w:t>6</w:t>
      </w:r>
      <w:r w:rsidR="00CB77F2">
        <w:rPr>
          <w:rStyle w:val="CaptionLabelChar"/>
          <w:noProof/>
        </w:rPr>
        <w:t>7</w:t>
      </w:r>
      <w:r>
        <w:rPr>
          <w:rStyle w:val="CaptionLabelChar"/>
        </w:rPr>
        <w:fldChar w:fldCharType="end"/>
      </w:r>
      <w:r w:rsidRPr="009051A9">
        <w:rPr>
          <w:rFonts w:eastAsiaTheme="minorHAnsi"/>
          <w:lang w:val="en-US" w:eastAsia="en-US"/>
        </w:rPr>
        <w:t xml:space="preserve"> Ever refused entry into school by sex (18 + years) (N = 2332)</w:t>
      </w:r>
    </w:p>
    <w:p w14:paraId="24875AF1" w14:textId="77777777" w:rsidR="006811AB" w:rsidRDefault="006811AB" w:rsidP="006811AB">
      <w:pPr>
        <w:pStyle w:val="Caption"/>
        <w:spacing w:after="0"/>
        <w:jc w:val="both"/>
        <w:rPr>
          <w:rStyle w:val="CaptionLabelChar"/>
        </w:rPr>
      </w:pPr>
    </w:p>
    <w:p w14:paraId="77B882A6" w14:textId="3B691636" w:rsidR="006811AB" w:rsidRPr="0085778D" w:rsidRDefault="006811AB" w:rsidP="006811AB">
      <w:r>
        <w:rPr>
          <w:noProof/>
          <w:lang w:val="en-US" w:eastAsia="en-US"/>
        </w:rPr>
        <w:drawing>
          <wp:inline distT="0" distB="0" distL="0" distR="0" wp14:anchorId="3DDA83E9" wp14:editId="10EE65AB">
            <wp:extent cx="6408420" cy="3364230"/>
            <wp:effectExtent l="0" t="0" r="11430" b="7620"/>
            <wp:docPr id="158" name="Chart 158"/>
            <wp:cNvGraphicFramePr/>
            <a:graphic xmlns:a="http://schemas.openxmlformats.org/drawingml/2006/main">
              <a:graphicData uri="http://schemas.openxmlformats.org/drawingml/2006/chart">
                <c:chart xmlns:c="http://schemas.openxmlformats.org/drawingml/2006/chart" xmlns:r="http://schemas.openxmlformats.org/officeDocument/2006/relationships" r:id="rId86"/>
              </a:graphicData>
            </a:graphic>
          </wp:inline>
        </w:drawing>
      </w:r>
    </w:p>
    <w:p w14:paraId="7C7915DC" w14:textId="77777777" w:rsidR="006811AB" w:rsidRPr="009051A9" w:rsidRDefault="006811AB" w:rsidP="006811AB">
      <w:pPr>
        <w:jc w:val="both"/>
        <w:rPr>
          <w:rFonts w:eastAsiaTheme="minorHAnsi"/>
          <w:lang w:val="en-US" w:eastAsia="en-US"/>
        </w:rPr>
      </w:pPr>
    </w:p>
    <w:p w14:paraId="4C4886FE" w14:textId="77777777" w:rsidR="006811AB" w:rsidRDefault="006811AB" w:rsidP="006811AB">
      <w:pPr>
        <w:tabs>
          <w:tab w:val="clear" w:pos="284"/>
        </w:tabs>
        <w:spacing w:before="0" w:after="200" w:line="276" w:lineRule="auto"/>
        <w:rPr>
          <w:rFonts w:eastAsiaTheme="minorHAnsi"/>
          <w:lang w:val="en-US" w:eastAsia="en-US"/>
        </w:rPr>
      </w:pPr>
      <w:r>
        <w:rPr>
          <w:rFonts w:eastAsiaTheme="minorHAnsi"/>
          <w:lang w:val="en-US" w:eastAsia="en-US"/>
        </w:rPr>
        <w:br w:type="page"/>
      </w:r>
    </w:p>
    <w:p w14:paraId="156F91AC" w14:textId="7680E0A7" w:rsidR="006811AB" w:rsidRDefault="006811AB" w:rsidP="006811AB">
      <w:pPr>
        <w:jc w:val="both"/>
        <w:rPr>
          <w:rStyle w:val="CaptionLabelChar"/>
        </w:rPr>
      </w:pPr>
      <w:r w:rsidRPr="00D77DD6">
        <w:rPr>
          <w:rStyle w:val="CaptionLabelChar"/>
        </w:rPr>
        <w:lastRenderedPageBreak/>
        <w:t xml:space="preserve">Figure </w:t>
      </w:r>
      <w:r>
        <w:rPr>
          <w:rStyle w:val="CaptionLabelChar"/>
        </w:rPr>
        <w:fldChar w:fldCharType="begin"/>
      </w:r>
      <w:r>
        <w:rPr>
          <w:rStyle w:val="CaptionLabelChar"/>
        </w:rPr>
        <w:instrText xml:space="preserve"> STYLEREF 1 \s </w:instrText>
      </w:r>
      <w:r>
        <w:rPr>
          <w:rStyle w:val="CaptionLabelChar"/>
        </w:rPr>
        <w:fldChar w:fldCharType="separate"/>
      </w:r>
      <w:r>
        <w:rPr>
          <w:rStyle w:val="CaptionLabelChar"/>
          <w:noProof/>
        </w:rPr>
        <w:t>7</w:t>
      </w:r>
      <w:r>
        <w:rPr>
          <w:rStyle w:val="CaptionLabelChar"/>
        </w:rPr>
        <w:fldChar w:fldCharType="end"/>
      </w:r>
      <w:r>
        <w:rPr>
          <w:rStyle w:val="CaptionLabelChar"/>
        </w:rPr>
        <w:t>.</w:t>
      </w:r>
      <w:r>
        <w:rPr>
          <w:rStyle w:val="CaptionLabelChar"/>
        </w:rPr>
        <w:fldChar w:fldCharType="begin"/>
      </w:r>
      <w:r>
        <w:rPr>
          <w:rStyle w:val="CaptionLabelChar"/>
        </w:rPr>
        <w:instrText xml:space="preserve"> SEQ Figure \* ARABIC \s 1 </w:instrText>
      </w:r>
      <w:r>
        <w:rPr>
          <w:rStyle w:val="CaptionLabelChar"/>
        </w:rPr>
        <w:fldChar w:fldCharType="separate"/>
      </w:r>
      <w:r>
        <w:rPr>
          <w:rStyle w:val="CaptionLabelChar"/>
          <w:noProof/>
        </w:rPr>
        <w:t>6</w:t>
      </w:r>
      <w:r w:rsidR="00CB77F2">
        <w:rPr>
          <w:rStyle w:val="CaptionLabelChar"/>
          <w:noProof/>
        </w:rPr>
        <w:t>8</w:t>
      </w:r>
      <w:r>
        <w:rPr>
          <w:rStyle w:val="CaptionLabelChar"/>
        </w:rPr>
        <w:fldChar w:fldCharType="end"/>
      </w:r>
      <w:r w:rsidRPr="009051A9">
        <w:rPr>
          <w:rFonts w:eastAsiaTheme="minorHAnsi"/>
          <w:lang w:val="en" w:eastAsia="en-US"/>
        </w:rPr>
        <w:t xml:space="preserve"> Studied as far as planned by disability status and sex</w:t>
      </w:r>
      <w:r>
        <w:rPr>
          <w:rFonts w:eastAsiaTheme="minorHAnsi"/>
          <w:lang w:val="en" w:eastAsia="en-US"/>
        </w:rPr>
        <w:t xml:space="preserve"> </w:t>
      </w:r>
      <w:r w:rsidRPr="009051A9">
        <w:rPr>
          <w:rFonts w:eastAsiaTheme="minorHAnsi"/>
          <w:lang w:val="en" w:eastAsia="en-US"/>
        </w:rPr>
        <w:t>(18 + years) (N = 5540)</w:t>
      </w:r>
    </w:p>
    <w:p w14:paraId="74342D53" w14:textId="77256D0C" w:rsidR="006811AB" w:rsidRDefault="006811AB" w:rsidP="006811AB">
      <w:pPr>
        <w:jc w:val="both"/>
        <w:rPr>
          <w:rStyle w:val="CaptionLabelChar"/>
        </w:rPr>
      </w:pPr>
      <w:r>
        <w:rPr>
          <w:noProof/>
          <w:lang w:val="en-US" w:eastAsia="en-US"/>
        </w:rPr>
        <w:drawing>
          <wp:inline distT="0" distB="0" distL="0" distR="0" wp14:anchorId="33B3EBE4" wp14:editId="04D1C72D">
            <wp:extent cx="6500812" cy="2743200"/>
            <wp:effectExtent l="0" t="0" r="14605" b="0"/>
            <wp:docPr id="159" name="Chart 159"/>
            <wp:cNvGraphicFramePr/>
            <a:graphic xmlns:a="http://schemas.openxmlformats.org/drawingml/2006/main">
              <a:graphicData uri="http://schemas.openxmlformats.org/drawingml/2006/chart">
                <c:chart xmlns:c="http://schemas.openxmlformats.org/drawingml/2006/chart" xmlns:r="http://schemas.openxmlformats.org/officeDocument/2006/relationships" r:id="rId87"/>
              </a:graphicData>
            </a:graphic>
          </wp:inline>
        </w:drawing>
      </w:r>
    </w:p>
    <w:p w14:paraId="10BBD20D" w14:textId="77777777" w:rsidR="006811AB" w:rsidRDefault="006811AB" w:rsidP="006811AB">
      <w:pPr>
        <w:jc w:val="both"/>
        <w:rPr>
          <w:rStyle w:val="CaptionLabelChar"/>
        </w:rPr>
      </w:pPr>
    </w:p>
    <w:p w14:paraId="1075EACF" w14:textId="77777777" w:rsidR="006811AB" w:rsidRDefault="006811AB" w:rsidP="006811AB">
      <w:pPr>
        <w:jc w:val="both"/>
        <w:rPr>
          <w:rStyle w:val="CaptionLabelChar"/>
        </w:rPr>
      </w:pPr>
    </w:p>
    <w:p w14:paraId="16BDAF83" w14:textId="2278E3AC" w:rsidR="006811AB" w:rsidRPr="009051A9" w:rsidRDefault="006811AB" w:rsidP="006811AB">
      <w:pPr>
        <w:jc w:val="both"/>
        <w:rPr>
          <w:rFonts w:eastAsiaTheme="minorHAnsi"/>
          <w:lang w:val="en" w:eastAsia="en-US"/>
        </w:rPr>
      </w:pPr>
      <w:r w:rsidRPr="009850B5">
        <w:rPr>
          <w:rStyle w:val="CaptionLabelChar"/>
        </w:rPr>
        <w:t xml:space="preserve">Figure </w:t>
      </w:r>
      <w:r>
        <w:rPr>
          <w:rStyle w:val="CaptionLabelChar"/>
        </w:rPr>
        <w:fldChar w:fldCharType="begin"/>
      </w:r>
      <w:r>
        <w:rPr>
          <w:rStyle w:val="CaptionLabelChar"/>
        </w:rPr>
        <w:instrText xml:space="preserve"> STYLEREF 1 \s </w:instrText>
      </w:r>
      <w:r>
        <w:rPr>
          <w:rStyle w:val="CaptionLabelChar"/>
        </w:rPr>
        <w:fldChar w:fldCharType="separate"/>
      </w:r>
      <w:r>
        <w:rPr>
          <w:rStyle w:val="CaptionLabelChar"/>
          <w:noProof/>
        </w:rPr>
        <w:t>7</w:t>
      </w:r>
      <w:r>
        <w:rPr>
          <w:rStyle w:val="CaptionLabelChar"/>
        </w:rPr>
        <w:fldChar w:fldCharType="end"/>
      </w:r>
      <w:r>
        <w:rPr>
          <w:rStyle w:val="CaptionLabelChar"/>
        </w:rPr>
        <w:t>.</w:t>
      </w:r>
      <w:r>
        <w:rPr>
          <w:rStyle w:val="CaptionLabelChar"/>
        </w:rPr>
        <w:fldChar w:fldCharType="begin"/>
      </w:r>
      <w:r>
        <w:rPr>
          <w:rStyle w:val="CaptionLabelChar"/>
        </w:rPr>
        <w:instrText xml:space="preserve"> SEQ Figure \* ARABIC \s 1 </w:instrText>
      </w:r>
      <w:r>
        <w:rPr>
          <w:rStyle w:val="CaptionLabelChar"/>
        </w:rPr>
        <w:fldChar w:fldCharType="separate"/>
      </w:r>
      <w:r>
        <w:rPr>
          <w:rStyle w:val="CaptionLabelChar"/>
          <w:noProof/>
        </w:rPr>
        <w:t>6</w:t>
      </w:r>
      <w:r w:rsidR="00CB77F2">
        <w:rPr>
          <w:rStyle w:val="CaptionLabelChar"/>
          <w:noProof/>
        </w:rPr>
        <w:t>9</w:t>
      </w:r>
      <w:r>
        <w:rPr>
          <w:rStyle w:val="CaptionLabelChar"/>
        </w:rPr>
        <w:fldChar w:fldCharType="end"/>
      </w:r>
      <w:r w:rsidRPr="009051A9">
        <w:rPr>
          <w:rFonts w:eastAsiaTheme="minorHAnsi"/>
          <w:lang w:val="en" w:eastAsia="en-US"/>
        </w:rPr>
        <w:t xml:space="preserve"> Ability to read by disability status and sex (18 + years) (N = 5540)</w:t>
      </w:r>
    </w:p>
    <w:p w14:paraId="060303CB" w14:textId="4256AB4F" w:rsidR="006811AB" w:rsidRPr="009051A9" w:rsidRDefault="006811AB" w:rsidP="006811AB">
      <w:pPr>
        <w:jc w:val="both"/>
        <w:rPr>
          <w:rFonts w:eastAsiaTheme="minorHAnsi"/>
          <w:lang w:val="en" w:eastAsia="en-US"/>
        </w:rPr>
      </w:pPr>
      <w:r>
        <w:rPr>
          <w:noProof/>
          <w:lang w:val="en-US" w:eastAsia="en-US"/>
        </w:rPr>
        <w:drawing>
          <wp:inline distT="0" distB="0" distL="0" distR="0" wp14:anchorId="3692CB70" wp14:editId="5106E5F0">
            <wp:extent cx="5543550" cy="2743200"/>
            <wp:effectExtent l="0" t="0" r="0" b="0"/>
            <wp:docPr id="160" name="Chart 160"/>
            <wp:cNvGraphicFramePr/>
            <a:graphic xmlns:a="http://schemas.openxmlformats.org/drawingml/2006/main">
              <a:graphicData uri="http://schemas.openxmlformats.org/drawingml/2006/chart">
                <c:chart xmlns:c="http://schemas.openxmlformats.org/drawingml/2006/chart" xmlns:r="http://schemas.openxmlformats.org/officeDocument/2006/relationships" r:id="rId88"/>
              </a:graphicData>
            </a:graphic>
          </wp:inline>
        </w:drawing>
      </w:r>
    </w:p>
    <w:p w14:paraId="3CB535FF" w14:textId="77777777" w:rsidR="006811AB" w:rsidRDefault="006811AB" w:rsidP="006811AB">
      <w:pPr>
        <w:tabs>
          <w:tab w:val="clear" w:pos="284"/>
        </w:tabs>
        <w:spacing w:before="0" w:after="200" w:line="276" w:lineRule="auto"/>
        <w:rPr>
          <w:rFonts w:eastAsiaTheme="minorHAnsi" w:cstheme="minorBidi"/>
          <w:lang w:val="en-US" w:eastAsia="en-US"/>
        </w:rPr>
      </w:pPr>
      <w:r>
        <w:rPr>
          <w:rFonts w:eastAsiaTheme="minorHAnsi" w:cstheme="minorBidi"/>
          <w:lang w:val="en-US" w:eastAsia="en-US"/>
        </w:rPr>
        <w:br w:type="page"/>
      </w:r>
    </w:p>
    <w:p w14:paraId="0EE55AC5" w14:textId="52836068" w:rsidR="006811AB" w:rsidRPr="00C501C7" w:rsidRDefault="006811AB" w:rsidP="006811AB">
      <w:pPr>
        <w:pStyle w:val="Caption"/>
        <w:spacing w:after="0"/>
        <w:jc w:val="both"/>
        <w:rPr>
          <w:rFonts w:eastAsiaTheme="minorHAnsi"/>
          <w:sz w:val="20"/>
          <w:szCs w:val="20"/>
          <w:lang w:val="en" w:eastAsia="en-US"/>
        </w:rPr>
      </w:pPr>
      <w:r w:rsidRPr="009850B5">
        <w:rPr>
          <w:rStyle w:val="CaptionLabelChar"/>
        </w:rPr>
        <w:lastRenderedPageBreak/>
        <w:t xml:space="preserve">Figure </w:t>
      </w:r>
      <w:r>
        <w:rPr>
          <w:rStyle w:val="CaptionLabelChar"/>
        </w:rPr>
        <w:fldChar w:fldCharType="begin"/>
      </w:r>
      <w:r>
        <w:rPr>
          <w:rStyle w:val="CaptionLabelChar"/>
        </w:rPr>
        <w:instrText xml:space="preserve"> STYLEREF 1 \s </w:instrText>
      </w:r>
      <w:r>
        <w:rPr>
          <w:rStyle w:val="CaptionLabelChar"/>
        </w:rPr>
        <w:fldChar w:fldCharType="separate"/>
      </w:r>
      <w:r>
        <w:rPr>
          <w:rStyle w:val="CaptionLabelChar"/>
          <w:noProof/>
        </w:rPr>
        <w:t>7</w:t>
      </w:r>
      <w:r>
        <w:rPr>
          <w:rStyle w:val="CaptionLabelChar"/>
        </w:rPr>
        <w:fldChar w:fldCharType="end"/>
      </w:r>
      <w:r>
        <w:rPr>
          <w:rStyle w:val="CaptionLabelChar"/>
        </w:rPr>
        <w:t>.</w:t>
      </w:r>
      <w:r w:rsidR="00CB77F2">
        <w:rPr>
          <w:rStyle w:val="CaptionLabelChar"/>
        </w:rPr>
        <w:t>70</w:t>
      </w:r>
      <w:r w:rsidRPr="009051A9">
        <w:rPr>
          <w:rFonts w:eastAsiaTheme="minorHAnsi"/>
          <w:lang w:val="en" w:eastAsia="en-US"/>
        </w:rPr>
        <w:t xml:space="preserve"> Ability to read by disability status and </w:t>
      </w:r>
      <w:r>
        <w:rPr>
          <w:rFonts w:eastAsiaTheme="minorHAnsi"/>
          <w:lang w:val="en" w:eastAsia="en-US"/>
        </w:rPr>
        <w:t>rural/urban</w:t>
      </w:r>
      <w:r w:rsidRPr="009051A9">
        <w:rPr>
          <w:rFonts w:eastAsiaTheme="minorHAnsi"/>
          <w:lang w:val="en" w:eastAsia="en-US"/>
        </w:rPr>
        <w:t xml:space="preserve"> (18 + years) (N = 5540)</w:t>
      </w:r>
      <w:r>
        <w:rPr>
          <w:rFonts w:eastAsiaTheme="minorHAnsi"/>
          <w:lang w:val="en" w:eastAsia="en-US"/>
        </w:rPr>
        <w:t xml:space="preserve"> </w:t>
      </w:r>
    </w:p>
    <w:p w14:paraId="0FD7F6F6" w14:textId="77777777" w:rsidR="006811AB" w:rsidRPr="00937D43" w:rsidRDefault="006811AB" w:rsidP="006811AB">
      <w:pPr>
        <w:spacing w:before="0" w:line="240" w:lineRule="auto"/>
        <w:rPr>
          <w:lang w:val="en"/>
        </w:rPr>
      </w:pPr>
    </w:p>
    <w:p w14:paraId="6B29E21A" w14:textId="1489F782" w:rsidR="006811AB" w:rsidRPr="0021443C" w:rsidRDefault="006811AB" w:rsidP="006811AB">
      <w:pPr>
        <w:pStyle w:val="Caption"/>
        <w:jc w:val="both"/>
        <w:rPr>
          <w:rFonts w:eastAsiaTheme="minorHAnsi"/>
          <w:sz w:val="18"/>
          <w:szCs w:val="18"/>
          <w:lang w:val="en" w:eastAsia="en-US"/>
        </w:rPr>
      </w:pPr>
      <w:r>
        <w:rPr>
          <w:noProof/>
          <w:lang w:val="en-US" w:eastAsia="en-US"/>
        </w:rPr>
        <w:drawing>
          <wp:inline distT="0" distB="0" distL="0" distR="0" wp14:anchorId="05BB9021" wp14:editId="70BA11FE">
            <wp:extent cx="6080760" cy="4058920"/>
            <wp:effectExtent l="0" t="0" r="15240" b="17780"/>
            <wp:docPr id="161" name="Chart 161"/>
            <wp:cNvGraphicFramePr/>
            <a:graphic xmlns:a="http://schemas.openxmlformats.org/drawingml/2006/main">
              <a:graphicData uri="http://schemas.openxmlformats.org/drawingml/2006/chart">
                <c:chart xmlns:c="http://schemas.openxmlformats.org/drawingml/2006/chart" xmlns:r="http://schemas.openxmlformats.org/officeDocument/2006/relationships" r:id="rId89"/>
              </a:graphicData>
            </a:graphic>
          </wp:inline>
        </w:drawing>
      </w:r>
    </w:p>
    <w:p w14:paraId="40D3FC20" w14:textId="77777777" w:rsidR="006811AB" w:rsidRPr="009850B5" w:rsidRDefault="006811AB" w:rsidP="006811AB">
      <w:pPr>
        <w:jc w:val="both"/>
        <w:rPr>
          <w:rFonts w:eastAsiaTheme="minorHAnsi"/>
          <w:lang w:val="en" w:eastAsia="en-US"/>
        </w:rPr>
      </w:pPr>
    </w:p>
    <w:p w14:paraId="1F7C3B0F" w14:textId="77777777" w:rsidR="006811AB" w:rsidRPr="009051A9" w:rsidRDefault="006811AB" w:rsidP="006811AB">
      <w:pPr>
        <w:pStyle w:val="Caption"/>
        <w:jc w:val="both"/>
        <w:rPr>
          <w:rFonts w:eastAsiaTheme="minorHAnsi"/>
          <w:lang w:val="en" w:eastAsia="en-US"/>
        </w:rPr>
      </w:pPr>
      <w:r w:rsidRPr="006E735A">
        <w:rPr>
          <w:rStyle w:val="CaptionLabelChar"/>
        </w:rPr>
        <w:t xml:space="preserve">Table </w:t>
      </w:r>
      <w:r>
        <w:rPr>
          <w:rStyle w:val="CaptionLabelChar"/>
        </w:rPr>
        <w:fldChar w:fldCharType="begin"/>
      </w:r>
      <w:r>
        <w:rPr>
          <w:rStyle w:val="CaptionLabelChar"/>
        </w:rPr>
        <w:instrText xml:space="preserve"> STYLEREF 1 \s </w:instrText>
      </w:r>
      <w:r>
        <w:rPr>
          <w:rStyle w:val="CaptionLabelChar"/>
        </w:rPr>
        <w:fldChar w:fldCharType="separate"/>
      </w:r>
      <w:r>
        <w:rPr>
          <w:rStyle w:val="CaptionLabelChar"/>
          <w:noProof/>
        </w:rPr>
        <w:t>7</w:t>
      </w:r>
      <w:r>
        <w:rPr>
          <w:rStyle w:val="CaptionLabelChar"/>
        </w:rPr>
        <w:fldChar w:fldCharType="end"/>
      </w:r>
      <w:r>
        <w:rPr>
          <w:rStyle w:val="CaptionLabelChar"/>
        </w:rPr>
        <w:t>.</w:t>
      </w:r>
      <w:r>
        <w:rPr>
          <w:rStyle w:val="CaptionLabelChar"/>
        </w:rPr>
        <w:fldChar w:fldCharType="begin"/>
      </w:r>
      <w:r>
        <w:rPr>
          <w:rStyle w:val="CaptionLabelChar"/>
        </w:rPr>
        <w:instrText xml:space="preserve"> SEQ Table \* ARABIC \s 1 </w:instrText>
      </w:r>
      <w:r>
        <w:rPr>
          <w:rStyle w:val="CaptionLabelChar"/>
        </w:rPr>
        <w:fldChar w:fldCharType="separate"/>
      </w:r>
      <w:r>
        <w:rPr>
          <w:rStyle w:val="CaptionLabelChar"/>
          <w:noProof/>
        </w:rPr>
        <w:t>27</w:t>
      </w:r>
      <w:r>
        <w:rPr>
          <w:rStyle w:val="CaptionLabelChar"/>
        </w:rPr>
        <w:fldChar w:fldCharType="end"/>
      </w:r>
      <w:r w:rsidRPr="006E735A">
        <w:rPr>
          <w:rStyle w:val="CaptionLabelChar"/>
          <w:rFonts w:eastAsiaTheme="minorHAnsi"/>
        </w:rPr>
        <w:t xml:space="preserve"> </w:t>
      </w:r>
      <w:r w:rsidRPr="009051A9">
        <w:rPr>
          <w:rFonts w:eastAsiaTheme="minorHAnsi"/>
          <w:lang w:val="en" w:eastAsia="en-US"/>
        </w:rPr>
        <w:t xml:space="preserve">Skills training by </w:t>
      </w:r>
      <w:r>
        <w:rPr>
          <w:rFonts w:eastAsiaTheme="minorHAnsi"/>
          <w:lang w:val="en" w:eastAsia="en-US"/>
        </w:rPr>
        <w:t xml:space="preserve">disability status </w:t>
      </w:r>
      <w:r w:rsidRPr="009051A9">
        <w:rPr>
          <w:rFonts w:eastAsiaTheme="minorHAnsi"/>
          <w:lang w:val="en" w:eastAsia="en-US"/>
        </w:rPr>
        <w:t>and sex (18 + years)</w:t>
      </w:r>
    </w:p>
    <w:tbl>
      <w:tblPr>
        <w:tblStyle w:val="TableGrid"/>
        <w:tblW w:w="9212" w:type="dxa"/>
        <w:tblInd w:w="108" w:type="dxa"/>
        <w:tblLook w:val="04A0" w:firstRow="1" w:lastRow="0" w:firstColumn="1" w:lastColumn="0" w:noHBand="0" w:noVBand="1"/>
      </w:tblPr>
      <w:tblGrid>
        <w:gridCol w:w="5319"/>
        <w:gridCol w:w="877"/>
        <w:gridCol w:w="1003"/>
        <w:gridCol w:w="990"/>
        <w:gridCol w:w="1023"/>
      </w:tblGrid>
      <w:tr w:rsidR="006811AB" w:rsidRPr="00BE05D8" w14:paraId="2F6E20F4" w14:textId="77777777" w:rsidTr="002C6A0C">
        <w:tc>
          <w:tcPr>
            <w:tcW w:w="5319" w:type="dxa"/>
            <w:vMerge w:val="restart"/>
          </w:tcPr>
          <w:p w14:paraId="7BF26358" w14:textId="77777777" w:rsidR="006811AB" w:rsidRPr="00BE05D8" w:rsidRDefault="006811AB" w:rsidP="002C6A0C">
            <w:pPr>
              <w:jc w:val="both"/>
              <w:rPr>
                <w:rFonts w:asciiTheme="minorHAnsi" w:hAnsiTheme="minorHAnsi"/>
                <w:sz w:val="22"/>
                <w:szCs w:val="22"/>
                <w:lang w:val="en"/>
              </w:rPr>
            </w:pPr>
          </w:p>
        </w:tc>
        <w:tc>
          <w:tcPr>
            <w:tcW w:w="1880" w:type="dxa"/>
            <w:gridSpan w:val="2"/>
          </w:tcPr>
          <w:p w14:paraId="1CDA3051" w14:textId="02E15E7A" w:rsidR="006811AB" w:rsidRPr="00BE05D8" w:rsidRDefault="006811AB" w:rsidP="002C6A0C">
            <w:pPr>
              <w:jc w:val="both"/>
              <w:rPr>
                <w:rFonts w:asciiTheme="minorHAnsi" w:hAnsiTheme="minorHAnsi"/>
                <w:sz w:val="22"/>
                <w:szCs w:val="22"/>
                <w:lang w:val="en"/>
              </w:rPr>
            </w:pPr>
            <w:r>
              <w:rPr>
                <w:rFonts w:asciiTheme="minorHAnsi" w:hAnsiTheme="minorHAnsi"/>
                <w:sz w:val="22"/>
                <w:szCs w:val="22"/>
                <w:lang w:val="en"/>
              </w:rPr>
              <w:t>Persons</w:t>
            </w:r>
            <w:r w:rsidRPr="00BE05D8">
              <w:rPr>
                <w:rFonts w:asciiTheme="minorHAnsi" w:hAnsiTheme="minorHAnsi"/>
                <w:sz w:val="22"/>
                <w:szCs w:val="22"/>
                <w:lang w:val="en"/>
              </w:rPr>
              <w:t xml:space="preserve"> with disabilit</w:t>
            </w:r>
            <w:r>
              <w:rPr>
                <w:rFonts w:asciiTheme="minorHAnsi" w:hAnsiTheme="minorHAnsi"/>
                <w:sz w:val="22"/>
                <w:szCs w:val="22"/>
                <w:lang w:val="en"/>
              </w:rPr>
              <w:t>ies</w:t>
            </w:r>
          </w:p>
        </w:tc>
        <w:tc>
          <w:tcPr>
            <w:tcW w:w="2013" w:type="dxa"/>
            <w:gridSpan w:val="2"/>
          </w:tcPr>
          <w:p w14:paraId="797C44F3" w14:textId="1AF23056" w:rsidR="006811AB" w:rsidRPr="00BE05D8" w:rsidRDefault="006811AB" w:rsidP="002C6A0C">
            <w:pPr>
              <w:jc w:val="both"/>
              <w:rPr>
                <w:rFonts w:asciiTheme="minorHAnsi" w:hAnsiTheme="minorHAnsi"/>
                <w:sz w:val="22"/>
                <w:szCs w:val="22"/>
                <w:lang w:val="en"/>
              </w:rPr>
            </w:pPr>
            <w:r>
              <w:rPr>
                <w:rFonts w:asciiTheme="minorHAnsi" w:hAnsiTheme="minorHAnsi"/>
                <w:sz w:val="22"/>
                <w:szCs w:val="22"/>
                <w:lang w:val="en"/>
              </w:rPr>
              <w:t>Persons without disabilities</w:t>
            </w:r>
          </w:p>
        </w:tc>
      </w:tr>
      <w:tr w:rsidR="006811AB" w:rsidRPr="00BE05D8" w14:paraId="7DEBB75A" w14:textId="77777777" w:rsidTr="002C6A0C">
        <w:tc>
          <w:tcPr>
            <w:tcW w:w="5319" w:type="dxa"/>
            <w:vMerge/>
          </w:tcPr>
          <w:p w14:paraId="2EF30217" w14:textId="77777777" w:rsidR="006811AB" w:rsidRPr="00BE05D8" w:rsidRDefault="006811AB" w:rsidP="002C6A0C">
            <w:pPr>
              <w:jc w:val="both"/>
              <w:rPr>
                <w:rFonts w:asciiTheme="minorHAnsi" w:hAnsiTheme="minorHAnsi"/>
                <w:sz w:val="22"/>
                <w:szCs w:val="22"/>
                <w:lang w:val="en"/>
              </w:rPr>
            </w:pPr>
          </w:p>
        </w:tc>
        <w:tc>
          <w:tcPr>
            <w:tcW w:w="877" w:type="dxa"/>
          </w:tcPr>
          <w:p w14:paraId="3BA3F0D7" w14:textId="77777777" w:rsidR="006811AB" w:rsidRPr="00BE05D8" w:rsidRDefault="006811AB" w:rsidP="002C6A0C">
            <w:pPr>
              <w:jc w:val="both"/>
              <w:rPr>
                <w:rFonts w:asciiTheme="minorHAnsi" w:hAnsiTheme="minorHAnsi"/>
                <w:sz w:val="22"/>
                <w:szCs w:val="22"/>
                <w:lang w:val="en"/>
              </w:rPr>
            </w:pPr>
            <w:r w:rsidRPr="00BE05D8">
              <w:rPr>
                <w:rFonts w:asciiTheme="minorHAnsi" w:hAnsiTheme="minorHAnsi"/>
                <w:sz w:val="22"/>
                <w:szCs w:val="22"/>
                <w:lang w:val="en"/>
              </w:rPr>
              <w:t>Male</w:t>
            </w:r>
          </w:p>
        </w:tc>
        <w:tc>
          <w:tcPr>
            <w:tcW w:w="1003" w:type="dxa"/>
          </w:tcPr>
          <w:p w14:paraId="1B5B42B2" w14:textId="77777777" w:rsidR="006811AB" w:rsidRPr="00BE05D8" w:rsidRDefault="006811AB" w:rsidP="002C6A0C">
            <w:pPr>
              <w:jc w:val="both"/>
              <w:rPr>
                <w:rFonts w:asciiTheme="minorHAnsi" w:hAnsiTheme="minorHAnsi"/>
                <w:sz w:val="22"/>
                <w:szCs w:val="22"/>
                <w:lang w:val="en"/>
              </w:rPr>
            </w:pPr>
            <w:r w:rsidRPr="00BE05D8">
              <w:rPr>
                <w:rFonts w:asciiTheme="minorHAnsi" w:hAnsiTheme="minorHAnsi"/>
                <w:sz w:val="22"/>
                <w:szCs w:val="22"/>
                <w:lang w:val="en"/>
              </w:rPr>
              <w:t>Female</w:t>
            </w:r>
          </w:p>
        </w:tc>
        <w:tc>
          <w:tcPr>
            <w:tcW w:w="990" w:type="dxa"/>
          </w:tcPr>
          <w:p w14:paraId="171A714C" w14:textId="77777777" w:rsidR="006811AB" w:rsidRPr="00BE05D8" w:rsidRDefault="006811AB" w:rsidP="002C6A0C">
            <w:pPr>
              <w:jc w:val="both"/>
              <w:rPr>
                <w:rFonts w:asciiTheme="minorHAnsi" w:hAnsiTheme="minorHAnsi"/>
                <w:sz w:val="22"/>
                <w:szCs w:val="22"/>
                <w:lang w:val="en"/>
              </w:rPr>
            </w:pPr>
            <w:r w:rsidRPr="00BE05D8">
              <w:rPr>
                <w:rFonts w:asciiTheme="minorHAnsi" w:hAnsiTheme="minorHAnsi"/>
                <w:sz w:val="22"/>
                <w:szCs w:val="22"/>
                <w:lang w:val="en"/>
              </w:rPr>
              <w:t>Male</w:t>
            </w:r>
          </w:p>
        </w:tc>
        <w:tc>
          <w:tcPr>
            <w:tcW w:w="1023" w:type="dxa"/>
          </w:tcPr>
          <w:p w14:paraId="6C7920C9" w14:textId="77777777" w:rsidR="006811AB" w:rsidRPr="00BE05D8" w:rsidRDefault="006811AB" w:rsidP="002C6A0C">
            <w:pPr>
              <w:jc w:val="both"/>
              <w:rPr>
                <w:rFonts w:asciiTheme="minorHAnsi" w:hAnsiTheme="minorHAnsi"/>
                <w:sz w:val="22"/>
                <w:szCs w:val="22"/>
                <w:lang w:val="en"/>
              </w:rPr>
            </w:pPr>
            <w:r w:rsidRPr="00BE05D8">
              <w:rPr>
                <w:rFonts w:asciiTheme="minorHAnsi" w:hAnsiTheme="minorHAnsi"/>
                <w:sz w:val="22"/>
                <w:szCs w:val="22"/>
                <w:lang w:val="en"/>
              </w:rPr>
              <w:t>Female</w:t>
            </w:r>
          </w:p>
        </w:tc>
      </w:tr>
      <w:tr w:rsidR="006811AB" w:rsidRPr="00BE05D8" w14:paraId="63BE91C6" w14:textId="77777777" w:rsidTr="002C6A0C">
        <w:tc>
          <w:tcPr>
            <w:tcW w:w="5319" w:type="dxa"/>
          </w:tcPr>
          <w:p w14:paraId="56E5ED1B" w14:textId="77777777" w:rsidR="006811AB" w:rsidRPr="00BE05D8" w:rsidRDefault="006811AB" w:rsidP="002C6A0C">
            <w:pPr>
              <w:rPr>
                <w:rFonts w:asciiTheme="minorHAnsi" w:hAnsiTheme="minorHAnsi"/>
                <w:sz w:val="22"/>
                <w:szCs w:val="22"/>
                <w:lang w:val="en"/>
              </w:rPr>
            </w:pPr>
            <w:r w:rsidRPr="00BE05D8">
              <w:rPr>
                <w:rFonts w:asciiTheme="minorHAnsi" w:hAnsiTheme="minorHAnsi"/>
                <w:sz w:val="22"/>
                <w:szCs w:val="22"/>
                <w:lang w:val="en"/>
              </w:rPr>
              <w:t>Did you learn to read/write as an adult (N = 812)</w:t>
            </w:r>
          </w:p>
        </w:tc>
        <w:tc>
          <w:tcPr>
            <w:tcW w:w="877" w:type="dxa"/>
          </w:tcPr>
          <w:p w14:paraId="4DC616ED" w14:textId="77777777" w:rsidR="006811AB" w:rsidRPr="00BE05D8" w:rsidRDefault="006811AB" w:rsidP="002C6A0C">
            <w:pPr>
              <w:ind w:right="170"/>
              <w:jc w:val="right"/>
              <w:rPr>
                <w:rFonts w:asciiTheme="minorHAnsi" w:hAnsiTheme="minorHAnsi"/>
                <w:sz w:val="22"/>
                <w:szCs w:val="22"/>
                <w:lang w:val="en"/>
              </w:rPr>
            </w:pPr>
            <w:r w:rsidRPr="00BE05D8">
              <w:rPr>
                <w:rFonts w:asciiTheme="minorHAnsi" w:hAnsiTheme="minorHAnsi"/>
                <w:sz w:val="22"/>
                <w:szCs w:val="22"/>
                <w:lang w:val="en"/>
              </w:rPr>
              <w:t>2.4</w:t>
            </w:r>
          </w:p>
        </w:tc>
        <w:tc>
          <w:tcPr>
            <w:tcW w:w="1003" w:type="dxa"/>
          </w:tcPr>
          <w:p w14:paraId="436A4E13" w14:textId="77777777" w:rsidR="006811AB" w:rsidRPr="00BE05D8" w:rsidRDefault="006811AB" w:rsidP="002C6A0C">
            <w:pPr>
              <w:ind w:right="170"/>
              <w:jc w:val="right"/>
              <w:rPr>
                <w:rFonts w:asciiTheme="minorHAnsi" w:hAnsiTheme="minorHAnsi"/>
                <w:sz w:val="22"/>
                <w:szCs w:val="22"/>
                <w:lang w:val="en"/>
              </w:rPr>
            </w:pPr>
            <w:r w:rsidRPr="00BE05D8">
              <w:rPr>
                <w:rFonts w:asciiTheme="minorHAnsi" w:hAnsiTheme="minorHAnsi"/>
                <w:sz w:val="22"/>
                <w:szCs w:val="22"/>
                <w:lang w:val="en"/>
              </w:rPr>
              <w:t>3.4</w:t>
            </w:r>
          </w:p>
        </w:tc>
        <w:tc>
          <w:tcPr>
            <w:tcW w:w="990" w:type="dxa"/>
          </w:tcPr>
          <w:p w14:paraId="60420FC8" w14:textId="77777777" w:rsidR="006811AB" w:rsidRPr="00BE05D8" w:rsidRDefault="006811AB" w:rsidP="002C6A0C">
            <w:pPr>
              <w:ind w:right="170"/>
              <w:jc w:val="right"/>
              <w:rPr>
                <w:rFonts w:asciiTheme="minorHAnsi" w:hAnsiTheme="minorHAnsi"/>
                <w:sz w:val="22"/>
                <w:szCs w:val="22"/>
                <w:lang w:val="en"/>
              </w:rPr>
            </w:pPr>
            <w:r w:rsidRPr="00BE05D8">
              <w:rPr>
                <w:rFonts w:asciiTheme="minorHAnsi" w:hAnsiTheme="minorHAnsi"/>
                <w:sz w:val="22"/>
                <w:szCs w:val="22"/>
                <w:lang w:val="en"/>
              </w:rPr>
              <w:t>8.2</w:t>
            </w:r>
          </w:p>
        </w:tc>
        <w:tc>
          <w:tcPr>
            <w:tcW w:w="1023" w:type="dxa"/>
          </w:tcPr>
          <w:p w14:paraId="61646689" w14:textId="77777777" w:rsidR="006811AB" w:rsidRPr="00BE05D8" w:rsidRDefault="006811AB" w:rsidP="002C6A0C">
            <w:pPr>
              <w:ind w:right="170"/>
              <w:jc w:val="right"/>
              <w:rPr>
                <w:rFonts w:asciiTheme="minorHAnsi" w:hAnsiTheme="minorHAnsi"/>
                <w:sz w:val="22"/>
                <w:szCs w:val="22"/>
                <w:lang w:val="en"/>
              </w:rPr>
            </w:pPr>
            <w:r w:rsidRPr="00BE05D8">
              <w:rPr>
                <w:rFonts w:asciiTheme="minorHAnsi" w:hAnsiTheme="minorHAnsi"/>
                <w:sz w:val="22"/>
                <w:szCs w:val="22"/>
                <w:lang w:val="en"/>
              </w:rPr>
              <w:t>5.3</w:t>
            </w:r>
          </w:p>
        </w:tc>
      </w:tr>
      <w:tr w:rsidR="006811AB" w:rsidRPr="00BE05D8" w14:paraId="2D1CF4EA" w14:textId="77777777" w:rsidTr="002C6A0C">
        <w:tc>
          <w:tcPr>
            <w:tcW w:w="5319" w:type="dxa"/>
          </w:tcPr>
          <w:p w14:paraId="20EB4A60" w14:textId="77777777" w:rsidR="006811AB" w:rsidRPr="00BE05D8" w:rsidRDefault="006811AB" w:rsidP="002C6A0C">
            <w:pPr>
              <w:jc w:val="both"/>
              <w:rPr>
                <w:rFonts w:asciiTheme="minorHAnsi" w:hAnsiTheme="minorHAnsi"/>
                <w:sz w:val="22"/>
                <w:szCs w:val="22"/>
                <w:lang w:val="en"/>
              </w:rPr>
            </w:pPr>
            <w:r w:rsidRPr="00BE05D8">
              <w:rPr>
                <w:rFonts w:asciiTheme="minorHAnsi" w:hAnsiTheme="minorHAnsi"/>
                <w:sz w:val="22"/>
                <w:szCs w:val="22"/>
                <w:lang w:val="en"/>
              </w:rPr>
              <w:t>Received informal training at home (N = 5643)</w:t>
            </w:r>
          </w:p>
        </w:tc>
        <w:tc>
          <w:tcPr>
            <w:tcW w:w="877" w:type="dxa"/>
          </w:tcPr>
          <w:p w14:paraId="7D90F87F" w14:textId="77777777" w:rsidR="006811AB" w:rsidRPr="00BE05D8" w:rsidRDefault="006811AB" w:rsidP="002C6A0C">
            <w:pPr>
              <w:ind w:right="170"/>
              <w:jc w:val="right"/>
              <w:rPr>
                <w:rFonts w:asciiTheme="minorHAnsi" w:hAnsiTheme="minorHAnsi"/>
                <w:sz w:val="22"/>
                <w:szCs w:val="22"/>
                <w:lang w:val="en"/>
              </w:rPr>
            </w:pPr>
            <w:r w:rsidRPr="00BE05D8">
              <w:rPr>
                <w:rFonts w:asciiTheme="minorHAnsi" w:hAnsiTheme="minorHAnsi"/>
                <w:sz w:val="22"/>
                <w:szCs w:val="22"/>
                <w:lang w:val="en"/>
              </w:rPr>
              <w:t>21.9</w:t>
            </w:r>
          </w:p>
        </w:tc>
        <w:tc>
          <w:tcPr>
            <w:tcW w:w="1003" w:type="dxa"/>
          </w:tcPr>
          <w:p w14:paraId="3D9A261C" w14:textId="77777777" w:rsidR="006811AB" w:rsidRPr="00BE05D8" w:rsidRDefault="006811AB" w:rsidP="002C6A0C">
            <w:pPr>
              <w:ind w:right="170"/>
              <w:jc w:val="right"/>
              <w:rPr>
                <w:rFonts w:asciiTheme="minorHAnsi" w:hAnsiTheme="minorHAnsi"/>
                <w:sz w:val="22"/>
                <w:szCs w:val="22"/>
                <w:lang w:val="en"/>
              </w:rPr>
            </w:pPr>
            <w:r w:rsidRPr="00BE05D8">
              <w:rPr>
                <w:rFonts w:asciiTheme="minorHAnsi" w:hAnsiTheme="minorHAnsi"/>
                <w:sz w:val="22"/>
                <w:szCs w:val="22"/>
                <w:lang w:val="en"/>
              </w:rPr>
              <w:t>20.8</w:t>
            </w:r>
          </w:p>
        </w:tc>
        <w:tc>
          <w:tcPr>
            <w:tcW w:w="990" w:type="dxa"/>
          </w:tcPr>
          <w:p w14:paraId="5DB4D151" w14:textId="77777777" w:rsidR="006811AB" w:rsidRPr="00BE05D8" w:rsidRDefault="006811AB" w:rsidP="002C6A0C">
            <w:pPr>
              <w:ind w:right="170"/>
              <w:jc w:val="right"/>
              <w:rPr>
                <w:rFonts w:asciiTheme="minorHAnsi" w:hAnsiTheme="minorHAnsi"/>
                <w:sz w:val="22"/>
                <w:szCs w:val="22"/>
                <w:lang w:val="en"/>
              </w:rPr>
            </w:pPr>
            <w:r w:rsidRPr="00BE05D8">
              <w:rPr>
                <w:rFonts w:asciiTheme="minorHAnsi" w:hAnsiTheme="minorHAnsi"/>
                <w:sz w:val="22"/>
                <w:szCs w:val="22"/>
                <w:lang w:val="en"/>
              </w:rPr>
              <w:t>18.3</w:t>
            </w:r>
          </w:p>
        </w:tc>
        <w:tc>
          <w:tcPr>
            <w:tcW w:w="1023" w:type="dxa"/>
          </w:tcPr>
          <w:p w14:paraId="7CCF05C3" w14:textId="77777777" w:rsidR="006811AB" w:rsidRPr="00BE05D8" w:rsidRDefault="006811AB" w:rsidP="002C6A0C">
            <w:pPr>
              <w:ind w:right="170"/>
              <w:jc w:val="right"/>
              <w:rPr>
                <w:rFonts w:asciiTheme="minorHAnsi" w:hAnsiTheme="minorHAnsi"/>
                <w:sz w:val="22"/>
                <w:szCs w:val="22"/>
                <w:lang w:val="en"/>
              </w:rPr>
            </w:pPr>
            <w:r w:rsidRPr="00BE05D8">
              <w:rPr>
                <w:rFonts w:asciiTheme="minorHAnsi" w:hAnsiTheme="minorHAnsi"/>
                <w:sz w:val="22"/>
                <w:szCs w:val="22"/>
                <w:lang w:val="en"/>
              </w:rPr>
              <w:t>15.6</w:t>
            </w:r>
          </w:p>
        </w:tc>
      </w:tr>
      <w:tr w:rsidR="006811AB" w:rsidRPr="00BE05D8" w14:paraId="495CD46E" w14:textId="77777777" w:rsidTr="002C6A0C">
        <w:tc>
          <w:tcPr>
            <w:tcW w:w="5319" w:type="dxa"/>
          </w:tcPr>
          <w:p w14:paraId="4AEC7E36" w14:textId="77777777" w:rsidR="006811AB" w:rsidRPr="00BE05D8" w:rsidRDefault="006811AB" w:rsidP="002C6A0C">
            <w:pPr>
              <w:jc w:val="both"/>
              <w:rPr>
                <w:rFonts w:asciiTheme="minorHAnsi" w:hAnsiTheme="minorHAnsi"/>
                <w:sz w:val="22"/>
                <w:szCs w:val="22"/>
                <w:lang w:val="en"/>
              </w:rPr>
            </w:pPr>
            <w:r w:rsidRPr="00BE05D8">
              <w:rPr>
                <w:rFonts w:asciiTheme="minorHAnsi" w:hAnsiTheme="minorHAnsi"/>
                <w:sz w:val="22"/>
                <w:szCs w:val="22"/>
                <w:lang w:val="en"/>
              </w:rPr>
              <w:t>Received informal training outside home (N = 5643)</w:t>
            </w:r>
          </w:p>
        </w:tc>
        <w:tc>
          <w:tcPr>
            <w:tcW w:w="877" w:type="dxa"/>
          </w:tcPr>
          <w:p w14:paraId="6DB2C936" w14:textId="77777777" w:rsidR="006811AB" w:rsidRPr="00BE05D8" w:rsidRDefault="006811AB" w:rsidP="002C6A0C">
            <w:pPr>
              <w:ind w:right="170"/>
              <w:jc w:val="right"/>
              <w:rPr>
                <w:rFonts w:asciiTheme="minorHAnsi" w:hAnsiTheme="minorHAnsi"/>
                <w:sz w:val="22"/>
                <w:szCs w:val="22"/>
                <w:lang w:val="en"/>
              </w:rPr>
            </w:pPr>
            <w:r w:rsidRPr="00BE05D8">
              <w:rPr>
                <w:rFonts w:asciiTheme="minorHAnsi" w:hAnsiTheme="minorHAnsi"/>
                <w:sz w:val="22"/>
                <w:szCs w:val="22"/>
                <w:lang w:val="en"/>
              </w:rPr>
              <w:t>20.4</w:t>
            </w:r>
          </w:p>
        </w:tc>
        <w:tc>
          <w:tcPr>
            <w:tcW w:w="1003" w:type="dxa"/>
          </w:tcPr>
          <w:p w14:paraId="7EDE1686" w14:textId="77777777" w:rsidR="006811AB" w:rsidRPr="00BE05D8" w:rsidRDefault="006811AB" w:rsidP="002C6A0C">
            <w:pPr>
              <w:ind w:right="170"/>
              <w:jc w:val="right"/>
              <w:rPr>
                <w:rFonts w:asciiTheme="minorHAnsi" w:hAnsiTheme="minorHAnsi"/>
                <w:sz w:val="22"/>
                <w:szCs w:val="22"/>
                <w:lang w:val="en"/>
              </w:rPr>
            </w:pPr>
            <w:r w:rsidRPr="00BE05D8">
              <w:rPr>
                <w:rFonts w:asciiTheme="minorHAnsi" w:hAnsiTheme="minorHAnsi"/>
                <w:sz w:val="22"/>
                <w:szCs w:val="22"/>
                <w:lang w:val="en"/>
              </w:rPr>
              <w:t>14.5</w:t>
            </w:r>
          </w:p>
        </w:tc>
        <w:tc>
          <w:tcPr>
            <w:tcW w:w="990" w:type="dxa"/>
          </w:tcPr>
          <w:p w14:paraId="291300E7" w14:textId="77777777" w:rsidR="006811AB" w:rsidRPr="00BE05D8" w:rsidRDefault="006811AB" w:rsidP="002C6A0C">
            <w:pPr>
              <w:ind w:right="170"/>
              <w:jc w:val="right"/>
              <w:rPr>
                <w:rFonts w:asciiTheme="minorHAnsi" w:hAnsiTheme="minorHAnsi"/>
                <w:sz w:val="22"/>
                <w:szCs w:val="22"/>
                <w:lang w:val="en"/>
              </w:rPr>
            </w:pPr>
            <w:r w:rsidRPr="00BE05D8">
              <w:rPr>
                <w:rFonts w:asciiTheme="minorHAnsi" w:hAnsiTheme="minorHAnsi"/>
                <w:sz w:val="22"/>
                <w:szCs w:val="22"/>
                <w:lang w:val="en"/>
              </w:rPr>
              <w:t>16.3</w:t>
            </w:r>
          </w:p>
        </w:tc>
        <w:tc>
          <w:tcPr>
            <w:tcW w:w="1023" w:type="dxa"/>
          </w:tcPr>
          <w:p w14:paraId="591658E3" w14:textId="77777777" w:rsidR="006811AB" w:rsidRPr="00BE05D8" w:rsidRDefault="006811AB" w:rsidP="002C6A0C">
            <w:pPr>
              <w:ind w:right="170"/>
              <w:jc w:val="right"/>
              <w:rPr>
                <w:rFonts w:asciiTheme="minorHAnsi" w:hAnsiTheme="minorHAnsi"/>
                <w:sz w:val="22"/>
                <w:szCs w:val="22"/>
                <w:lang w:val="en"/>
              </w:rPr>
            </w:pPr>
            <w:r w:rsidRPr="00BE05D8">
              <w:rPr>
                <w:rFonts w:asciiTheme="minorHAnsi" w:hAnsiTheme="minorHAnsi"/>
                <w:sz w:val="22"/>
                <w:szCs w:val="22"/>
                <w:lang w:val="en"/>
              </w:rPr>
              <w:t>9.7</w:t>
            </w:r>
          </w:p>
        </w:tc>
      </w:tr>
      <w:tr w:rsidR="006811AB" w:rsidRPr="00BE05D8" w14:paraId="3D829214" w14:textId="77777777" w:rsidTr="002C6A0C">
        <w:tc>
          <w:tcPr>
            <w:tcW w:w="5319" w:type="dxa"/>
          </w:tcPr>
          <w:p w14:paraId="094E633F" w14:textId="77777777" w:rsidR="006811AB" w:rsidRPr="00BE05D8" w:rsidRDefault="006811AB" w:rsidP="002C6A0C">
            <w:pPr>
              <w:jc w:val="both"/>
              <w:rPr>
                <w:rFonts w:asciiTheme="minorHAnsi" w:hAnsiTheme="minorHAnsi"/>
                <w:sz w:val="22"/>
                <w:szCs w:val="22"/>
                <w:lang w:val="en"/>
              </w:rPr>
            </w:pPr>
            <w:r w:rsidRPr="00BE05D8">
              <w:rPr>
                <w:rFonts w:asciiTheme="minorHAnsi" w:hAnsiTheme="minorHAnsi"/>
                <w:sz w:val="22"/>
                <w:szCs w:val="22"/>
                <w:lang w:val="en"/>
              </w:rPr>
              <w:t>Received formal skills training at learning institution (N = 5643)</w:t>
            </w:r>
          </w:p>
        </w:tc>
        <w:tc>
          <w:tcPr>
            <w:tcW w:w="877" w:type="dxa"/>
          </w:tcPr>
          <w:p w14:paraId="1F420EDA" w14:textId="77777777" w:rsidR="006811AB" w:rsidRPr="00BE05D8" w:rsidRDefault="006811AB" w:rsidP="002C6A0C">
            <w:pPr>
              <w:ind w:right="170"/>
              <w:jc w:val="right"/>
              <w:rPr>
                <w:rFonts w:asciiTheme="minorHAnsi" w:hAnsiTheme="minorHAnsi"/>
                <w:sz w:val="22"/>
                <w:szCs w:val="22"/>
                <w:lang w:val="en"/>
              </w:rPr>
            </w:pPr>
            <w:r w:rsidRPr="00BE05D8">
              <w:rPr>
                <w:rFonts w:asciiTheme="minorHAnsi" w:hAnsiTheme="minorHAnsi"/>
                <w:sz w:val="22"/>
                <w:szCs w:val="22"/>
                <w:lang w:val="en"/>
              </w:rPr>
              <w:t>12.5</w:t>
            </w:r>
          </w:p>
        </w:tc>
        <w:tc>
          <w:tcPr>
            <w:tcW w:w="1003" w:type="dxa"/>
          </w:tcPr>
          <w:p w14:paraId="4440860E" w14:textId="77777777" w:rsidR="006811AB" w:rsidRPr="00BE05D8" w:rsidRDefault="006811AB" w:rsidP="002C6A0C">
            <w:pPr>
              <w:ind w:right="170"/>
              <w:jc w:val="right"/>
              <w:rPr>
                <w:rFonts w:asciiTheme="minorHAnsi" w:hAnsiTheme="minorHAnsi"/>
                <w:sz w:val="22"/>
                <w:szCs w:val="22"/>
                <w:lang w:val="en"/>
              </w:rPr>
            </w:pPr>
            <w:r w:rsidRPr="00BE05D8">
              <w:rPr>
                <w:rFonts w:asciiTheme="minorHAnsi" w:hAnsiTheme="minorHAnsi"/>
                <w:sz w:val="22"/>
                <w:szCs w:val="22"/>
                <w:lang w:val="en"/>
              </w:rPr>
              <w:t>7.2</w:t>
            </w:r>
          </w:p>
        </w:tc>
        <w:tc>
          <w:tcPr>
            <w:tcW w:w="990" w:type="dxa"/>
          </w:tcPr>
          <w:p w14:paraId="7A639E26" w14:textId="77777777" w:rsidR="006811AB" w:rsidRPr="00BE05D8" w:rsidRDefault="006811AB" w:rsidP="002C6A0C">
            <w:pPr>
              <w:ind w:right="170"/>
              <w:jc w:val="right"/>
              <w:rPr>
                <w:rFonts w:asciiTheme="minorHAnsi" w:hAnsiTheme="minorHAnsi"/>
                <w:sz w:val="22"/>
                <w:szCs w:val="22"/>
                <w:lang w:val="en"/>
              </w:rPr>
            </w:pPr>
            <w:r w:rsidRPr="00BE05D8">
              <w:rPr>
                <w:rFonts w:asciiTheme="minorHAnsi" w:hAnsiTheme="minorHAnsi"/>
                <w:sz w:val="22"/>
                <w:szCs w:val="22"/>
                <w:lang w:val="en"/>
              </w:rPr>
              <w:t>10.5</w:t>
            </w:r>
          </w:p>
        </w:tc>
        <w:tc>
          <w:tcPr>
            <w:tcW w:w="1023" w:type="dxa"/>
          </w:tcPr>
          <w:p w14:paraId="5AB71A8E" w14:textId="77777777" w:rsidR="006811AB" w:rsidRPr="00BE05D8" w:rsidRDefault="006811AB" w:rsidP="002C6A0C">
            <w:pPr>
              <w:ind w:right="170"/>
              <w:jc w:val="right"/>
              <w:rPr>
                <w:rFonts w:asciiTheme="minorHAnsi" w:hAnsiTheme="minorHAnsi"/>
                <w:sz w:val="22"/>
                <w:szCs w:val="22"/>
                <w:lang w:val="en"/>
              </w:rPr>
            </w:pPr>
            <w:r w:rsidRPr="00BE05D8">
              <w:rPr>
                <w:rFonts w:asciiTheme="minorHAnsi" w:hAnsiTheme="minorHAnsi"/>
                <w:sz w:val="22"/>
                <w:szCs w:val="22"/>
                <w:lang w:val="en"/>
              </w:rPr>
              <w:t>4.9</w:t>
            </w:r>
          </w:p>
        </w:tc>
      </w:tr>
      <w:tr w:rsidR="006811AB" w:rsidRPr="00BE05D8" w14:paraId="118A5AFC" w14:textId="77777777" w:rsidTr="002C6A0C">
        <w:tc>
          <w:tcPr>
            <w:tcW w:w="5319" w:type="dxa"/>
          </w:tcPr>
          <w:p w14:paraId="552AD099" w14:textId="77777777" w:rsidR="006811AB" w:rsidRPr="00BE05D8" w:rsidRDefault="006811AB" w:rsidP="002C6A0C">
            <w:pPr>
              <w:jc w:val="both"/>
              <w:rPr>
                <w:rFonts w:asciiTheme="minorHAnsi" w:hAnsiTheme="minorHAnsi"/>
                <w:sz w:val="22"/>
                <w:szCs w:val="22"/>
                <w:lang w:val="en"/>
              </w:rPr>
            </w:pPr>
            <w:r w:rsidRPr="00BE05D8">
              <w:rPr>
                <w:rFonts w:asciiTheme="minorHAnsi" w:hAnsiTheme="minorHAnsi"/>
                <w:sz w:val="22"/>
                <w:szCs w:val="22"/>
                <w:lang w:val="en"/>
              </w:rPr>
              <w:t>Received formal skills training outside learning institution (N = 5643)</w:t>
            </w:r>
          </w:p>
        </w:tc>
        <w:tc>
          <w:tcPr>
            <w:tcW w:w="877" w:type="dxa"/>
          </w:tcPr>
          <w:p w14:paraId="6691546C" w14:textId="77777777" w:rsidR="006811AB" w:rsidRPr="00BE05D8" w:rsidRDefault="006811AB" w:rsidP="002C6A0C">
            <w:pPr>
              <w:ind w:right="170"/>
              <w:jc w:val="right"/>
              <w:rPr>
                <w:rFonts w:asciiTheme="minorHAnsi" w:hAnsiTheme="minorHAnsi"/>
                <w:sz w:val="22"/>
                <w:szCs w:val="22"/>
                <w:lang w:val="en"/>
              </w:rPr>
            </w:pPr>
            <w:r w:rsidRPr="00BE05D8">
              <w:rPr>
                <w:rFonts w:asciiTheme="minorHAnsi" w:hAnsiTheme="minorHAnsi"/>
                <w:sz w:val="22"/>
                <w:szCs w:val="22"/>
                <w:lang w:val="en"/>
              </w:rPr>
              <w:t>8.0</w:t>
            </w:r>
          </w:p>
        </w:tc>
        <w:tc>
          <w:tcPr>
            <w:tcW w:w="1003" w:type="dxa"/>
          </w:tcPr>
          <w:p w14:paraId="7060A114" w14:textId="77777777" w:rsidR="006811AB" w:rsidRPr="00BE05D8" w:rsidRDefault="006811AB" w:rsidP="002C6A0C">
            <w:pPr>
              <w:ind w:right="170"/>
              <w:jc w:val="right"/>
              <w:rPr>
                <w:rFonts w:asciiTheme="minorHAnsi" w:hAnsiTheme="minorHAnsi"/>
                <w:sz w:val="22"/>
                <w:szCs w:val="22"/>
                <w:lang w:val="en"/>
              </w:rPr>
            </w:pPr>
            <w:r w:rsidRPr="00BE05D8">
              <w:rPr>
                <w:rFonts w:asciiTheme="minorHAnsi" w:hAnsiTheme="minorHAnsi"/>
                <w:sz w:val="22"/>
                <w:szCs w:val="22"/>
                <w:lang w:val="en"/>
              </w:rPr>
              <w:t>2.5</w:t>
            </w:r>
          </w:p>
        </w:tc>
        <w:tc>
          <w:tcPr>
            <w:tcW w:w="990" w:type="dxa"/>
          </w:tcPr>
          <w:p w14:paraId="4610610B" w14:textId="77777777" w:rsidR="006811AB" w:rsidRPr="00BE05D8" w:rsidRDefault="006811AB" w:rsidP="002C6A0C">
            <w:pPr>
              <w:ind w:right="170"/>
              <w:jc w:val="right"/>
              <w:rPr>
                <w:rFonts w:asciiTheme="minorHAnsi" w:hAnsiTheme="minorHAnsi"/>
                <w:sz w:val="22"/>
                <w:szCs w:val="22"/>
                <w:lang w:val="en"/>
              </w:rPr>
            </w:pPr>
            <w:r w:rsidRPr="00BE05D8">
              <w:rPr>
                <w:rFonts w:asciiTheme="minorHAnsi" w:hAnsiTheme="minorHAnsi"/>
                <w:sz w:val="22"/>
                <w:szCs w:val="22"/>
                <w:lang w:val="en"/>
              </w:rPr>
              <w:t>6.8</w:t>
            </w:r>
          </w:p>
        </w:tc>
        <w:tc>
          <w:tcPr>
            <w:tcW w:w="1023" w:type="dxa"/>
          </w:tcPr>
          <w:p w14:paraId="7D67C8AC" w14:textId="77777777" w:rsidR="006811AB" w:rsidRPr="00BE05D8" w:rsidRDefault="006811AB" w:rsidP="002C6A0C">
            <w:pPr>
              <w:ind w:right="170"/>
              <w:jc w:val="right"/>
              <w:rPr>
                <w:rFonts w:asciiTheme="minorHAnsi" w:hAnsiTheme="minorHAnsi"/>
                <w:sz w:val="22"/>
                <w:szCs w:val="22"/>
                <w:lang w:val="en"/>
              </w:rPr>
            </w:pPr>
            <w:r w:rsidRPr="00BE05D8">
              <w:rPr>
                <w:rFonts w:asciiTheme="minorHAnsi" w:hAnsiTheme="minorHAnsi"/>
                <w:sz w:val="22"/>
                <w:szCs w:val="22"/>
                <w:lang w:val="en"/>
              </w:rPr>
              <w:t>2.9</w:t>
            </w:r>
          </w:p>
        </w:tc>
      </w:tr>
    </w:tbl>
    <w:p w14:paraId="03D129A0" w14:textId="77777777" w:rsidR="006811AB" w:rsidRDefault="006811AB" w:rsidP="006811AB">
      <w:pPr>
        <w:spacing w:before="0" w:line="240" w:lineRule="auto"/>
        <w:jc w:val="both"/>
        <w:rPr>
          <w:rStyle w:val="CaptionLabelChar"/>
        </w:rPr>
      </w:pPr>
    </w:p>
    <w:p w14:paraId="0A369BD2" w14:textId="77777777" w:rsidR="006811AB" w:rsidRDefault="006811AB" w:rsidP="006811AB">
      <w:pPr>
        <w:rPr>
          <w:rStyle w:val="CaptionLabelChar"/>
        </w:rPr>
      </w:pPr>
    </w:p>
    <w:p w14:paraId="6C047FB5" w14:textId="77777777" w:rsidR="006811AB" w:rsidRDefault="006811AB" w:rsidP="006811AB">
      <w:pPr>
        <w:tabs>
          <w:tab w:val="clear" w:pos="284"/>
        </w:tabs>
        <w:spacing w:before="0" w:after="200" w:line="276" w:lineRule="auto"/>
        <w:rPr>
          <w:rFonts w:eastAsiaTheme="minorHAnsi"/>
          <w:lang w:val="en" w:eastAsia="en-US"/>
        </w:rPr>
      </w:pPr>
      <w:r>
        <w:rPr>
          <w:rFonts w:eastAsiaTheme="minorHAnsi"/>
          <w:lang w:val="en" w:eastAsia="en-US"/>
        </w:rPr>
        <w:br w:type="page"/>
      </w:r>
    </w:p>
    <w:p w14:paraId="03A43A58" w14:textId="77777777" w:rsidR="006811AB" w:rsidRDefault="006811AB" w:rsidP="006811AB">
      <w:pPr>
        <w:pStyle w:val="Heading3"/>
        <w:jc w:val="both"/>
        <w:rPr>
          <w:rFonts w:eastAsiaTheme="minorHAnsi"/>
          <w:lang w:val="en" w:eastAsia="en-US"/>
        </w:rPr>
      </w:pPr>
      <w:r w:rsidRPr="009051A9">
        <w:rPr>
          <w:rFonts w:eastAsiaTheme="minorHAnsi"/>
          <w:lang w:val="en" w:eastAsia="en-US"/>
        </w:rPr>
        <w:lastRenderedPageBreak/>
        <w:t>Economic activity</w:t>
      </w:r>
      <w:r>
        <w:rPr>
          <w:rFonts w:eastAsiaTheme="minorHAnsi"/>
          <w:lang w:val="en" w:eastAsia="en-US"/>
        </w:rPr>
        <w:t xml:space="preserve"> </w:t>
      </w:r>
    </w:p>
    <w:p w14:paraId="4E5EF18C" w14:textId="77777777" w:rsidR="006811AB" w:rsidRDefault="006811AB" w:rsidP="006811AB">
      <w:pPr>
        <w:jc w:val="both"/>
        <w:rPr>
          <w:rFonts w:eastAsiaTheme="minorHAnsi"/>
          <w:lang w:val="en" w:eastAsia="en-US"/>
        </w:rPr>
      </w:pPr>
      <w:r>
        <w:rPr>
          <w:rFonts w:eastAsiaTheme="minorHAnsi"/>
          <w:lang w:val="en" w:eastAsia="en-US"/>
        </w:rPr>
        <w:t>Respondents were asked about skills, main economic activity, and whether they were in paid employment or received any type of grants.</w:t>
      </w:r>
    </w:p>
    <w:p w14:paraId="2B656ED0" w14:textId="77777777" w:rsidR="006811AB" w:rsidRPr="00C47D36" w:rsidRDefault="006811AB" w:rsidP="006811AB">
      <w:pPr>
        <w:jc w:val="both"/>
        <w:rPr>
          <w:rFonts w:eastAsiaTheme="minorHAnsi"/>
          <w:lang w:val="en" w:eastAsia="en-US"/>
        </w:rPr>
      </w:pPr>
    </w:p>
    <w:p w14:paraId="6D58EB11" w14:textId="0F6F2C44" w:rsidR="006811AB" w:rsidRDefault="006811AB" w:rsidP="006811AB">
      <w:pPr>
        <w:jc w:val="both"/>
        <w:rPr>
          <w:rFonts w:eastAsiaTheme="minorHAnsi"/>
          <w:lang w:val="en" w:eastAsia="en-US"/>
        </w:rPr>
      </w:pPr>
      <w:r w:rsidRPr="006C542D">
        <w:rPr>
          <w:rFonts w:eastAsiaTheme="minorHAnsi"/>
          <w:b/>
          <w:lang w:val="en" w:eastAsia="en-US"/>
        </w:rPr>
        <w:fldChar w:fldCharType="begin"/>
      </w:r>
      <w:r w:rsidRPr="006C542D">
        <w:rPr>
          <w:rFonts w:eastAsiaTheme="minorHAnsi"/>
          <w:b/>
          <w:lang w:val="en" w:eastAsia="en-US"/>
        </w:rPr>
        <w:instrText xml:space="preserve"> REF _Ref491680913 \h </w:instrText>
      </w:r>
      <w:r>
        <w:rPr>
          <w:rFonts w:eastAsiaTheme="minorHAnsi"/>
          <w:b/>
          <w:lang w:val="en" w:eastAsia="en-US"/>
        </w:rPr>
        <w:instrText xml:space="preserve"> \* MERGEFORMAT </w:instrText>
      </w:r>
      <w:r w:rsidRPr="006C542D">
        <w:rPr>
          <w:rFonts w:eastAsiaTheme="minorHAnsi"/>
          <w:b/>
          <w:lang w:val="en" w:eastAsia="en-US"/>
        </w:rPr>
      </w:r>
      <w:r w:rsidRPr="006C542D">
        <w:rPr>
          <w:rFonts w:eastAsiaTheme="minorHAnsi"/>
          <w:b/>
          <w:lang w:val="en" w:eastAsia="en-US"/>
        </w:rPr>
        <w:fldChar w:fldCharType="separate"/>
      </w:r>
      <w:r w:rsidRPr="00220498">
        <w:rPr>
          <w:rStyle w:val="CaptionLabelChar"/>
          <w:b w:val="0"/>
        </w:rPr>
        <w:t xml:space="preserve">Figure </w:t>
      </w:r>
      <w:r w:rsidRPr="00220498">
        <w:rPr>
          <w:rStyle w:val="CaptionLabelChar"/>
          <w:b w:val="0"/>
          <w:noProof/>
        </w:rPr>
        <w:t>7</w:t>
      </w:r>
      <w:r w:rsidRPr="00220498">
        <w:rPr>
          <w:rStyle w:val="CaptionLabelChar"/>
          <w:b w:val="0"/>
        </w:rPr>
        <w:t>.</w:t>
      </w:r>
      <w:r w:rsidRPr="006C542D">
        <w:rPr>
          <w:rFonts w:eastAsiaTheme="minorHAnsi"/>
          <w:b/>
          <w:lang w:val="en" w:eastAsia="en-US"/>
        </w:rPr>
        <w:fldChar w:fldCharType="end"/>
      </w:r>
      <w:r w:rsidR="00CB77F2">
        <w:rPr>
          <w:rFonts w:eastAsiaTheme="minorHAnsi"/>
          <w:b/>
          <w:lang w:val="en" w:eastAsia="en-US"/>
        </w:rPr>
        <w:t>71</w:t>
      </w:r>
      <w:r>
        <w:rPr>
          <w:rFonts w:eastAsiaTheme="minorHAnsi"/>
          <w:lang w:val="en" w:eastAsia="en-US"/>
        </w:rPr>
        <w:t xml:space="preserve"> shows that m</w:t>
      </w:r>
      <w:r w:rsidRPr="009051A9">
        <w:rPr>
          <w:rFonts w:eastAsiaTheme="minorHAnsi"/>
          <w:lang w:val="en" w:eastAsia="en-US"/>
        </w:rPr>
        <w:t xml:space="preserve">ore </w:t>
      </w:r>
      <w:r>
        <w:rPr>
          <w:rFonts w:eastAsiaTheme="minorHAnsi"/>
          <w:lang w:val="en" w:eastAsia="en-US"/>
        </w:rPr>
        <w:t>persons</w:t>
      </w:r>
      <w:r w:rsidRPr="009051A9">
        <w:rPr>
          <w:rFonts w:eastAsiaTheme="minorHAnsi"/>
          <w:lang w:val="en" w:eastAsia="en-US"/>
        </w:rPr>
        <w:t xml:space="preserve"> with </w:t>
      </w:r>
      <w:r>
        <w:rPr>
          <w:rFonts w:eastAsiaTheme="minorHAnsi"/>
          <w:lang w:val="en" w:eastAsia="en-US"/>
        </w:rPr>
        <w:t>disabilities</w:t>
      </w:r>
      <w:r w:rsidRPr="009051A9">
        <w:rPr>
          <w:rFonts w:eastAsiaTheme="minorHAnsi"/>
          <w:lang w:val="en" w:eastAsia="en-US"/>
        </w:rPr>
        <w:t xml:space="preserve"> ha</w:t>
      </w:r>
      <w:r>
        <w:rPr>
          <w:rFonts w:eastAsiaTheme="minorHAnsi"/>
          <w:lang w:val="en" w:eastAsia="en-US"/>
        </w:rPr>
        <w:t>d</w:t>
      </w:r>
      <w:r w:rsidRPr="009051A9">
        <w:rPr>
          <w:rFonts w:eastAsiaTheme="minorHAnsi"/>
          <w:lang w:val="en" w:eastAsia="en-US"/>
        </w:rPr>
        <w:t xml:space="preserve"> a s</w:t>
      </w:r>
      <w:r>
        <w:rPr>
          <w:rFonts w:eastAsiaTheme="minorHAnsi"/>
          <w:lang w:val="en" w:eastAsia="en-US"/>
        </w:rPr>
        <w:t>kill as compared to persons without disabilities (χ</w:t>
      </w:r>
      <w:r>
        <w:rPr>
          <w:rFonts w:eastAsiaTheme="minorHAnsi"/>
          <w:vertAlign w:val="superscript"/>
          <w:lang w:val="en" w:eastAsia="en-US"/>
        </w:rPr>
        <w:t xml:space="preserve">2 </w:t>
      </w:r>
      <w:r>
        <w:rPr>
          <w:rFonts w:eastAsiaTheme="minorHAnsi"/>
          <w:lang w:val="en" w:eastAsia="en-US"/>
        </w:rPr>
        <w:t xml:space="preserve">= 31.77, p &lt; .001). The proportions of persons with a skill was higher in </w:t>
      </w:r>
      <w:r w:rsidRPr="009051A9">
        <w:rPr>
          <w:rFonts w:eastAsiaTheme="minorHAnsi"/>
          <w:lang w:val="en" w:eastAsia="en-US"/>
        </w:rPr>
        <w:t xml:space="preserve">urban </w:t>
      </w:r>
      <w:r>
        <w:rPr>
          <w:rFonts w:eastAsiaTheme="minorHAnsi"/>
          <w:lang w:val="en" w:eastAsia="en-US"/>
        </w:rPr>
        <w:t>areas and among</w:t>
      </w:r>
      <w:r w:rsidRPr="009051A9">
        <w:rPr>
          <w:rFonts w:eastAsiaTheme="minorHAnsi"/>
          <w:lang w:val="en" w:eastAsia="en-US"/>
        </w:rPr>
        <w:t xml:space="preserve"> males </w:t>
      </w:r>
    </w:p>
    <w:p w14:paraId="073ECC49" w14:textId="77777777" w:rsidR="006811AB" w:rsidRDefault="006811AB" w:rsidP="006811AB">
      <w:pPr>
        <w:jc w:val="both"/>
        <w:rPr>
          <w:rFonts w:eastAsiaTheme="minorHAnsi"/>
          <w:lang w:val="en" w:eastAsia="en-US"/>
        </w:rPr>
      </w:pPr>
    </w:p>
    <w:p w14:paraId="0F2FCF95" w14:textId="038B48E9" w:rsidR="006811AB" w:rsidRPr="00461D28" w:rsidRDefault="006811AB" w:rsidP="006811AB">
      <w:pPr>
        <w:jc w:val="both"/>
        <w:rPr>
          <w:rFonts w:eastAsiaTheme="minorHAnsi"/>
          <w:lang w:val="en" w:eastAsia="en-US"/>
        </w:rPr>
      </w:pPr>
      <w:r>
        <w:rPr>
          <w:rFonts w:eastAsiaTheme="minorHAnsi"/>
          <w:lang w:val="en" w:eastAsia="en-US"/>
        </w:rPr>
        <w:t>Having a skill and severity of disability was also examined. Among urban and rural males and rural females, more persons with disabilities tend to have a skill, although the proportion of having a skill is gradually reduced with severity among persons with disabilities. Among urban females the pattern is different in that the proportion of having a skill increases with disability severity. T</w:t>
      </w:r>
      <w:r w:rsidRPr="009051A9">
        <w:rPr>
          <w:rFonts w:eastAsiaTheme="minorHAnsi"/>
          <w:lang w:val="en" w:eastAsia="en-US"/>
        </w:rPr>
        <w:t>he proportion of respondents having a skill reduced with increasing severity of disability</w:t>
      </w:r>
      <w:r>
        <w:rPr>
          <w:rFonts w:eastAsiaTheme="minorHAnsi"/>
          <w:lang w:val="en" w:eastAsia="en-US"/>
        </w:rPr>
        <w:t xml:space="preserve"> except for females in urban areas with moderate disability (</w:t>
      </w:r>
      <w:r w:rsidRPr="006C542D">
        <w:rPr>
          <w:rFonts w:eastAsiaTheme="minorHAnsi"/>
          <w:b/>
          <w:lang w:val="en" w:eastAsia="en-US"/>
        </w:rPr>
        <w:fldChar w:fldCharType="begin"/>
      </w:r>
      <w:r w:rsidRPr="006C542D">
        <w:rPr>
          <w:rFonts w:eastAsiaTheme="minorHAnsi"/>
          <w:b/>
          <w:lang w:val="en" w:eastAsia="en-US"/>
        </w:rPr>
        <w:instrText xml:space="preserve"> REF _Ref491681026 \h </w:instrText>
      </w:r>
      <w:r>
        <w:rPr>
          <w:rFonts w:eastAsiaTheme="minorHAnsi"/>
          <w:b/>
          <w:lang w:val="en" w:eastAsia="en-US"/>
        </w:rPr>
        <w:instrText xml:space="preserve"> \* MERGEFORMAT </w:instrText>
      </w:r>
      <w:r w:rsidRPr="006C542D">
        <w:rPr>
          <w:rFonts w:eastAsiaTheme="minorHAnsi"/>
          <w:b/>
          <w:lang w:val="en" w:eastAsia="en-US"/>
        </w:rPr>
      </w:r>
      <w:r w:rsidRPr="006C542D">
        <w:rPr>
          <w:rFonts w:eastAsiaTheme="minorHAnsi"/>
          <w:b/>
          <w:lang w:val="en" w:eastAsia="en-US"/>
        </w:rPr>
        <w:fldChar w:fldCharType="separate"/>
      </w:r>
      <w:r w:rsidRPr="00220498">
        <w:rPr>
          <w:rStyle w:val="CaptionLabelChar"/>
          <w:b w:val="0"/>
        </w:rPr>
        <w:t xml:space="preserve">Figure </w:t>
      </w:r>
      <w:r w:rsidRPr="00220498">
        <w:rPr>
          <w:rStyle w:val="CaptionLabelChar"/>
          <w:b w:val="0"/>
          <w:noProof/>
        </w:rPr>
        <w:t>7</w:t>
      </w:r>
      <w:r w:rsidRPr="00220498">
        <w:rPr>
          <w:rStyle w:val="CaptionLabelChar"/>
          <w:b w:val="0"/>
        </w:rPr>
        <w:t>.</w:t>
      </w:r>
      <w:r w:rsidRPr="00220498">
        <w:rPr>
          <w:rStyle w:val="CaptionLabelChar"/>
          <w:b w:val="0"/>
          <w:noProof/>
        </w:rPr>
        <w:t>7</w:t>
      </w:r>
      <w:r w:rsidR="00CB77F2">
        <w:rPr>
          <w:rStyle w:val="CaptionLabelChar"/>
          <w:b w:val="0"/>
          <w:noProof/>
        </w:rPr>
        <w:t>2</w:t>
      </w:r>
      <w:r w:rsidRPr="006C542D">
        <w:rPr>
          <w:rFonts w:eastAsiaTheme="minorHAnsi"/>
          <w:b/>
          <w:lang w:val="en" w:eastAsia="en-US"/>
        </w:rPr>
        <w:fldChar w:fldCharType="end"/>
      </w:r>
      <w:r>
        <w:rPr>
          <w:rFonts w:eastAsiaTheme="minorHAnsi"/>
          <w:lang w:val="en" w:eastAsia="en-US"/>
        </w:rPr>
        <w:t>).</w:t>
      </w:r>
    </w:p>
    <w:p w14:paraId="383B5069" w14:textId="77777777" w:rsidR="006811AB" w:rsidRDefault="006811AB" w:rsidP="006811AB">
      <w:pPr>
        <w:jc w:val="both"/>
        <w:rPr>
          <w:rFonts w:eastAsiaTheme="minorHAnsi"/>
          <w:lang w:val="en" w:eastAsia="en-US"/>
        </w:rPr>
      </w:pPr>
    </w:p>
    <w:p w14:paraId="56889858" w14:textId="09F105A2" w:rsidR="006811AB" w:rsidRDefault="006811AB" w:rsidP="006811AB">
      <w:pPr>
        <w:jc w:val="both"/>
        <w:rPr>
          <w:rFonts w:eastAsiaTheme="minorHAnsi"/>
          <w:lang w:val="en" w:eastAsia="en-US"/>
        </w:rPr>
      </w:pPr>
      <w:r w:rsidRPr="00E67297">
        <w:rPr>
          <w:rFonts w:eastAsiaTheme="minorHAnsi"/>
          <w:b/>
          <w:lang w:val="en" w:eastAsia="en-US"/>
        </w:rPr>
        <w:fldChar w:fldCharType="begin"/>
      </w:r>
      <w:r w:rsidRPr="00E67297">
        <w:rPr>
          <w:rFonts w:eastAsiaTheme="minorHAnsi"/>
          <w:b/>
          <w:lang w:val="en" w:eastAsia="en-US"/>
        </w:rPr>
        <w:instrText xml:space="preserve"> REF _Ref491681097 \h </w:instrText>
      </w:r>
      <w:r>
        <w:rPr>
          <w:rFonts w:eastAsiaTheme="minorHAnsi"/>
          <w:b/>
          <w:lang w:val="en" w:eastAsia="en-US"/>
        </w:rPr>
        <w:instrText xml:space="preserve"> \* MERGEFORMAT </w:instrText>
      </w:r>
      <w:r w:rsidRPr="00E67297">
        <w:rPr>
          <w:rFonts w:eastAsiaTheme="minorHAnsi"/>
          <w:b/>
          <w:lang w:val="en" w:eastAsia="en-US"/>
        </w:rPr>
      </w:r>
      <w:r w:rsidRPr="00E67297">
        <w:rPr>
          <w:rFonts w:eastAsiaTheme="minorHAnsi"/>
          <w:b/>
          <w:lang w:val="en" w:eastAsia="en-US"/>
        </w:rPr>
        <w:fldChar w:fldCharType="separate"/>
      </w:r>
      <w:r w:rsidRPr="00220498">
        <w:rPr>
          <w:rStyle w:val="CaptionLabelChar"/>
          <w:b w:val="0"/>
        </w:rPr>
        <w:t xml:space="preserve">Figure </w:t>
      </w:r>
      <w:r w:rsidRPr="00220498">
        <w:rPr>
          <w:rStyle w:val="CaptionLabelChar"/>
          <w:b w:val="0"/>
          <w:noProof/>
        </w:rPr>
        <w:t>7</w:t>
      </w:r>
      <w:r w:rsidRPr="00220498">
        <w:rPr>
          <w:rStyle w:val="CaptionLabelChar"/>
          <w:b w:val="0"/>
        </w:rPr>
        <w:t>.</w:t>
      </w:r>
      <w:r w:rsidRPr="00220498">
        <w:rPr>
          <w:rStyle w:val="CaptionLabelChar"/>
          <w:b w:val="0"/>
          <w:noProof/>
        </w:rPr>
        <w:t>7</w:t>
      </w:r>
      <w:r w:rsidR="00CB77F2">
        <w:rPr>
          <w:rStyle w:val="CaptionLabelChar"/>
          <w:b w:val="0"/>
          <w:noProof/>
        </w:rPr>
        <w:t>3</w:t>
      </w:r>
      <w:r w:rsidRPr="00E67297">
        <w:rPr>
          <w:rFonts w:eastAsiaTheme="minorHAnsi"/>
          <w:b/>
          <w:lang w:val="en" w:eastAsia="en-US"/>
        </w:rPr>
        <w:fldChar w:fldCharType="end"/>
      </w:r>
      <w:r>
        <w:rPr>
          <w:rFonts w:eastAsiaTheme="minorHAnsi"/>
          <w:lang w:val="en" w:eastAsia="en-US"/>
        </w:rPr>
        <w:t xml:space="preserve"> shows that persons acquired</w:t>
      </w:r>
      <w:r w:rsidRPr="009051A9">
        <w:rPr>
          <w:rFonts w:eastAsiaTheme="minorHAnsi"/>
          <w:lang w:val="en" w:eastAsia="en-US"/>
        </w:rPr>
        <w:t xml:space="preserve"> their skill </w:t>
      </w:r>
      <w:r>
        <w:rPr>
          <w:rFonts w:eastAsiaTheme="minorHAnsi"/>
          <w:lang w:val="en" w:eastAsia="en-US"/>
        </w:rPr>
        <w:t>mostly</w:t>
      </w:r>
      <w:r w:rsidRPr="009051A9">
        <w:rPr>
          <w:rFonts w:eastAsiaTheme="minorHAnsi"/>
          <w:lang w:val="en" w:eastAsia="en-US"/>
        </w:rPr>
        <w:t xml:space="preserve"> </w:t>
      </w:r>
      <w:r>
        <w:rPr>
          <w:rFonts w:eastAsiaTheme="minorHAnsi"/>
          <w:lang w:val="en" w:eastAsia="en-US"/>
        </w:rPr>
        <w:t>through a</w:t>
      </w:r>
      <w:r w:rsidRPr="009051A9">
        <w:rPr>
          <w:rFonts w:eastAsiaTheme="minorHAnsi"/>
          <w:lang w:val="en" w:eastAsia="en-US"/>
        </w:rPr>
        <w:t>pprenticeship</w:t>
      </w:r>
      <w:r>
        <w:rPr>
          <w:rFonts w:eastAsiaTheme="minorHAnsi"/>
          <w:lang w:val="en" w:eastAsia="en-US"/>
        </w:rPr>
        <w:t xml:space="preserve"> </w:t>
      </w:r>
      <w:r w:rsidRPr="009051A9">
        <w:rPr>
          <w:rFonts w:eastAsiaTheme="minorHAnsi"/>
          <w:lang w:val="en" w:eastAsia="en-US"/>
        </w:rPr>
        <w:t xml:space="preserve">and </w:t>
      </w:r>
      <w:r>
        <w:rPr>
          <w:rFonts w:eastAsiaTheme="minorHAnsi"/>
          <w:lang w:val="en" w:eastAsia="en-US"/>
        </w:rPr>
        <w:t>s</w:t>
      </w:r>
      <w:r w:rsidRPr="009051A9">
        <w:rPr>
          <w:rFonts w:eastAsiaTheme="minorHAnsi"/>
          <w:lang w:val="en" w:eastAsia="en-US"/>
        </w:rPr>
        <w:t xml:space="preserve">elf training. </w:t>
      </w:r>
      <w:r>
        <w:rPr>
          <w:rFonts w:eastAsiaTheme="minorHAnsi"/>
          <w:lang w:val="en" w:eastAsia="en-US"/>
        </w:rPr>
        <w:t xml:space="preserve">There were generally small differences between persons with and without disabilities, although some differences were larger among females than among males. There were more females with disabilities who had acquired apprenticeship at 29.8 % compared to their male counterparts with disabilities at 26.9 %, and more males than females had acquired their skill through on the job training. </w:t>
      </w:r>
    </w:p>
    <w:p w14:paraId="51495DC1" w14:textId="77777777" w:rsidR="006811AB" w:rsidRDefault="006811AB" w:rsidP="006811AB">
      <w:pPr>
        <w:jc w:val="both"/>
        <w:rPr>
          <w:rFonts w:eastAsiaTheme="minorHAnsi"/>
          <w:lang w:val="en" w:eastAsia="en-US"/>
        </w:rPr>
      </w:pPr>
    </w:p>
    <w:p w14:paraId="069EA3A3" w14:textId="7E71C93A" w:rsidR="006811AB" w:rsidRDefault="006811AB" w:rsidP="006811AB">
      <w:pPr>
        <w:jc w:val="both"/>
        <w:rPr>
          <w:rFonts w:eastAsiaTheme="minorHAnsi"/>
          <w:lang w:val="en" w:eastAsia="en-US"/>
        </w:rPr>
      </w:pPr>
      <w:r w:rsidRPr="009051A9">
        <w:rPr>
          <w:rFonts w:eastAsiaTheme="minorHAnsi"/>
          <w:lang w:val="en" w:eastAsia="en-US"/>
        </w:rPr>
        <w:t>Respondents were asked to state their main activity during the last seven days</w:t>
      </w:r>
      <w:r>
        <w:rPr>
          <w:rFonts w:eastAsiaTheme="minorHAnsi"/>
          <w:lang w:val="en" w:eastAsia="en-US"/>
        </w:rPr>
        <w:t xml:space="preserve"> (</w:t>
      </w:r>
      <w:r w:rsidRPr="006C542D">
        <w:rPr>
          <w:rFonts w:eastAsiaTheme="minorHAnsi"/>
          <w:b/>
          <w:lang w:val="en" w:eastAsia="en-US"/>
        </w:rPr>
        <w:fldChar w:fldCharType="begin"/>
      </w:r>
      <w:r w:rsidRPr="006C542D">
        <w:rPr>
          <w:rFonts w:eastAsiaTheme="minorHAnsi"/>
          <w:b/>
          <w:lang w:val="en" w:eastAsia="en-US"/>
        </w:rPr>
        <w:instrText xml:space="preserve"> REF _Ref491681140 \h  \* MERGEFORMAT </w:instrText>
      </w:r>
      <w:r w:rsidRPr="006C542D">
        <w:rPr>
          <w:rFonts w:eastAsiaTheme="minorHAnsi"/>
          <w:b/>
          <w:lang w:val="en" w:eastAsia="en-US"/>
        </w:rPr>
      </w:r>
      <w:r w:rsidRPr="006C542D">
        <w:rPr>
          <w:rFonts w:eastAsiaTheme="minorHAnsi"/>
          <w:b/>
          <w:lang w:val="en" w:eastAsia="en-US"/>
        </w:rPr>
        <w:fldChar w:fldCharType="separate"/>
      </w:r>
      <w:r w:rsidRPr="00220498">
        <w:rPr>
          <w:rStyle w:val="CaptionLabelChar"/>
          <w:b w:val="0"/>
        </w:rPr>
        <w:t xml:space="preserve">Table </w:t>
      </w:r>
      <w:r w:rsidRPr="00220498">
        <w:rPr>
          <w:rStyle w:val="CaptionLabelChar"/>
          <w:b w:val="0"/>
          <w:noProof/>
        </w:rPr>
        <w:t>7</w:t>
      </w:r>
      <w:r w:rsidRPr="00220498">
        <w:rPr>
          <w:rStyle w:val="CaptionLabelChar"/>
          <w:b w:val="0"/>
        </w:rPr>
        <w:t>.</w:t>
      </w:r>
      <w:r w:rsidRPr="00220498">
        <w:rPr>
          <w:rStyle w:val="CaptionLabelChar"/>
          <w:b w:val="0"/>
          <w:noProof/>
        </w:rPr>
        <w:t>28</w:t>
      </w:r>
      <w:r>
        <w:rPr>
          <w:rStyle w:val="CaptionLabelChar"/>
        </w:rPr>
        <w:t xml:space="preserve"> </w:t>
      </w:r>
      <w:r w:rsidRPr="006C542D">
        <w:rPr>
          <w:rFonts w:eastAsiaTheme="minorHAnsi"/>
          <w:b/>
          <w:lang w:val="en" w:eastAsia="en-US"/>
        </w:rPr>
        <w:fldChar w:fldCharType="end"/>
      </w:r>
      <w:r w:rsidRPr="00461D28">
        <w:rPr>
          <w:rFonts w:eastAsiaTheme="minorHAnsi"/>
          <w:lang w:val="en" w:eastAsia="en-US"/>
        </w:rPr>
        <w:t>)</w:t>
      </w:r>
      <w:r w:rsidRPr="009051A9">
        <w:rPr>
          <w:rFonts w:eastAsiaTheme="minorHAnsi"/>
          <w:lang w:val="en" w:eastAsia="en-US"/>
        </w:rPr>
        <w:t xml:space="preserve">. </w:t>
      </w:r>
      <w:r>
        <w:rPr>
          <w:rFonts w:eastAsiaTheme="minorHAnsi"/>
          <w:lang w:val="en" w:eastAsia="en-US"/>
        </w:rPr>
        <w:t>M</w:t>
      </w:r>
      <w:r w:rsidRPr="009051A9">
        <w:rPr>
          <w:rFonts w:eastAsiaTheme="minorHAnsi"/>
          <w:lang w:val="en" w:eastAsia="en-US"/>
        </w:rPr>
        <w:t xml:space="preserve">ore males </w:t>
      </w:r>
      <w:r>
        <w:rPr>
          <w:rFonts w:eastAsiaTheme="minorHAnsi"/>
          <w:lang w:val="en" w:eastAsia="en-US"/>
        </w:rPr>
        <w:t>than females were in paid employment/business for both persons with and without disabilities.</w:t>
      </w:r>
      <w:r w:rsidRPr="009051A9">
        <w:rPr>
          <w:rFonts w:eastAsiaTheme="minorHAnsi"/>
          <w:lang w:val="en" w:eastAsia="en-US"/>
        </w:rPr>
        <w:t xml:space="preserve"> The </w:t>
      </w:r>
      <w:r>
        <w:rPr>
          <w:rFonts w:eastAsiaTheme="minorHAnsi"/>
          <w:lang w:val="en" w:eastAsia="en-US"/>
        </w:rPr>
        <w:t>highest proportion of persons were in paid employment/business</w:t>
      </w:r>
      <w:r w:rsidRPr="009051A9">
        <w:rPr>
          <w:rFonts w:eastAsiaTheme="minorHAnsi"/>
          <w:lang w:val="en" w:eastAsia="en-US"/>
        </w:rPr>
        <w:t xml:space="preserve"> with a total of </w:t>
      </w:r>
      <w:r>
        <w:rPr>
          <w:rFonts w:eastAsiaTheme="minorHAnsi"/>
          <w:lang w:val="en" w:eastAsia="en-US"/>
        </w:rPr>
        <w:t>26.7 % and 16.7 % among males and females with disabilities, and 41.6 % and 19.4 % among males and females without disabilities</w:t>
      </w:r>
      <w:r w:rsidRPr="009051A9">
        <w:rPr>
          <w:rFonts w:eastAsiaTheme="minorHAnsi"/>
          <w:lang w:val="en" w:eastAsia="en-US"/>
        </w:rPr>
        <w:t xml:space="preserve">. </w:t>
      </w:r>
    </w:p>
    <w:p w14:paraId="0EF8549F" w14:textId="77777777" w:rsidR="006811AB" w:rsidRPr="009051A9" w:rsidRDefault="006811AB" w:rsidP="006811AB">
      <w:pPr>
        <w:jc w:val="both"/>
        <w:rPr>
          <w:rFonts w:eastAsiaTheme="minorHAnsi"/>
          <w:lang w:val="en" w:eastAsia="en-US"/>
        </w:rPr>
      </w:pPr>
    </w:p>
    <w:p w14:paraId="67D31846" w14:textId="6842A109" w:rsidR="006811AB" w:rsidRDefault="006811AB" w:rsidP="006811AB">
      <w:pPr>
        <w:jc w:val="both"/>
        <w:rPr>
          <w:rFonts w:eastAsiaTheme="minorHAnsi"/>
          <w:lang w:val="en" w:eastAsia="en-US"/>
        </w:rPr>
      </w:pPr>
      <w:r w:rsidRPr="009051A9">
        <w:rPr>
          <w:rFonts w:eastAsiaTheme="minorHAnsi"/>
          <w:lang w:val="en" w:eastAsia="en-US"/>
        </w:rPr>
        <w:t>Mostly small differences were found when using paid work at least one hour the last seven days as an indicator of economic activity</w:t>
      </w:r>
      <w:r>
        <w:rPr>
          <w:rFonts w:eastAsiaTheme="minorHAnsi"/>
          <w:lang w:val="en" w:eastAsia="en-US"/>
        </w:rPr>
        <w:t xml:space="preserve">; </w:t>
      </w:r>
      <w:r w:rsidRPr="004E3AD1">
        <w:rPr>
          <w:rFonts w:eastAsiaTheme="minorHAnsi"/>
          <w:lang w:val="en" w:eastAsia="en-US"/>
        </w:rPr>
        <w:t>5.4 % and 4.8 % in urban and rural areas respectively.</w:t>
      </w:r>
      <w:r w:rsidRPr="009051A9">
        <w:rPr>
          <w:rFonts w:eastAsiaTheme="minorHAnsi"/>
          <w:lang w:val="en" w:eastAsia="en-US"/>
        </w:rPr>
        <w:t xml:space="preserve">  </w:t>
      </w:r>
      <w:r w:rsidRPr="009051A9">
        <w:rPr>
          <w:rFonts w:eastAsiaTheme="minorHAnsi"/>
          <w:lang w:val="en" w:eastAsia="en-US"/>
        </w:rPr>
        <w:lastRenderedPageBreak/>
        <w:t xml:space="preserve">Among urban females, more </w:t>
      </w:r>
      <w:r>
        <w:rPr>
          <w:rFonts w:eastAsiaTheme="minorHAnsi"/>
          <w:lang w:val="en" w:eastAsia="en-US"/>
        </w:rPr>
        <w:t>persons</w:t>
      </w:r>
      <w:r w:rsidRPr="009051A9">
        <w:rPr>
          <w:rFonts w:eastAsiaTheme="minorHAnsi"/>
          <w:lang w:val="en" w:eastAsia="en-US"/>
        </w:rPr>
        <w:t xml:space="preserve"> </w:t>
      </w:r>
      <w:r>
        <w:rPr>
          <w:rFonts w:eastAsiaTheme="minorHAnsi"/>
          <w:lang w:val="en" w:eastAsia="en-US"/>
        </w:rPr>
        <w:t xml:space="preserve">with disabilities </w:t>
      </w:r>
      <w:r w:rsidRPr="009051A9">
        <w:rPr>
          <w:rFonts w:eastAsiaTheme="minorHAnsi"/>
          <w:lang w:val="en" w:eastAsia="en-US"/>
        </w:rPr>
        <w:t>reported to have at least one hour paid work during the last seven days</w:t>
      </w:r>
      <w:r>
        <w:rPr>
          <w:rFonts w:eastAsiaTheme="minorHAnsi"/>
          <w:lang w:val="en" w:eastAsia="en-US"/>
        </w:rPr>
        <w:t xml:space="preserve"> (</w:t>
      </w:r>
      <w:r w:rsidRPr="006C542D">
        <w:rPr>
          <w:rFonts w:eastAsiaTheme="minorHAnsi"/>
          <w:b/>
          <w:lang w:val="en" w:eastAsia="en-US"/>
        </w:rPr>
        <w:fldChar w:fldCharType="begin"/>
      </w:r>
      <w:r w:rsidRPr="006C542D">
        <w:rPr>
          <w:rFonts w:eastAsiaTheme="minorHAnsi"/>
          <w:b/>
          <w:lang w:val="en" w:eastAsia="en-US"/>
        </w:rPr>
        <w:instrText xml:space="preserve"> REF _Ref491685727 \h </w:instrText>
      </w:r>
      <w:r>
        <w:rPr>
          <w:rFonts w:eastAsiaTheme="minorHAnsi"/>
          <w:b/>
          <w:lang w:val="en" w:eastAsia="en-US"/>
        </w:rPr>
        <w:instrText xml:space="preserve"> \* MERGEFORMAT </w:instrText>
      </w:r>
      <w:r w:rsidRPr="006C542D">
        <w:rPr>
          <w:rFonts w:eastAsiaTheme="minorHAnsi"/>
          <w:b/>
          <w:lang w:val="en" w:eastAsia="en-US"/>
        </w:rPr>
      </w:r>
      <w:r w:rsidRPr="006C542D">
        <w:rPr>
          <w:rFonts w:eastAsiaTheme="minorHAnsi"/>
          <w:b/>
          <w:lang w:val="en" w:eastAsia="en-US"/>
        </w:rPr>
        <w:fldChar w:fldCharType="separate"/>
      </w:r>
      <w:r w:rsidRPr="00220498">
        <w:rPr>
          <w:rStyle w:val="CaptionLabelChar"/>
          <w:b w:val="0"/>
        </w:rPr>
        <w:t xml:space="preserve">Figure </w:t>
      </w:r>
      <w:r w:rsidRPr="00220498">
        <w:rPr>
          <w:rStyle w:val="CaptionLabelChar"/>
          <w:b w:val="0"/>
          <w:noProof/>
        </w:rPr>
        <w:t>7</w:t>
      </w:r>
      <w:r w:rsidRPr="00220498">
        <w:rPr>
          <w:rStyle w:val="CaptionLabelChar"/>
          <w:b w:val="0"/>
        </w:rPr>
        <w:t>.</w:t>
      </w:r>
      <w:r w:rsidRPr="00220498">
        <w:rPr>
          <w:rStyle w:val="CaptionLabelChar"/>
          <w:b w:val="0"/>
          <w:noProof/>
        </w:rPr>
        <w:t>7</w:t>
      </w:r>
      <w:r w:rsidR="00CB77F2">
        <w:rPr>
          <w:rStyle w:val="CaptionLabelChar"/>
          <w:b w:val="0"/>
          <w:noProof/>
        </w:rPr>
        <w:t>4</w:t>
      </w:r>
      <w:r w:rsidRPr="006C542D">
        <w:rPr>
          <w:rFonts w:eastAsiaTheme="minorHAnsi"/>
          <w:b/>
          <w:lang w:val="en" w:eastAsia="en-US"/>
        </w:rPr>
        <w:fldChar w:fldCharType="end"/>
      </w:r>
      <w:r>
        <w:rPr>
          <w:rFonts w:eastAsiaTheme="minorHAnsi"/>
          <w:lang w:val="en" w:eastAsia="en-US"/>
        </w:rPr>
        <w:t xml:space="preserve">). </w:t>
      </w:r>
    </w:p>
    <w:p w14:paraId="28571E55" w14:textId="77777777" w:rsidR="006811AB" w:rsidRDefault="006811AB" w:rsidP="006811AB">
      <w:pPr>
        <w:jc w:val="both"/>
        <w:rPr>
          <w:rFonts w:eastAsiaTheme="minorHAnsi"/>
          <w:lang w:val="en" w:eastAsia="en-US"/>
        </w:rPr>
      </w:pPr>
    </w:p>
    <w:p w14:paraId="313361BF" w14:textId="77777777" w:rsidR="006811AB" w:rsidRDefault="006811AB" w:rsidP="006811AB">
      <w:pPr>
        <w:tabs>
          <w:tab w:val="clear" w:pos="284"/>
        </w:tabs>
        <w:spacing w:before="0" w:after="200" w:line="276" w:lineRule="auto"/>
        <w:rPr>
          <w:rFonts w:eastAsiaTheme="minorHAnsi"/>
          <w:lang w:val="en" w:eastAsia="en-US"/>
        </w:rPr>
      </w:pPr>
      <w:r>
        <w:rPr>
          <w:rFonts w:eastAsiaTheme="minorHAnsi"/>
          <w:lang w:val="en" w:eastAsia="en-US"/>
        </w:rPr>
        <w:br w:type="page"/>
      </w:r>
    </w:p>
    <w:p w14:paraId="1B399F13" w14:textId="27111E11" w:rsidR="006811AB" w:rsidRDefault="006811AB" w:rsidP="006811AB">
      <w:pPr>
        <w:spacing w:before="0" w:line="240" w:lineRule="auto"/>
        <w:jc w:val="both"/>
        <w:rPr>
          <w:rFonts w:eastAsiaTheme="minorHAnsi"/>
          <w:lang w:val="en" w:eastAsia="en-US"/>
        </w:rPr>
      </w:pPr>
      <w:r w:rsidRPr="009850B5">
        <w:rPr>
          <w:rStyle w:val="CaptionLabelChar"/>
        </w:rPr>
        <w:lastRenderedPageBreak/>
        <w:t xml:space="preserve">Figure </w:t>
      </w:r>
      <w:r>
        <w:rPr>
          <w:rStyle w:val="CaptionLabelChar"/>
        </w:rPr>
        <w:fldChar w:fldCharType="begin"/>
      </w:r>
      <w:r>
        <w:rPr>
          <w:rStyle w:val="CaptionLabelChar"/>
        </w:rPr>
        <w:instrText xml:space="preserve"> STYLEREF 1 \s </w:instrText>
      </w:r>
      <w:r>
        <w:rPr>
          <w:rStyle w:val="CaptionLabelChar"/>
        </w:rPr>
        <w:fldChar w:fldCharType="separate"/>
      </w:r>
      <w:r>
        <w:rPr>
          <w:rStyle w:val="CaptionLabelChar"/>
          <w:noProof/>
        </w:rPr>
        <w:t>7</w:t>
      </w:r>
      <w:r>
        <w:rPr>
          <w:rStyle w:val="CaptionLabelChar"/>
        </w:rPr>
        <w:fldChar w:fldCharType="end"/>
      </w:r>
      <w:r>
        <w:rPr>
          <w:rStyle w:val="CaptionLabelChar"/>
        </w:rPr>
        <w:t>.</w:t>
      </w:r>
      <w:r w:rsidR="00CB77F2">
        <w:rPr>
          <w:rStyle w:val="CaptionLabelChar"/>
        </w:rPr>
        <w:t>71</w:t>
      </w:r>
      <w:r>
        <w:rPr>
          <w:rStyle w:val="CaptionLabelChar"/>
        </w:rPr>
        <w:t xml:space="preserve"> </w:t>
      </w:r>
      <w:r>
        <w:rPr>
          <w:rFonts w:eastAsiaTheme="minorHAnsi"/>
          <w:lang w:val="en" w:eastAsia="en-US"/>
        </w:rPr>
        <w:t xml:space="preserve">Percentage with </w:t>
      </w:r>
      <w:r w:rsidRPr="00EE6C19">
        <w:rPr>
          <w:rFonts w:eastAsiaTheme="minorHAnsi"/>
          <w:lang w:val="en" w:eastAsia="en-US"/>
        </w:rPr>
        <w:t xml:space="preserve">a skill by disability status, sex and </w:t>
      </w:r>
      <w:r>
        <w:rPr>
          <w:rFonts w:eastAsiaTheme="minorHAnsi"/>
          <w:lang w:val="en" w:eastAsia="en-US"/>
        </w:rPr>
        <w:t>rural/urban</w:t>
      </w:r>
      <w:r w:rsidRPr="00EE6C19">
        <w:rPr>
          <w:rFonts w:eastAsiaTheme="minorHAnsi"/>
          <w:lang w:val="en" w:eastAsia="en-US"/>
        </w:rPr>
        <w:t xml:space="preserve"> (N = 5643)</w:t>
      </w:r>
    </w:p>
    <w:p w14:paraId="0C9868B5" w14:textId="77777777" w:rsidR="006811AB" w:rsidRDefault="006811AB" w:rsidP="006811AB">
      <w:pPr>
        <w:spacing w:before="0" w:line="240" w:lineRule="auto"/>
        <w:jc w:val="both"/>
        <w:rPr>
          <w:rFonts w:eastAsiaTheme="minorHAnsi"/>
          <w:lang w:val="en" w:eastAsia="en-US"/>
        </w:rPr>
      </w:pPr>
    </w:p>
    <w:p w14:paraId="4DF5A233" w14:textId="4E348FDF" w:rsidR="006811AB" w:rsidRDefault="006811AB" w:rsidP="006811AB">
      <w:pPr>
        <w:jc w:val="both"/>
        <w:rPr>
          <w:rFonts w:eastAsiaTheme="minorHAnsi"/>
          <w:lang w:val="en" w:eastAsia="en-US"/>
        </w:rPr>
      </w:pPr>
      <w:r>
        <w:rPr>
          <w:noProof/>
          <w:lang w:val="en-US" w:eastAsia="en-US"/>
        </w:rPr>
        <w:drawing>
          <wp:inline distT="0" distB="0" distL="0" distR="0" wp14:anchorId="77FB8F03" wp14:editId="5DFF0427">
            <wp:extent cx="4572000" cy="2743200"/>
            <wp:effectExtent l="0" t="0" r="0" b="0"/>
            <wp:docPr id="162" name="Chart 162"/>
            <wp:cNvGraphicFramePr/>
            <a:graphic xmlns:a="http://schemas.openxmlformats.org/drawingml/2006/main">
              <a:graphicData uri="http://schemas.openxmlformats.org/drawingml/2006/chart">
                <c:chart xmlns:c="http://schemas.openxmlformats.org/drawingml/2006/chart" xmlns:r="http://schemas.openxmlformats.org/officeDocument/2006/relationships" r:id="rId90"/>
              </a:graphicData>
            </a:graphic>
          </wp:inline>
        </w:drawing>
      </w:r>
    </w:p>
    <w:p w14:paraId="635C4C14" w14:textId="77777777" w:rsidR="006811AB" w:rsidRDefault="006811AB" w:rsidP="006811AB">
      <w:pPr>
        <w:jc w:val="both"/>
        <w:rPr>
          <w:rFonts w:eastAsiaTheme="minorHAnsi"/>
          <w:lang w:val="en" w:eastAsia="en-US"/>
        </w:rPr>
      </w:pPr>
    </w:p>
    <w:p w14:paraId="66DF7507" w14:textId="4267E54A" w:rsidR="006811AB" w:rsidRDefault="006811AB" w:rsidP="006811AB">
      <w:pPr>
        <w:spacing w:before="0" w:line="240" w:lineRule="auto"/>
        <w:jc w:val="both"/>
        <w:rPr>
          <w:rFonts w:eastAsiaTheme="minorHAnsi"/>
          <w:lang w:val="en" w:eastAsia="en-US"/>
        </w:rPr>
      </w:pPr>
      <w:r w:rsidRPr="009850B5">
        <w:rPr>
          <w:rStyle w:val="CaptionLabelChar"/>
        </w:rPr>
        <w:t xml:space="preserve">Figure </w:t>
      </w:r>
      <w:r>
        <w:rPr>
          <w:rStyle w:val="CaptionLabelChar"/>
        </w:rPr>
        <w:fldChar w:fldCharType="begin"/>
      </w:r>
      <w:r>
        <w:rPr>
          <w:rStyle w:val="CaptionLabelChar"/>
        </w:rPr>
        <w:instrText xml:space="preserve"> STYLEREF 1 \s </w:instrText>
      </w:r>
      <w:r>
        <w:rPr>
          <w:rStyle w:val="CaptionLabelChar"/>
        </w:rPr>
        <w:fldChar w:fldCharType="separate"/>
      </w:r>
      <w:r>
        <w:rPr>
          <w:rStyle w:val="CaptionLabelChar"/>
          <w:noProof/>
        </w:rPr>
        <w:t>7</w:t>
      </w:r>
      <w:r>
        <w:rPr>
          <w:rStyle w:val="CaptionLabelChar"/>
        </w:rPr>
        <w:fldChar w:fldCharType="end"/>
      </w:r>
      <w:r>
        <w:rPr>
          <w:rStyle w:val="CaptionLabelChar"/>
        </w:rPr>
        <w:t>.</w:t>
      </w:r>
      <w:r>
        <w:rPr>
          <w:rStyle w:val="CaptionLabelChar"/>
        </w:rPr>
        <w:fldChar w:fldCharType="begin"/>
      </w:r>
      <w:r>
        <w:rPr>
          <w:rStyle w:val="CaptionLabelChar"/>
        </w:rPr>
        <w:instrText xml:space="preserve"> SEQ Figure \* ARABIC \s 1 </w:instrText>
      </w:r>
      <w:r>
        <w:rPr>
          <w:rStyle w:val="CaptionLabelChar"/>
        </w:rPr>
        <w:fldChar w:fldCharType="separate"/>
      </w:r>
      <w:r>
        <w:rPr>
          <w:rStyle w:val="CaptionLabelChar"/>
          <w:noProof/>
        </w:rPr>
        <w:t>7</w:t>
      </w:r>
      <w:r w:rsidR="00CB77F2">
        <w:rPr>
          <w:rStyle w:val="CaptionLabelChar"/>
          <w:noProof/>
        </w:rPr>
        <w:t>2</w:t>
      </w:r>
      <w:r>
        <w:rPr>
          <w:rStyle w:val="CaptionLabelChar"/>
        </w:rPr>
        <w:fldChar w:fldCharType="end"/>
      </w:r>
      <w:r>
        <w:rPr>
          <w:rStyle w:val="CaptionLabelChar"/>
        </w:rPr>
        <w:t xml:space="preserve"> </w:t>
      </w:r>
      <w:r>
        <w:rPr>
          <w:rFonts w:eastAsiaTheme="minorHAnsi"/>
          <w:lang w:val="en" w:eastAsia="en-US"/>
        </w:rPr>
        <w:t>Percentage with a skill by disability severity, sex and rural/urban (N = 5643)</w:t>
      </w:r>
    </w:p>
    <w:p w14:paraId="25997E9D" w14:textId="77777777" w:rsidR="006811AB" w:rsidRDefault="006811AB" w:rsidP="006811AB">
      <w:pPr>
        <w:spacing w:before="0" w:line="240" w:lineRule="auto"/>
        <w:jc w:val="both"/>
        <w:rPr>
          <w:rFonts w:eastAsiaTheme="minorHAnsi"/>
          <w:lang w:val="en" w:eastAsia="en-US"/>
        </w:rPr>
      </w:pPr>
    </w:p>
    <w:p w14:paraId="0C9B0430" w14:textId="19FA8E41" w:rsidR="006811AB" w:rsidRDefault="006811AB" w:rsidP="006811AB">
      <w:pPr>
        <w:jc w:val="both"/>
        <w:rPr>
          <w:rFonts w:eastAsiaTheme="minorHAnsi"/>
          <w:lang w:val="en" w:eastAsia="en-US"/>
        </w:rPr>
      </w:pPr>
      <w:r>
        <w:rPr>
          <w:noProof/>
          <w:lang w:val="en-US" w:eastAsia="en-US"/>
        </w:rPr>
        <w:drawing>
          <wp:inline distT="0" distB="0" distL="0" distR="0" wp14:anchorId="0B8AC3ED" wp14:editId="426ACB7E">
            <wp:extent cx="5334000" cy="2743200"/>
            <wp:effectExtent l="0" t="0" r="0" b="0"/>
            <wp:docPr id="163" name="Chart 163"/>
            <wp:cNvGraphicFramePr/>
            <a:graphic xmlns:a="http://schemas.openxmlformats.org/drawingml/2006/main">
              <a:graphicData uri="http://schemas.openxmlformats.org/drawingml/2006/chart">
                <c:chart xmlns:c="http://schemas.openxmlformats.org/drawingml/2006/chart" xmlns:r="http://schemas.openxmlformats.org/officeDocument/2006/relationships" r:id="rId91"/>
              </a:graphicData>
            </a:graphic>
          </wp:inline>
        </w:drawing>
      </w:r>
    </w:p>
    <w:p w14:paraId="31FC4CED" w14:textId="77777777" w:rsidR="006811AB" w:rsidRDefault="006811AB" w:rsidP="006811AB">
      <w:pPr>
        <w:jc w:val="both"/>
        <w:rPr>
          <w:rFonts w:eastAsiaTheme="minorHAnsi"/>
          <w:lang w:val="en" w:eastAsia="en-US"/>
        </w:rPr>
      </w:pPr>
    </w:p>
    <w:p w14:paraId="371FEF5F" w14:textId="77777777" w:rsidR="006811AB" w:rsidRDefault="006811AB" w:rsidP="006811AB">
      <w:pPr>
        <w:tabs>
          <w:tab w:val="clear" w:pos="284"/>
        </w:tabs>
        <w:spacing w:before="0" w:after="200" w:line="276" w:lineRule="auto"/>
        <w:rPr>
          <w:rFonts w:eastAsiaTheme="minorHAnsi"/>
          <w:lang w:val="en" w:eastAsia="en-US"/>
        </w:rPr>
      </w:pPr>
      <w:r>
        <w:rPr>
          <w:rFonts w:eastAsiaTheme="minorHAnsi"/>
          <w:lang w:val="en" w:eastAsia="en-US"/>
        </w:rPr>
        <w:br w:type="page"/>
      </w:r>
    </w:p>
    <w:p w14:paraId="5F2EF018" w14:textId="0B2A602F" w:rsidR="006811AB" w:rsidRPr="00EE6C19" w:rsidRDefault="006811AB" w:rsidP="006811AB">
      <w:pPr>
        <w:jc w:val="both"/>
        <w:rPr>
          <w:rFonts w:eastAsiaTheme="minorHAnsi"/>
          <w:b/>
          <w:lang w:val="en" w:eastAsia="en-US"/>
        </w:rPr>
      </w:pPr>
      <w:r w:rsidRPr="009850B5">
        <w:rPr>
          <w:rStyle w:val="CaptionLabelChar"/>
        </w:rPr>
        <w:lastRenderedPageBreak/>
        <w:t xml:space="preserve">Figure </w:t>
      </w:r>
      <w:r>
        <w:rPr>
          <w:rStyle w:val="CaptionLabelChar"/>
        </w:rPr>
        <w:fldChar w:fldCharType="begin"/>
      </w:r>
      <w:r>
        <w:rPr>
          <w:rStyle w:val="CaptionLabelChar"/>
        </w:rPr>
        <w:instrText xml:space="preserve"> STYLEREF 1 \s </w:instrText>
      </w:r>
      <w:r>
        <w:rPr>
          <w:rStyle w:val="CaptionLabelChar"/>
        </w:rPr>
        <w:fldChar w:fldCharType="separate"/>
      </w:r>
      <w:r>
        <w:rPr>
          <w:rStyle w:val="CaptionLabelChar"/>
          <w:noProof/>
        </w:rPr>
        <w:t>7</w:t>
      </w:r>
      <w:r>
        <w:rPr>
          <w:rStyle w:val="CaptionLabelChar"/>
        </w:rPr>
        <w:fldChar w:fldCharType="end"/>
      </w:r>
      <w:r>
        <w:rPr>
          <w:rStyle w:val="CaptionLabelChar"/>
        </w:rPr>
        <w:t>.</w:t>
      </w:r>
      <w:r>
        <w:rPr>
          <w:rStyle w:val="CaptionLabelChar"/>
        </w:rPr>
        <w:fldChar w:fldCharType="begin"/>
      </w:r>
      <w:r>
        <w:rPr>
          <w:rStyle w:val="CaptionLabelChar"/>
        </w:rPr>
        <w:instrText xml:space="preserve"> SEQ Figure \* ARABIC \s 1 </w:instrText>
      </w:r>
      <w:r>
        <w:rPr>
          <w:rStyle w:val="CaptionLabelChar"/>
        </w:rPr>
        <w:fldChar w:fldCharType="separate"/>
      </w:r>
      <w:r>
        <w:rPr>
          <w:rStyle w:val="CaptionLabelChar"/>
          <w:noProof/>
        </w:rPr>
        <w:t>7</w:t>
      </w:r>
      <w:r w:rsidR="00CB77F2">
        <w:rPr>
          <w:rStyle w:val="CaptionLabelChar"/>
          <w:noProof/>
        </w:rPr>
        <w:t>3</w:t>
      </w:r>
      <w:r>
        <w:rPr>
          <w:rStyle w:val="CaptionLabelChar"/>
        </w:rPr>
        <w:fldChar w:fldCharType="end"/>
      </w:r>
      <w:r>
        <w:rPr>
          <w:rStyle w:val="CaptionLabelChar"/>
        </w:rPr>
        <w:t xml:space="preserve">How the skill </w:t>
      </w:r>
      <w:r w:rsidRPr="00952376">
        <w:rPr>
          <w:rStyle w:val="CaptionLabelChar"/>
          <w:b w:val="0"/>
        </w:rPr>
        <w:t>was acquire</w:t>
      </w:r>
      <w:r>
        <w:rPr>
          <w:rStyle w:val="CaptionLabelChar"/>
          <w:b w:val="0"/>
        </w:rPr>
        <w:t xml:space="preserve">d by disability status and sex </w:t>
      </w:r>
      <w:r w:rsidRPr="00952376">
        <w:rPr>
          <w:rStyle w:val="CaptionLabelChar"/>
          <w:b w:val="0"/>
        </w:rPr>
        <w:t>(18 + years) (N = 837)</w:t>
      </w:r>
    </w:p>
    <w:p w14:paraId="26BDA7BB" w14:textId="379E1575" w:rsidR="006811AB" w:rsidRDefault="006811AB" w:rsidP="006811AB">
      <w:pPr>
        <w:jc w:val="both"/>
        <w:rPr>
          <w:rFonts w:eastAsiaTheme="minorHAnsi"/>
          <w:lang w:val="en" w:eastAsia="en-US"/>
        </w:rPr>
      </w:pPr>
      <w:r>
        <w:rPr>
          <w:noProof/>
          <w:lang w:val="en-US" w:eastAsia="en-US"/>
        </w:rPr>
        <w:drawing>
          <wp:inline distT="0" distB="0" distL="0" distR="0" wp14:anchorId="22FD0C1A" wp14:editId="1E65AD1A">
            <wp:extent cx="5759450" cy="3228069"/>
            <wp:effectExtent l="0" t="0" r="12700" b="10795"/>
            <wp:docPr id="164" name="Chart 164"/>
            <wp:cNvGraphicFramePr/>
            <a:graphic xmlns:a="http://schemas.openxmlformats.org/drawingml/2006/main">
              <a:graphicData uri="http://schemas.openxmlformats.org/drawingml/2006/chart">
                <c:chart xmlns:c="http://schemas.openxmlformats.org/drawingml/2006/chart" xmlns:r="http://schemas.openxmlformats.org/officeDocument/2006/relationships" r:id="rId92"/>
              </a:graphicData>
            </a:graphic>
          </wp:inline>
        </w:drawing>
      </w:r>
    </w:p>
    <w:p w14:paraId="54D870B2" w14:textId="77777777" w:rsidR="006811AB" w:rsidRDefault="006811AB" w:rsidP="006811AB">
      <w:pPr>
        <w:jc w:val="both"/>
        <w:rPr>
          <w:rFonts w:eastAsiaTheme="minorHAnsi"/>
          <w:lang w:val="en" w:eastAsia="en-US"/>
        </w:rPr>
      </w:pPr>
    </w:p>
    <w:p w14:paraId="0E684C9C" w14:textId="77777777" w:rsidR="006811AB" w:rsidRPr="00952376" w:rsidRDefault="006811AB" w:rsidP="006811AB">
      <w:pPr>
        <w:spacing w:before="0" w:line="240" w:lineRule="auto"/>
        <w:jc w:val="both"/>
        <w:rPr>
          <w:rStyle w:val="CaptionLabelChar"/>
          <w:b w:val="0"/>
        </w:rPr>
      </w:pPr>
      <w:r w:rsidRPr="006E735A">
        <w:rPr>
          <w:rStyle w:val="CaptionLabelChar"/>
        </w:rPr>
        <w:t xml:space="preserve">Table </w:t>
      </w:r>
      <w:r>
        <w:rPr>
          <w:rStyle w:val="CaptionLabelChar"/>
        </w:rPr>
        <w:fldChar w:fldCharType="begin"/>
      </w:r>
      <w:r>
        <w:rPr>
          <w:rStyle w:val="CaptionLabelChar"/>
        </w:rPr>
        <w:instrText xml:space="preserve"> STYLEREF 1 \s </w:instrText>
      </w:r>
      <w:r>
        <w:rPr>
          <w:rStyle w:val="CaptionLabelChar"/>
        </w:rPr>
        <w:fldChar w:fldCharType="separate"/>
      </w:r>
      <w:r>
        <w:rPr>
          <w:rStyle w:val="CaptionLabelChar"/>
          <w:noProof/>
        </w:rPr>
        <w:t>7</w:t>
      </w:r>
      <w:r>
        <w:rPr>
          <w:rStyle w:val="CaptionLabelChar"/>
        </w:rPr>
        <w:fldChar w:fldCharType="end"/>
      </w:r>
      <w:r>
        <w:rPr>
          <w:rStyle w:val="CaptionLabelChar"/>
        </w:rPr>
        <w:t>.</w:t>
      </w:r>
      <w:r>
        <w:rPr>
          <w:rStyle w:val="CaptionLabelChar"/>
        </w:rPr>
        <w:fldChar w:fldCharType="begin"/>
      </w:r>
      <w:r>
        <w:rPr>
          <w:rStyle w:val="CaptionLabelChar"/>
        </w:rPr>
        <w:instrText xml:space="preserve"> SEQ Table \* ARABIC \s 1 </w:instrText>
      </w:r>
      <w:r>
        <w:rPr>
          <w:rStyle w:val="CaptionLabelChar"/>
        </w:rPr>
        <w:fldChar w:fldCharType="separate"/>
      </w:r>
      <w:r>
        <w:rPr>
          <w:rStyle w:val="CaptionLabelChar"/>
          <w:noProof/>
        </w:rPr>
        <w:t>28</w:t>
      </w:r>
      <w:r>
        <w:rPr>
          <w:rStyle w:val="CaptionLabelChar"/>
        </w:rPr>
        <w:fldChar w:fldCharType="end"/>
      </w:r>
      <w:r>
        <w:rPr>
          <w:rStyle w:val="CaptionLabelChar"/>
        </w:rPr>
        <w:t xml:space="preserve"> </w:t>
      </w:r>
      <w:r w:rsidRPr="00952376">
        <w:rPr>
          <w:rStyle w:val="CaptionLabelChar"/>
          <w:b w:val="0"/>
        </w:rPr>
        <w:t xml:space="preserve">Main activity during last seven days by disability status and sex </w:t>
      </w:r>
    </w:p>
    <w:p w14:paraId="524FBE62" w14:textId="77777777" w:rsidR="006811AB" w:rsidRPr="00461D28" w:rsidRDefault="006811AB" w:rsidP="006811AB">
      <w:pPr>
        <w:spacing w:before="0" w:line="240" w:lineRule="auto"/>
        <w:jc w:val="both"/>
        <w:rPr>
          <w:rStyle w:val="CaptionLabelChar"/>
          <w:b w:val="0"/>
        </w:rPr>
      </w:pPr>
      <w:r w:rsidRPr="00952376">
        <w:rPr>
          <w:rStyle w:val="CaptionLabelChar"/>
          <w:b w:val="0"/>
        </w:rPr>
        <w:t xml:space="preserve"> (18 + years) (N = 5642)</w:t>
      </w:r>
    </w:p>
    <w:p w14:paraId="58479AE7" w14:textId="77777777" w:rsidR="006811AB" w:rsidRDefault="006811AB" w:rsidP="006811AB">
      <w:pPr>
        <w:spacing w:before="0" w:line="240" w:lineRule="auto"/>
        <w:jc w:val="both"/>
        <w:rPr>
          <w:rFonts w:eastAsiaTheme="minorHAnsi"/>
          <w:lang w:val="en" w:eastAsia="en-US"/>
        </w:rPr>
      </w:pPr>
    </w:p>
    <w:tbl>
      <w:tblPr>
        <w:tblStyle w:val="TableGrid"/>
        <w:tblW w:w="10348" w:type="dxa"/>
        <w:tblInd w:w="-572" w:type="dxa"/>
        <w:tblLayout w:type="fixed"/>
        <w:tblLook w:val="04A0" w:firstRow="1" w:lastRow="0" w:firstColumn="1" w:lastColumn="0" w:noHBand="0" w:noVBand="1"/>
      </w:tblPr>
      <w:tblGrid>
        <w:gridCol w:w="3142"/>
        <w:gridCol w:w="1148"/>
        <w:gridCol w:w="1394"/>
        <w:gridCol w:w="1148"/>
        <w:gridCol w:w="1220"/>
        <w:gridCol w:w="1148"/>
        <w:gridCol w:w="1148"/>
      </w:tblGrid>
      <w:tr w:rsidR="006811AB" w:rsidRPr="002333BD" w14:paraId="19DEB94E" w14:textId="77777777" w:rsidTr="002C6A0C">
        <w:tc>
          <w:tcPr>
            <w:tcW w:w="3142" w:type="dxa"/>
            <w:vMerge w:val="restart"/>
          </w:tcPr>
          <w:p w14:paraId="4E0E7FEF" w14:textId="77777777" w:rsidR="006811AB" w:rsidRPr="002333BD" w:rsidRDefault="006811AB" w:rsidP="002C6A0C">
            <w:pPr>
              <w:rPr>
                <w:rFonts w:asciiTheme="minorHAnsi" w:hAnsiTheme="minorHAnsi"/>
                <w:sz w:val="22"/>
                <w:szCs w:val="22"/>
              </w:rPr>
            </w:pPr>
          </w:p>
        </w:tc>
        <w:tc>
          <w:tcPr>
            <w:tcW w:w="2542" w:type="dxa"/>
            <w:gridSpan w:val="2"/>
          </w:tcPr>
          <w:p w14:paraId="1D4EE2DF" w14:textId="37D3913A" w:rsidR="006811AB" w:rsidRPr="002333BD" w:rsidRDefault="006811AB" w:rsidP="002C6A0C">
            <w:pPr>
              <w:rPr>
                <w:rFonts w:asciiTheme="minorHAnsi" w:hAnsiTheme="minorHAnsi"/>
                <w:sz w:val="22"/>
                <w:szCs w:val="22"/>
              </w:rPr>
            </w:pPr>
            <w:r>
              <w:rPr>
                <w:rFonts w:asciiTheme="minorHAnsi" w:hAnsiTheme="minorHAnsi"/>
                <w:sz w:val="22"/>
                <w:szCs w:val="22"/>
              </w:rPr>
              <w:t>Persons</w:t>
            </w:r>
            <w:r w:rsidRPr="002333BD">
              <w:rPr>
                <w:rFonts w:asciiTheme="minorHAnsi" w:hAnsiTheme="minorHAnsi"/>
                <w:sz w:val="22"/>
                <w:szCs w:val="22"/>
              </w:rPr>
              <w:t xml:space="preserve"> with disabilities</w:t>
            </w:r>
          </w:p>
        </w:tc>
        <w:tc>
          <w:tcPr>
            <w:tcW w:w="2368" w:type="dxa"/>
            <w:gridSpan w:val="2"/>
          </w:tcPr>
          <w:p w14:paraId="76623FD4" w14:textId="77777777" w:rsidR="006811AB" w:rsidRPr="002333BD" w:rsidRDefault="006811AB" w:rsidP="002C6A0C">
            <w:pPr>
              <w:rPr>
                <w:rFonts w:asciiTheme="minorHAnsi" w:hAnsiTheme="minorHAnsi"/>
                <w:sz w:val="22"/>
                <w:szCs w:val="22"/>
              </w:rPr>
            </w:pPr>
            <w:r w:rsidRPr="002333BD">
              <w:rPr>
                <w:rFonts w:asciiTheme="minorHAnsi" w:hAnsiTheme="minorHAnsi"/>
                <w:sz w:val="22"/>
                <w:szCs w:val="22"/>
              </w:rPr>
              <w:t>Non-disabled</w:t>
            </w:r>
          </w:p>
        </w:tc>
        <w:tc>
          <w:tcPr>
            <w:tcW w:w="2296" w:type="dxa"/>
            <w:gridSpan w:val="2"/>
          </w:tcPr>
          <w:p w14:paraId="32379869" w14:textId="77777777" w:rsidR="006811AB" w:rsidRPr="002333BD" w:rsidRDefault="006811AB" w:rsidP="002C6A0C">
            <w:pPr>
              <w:rPr>
                <w:rFonts w:asciiTheme="minorHAnsi" w:hAnsiTheme="minorHAnsi"/>
                <w:sz w:val="22"/>
                <w:szCs w:val="22"/>
              </w:rPr>
            </w:pPr>
            <w:r w:rsidRPr="002333BD">
              <w:rPr>
                <w:rFonts w:asciiTheme="minorHAnsi" w:hAnsiTheme="minorHAnsi"/>
                <w:sz w:val="22"/>
                <w:szCs w:val="22"/>
              </w:rPr>
              <w:t>Total</w:t>
            </w:r>
          </w:p>
        </w:tc>
      </w:tr>
      <w:tr w:rsidR="006811AB" w:rsidRPr="002333BD" w14:paraId="10B77FEA" w14:textId="77777777" w:rsidTr="002C6A0C">
        <w:tc>
          <w:tcPr>
            <w:tcW w:w="3142" w:type="dxa"/>
            <w:vMerge/>
          </w:tcPr>
          <w:p w14:paraId="1077B1EA" w14:textId="77777777" w:rsidR="006811AB" w:rsidRPr="002333BD" w:rsidRDefault="006811AB" w:rsidP="002C6A0C">
            <w:pPr>
              <w:rPr>
                <w:rFonts w:asciiTheme="minorHAnsi" w:hAnsiTheme="minorHAnsi"/>
                <w:sz w:val="22"/>
                <w:szCs w:val="22"/>
              </w:rPr>
            </w:pPr>
          </w:p>
        </w:tc>
        <w:tc>
          <w:tcPr>
            <w:tcW w:w="1148" w:type="dxa"/>
          </w:tcPr>
          <w:p w14:paraId="5AF129E9" w14:textId="77777777" w:rsidR="006811AB" w:rsidRPr="002333BD" w:rsidRDefault="006811AB" w:rsidP="002C6A0C">
            <w:pPr>
              <w:rPr>
                <w:rFonts w:asciiTheme="minorHAnsi" w:hAnsiTheme="minorHAnsi"/>
                <w:sz w:val="22"/>
                <w:szCs w:val="22"/>
              </w:rPr>
            </w:pPr>
            <w:r w:rsidRPr="002333BD">
              <w:rPr>
                <w:rFonts w:asciiTheme="minorHAnsi" w:hAnsiTheme="minorHAnsi"/>
                <w:sz w:val="22"/>
                <w:szCs w:val="22"/>
              </w:rPr>
              <w:t>Males</w:t>
            </w:r>
          </w:p>
        </w:tc>
        <w:tc>
          <w:tcPr>
            <w:tcW w:w="1394" w:type="dxa"/>
          </w:tcPr>
          <w:p w14:paraId="70E1A98E" w14:textId="77777777" w:rsidR="006811AB" w:rsidRPr="002333BD" w:rsidRDefault="006811AB" w:rsidP="002C6A0C">
            <w:pPr>
              <w:rPr>
                <w:rFonts w:asciiTheme="minorHAnsi" w:hAnsiTheme="minorHAnsi"/>
                <w:sz w:val="22"/>
                <w:szCs w:val="22"/>
              </w:rPr>
            </w:pPr>
            <w:r w:rsidRPr="002333BD">
              <w:rPr>
                <w:rFonts w:asciiTheme="minorHAnsi" w:hAnsiTheme="minorHAnsi"/>
                <w:sz w:val="22"/>
                <w:szCs w:val="22"/>
              </w:rPr>
              <w:t>Females</w:t>
            </w:r>
          </w:p>
        </w:tc>
        <w:tc>
          <w:tcPr>
            <w:tcW w:w="1148" w:type="dxa"/>
          </w:tcPr>
          <w:p w14:paraId="1C32AB98" w14:textId="77777777" w:rsidR="006811AB" w:rsidRPr="002333BD" w:rsidRDefault="006811AB" w:rsidP="002C6A0C">
            <w:pPr>
              <w:rPr>
                <w:rFonts w:asciiTheme="minorHAnsi" w:hAnsiTheme="minorHAnsi"/>
                <w:sz w:val="22"/>
                <w:szCs w:val="22"/>
              </w:rPr>
            </w:pPr>
            <w:r w:rsidRPr="002333BD">
              <w:rPr>
                <w:rFonts w:asciiTheme="minorHAnsi" w:hAnsiTheme="minorHAnsi"/>
                <w:sz w:val="22"/>
                <w:szCs w:val="22"/>
              </w:rPr>
              <w:t>Males</w:t>
            </w:r>
          </w:p>
        </w:tc>
        <w:tc>
          <w:tcPr>
            <w:tcW w:w="1220" w:type="dxa"/>
          </w:tcPr>
          <w:p w14:paraId="5EED9532" w14:textId="77777777" w:rsidR="006811AB" w:rsidRPr="002333BD" w:rsidRDefault="006811AB" w:rsidP="002C6A0C">
            <w:pPr>
              <w:rPr>
                <w:rFonts w:asciiTheme="minorHAnsi" w:hAnsiTheme="minorHAnsi"/>
                <w:sz w:val="22"/>
                <w:szCs w:val="22"/>
              </w:rPr>
            </w:pPr>
            <w:r w:rsidRPr="002333BD">
              <w:rPr>
                <w:rFonts w:asciiTheme="minorHAnsi" w:hAnsiTheme="minorHAnsi"/>
                <w:sz w:val="22"/>
                <w:szCs w:val="22"/>
              </w:rPr>
              <w:t>Females</w:t>
            </w:r>
          </w:p>
        </w:tc>
        <w:tc>
          <w:tcPr>
            <w:tcW w:w="1148" w:type="dxa"/>
          </w:tcPr>
          <w:p w14:paraId="5B819B18" w14:textId="77777777" w:rsidR="006811AB" w:rsidRPr="002333BD" w:rsidRDefault="006811AB" w:rsidP="002C6A0C">
            <w:pPr>
              <w:rPr>
                <w:rFonts w:asciiTheme="minorHAnsi" w:hAnsiTheme="minorHAnsi"/>
                <w:sz w:val="22"/>
                <w:szCs w:val="22"/>
              </w:rPr>
            </w:pPr>
            <w:r w:rsidRPr="002333BD">
              <w:rPr>
                <w:rFonts w:asciiTheme="minorHAnsi" w:hAnsiTheme="minorHAnsi"/>
                <w:sz w:val="22"/>
                <w:szCs w:val="22"/>
              </w:rPr>
              <w:t>Males</w:t>
            </w:r>
          </w:p>
        </w:tc>
        <w:tc>
          <w:tcPr>
            <w:tcW w:w="1148" w:type="dxa"/>
          </w:tcPr>
          <w:p w14:paraId="1627D232" w14:textId="77777777" w:rsidR="006811AB" w:rsidRPr="002333BD" w:rsidRDefault="006811AB" w:rsidP="002C6A0C">
            <w:pPr>
              <w:rPr>
                <w:rFonts w:asciiTheme="minorHAnsi" w:hAnsiTheme="minorHAnsi"/>
                <w:sz w:val="22"/>
                <w:szCs w:val="22"/>
              </w:rPr>
            </w:pPr>
            <w:r w:rsidRPr="002333BD">
              <w:rPr>
                <w:rFonts w:asciiTheme="minorHAnsi" w:hAnsiTheme="minorHAnsi"/>
                <w:sz w:val="22"/>
                <w:szCs w:val="22"/>
              </w:rPr>
              <w:t>Females</w:t>
            </w:r>
          </w:p>
        </w:tc>
      </w:tr>
      <w:tr w:rsidR="006811AB" w:rsidRPr="002333BD" w14:paraId="0D15E86A" w14:textId="77777777" w:rsidTr="002C6A0C">
        <w:tc>
          <w:tcPr>
            <w:tcW w:w="3142" w:type="dxa"/>
          </w:tcPr>
          <w:p w14:paraId="6AB2ECE0" w14:textId="77777777" w:rsidR="006811AB" w:rsidRPr="002333BD" w:rsidRDefault="006811AB" w:rsidP="002C6A0C">
            <w:pPr>
              <w:rPr>
                <w:rFonts w:asciiTheme="minorHAnsi" w:hAnsiTheme="minorHAnsi"/>
                <w:sz w:val="22"/>
                <w:szCs w:val="22"/>
              </w:rPr>
            </w:pPr>
            <w:r w:rsidRPr="002333BD">
              <w:rPr>
                <w:rFonts w:asciiTheme="minorHAnsi" w:hAnsiTheme="minorHAnsi"/>
                <w:sz w:val="22"/>
                <w:szCs w:val="22"/>
              </w:rPr>
              <w:t>In paid employment/business</w:t>
            </w:r>
          </w:p>
        </w:tc>
        <w:tc>
          <w:tcPr>
            <w:tcW w:w="1148" w:type="dxa"/>
          </w:tcPr>
          <w:p w14:paraId="6D364868" w14:textId="77777777" w:rsidR="006811AB" w:rsidRPr="002333BD" w:rsidRDefault="006811AB" w:rsidP="002C6A0C">
            <w:pPr>
              <w:ind w:right="227"/>
              <w:jc w:val="right"/>
              <w:rPr>
                <w:rFonts w:asciiTheme="minorHAnsi" w:hAnsiTheme="minorHAnsi"/>
                <w:sz w:val="22"/>
                <w:szCs w:val="22"/>
              </w:rPr>
            </w:pPr>
            <w:r w:rsidRPr="002333BD">
              <w:rPr>
                <w:rFonts w:asciiTheme="minorHAnsi" w:hAnsiTheme="minorHAnsi"/>
                <w:sz w:val="22"/>
                <w:szCs w:val="22"/>
              </w:rPr>
              <w:t>26.7</w:t>
            </w:r>
          </w:p>
        </w:tc>
        <w:tc>
          <w:tcPr>
            <w:tcW w:w="1394" w:type="dxa"/>
          </w:tcPr>
          <w:p w14:paraId="5684A15C" w14:textId="77777777" w:rsidR="006811AB" w:rsidRPr="002333BD" w:rsidRDefault="006811AB" w:rsidP="002C6A0C">
            <w:pPr>
              <w:ind w:right="227"/>
              <w:jc w:val="right"/>
              <w:rPr>
                <w:rFonts w:asciiTheme="minorHAnsi" w:hAnsiTheme="minorHAnsi"/>
                <w:sz w:val="22"/>
                <w:szCs w:val="22"/>
              </w:rPr>
            </w:pPr>
            <w:r w:rsidRPr="002333BD">
              <w:rPr>
                <w:rFonts w:asciiTheme="minorHAnsi" w:hAnsiTheme="minorHAnsi"/>
                <w:sz w:val="22"/>
                <w:szCs w:val="22"/>
              </w:rPr>
              <w:t>16.7</w:t>
            </w:r>
          </w:p>
        </w:tc>
        <w:tc>
          <w:tcPr>
            <w:tcW w:w="1148" w:type="dxa"/>
          </w:tcPr>
          <w:p w14:paraId="392F2FB2" w14:textId="77777777" w:rsidR="006811AB" w:rsidRPr="002333BD" w:rsidRDefault="006811AB" w:rsidP="002C6A0C">
            <w:pPr>
              <w:ind w:right="227"/>
              <w:jc w:val="right"/>
              <w:rPr>
                <w:rFonts w:asciiTheme="minorHAnsi" w:hAnsiTheme="minorHAnsi"/>
                <w:sz w:val="22"/>
                <w:szCs w:val="22"/>
              </w:rPr>
            </w:pPr>
            <w:r w:rsidRPr="002333BD">
              <w:rPr>
                <w:rFonts w:asciiTheme="minorHAnsi" w:hAnsiTheme="minorHAnsi"/>
                <w:sz w:val="22"/>
                <w:szCs w:val="22"/>
              </w:rPr>
              <w:t>41.6</w:t>
            </w:r>
          </w:p>
        </w:tc>
        <w:tc>
          <w:tcPr>
            <w:tcW w:w="1220" w:type="dxa"/>
          </w:tcPr>
          <w:p w14:paraId="6245A15E" w14:textId="77777777" w:rsidR="006811AB" w:rsidRPr="002333BD" w:rsidRDefault="006811AB" w:rsidP="002C6A0C">
            <w:pPr>
              <w:ind w:right="227"/>
              <w:jc w:val="right"/>
              <w:rPr>
                <w:rFonts w:asciiTheme="minorHAnsi" w:hAnsiTheme="minorHAnsi"/>
                <w:sz w:val="22"/>
                <w:szCs w:val="22"/>
              </w:rPr>
            </w:pPr>
            <w:r w:rsidRPr="002333BD">
              <w:rPr>
                <w:rFonts w:asciiTheme="minorHAnsi" w:hAnsiTheme="minorHAnsi"/>
                <w:sz w:val="22"/>
                <w:szCs w:val="22"/>
              </w:rPr>
              <w:t>19.4</w:t>
            </w:r>
          </w:p>
        </w:tc>
        <w:tc>
          <w:tcPr>
            <w:tcW w:w="1148" w:type="dxa"/>
          </w:tcPr>
          <w:p w14:paraId="244C8DF5" w14:textId="77777777" w:rsidR="006811AB" w:rsidRPr="002333BD" w:rsidRDefault="006811AB" w:rsidP="002C6A0C">
            <w:pPr>
              <w:ind w:right="227"/>
              <w:jc w:val="right"/>
              <w:rPr>
                <w:rFonts w:asciiTheme="minorHAnsi" w:hAnsiTheme="minorHAnsi"/>
                <w:sz w:val="22"/>
                <w:szCs w:val="22"/>
              </w:rPr>
            </w:pPr>
            <w:r w:rsidRPr="002333BD">
              <w:rPr>
                <w:rFonts w:asciiTheme="minorHAnsi" w:hAnsiTheme="minorHAnsi"/>
                <w:sz w:val="22"/>
                <w:szCs w:val="22"/>
              </w:rPr>
              <w:t>21.2</w:t>
            </w:r>
          </w:p>
        </w:tc>
        <w:tc>
          <w:tcPr>
            <w:tcW w:w="1148" w:type="dxa"/>
          </w:tcPr>
          <w:p w14:paraId="27EEBEAE" w14:textId="77777777" w:rsidR="006811AB" w:rsidRPr="002333BD" w:rsidRDefault="006811AB" w:rsidP="002C6A0C">
            <w:pPr>
              <w:ind w:right="227"/>
              <w:jc w:val="right"/>
              <w:rPr>
                <w:rFonts w:asciiTheme="minorHAnsi" w:hAnsiTheme="minorHAnsi"/>
                <w:sz w:val="22"/>
                <w:szCs w:val="22"/>
              </w:rPr>
            </w:pPr>
            <w:r w:rsidRPr="002333BD">
              <w:rPr>
                <w:rFonts w:asciiTheme="minorHAnsi" w:hAnsiTheme="minorHAnsi"/>
                <w:sz w:val="22"/>
                <w:szCs w:val="22"/>
              </w:rPr>
              <w:t>20.4</w:t>
            </w:r>
          </w:p>
        </w:tc>
      </w:tr>
      <w:tr w:rsidR="006811AB" w:rsidRPr="002333BD" w14:paraId="3CEC002E" w14:textId="77777777" w:rsidTr="002C6A0C">
        <w:tc>
          <w:tcPr>
            <w:tcW w:w="3142" w:type="dxa"/>
          </w:tcPr>
          <w:p w14:paraId="1C81DDC3" w14:textId="77777777" w:rsidR="006811AB" w:rsidRPr="002333BD" w:rsidRDefault="006811AB" w:rsidP="002C6A0C">
            <w:pPr>
              <w:rPr>
                <w:rFonts w:asciiTheme="minorHAnsi" w:hAnsiTheme="minorHAnsi"/>
                <w:sz w:val="22"/>
                <w:szCs w:val="22"/>
              </w:rPr>
            </w:pPr>
            <w:r w:rsidRPr="002333BD">
              <w:rPr>
                <w:rFonts w:asciiTheme="minorHAnsi" w:hAnsiTheme="minorHAnsi"/>
                <w:sz w:val="22"/>
                <w:szCs w:val="22"/>
              </w:rPr>
              <w:t>In paid employment but temporarily not working due to illness</w:t>
            </w:r>
          </w:p>
        </w:tc>
        <w:tc>
          <w:tcPr>
            <w:tcW w:w="1148" w:type="dxa"/>
          </w:tcPr>
          <w:p w14:paraId="3D253E9B" w14:textId="77777777" w:rsidR="006811AB" w:rsidRPr="002333BD" w:rsidRDefault="006811AB" w:rsidP="002C6A0C">
            <w:pPr>
              <w:ind w:right="227"/>
              <w:jc w:val="right"/>
              <w:rPr>
                <w:rFonts w:asciiTheme="minorHAnsi" w:hAnsiTheme="minorHAnsi"/>
                <w:sz w:val="22"/>
                <w:szCs w:val="22"/>
              </w:rPr>
            </w:pPr>
            <w:r w:rsidRPr="002333BD">
              <w:rPr>
                <w:rFonts w:asciiTheme="minorHAnsi" w:hAnsiTheme="minorHAnsi"/>
                <w:sz w:val="22"/>
                <w:szCs w:val="22"/>
              </w:rPr>
              <w:t>0.6</w:t>
            </w:r>
          </w:p>
        </w:tc>
        <w:tc>
          <w:tcPr>
            <w:tcW w:w="1394" w:type="dxa"/>
          </w:tcPr>
          <w:p w14:paraId="58DFA60F" w14:textId="77777777" w:rsidR="006811AB" w:rsidRPr="002333BD" w:rsidRDefault="006811AB" w:rsidP="002C6A0C">
            <w:pPr>
              <w:ind w:right="227"/>
              <w:jc w:val="right"/>
              <w:rPr>
                <w:rFonts w:asciiTheme="minorHAnsi" w:hAnsiTheme="minorHAnsi"/>
                <w:sz w:val="22"/>
                <w:szCs w:val="22"/>
              </w:rPr>
            </w:pPr>
            <w:r w:rsidRPr="002333BD">
              <w:rPr>
                <w:rFonts w:asciiTheme="minorHAnsi" w:hAnsiTheme="minorHAnsi"/>
                <w:sz w:val="22"/>
                <w:szCs w:val="22"/>
              </w:rPr>
              <w:t>0.2</w:t>
            </w:r>
          </w:p>
        </w:tc>
        <w:tc>
          <w:tcPr>
            <w:tcW w:w="1148" w:type="dxa"/>
          </w:tcPr>
          <w:p w14:paraId="16F280EB" w14:textId="77777777" w:rsidR="006811AB" w:rsidRPr="002333BD" w:rsidRDefault="006811AB" w:rsidP="002C6A0C">
            <w:pPr>
              <w:ind w:right="227"/>
              <w:jc w:val="right"/>
              <w:rPr>
                <w:rFonts w:asciiTheme="minorHAnsi" w:hAnsiTheme="minorHAnsi"/>
                <w:sz w:val="22"/>
                <w:szCs w:val="22"/>
              </w:rPr>
            </w:pPr>
            <w:r w:rsidRPr="002333BD">
              <w:rPr>
                <w:rFonts w:asciiTheme="minorHAnsi" w:hAnsiTheme="minorHAnsi"/>
                <w:sz w:val="22"/>
                <w:szCs w:val="22"/>
              </w:rPr>
              <w:t>0.4</w:t>
            </w:r>
          </w:p>
        </w:tc>
        <w:tc>
          <w:tcPr>
            <w:tcW w:w="1220" w:type="dxa"/>
          </w:tcPr>
          <w:p w14:paraId="70486753" w14:textId="77777777" w:rsidR="006811AB" w:rsidRPr="002333BD" w:rsidRDefault="006811AB" w:rsidP="002C6A0C">
            <w:pPr>
              <w:ind w:right="227"/>
              <w:jc w:val="right"/>
              <w:rPr>
                <w:rFonts w:asciiTheme="minorHAnsi" w:hAnsiTheme="minorHAnsi"/>
                <w:sz w:val="22"/>
                <w:szCs w:val="22"/>
              </w:rPr>
            </w:pPr>
            <w:r w:rsidRPr="002333BD">
              <w:rPr>
                <w:rFonts w:asciiTheme="minorHAnsi" w:hAnsiTheme="minorHAnsi"/>
                <w:sz w:val="22"/>
                <w:szCs w:val="22"/>
              </w:rPr>
              <w:t>0.5</w:t>
            </w:r>
          </w:p>
        </w:tc>
        <w:tc>
          <w:tcPr>
            <w:tcW w:w="1148" w:type="dxa"/>
          </w:tcPr>
          <w:p w14:paraId="24B0BE96" w14:textId="77777777" w:rsidR="006811AB" w:rsidRPr="002333BD" w:rsidRDefault="006811AB" w:rsidP="002C6A0C">
            <w:pPr>
              <w:ind w:right="227"/>
              <w:jc w:val="right"/>
              <w:rPr>
                <w:rFonts w:asciiTheme="minorHAnsi" w:hAnsiTheme="minorHAnsi"/>
                <w:sz w:val="22"/>
                <w:szCs w:val="22"/>
              </w:rPr>
            </w:pPr>
            <w:r w:rsidRPr="002333BD">
              <w:rPr>
                <w:rFonts w:asciiTheme="minorHAnsi" w:hAnsiTheme="minorHAnsi"/>
                <w:sz w:val="22"/>
                <w:szCs w:val="22"/>
              </w:rPr>
              <w:t>0.4</w:t>
            </w:r>
          </w:p>
        </w:tc>
        <w:tc>
          <w:tcPr>
            <w:tcW w:w="1148" w:type="dxa"/>
          </w:tcPr>
          <w:p w14:paraId="2B8C3578" w14:textId="77777777" w:rsidR="006811AB" w:rsidRPr="002333BD" w:rsidRDefault="006811AB" w:rsidP="002C6A0C">
            <w:pPr>
              <w:ind w:right="227"/>
              <w:jc w:val="right"/>
              <w:rPr>
                <w:rFonts w:asciiTheme="minorHAnsi" w:hAnsiTheme="minorHAnsi"/>
                <w:sz w:val="22"/>
                <w:szCs w:val="22"/>
              </w:rPr>
            </w:pPr>
            <w:r w:rsidRPr="002333BD">
              <w:rPr>
                <w:rFonts w:asciiTheme="minorHAnsi" w:hAnsiTheme="minorHAnsi"/>
                <w:sz w:val="22"/>
                <w:szCs w:val="22"/>
              </w:rPr>
              <w:t>0.4</w:t>
            </w:r>
          </w:p>
        </w:tc>
      </w:tr>
      <w:tr w:rsidR="006811AB" w:rsidRPr="002333BD" w14:paraId="71E3C5A5" w14:textId="77777777" w:rsidTr="002C6A0C">
        <w:tc>
          <w:tcPr>
            <w:tcW w:w="3142" w:type="dxa"/>
          </w:tcPr>
          <w:p w14:paraId="44CFB868" w14:textId="77777777" w:rsidR="006811AB" w:rsidRPr="002333BD" w:rsidRDefault="006811AB" w:rsidP="002C6A0C">
            <w:pPr>
              <w:rPr>
                <w:rFonts w:asciiTheme="minorHAnsi" w:hAnsiTheme="minorHAnsi"/>
                <w:sz w:val="22"/>
                <w:szCs w:val="22"/>
              </w:rPr>
            </w:pPr>
            <w:r w:rsidRPr="002333BD">
              <w:rPr>
                <w:rFonts w:asciiTheme="minorHAnsi" w:hAnsiTheme="minorHAnsi"/>
                <w:sz w:val="22"/>
                <w:szCs w:val="22"/>
              </w:rPr>
              <w:t>Volunteer work</w:t>
            </w:r>
          </w:p>
        </w:tc>
        <w:tc>
          <w:tcPr>
            <w:tcW w:w="1148" w:type="dxa"/>
          </w:tcPr>
          <w:p w14:paraId="6FE2437F" w14:textId="77777777" w:rsidR="006811AB" w:rsidRPr="002333BD" w:rsidRDefault="006811AB" w:rsidP="002C6A0C">
            <w:pPr>
              <w:ind w:right="227"/>
              <w:jc w:val="right"/>
              <w:rPr>
                <w:rFonts w:asciiTheme="minorHAnsi" w:hAnsiTheme="minorHAnsi"/>
                <w:sz w:val="22"/>
                <w:szCs w:val="22"/>
              </w:rPr>
            </w:pPr>
            <w:r w:rsidRPr="002333BD">
              <w:rPr>
                <w:rFonts w:asciiTheme="minorHAnsi" w:hAnsiTheme="minorHAnsi"/>
                <w:sz w:val="22"/>
                <w:szCs w:val="22"/>
              </w:rPr>
              <w:t>0.7</w:t>
            </w:r>
          </w:p>
        </w:tc>
        <w:tc>
          <w:tcPr>
            <w:tcW w:w="1394" w:type="dxa"/>
          </w:tcPr>
          <w:p w14:paraId="5644578C" w14:textId="77777777" w:rsidR="006811AB" w:rsidRPr="002333BD" w:rsidRDefault="006811AB" w:rsidP="002C6A0C">
            <w:pPr>
              <w:ind w:right="227"/>
              <w:jc w:val="right"/>
              <w:rPr>
                <w:rFonts w:asciiTheme="minorHAnsi" w:hAnsiTheme="minorHAnsi"/>
                <w:sz w:val="22"/>
                <w:szCs w:val="22"/>
              </w:rPr>
            </w:pPr>
            <w:r w:rsidRPr="002333BD">
              <w:rPr>
                <w:rFonts w:asciiTheme="minorHAnsi" w:hAnsiTheme="minorHAnsi"/>
                <w:sz w:val="22"/>
                <w:szCs w:val="22"/>
              </w:rPr>
              <w:t>0.7</w:t>
            </w:r>
          </w:p>
        </w:tc>
        <w:tc>
          <w:tcPr>
            <w:tcW w:w="1148" w:type="dxa"/>
          </w:tcPr>
          <w:p w14:paraId="16DF6BCE" w14:textId="77777777" w:rsidR="006811AB" w:rsidRPr="002333BD" w:rsidRDefault="006811AB" w:rsidP="002C6A0C">
            <w:pPr>
              <w:ind w:right="227"/>
              <w:jc w:val="right"/>
              <w:rPr>
                <w:rFonts w:asciiTheme="minorHAnsi" w:hAnsiTheme="minorHAnsi"/>
                <w:sz w:val="22"/>
                <w:szCs w:val="22"/>
              </w:rPr>
            </w:pPr>
            <w:r w:rsidRPr="002333BD">
              <w:rPr>
                <w:rFonts w:asciiTheme="minorHAnsi" w:hAnsiTheme="minorHAnsi"/>
                <w:sz w:val="22"/>
                <w:szCs w:val="22"/>
              </w:rPr>
              <w:t>0.5</w:t>
            </w:r>
          </w:p>
        </w:tc>
        <w:tc>
          <w:tcPr>
            <w:tcW w:w="1220" w:type="dxa"/>
          </w:tcPr>
          <w:p w14:paraId="14377E6D" w14:textId="77777777" w:rsidR="006811AB" w:rsidRPr="002333BD" w:rsidRDefault="006811AB" w:rsidP="002C6A0C">
            <w:pPr>
              <w:ind w:right="227"/>
              <w:jc w:val="right"/>
              <w:rPr>
                <w:rFonts w:asciiTheme="minorHAnsi" w:hAnsiTheme="minorHAnsi"/>
                <w:sz w:val="22"/>
                <w:szCs w:val="22"/>
              </w:rPr>
            </w:pPr>
            <w:r w:rsidRPr="002333BD">
              <w:rPr>
                <w:rFonts w:asciiTheme="minorHAnsi" w:hAnsiTheme="minorHAnsi"/>
                <w:sz w:val="22"/>
                <w:szCs w:val="22"/>
              </w:rPr>
              <w:t>0.5</w:t>
            </w:r>
          </w:p>
        </w:tc>
        <w:tc>
          <w:tcPr>
            <w:tcW w:w="1148" w:type="dxa"/>
          </w:tcPr>
          <w:p w14:paraId="2FF9E51B" w14:textId="77777777" w:rsidR="006811AB" w:rsidRPr="002333BD" w:rsidRDefault="006811AB" w:rsidP="002C6A0C">
            <w:pPr>
              <w:ind w:right="227"/>
              <w:jc w:val="right"/>
              <w:rPr>
                <w:rFonts w:asciiTheme="minorHAnsi" w:hAnsiTheme="minorHAnsi"/>
                <w:sz w:val="22"/>
                <w:szCs w:val="22"/>
              </w:rPr>
            </w:pPr>
            <w:r w:rsidRPr="002333BD">
              <w:rPr>
                <w:rFonts w:asciiTheme="minorHAnsi" w:hAnsiTheme="minorHAnsi"/>
                <w:sz w:val="22"/>
                <w:szCs w:val="22"/>
              </w:rPr>
              <w:t>0.7</w:t>
            </w:r>
          </w:p>
        </w:tc>
        <w:tc>
          <w:tcPr>
            <w:tcW w:w="1148" w:type="dxa"/>
          </w:tcPr>
          <w:p w14:paraId="20D6F78E" w14:textId="77777777" w:rsidR="006811AB" w:rsidRPr="002333BD" w:rsidRDefault="006811AB" w:rsidP="002C6A0C">
            <w:pPr>
              <w:ind w:right="227"/>
              <w:jc w:val="right"/>
              <w:rPr>
                <w:rFonts w:asciiTheme="minorHAnsi" w:hAnsiTheme="minorHAnsi"/>
                <w:sz w:val="22"/>
                <w:szCs w:val="22"/>
              </w:rPr>
            </w:pPr>
            <w:r w:rsidRPr="002333BD">
              <w:rPr>
                <w:rFonts w:asciiTheme="minorHAnsi" w:hAnsiTheme="minorHAnsi"/>
                <w:sz w:val="22"/>
                <w:szCs w:val="22"/>
              </w:rPr>
              <w:t>0.5</w:t>
            </w:r>
          </w:p>
        </w:tc>
      </w:tr>
      <w:tr w:rsidR="006811AB" w:rsidRPr="002333BD" w14:paraId="305E4AF3" w14:textId="77777777" w:rsidTr="002C6A0C">
        <w:tc>
          <w:tcPr>
            <w:tcW w:w="3142" w:type="dxa"/>
          </w:tcPr>
          <w:p w14:paraId="4A223A96" w14:textId="77777777" w:rsidR="006811AB" w:rsidRPr="002333BD" w:rsidRDefault="006811AB" w:rsidP="002C6A0C">
            <w:pPr>
              <w:rPr>
                <w:rFonts w:asciiTheme="minorHAnsi" w:hAnsiTheme="minorHAnsi"/>
                <w:sz w:val="22"/>
                <w:szCs w:val="22"/>
              </w:rPr>
            </w:pPr>
            <w:r w:rsidRPr="002333BD">
              <w:rPr>
                <w:rFonts w:asciiTheme="minorHAnsi" w:hAnsiTheme="minorHAnsi"/>
                <w:sz w:val="22"/>
                <w:szCs w:val="22"/>
              </w:rPr>
              <w:t>Contributing family worker</w:t>
            </w:r>
          </w:p>
        </w:tc>
        <w:tc>
          <w:tcPr>
            <w:tcW w:w="1148" w:type="dxa"/>
          </w:tcPr>
          <w:p w14:paraId="1E2E58D9" w14:textId="77777777" w:rsidR="006811AB" w:rsidRPr="002333BD" w:rsidRDefault="006811AB" w:rsidP="002C6A0C">
            <w:pPr>
              <w:ind w:right="227"/>
              <w:jc w:val="right"/>
              <w:rPr>
                <w:rFonts w:asciiTheme="minorHAnsi" w:hAnsiTheme="minorHAnsi"/>
                <w:sz w:val="22"/>
                <w:szCs w:val="22"/>
              </w:rPr>
            </w:pPr>
            <w:r>
              <w:rPr>
                <w:rFonts w:asciiTheme="minorHAnsi" w:hAnsiTheme="minorHAnsi"/>
                <w:sz w:val="22"/>
                <w:szCs w:val="22"/>
              </w:rPr>
              <w:t>6.3</w:t>
            </w:r>
          </w:p>
        </w:tc>
        <w:tc>
          <w:tcPr>
            <w:tcW w:w="1394" w:type="dxa"/>
          </w:tcPr>
          <w:p w14:paraId="731333D4" w14:textId="77777777" w:rsidR="006811AB" w:rsidRPr="002333BD" w:rsidRDefault="006811AB" w:rsidP="002C6A0C">
            <w:pPr>
              <w:ind w:right="227"/>
              <w:jc w:val="right"/>
              <w:rPr>
                <w:rFonts w:asciiTheme="minorHAnsi" w:hAnsiTheme="minorHAnsi"/>
                <w:sz w:val="22"/>
                <w:szCs w:val="22"/>
              </w:rPr>
            </w:pPr>
            <w:r w:rsidRPr="002333BD">
              <w:rPr>
                <w:rFonts w:asciiTheme="minorHAnsi" w:hAnsiTheme="minorHAnsi"/>
                <w:sz w:val="22"/>
                <w:szCs w:val="22"/>
              </w:rPr>
              <w:t>6.8</w:t>
            </w:r>
          </w:p>
        </w:tc>
        <w:tc>
          <w:tcPr>
            <w:tcW w:w="1148" w:type="dxa"/>
          </w:tcPr>
          <w:p w14:paraId="42B8324B" w14:textId="77777777" w:rsidR="006811AB" w:rsidRPr="002333BD" w:rsidRDefault="006811AB" w:rsidP="002C6A0C">
            <w:pPr>
              <w:ind w:right="227"/>
              <w:jc w:val="right"/>
              <w:rPr>
                <w:rFonts w:asciiTheme="minorHAnsi" w:hAnsiTheme="minorHAnsi"/>
                <w:sz w:val="22"/>
                <w:szCs w:val="22"/>
              </w:rPr>
            </w:pPr>
            <w:r w:rsidRPr="002333BD">
              <w:rPr>
                <w:rFonts w:asciiTheme="minorHAnsi" w:hAnsiTheme="minorHAnsi"/>
                <w:sz w:val="22"/>
                <w:szCs w:val="22"/>
              </w:rPr>
              <w:t>7.1</w:t>
            </w:r>
          </w:p>
        </w:tc>
        <w:tc>
          <w:tcPr>
            <w:tcW w:w="1220" w:type="dxa"/>
          </w:tcPr>
          <w:p w14:paraId="2F6E3ED7" w14:textId="77777777" w:rsidR="006811AB" w:rsidRPr="002333BD" w:rsidRDefault="006811AB" w:rsidP="002C6A0C">
            <w:pPr>
              <w:ind w:right="227"/>
              <w:jc w:val="right"/>
              <w:rPr>
                <w:rFonts w:asciiTheme="minorHAnsi" w:hAnsiTheme="minorHAnsi"/>
                <w:sz w:val="22"/>
                <w:szCs w:val="22"/>
              </w:rPr>
            </w:pPr>
            <w:r w:rsidRPr="002333BD">
              <w:rPr>
                <w:rFonts w:asciiTheme="minorHAnsi" w:hAnsiTheme="minorHAnsi"/>
                <w:sz w:val="22"/>
                <w:szCs w:val="22"/>
              </w:rPr>
              <w:t>14.2</w:t>
            </w:r>
          </w:p>
        </w:tc>
        <w:tc>
          <w:tcPr>
            <w:tcW w:w="1148" w:type="dxa"/>
          </w:tcPr>
          <w:p w14:paraId="336D7E8B" w14:textId="77777777" w:rsidR="006811AB" w:rsidRPr="002333BD" w:rsidRDefault="006811AB" w:rsidP="002C6A0C">
            <w:pPr>
              <w:ind w:right="227"/>
              <w:jc w:val="right"/>
              <w:rPr>
                <w:rFonts w:asciiTheme="minorHAnsi" w:hAnsiTheme="minorHAnsi"/>
                <w:sz w:val="22"/>
                <w:szCs w:val="22"/>
              </w:rPr>
            </w:pPr>
            <w:r w:rsidRPr="002333BD">
              <w:rPr>
                <w:rFonts w:asciiTheme="minorHAnsi" w:hAnsiTheme="minorHAnsi"/>
                <w:sz w:val="22"/>
                <w:szCs w:val="22"/>
              </w:rPr>
              <w:t>6.6</w:t>
            </w:r>
          </w:p>
        </w:tc>
        <w:tc>
          <w:tcPr>
            <w:tcW w:w="1148" w:type="dxa"/>
          </w:tcPr>
          <w:p w14:paraId="0A9C7C6E" w14:textId="77777777" w:rsidR="006811AB" w:rsidRPr="002333BD" w:rsidRDefault="006811AB" w:rsidP="002C6A0C">
            <w:pPr>
              <w:ind w:right="227"/>
              <w:jc w:val="right"/>
              <w:rPr>
                <w:rFonts w:asciiTheme="minorHAnsi" w:hAnsiTheme="minorHAnsi"/>
                <w:sz w:val="22"/>
                <w:szCs w:val="22"/>
              </w:rPr>
            </w:pPr>
            <w:r w:rsidRPr="002333BD">
              <w:rPr>
                <w:rFonts w:asciiTheme="minorHAnsi" w:hAnsiTheme="minorHAnsi"/>
                <w:sz w:val="22"/>
                <w:szCs w:val="22"/>
              </w:rPr>
              <w:t>10.7</w:t>
            </w:r>
          </w:p>
        </w:tc>
      </w:tr>
      <w:tr w:rsidR="006811AB" w:rsidRPr="002333BD" w14:paraId="48827603" w14:textId="77777777" w:rsidTr="002C6A0C">
        <w:tc>
          <w:tcPr>
            <w:tcW w:w="3142" w:type="dxa"/>
          </w:tcPr>
          <w:p w14:paraId="2C6E0E97" w14:textId="77777777" w:rsidR="006811AB" w:rsidRPr="002333BD" w:rsidRDefault="006811AB" w:rsidP="002C6A0C">
            <w:pPr>
              <w:rPr>
                <w:rFonts w:asciiTheme="minorHAnsi" w:hAnsiTheme="minorHAnsi"/>
                <w:sz w:val="22"/>
                <w:szCs w:val="22"/>
              </w:rPr>
            </w:pPr>
            <w:r w:rsidRPr="002333BD">
              <w:rPr>
                <w:rFonts w:asciiTheme="minorHAnsi" w:hAnsiTheme="minorHAnsi"/>
                <w:sz w:val="22"/>
                <w:szCs w:val="22"/>
              </w:rPr>
              <w:t>Intern/apprentice</w:t>
            </w:r>
          </w:p>
        </w:tc>
        <w:tc>
          <w:tcPr>
            <w:tcW w:w="1148" w:type="dxa"/>
          </w:tcPr>
          <w:p w14:paraId="1532872E" w14:textId="77777777" w:rsidR="006811AB" w:rsidRPr="002333BD" w:rsidRDefault="006811AB" w:rsidP="002C6A0C">
            <w:pPr>
              <w:ind w:right="227"/>
              <w:jc w:val="right"/>
              <w:rPr>
                <w:rFonts w:asciiTheme="minorHAnsi" w:hAnsiTheme="minorHAnsi"/>
                <w:sz w:val="22"/>
                <w:szCs w:val="22"/>
              </w:rPr>
            </w:pPr>
            <w:r w:rsidRPr="002333BD">
              <w:rPr>
                <w:rFonts w:asciiTheme="minorHAnsi" w:hAnsiTheme="minorHAnsi"/>
                <w:sz w:val="22"/>
                <w:szCs w:val="22"/>
              </w:rPr>
              <w:t>0.1</w:t>
            </w:r>
          </w:p>
        </w:tc>
        <w:tc>
          <w:tcPr>
            <w:tcW w:w="1394" w:type="dxa"/>
          </w:tcPr>
          <w:p w14:paraId="4E78BEC2" w14:textId="77777777" w:rsidR="006811AB" w:rsidRPr="002333BD" w:rsidRDefault="006811AB" w:rsidP="002C6A0C">
            <w:pPr>
              <w:ind w:right="227"/>
              <w:jc w:val="right"/>
              <w:rPr>
                <w:rFonts w:asciiTheme="minorHAnsi" w:hAnsiTheme="minorHAnsi"/>
                <w:sz w:val="22"/>
                <w:szCs w:val="22"/>
              </w:rPr>
            </w:pPr>
            <w:r w:rsidRPr="002333BD">
              <w:rPr>
                <w:rFonts w:asciiTheme="minorHAnsi" w:hAnsiTheme="minorHAnsi"/>
                <w:sz w:val="22"/>
                <w:szCs w:val="22"/>
              </w:rPr>
              <w:t>0.1</w:t>
            </w:r>
          </w:p>
        </w:tc>
        <w:tc>
          <w:tcPr>
            <w:tcW w:w="1148" w:type="dxa"/>
          </w:tcPr>
          <w:p w14:paraId="093B0A85" w14:textId="77777777" w:rsidR="006811AB" w:rsidRPr="002333BD" w:rsidRDefault="006811AB" w:rsidP="002C6A0C">
            <w:pPr>
              <w:ind w:right="227"/>
              <w:jc w:val="right"/>
              <w:rPr>
                <w:rFonts w:asciiTheme="minorHAnsi" w:hAnsiTheme="minorHAnsi"/>
                <w:sz w:val="22"/>
                <w:szCs w:val="22"/>
              </w:rPr>
            </w:pPr>
            <w:r w:rsidRPr="002333BD">
              <w:rPr>
                <w:rFonts w:asciiTheme="minorHAnsi" w:hAnsiTheme="minorHAnsi"/>
                <w:sz w:val="22"/>
                <w:szCs w:val="22"/>
              </w:rPr>
              <w:t>0.3</w:t>
            </w:r>
          </w:p>
        </w:tc>
        <w:tc>
          <w:tcPr>
            <w:tcW w:w="1220" w:type="dxa"/>
          </w:tcPr>
          <w:p w14:paraId="390F5553" w14:textId="77777777" w:rsidR="006811AB" w:rsidRPr="002333BD" w:rsidRDefault="006811AB" w:rsidP="002C6A0C">
            <w:pPr>
              <w:ind w:right="227"/>
              <w:jc w:val="right"/>
              <w:rPr>
                <w:rFonts w:asciiTheme="minorHAnsi" w:hAnsiTheme="minorHAnsi"/>
                <w:sz w:val="22"/>
                <w:szCs w:val="22"/>
              </w:rPr>
            </w:pPr>
            <w:r w:rsidRPr="002333BD">
              <w:rPr>
                <w:rFonts w:asciiTheme="minorHAnsi" w:hAnsiTheme="minorHAnsi"/>
                <w:sz w:val="22"/>
                <w:szCs w:val="22"/>
              </w:rPr>
              <w:t>0.1</w:t>
            </w:r>
          </w:p>
        </w:tc>
        <w:tc>
          <w:tcPr>
            <w:tcW w:w="1148" w:type="dxa"/>
          </w:tcPr>
          <w:p w14:paraId="1C493628" w14:textId="77777777" w:rsidR="006811AB" w:rsidRPr="002333BD" w:rsidRDefault="006811AB" w:rsidP="002C6A0C">
            <w:pPr>
              <w:ind w:right="227"/>
              <w:jc w:val="right"/>
              <w:rPr>
                <w:rFonts w:asciiTheme="minorHAnsi" w:hAnsiTheme="minorHAnsi"/>
                <w:sz w:val="22"/>
                <w:szCs w:val="22"/>
              </w:rPr>
            </w:pPr>
            <w:r w:rsidRPr="002333BD">
              <w:rPr>
                <w:rFonts w:asciiTheme="minorHAnsi" w:hAnsiTheme="minorHAnsi"/>
                <w:sz w:val="22"/>
                <w:szCs w:val="22"/>
              </w:rPr>
              <w:t>0.1</w:t>
            </w:r>
          </w:p>
        </w:tc>
        <w:tc>
          <w:tcPr>
            <w:tcW w:w="1148" w:type="dxa"/>
          </w:tcPr>
          <w:p w14:paraId="3FAF70AD" w14:textId="77777777" w:rsidR="006811AB" w:rsidRPr="002333BD" w:rsidRDefault="006811AB" w:rsidP="002C6A0C">
            <w:pPr>
              <w:ind w:right="227"/>
              <w:jc w:val="right"/>
              <w:rPr>
                <w:rFonts w:asciiTheme="minorHAnsi" w:hAnsiTheme="minorHAnsi"/>
                <w:sz w:val="22"/>
                <w:szCs w:val="22"/>
              </w:rPr>
            </w:pPr>
            <w:r w:rsidRPr="002333BD">
              <w:rPr>
                <w:rFonts w:asciiTheme="minorHAnsi" w:hAnsiTheme="minorHAnsi"/>
                <w:sz w:val="22"/>
                <w:szCs w:val="22"/>
              </w:rPr>
              <w:t>0.2</w:t>
            </w:r>
          </w:p>
        </w:tc>
      </w:tr>
      <w:tr w:rsidR="006811AB" w:rsidRPr="002333BD" w14:paraId="5427D4EE" w14:textId="77777777" w:rsidTr="002C6A0C">
        <w:tc>
          <w:tcPr>
            <w:tcW w:w="3142" w:type="dxa"/>
          </w:tcPr>
          <w:p w14:paraId="4FF630C6" w14:textId="77777777" w:rsidR="006811AB" w:rsidRPr="002333BD" w:rsidRDefault="006811AB" w:rsidP="002C6A0C">
            <w:pPr>
              <w:rPr>
                <w:rFonts w:asciiTheme="minorHAnsi" w:hAnsiTheme="minorHAnsi"/>
                <w:sz w:val="22"/>
                <w:szCs w:val="22"/>
              </w:rPr>
            </w:pPr>
            <w:r w:rsidRPr="002333BD">
              <w:rPr>
                <w:rFonts w:asciiTheme="minorHAnsi" w:hAnsiTheme="minorHAnsi"/>
                <w:sz w:val="22"/>
                <w:szCs w:val="22"/>
              </w:rPr>
              <w:t>Own-use production worker</w:t>
            </w:r>
          </w:p>
        </w:tc>
        <w:tc>
          <w:tcPr>
            <w:tcW w:w="1148" w:type="dxa"/>
          </w:tcPr>
          <w:p w14:paraId="32B9F40C" w14:textId="77777777" w:rsidR="006811AB" w:rsidRPr="002333BD" w:rsidRDefault="006811AB" w:rsidP="002C6A0C">
            <w:pPr>
              <w:ind w:right="227"/>
              <w:jc w:val="right"/>
              <w:rPr>
                <w:rFonts w:asciiTheme="minorHAnsi" w:hAnsiTheme="minorHAnsi"/>
                <w:sz w:val="22"/>
                <w:szCs w:val="22"/>
              </w:rPr>
            </w:pPr>
            <w:r w:rsidRPr="002333BD">
              <w:rPr>
                <w:rFonts w:asciiTheme="minorHAnsi" w:hAnsiTheme="minorHAnsi"/>
                <w:sz w:val="22"/>
                <w:szCs w:val="22"/>
              </w:rPr>
              <w:t>18.5</w:t>
            </w:r>
          </w:p>
        </w:tc>
        <w:tc>
          <w:tcPr>
            <w:tcW w:w="1394" w:type="dxa"/>
          </w:tcPr>
          <w:p w14:paraId="22D43B37" w14:textId="77777777" w:rsidR="006811AB" w:rsidRPr="002333BD" w:rsidRDefault="006811AB" w:rsidP="002C6A0C">
            <w:pPr>
              <w:ind w:right="227"/>
              <w:jc w:val="right"/>
              <w:rPr>
                <w:rFonts w:asciiTheme="minorHAnsi" w:hAnsiTheme="minorHAnsi"/>
                <w:sz w:val="22"/>
                <w:szCs w:val="22"/>
              </w:rPr>
            </w:pPr>
            <w:r w:rsidRPr="002333BD">
              <w:rPr>
                <w:rFonts w:asciiTheme="minorHAnsi" w:hAnsiTheme="minorHAnsi"/>
                <w:sz w:val="22"/>
                <w:szCs w:val="22"/>
              </w:rPr>
              <w:t>13.9</w:t>
            </w:r>
          </w:p>
        </w:tc>
        <w:tc>
          <w:tcPr>
            <w:tcW w:w="1148" w:type="dxa"/>
          </w:tcPr>
          <w:p w14:paraId="42F07211" w14:textId="77777777" w:rsidR="006811AB" w:rsidRPr="002333BD" w:rsidRDefault="006811AB" w:rsidP="002C6A0C">
            <w:pPr>
              <w:ind w:right="227"/>
              <w:jc w:val="right"/>
              <w:rPr>
                <w:rFonts w:asciiTheme="minorHAnsi" w:hAnsiTheme="minorHAnsi"/>
                <w:sz w:val="22"/>
                <w:szCs w:val="22"/>
              </w:rPr>
            </w:pPr>
            <w:r w:rsidRPr="002333BD">
              <w:rPr>
                <w:rFonts w:asciiTheme="minorHAnsi" w:hAnsiTheme="minorHAnsi"/>
                <w:sz w:val="22"/>
                <w:szCs w:val="22"/>
              </w:rPr>
              <w:t>20.4</w:t>
            </w:r>
          </w:p>
        </w:tc>
        <w:tc>
          <w:tcPr>
            <w:tcW w:w="1220" w:type="dxa"/>
          </w:tcPr>
          <w:p w14:paraId="1D54BBC9" w14:textId="77777777" w:rsidR="006811AB" w:rsidRPr="002333BD" w:rsidRDefault="006811AB" w:rsidP="002C6A0C">
            <w:pPr>
              <w:ind w:right="227"/>
              <w:jc w:val="right"/>
              <w:rPr>
                <w:rFonts w:asciiTheme="minorHAnsi" w:hAnsiTheme="minorHAnsi"/>
                <w:sz w:val="22"/>
                <w:szCs w:val="22"/>
              </w:rPr>
            </w:pPr>
            <w:r w:rsidRPr="002333BD">
              <w:rPr>
                <w:rFonts w:asciiTheme="minorHAnsi" w:hAnsiTheme="minorHAnsi"/>
                <w:sz w:val="22"/>
                <w:szCs w:val="22"/>
              </w:rPr>
              <w:t>14.6</w:t>
            </w:r>
          </w:p>
        </w:tc>
        <w:tc>
          <w:tcPr>
            <w:tcW w:w="1148" w:type="dxa"/>
          </w:tcPr>
          <w:p w14:paraId="56B4DE0B" w14:textId="77777777" w:rsidR="006811AB" w:rsidRPr="002333BD" w:rsidRDefault="006811AB" w:rsidP="002C6A0C">
            <w:pPr>
              <w:ind w:right="227"/>
              <w:jc w:val="right"/>
              <w:rPr>
                <w:rFonts w:asciiTheme="minorHAnsi" w:hAnsiTheme="minorHAnsi"/>
                <w:sz w:val="22"/>
                <w:szCs w:val="22"/>
              </w:rPr>
            </w:pPr>
            <w:r w:rsidRPr="002333BD">
              <w:rPr>
                <w:rFonts w:asciiTheme="minorHAnsi" w:hAnsiTheme="minorHAnsi"/>
                <w:sz w:val="22"/>
                <w:szCs w:val="22"/>
              </w:rPr>
              <w:t>16.0</w:t>
            </w:r>
          </w:p>
        </w:tc>
        <w:tc>
          <w:tcPr>
            <w:tcW w:w="1148" w:type="dxa"/>
          </w:tcPr>
          <w:p w14:paraId="73B72588" w14:textId="77777777" w:rsidR="006811AB" w:rsidRPr="002333BD" w:rsidRDefault="006811AB" w:rsidP="002C6A0C">
            <w:pPr>
              <w:ind w:right="227"/>
              <w:jc w:val="right"/>
              <w:rPr>
                <w:rFonts w:asciiTheme="minorHAnsi" w:hAnsiTheme="minorHAnsi"/>
                <w:sz w:val="22"/>
                <w:szCs w:val="22"/>
              </w:rPr>
            </w:pPr>
            <w:r w:rsidRPr="002333BD">
              <w:rPr>
                <w:rFonts w:asciiTheme="minorHAnsi" w:hAnsiTheme="minorHAnsi"/>
                <w:sz w:val="22"/>
                <w:szCs w:val="22"/>
              </w:rPr>
              <w:t>17.4</w:t>
            </w:r>
          </w:p>
        </w:tc>
      </w:tr>
      <w:tr w:rsidR="006811AB" w:rsidRPr="002333BD" w14:paraId="08AB7028" w14:textId="77777777" w:rsidTr="002C6A0C">
        <w:tc>
          <w:tcPr>
            <w:tcW w:w="3142" w:type="dxa"/>
          </w:tcPr>
          <w:p w14:paraId="1720987D" w14:textId="77777777" w:rsidR="006811AB" w:rsidRPr="002333BD" w:rsidRDefault="006811AB" w:rsidP="002C6A0C">
            <w:pPr>
              <w:rPr>
                <w:rFonts w:asciiTheme="minorHAnsi" w:hAnsiTheme="minorHAnsi"/>
                <w:sz w:val="22"/>
                <w:szCs w:val="22"/>
              </w:rPr>
            </w:pPr>
            <w:r w:rsidRPr="002333BD">
              <w:rPr>
                <w:rFonts w:asciiTheme="minorHAnsi" w:hAnsiTheme="minorHAnsi"/>
                <w:sz w:val="22"/>
                <w:szCs w:val="22"/>
              </w:rPr>
              <w:t>Not working but looking for work/business</w:t>
            </w:r>
          </w:p>
        </w:tc>
        <w:tc>
          <w:tcPr>
            <w:tcW w:w="1148" w:type="dxa"/>
          </w:tcPr>
          <w:p w14:paraId="5886A7B5" w14:textId="77777777" w:rsidR="006811AB" w:rsidRPr="002333BD" w:rsidRDefault="006811AB" w:rsidP="002C6A0C">
            <w:pPr>
              <w:ind w:right="227"/>
              <w:jc w:val="right"/>
              <w:rPr>
                <w:rFonts w:asciiTheme="minorHAnsi" w:hAnsiTheme="minorHAnsi"/>
                <w:sz w:val="22"/>
                <w:szCs w:val="22"/>
              </w:rPr>
            </w:pPr>
            <w:r w:rsidRPr="002333BD">
              <w:rPr>
                <w:rFonts w:asciiTheme="minorHAnsi" w:hAnsiTheme="minorHAnsi"/>
                <w:sz w:val="22"/>
                <w:szCs w:val="22"/>
              </w:rPr>
              <w:t>7.5</w:t>
            </w:r>
          </w:p>
        </w:tc>
        <w:tc>
          <w:tcPr>
            <w:tcW w:w="1394" w:type="dxa"/>
          </w:tcPr>
          <w:p w14:paraId="40DCC2B7" w14:textId="77777777" w:rsidR="006811AB" w:rsidRPr="002333BD" w:rsidRDefault="006811AB" w:rsidP="002C6A0C">
            <w:pPr>
              <w:ind w:right="227"/>
              <w:jc w:val="right"/>
              <w:rPr>
                <w:rFonts w:asciiTheme="minorHAnsi" w:hAnsiTheme="minorHAnsi"/>
                <w:sz w:val="22"/>
                <w:szCs w:val="22"/>
              </w:rPr>
            </w:pPr>
            <w:r w:rsidRPr="002333BD">
              <w:rPr>
                <w:rFonts w:asciiTheme="minorHAnsi" w:hAnsiTheme="minorHAnsi"/>
                <w:sz w:val="22"/>
                <w:szCs w:val="22"/>
              </w:rPr>
              <w:t>4.1</w:t>
            </w:r>
          </w:p>
        </w:tc>
        <w:tc>
          <w:tcPr>
            <w:tcW w:w="1148" w:type="dxa"/>
          </w:tcPr>
          <w:p w14:paraId="7026B8E6" w14:textId="77777777" w:rsidR="006811AB" w:rsidRPr="002333BD" w:rsidRDefault="006811AB" w:rsidP="002C6A0C">
            <w:pPr>
              <w:ind w:right="227"/>
              <w:jc w:val="right"/>
              <w:rPr>
                <w:rFonts w:asciiTheme="minorHAnsi" w:hAnsiTheme="minorHAnsi"/>
                <w:sz w:val="22"/>
                <w:szCs w:val="22"/>
              </w:rPr>
            </w:pPr>
            <w:r w:rsidRPr="002333BD">
              <w:rPr>
                <w:rFonts w:asciiTheme="minorHAnsi" w:hAnsiTheme="minorHAnsi"/>
                <w:sz w:val="22"/>
                <w:szCs w:val="22"/>
              </w:rPr>
              <w:t>11.3</w:t>
            </w:r>
          </w:p>
        </w:tc>
        <w:tc>
          <w:tcPr>
            <w:tcW w:w="1220" w:type="dxa"/>
          </w:tcPr>
          <w:p w14:paraId="18904844" w14:textId="77777777" w:rsidR="006811AB" w:rsidRPr="002333BD" w:rsidRDefault="006811AB" w:rsidP="002C6A0C">
            <w:pPr>
              <w:ind w:right="227"/>
              <w:jc w:val="right"/>
              <w:rPr>
                <w:rFonts w:asciiTheme="minorHAnsi" w:hAnsiTheme="minorHAnsi"/>
                <w:sz w:val="22"/>
                <w:szCs w:val="22"/>
              </w:rPr>
            </w:pPr>
            <w:r w:rsidRPr="002333BD">
              <w:rPr>
                <w:rFonts w:asciiTheme="minorHAnsi" w:hAnsiTheme="minorHAnsi"/>
                <w:sz w:val="22"/>
                <w:szCs w:val="22"/>
              </w:rPr>
              <w:t>5.6</w:t>
            </w:r>
          </w:p>
        </w:tc>
        <w:tc>
          <w:tcPr>
            <w:tcW w:w="1148" w:type="dxa"/>
          </w:tcPr>
          <w:p w14:paraId="72312427" w14:textId="77777777" w:rsidR="006811AB" w:rsidRPr="002333BD" w:rsidRDefault="006811AB" w:rsidP="002C6A0C">
            <w:pPr>
              <w:ind w:right="227"/>
              <w:jc w:val="right"/>
              <w:rPr>
                <w:rFonts w:asciiTheme="minorHAnsi" w:hAnsiTheme="minorHAnsi"/>
                <w:sz w:val="22"/>
                <w:szCs w:val="22"/>
              </w:rPr>
            </w:pPr>
            <w:r w:rsidRPr="002333BD">
              <w:rPr>
                <w:rFonts w:asciiTheme="minorHAnsi" w:hAnsiTheme="minorHAnsi"/>
                <w:sz w:val="22"/>
                <w:szCs w:val="22"/>
              </w:rPr>
              <w:t>5.7</w:t>
            </w:r>
          </w:p>
        </w:tc>
        <w:tc>
          <w:tcPr>
            <w:tcW w:w="1148" w:type="dxa"/>
          </w:tcPr>
          <w:p w14:paraId="6244E8FF" w14:textId="77777777" w:rsidR="006811AB" w:rsidRPr="002333BD" w:rsidRDefault="006811AB" w:rsidP="002C6A0C">
            <w:pPr>
              <w:ind w:right="227"/>
              <w:jc w:val="right"/>
              <w:rPr>
                <w:rFonts w:asciiTheme="minorHAnsi" w:hAnsiTheme="minorHAnsi"/>
                <w:sz w:val="22"/>
                <w:szCs w:val="22"/>
              </w:rPr>
            </w:pPr>
            <w:r w:rsidRPr="002333BD">
              <w:rPr>
                <w:rFonts w:asciiTheme="minorHAnsi" w:hAnsiTheme="minorHAnsi"/>
                <w:sz w:val="22"/>
                <w:szCs w:val="22"/>
              </w:rPr>
              <w:t>8.3</w:t>
            </w:r>
          </w:p>
        </w:tc>
      </w:tr>
      <w:tr w:rsidR="006811AB" w:rsidRPr="002333BD" w14:paraId="0F8A0145" w14:textId="77777777" w:rsidTr="002C6A0C">
        <w:tc>
          <w:tcPr>
            <w:tcW w:w="3142" w:type="dxa"/>
          </w:tcPr>
          <w:p w14:paraId="33FA6920" w14:textId="77777777" w:rsidR="006811AB" w:rsidRPr="002333BD" w:rsidRDefault="006811AB" w:rsidP="002C6A0C">
            <w:pPr>
              <w:rPr>
                <w:rFonts w:asciiTheme="minorHAnsi" w:hAnsiTheme="minorHAnsi"/>
                <w:sz w:val="22"/>
                <w:szCs w:val="22"/>
              </w:rPr>
            </w:pPr>
            <w:r w:rsidRPr="002333BD">
              <w:rPr>
                <w:rFonts w:asciiTheme="minorHAnsi" w:hAnsiTheme="minorHAnsi"/>
                <w:sz w:val="22"/>
                <w:szCs w:val="22"/>
              </w:rPr>
              <w:t>Looking but not available for work</w:t>
            </w:r>
          </w:p>
        </w:tc>
        <w:tc>
          <w:tcPr>
            <w:tcW w:w="1148" w:type="dxa"/>
          </w:tcPr>
          <w:p w14:paraId="289FCC1D" w14:textId="77777777" w:rsidR="006811AB" w:rsidRPr="002333BD" w:rsidRDefault="006811AB" w:rsidP="002C6A0C">
            <w:pPr>
              <w:ind w:right="227"/>
              <w:jc w:val="right"/>
              <w:rPr>
                <w:rFonts w:asciiTheme="minorHAnsi" w:hAnsiTheme="minorHAnsi"/>
                <w:sz w:val="22"/>
                <w:szCs w:val="22"/>
              </w:rPr>
            </w:pPr>
            <w:r w:rsidRPr="002333BD">
              <w:rPr>
                <w:rFonts w:asciiTheme="minorHAnsi" w:hAnsiTheme="minorHAnsi"/>
                <w:sz w:val="22"/>
                <w:szCs w:val="22"/>
              </w:rPr>
              <w:t>0.5</w:t>
            </w:r>
          </w:p>
        </w:tc>
        <w:tc>
          <w:tcPr>
            <w:tcW w:w="1394" w:type="dxa"/>
          </w:tcPr>
          <w:p w14:paraId="1566460F" w14:textId="77777777" w:rsidR="006811AB" w:rsidRPr="002333BD" w:rsidRDefault="006811AB" w:rsidP="002C6A0C">
            <w:pPr>
              <w:ind w:right="227"/>
              <w:jc w:val="right"/>
              <w:rPr>
                <w:rFonts w:asciiTheme="minorHAnsi" w:hAnsiTheme="minorHAnsi"/>
                <w:sz w:val="22"/>
                <w:szCs w:val="22"/>
              </w:rPr>
            </w:pPr>
            <w:r w:rsidRPr="002333BD">
              <w:rPr>
                <w:rFonts w:asciiTheme="minorHAnsi" w:hAnsiTheme="minorHAnsi"/>
                <w:sz w:val="22"/>
                <w:szCs w:val="22"/>
              </w:rPr>
              <w:t>0.1</w:t>
            </w:r>
          </w:p>
        </w:tc>
        <w:tc>
          <w:tcPr>
            <w:tcW w:w="1148" w:type="dxa"/>
          </w:tcPr>
          <w:p w14:paraId="0F9A78E8" w14:textId="77777777" w:rsidR="006811AB" w:rsidRPr="002333BD" w:rsidRDefault="006811AB" w:rsidP="002C6A0C">
            <w:pPr>
              <w:ind w:right="227"/>
              <w:jc w:val="right"/>
              <w:rPr>
                <w:rFonts w:asciiTheme="minorHAnsi" w:hAnsiTheme="minorHAnsi"/>
                <w:sz w:val="22"/>
                <w:szCs w:val="22"/>
              </w:rPr>
            </w:pPr>
            <w:r w:rsidRPr="002333BD">
              <w:rPr>
                <w:rFonts w:asciiTheme="minorHAnsi" w:hAnsiTheme="minorHAnsi"/>
                <w:sz w:val="22"/>
                <w:szCs w:val="22"/>
              </w:rPr>
              <w:t>0.2</w:t>
            </w:r>
          </w:p>
        </w:tc>
        <w:tc>
          <w:tcPr>
            <w:tcW w:w="1220" w:type="dxa"/>
          </w:tcPr>
          <w:p w14:paraId="341D0C63" w14:textId="77777777" w:rsidR="006811AB" w:rsidRPr="002333BD" w:rsidRDefault="006811AB" w:rsidP="002C6A0C">
            <w:pPr>
              <w:ind w:right="227"/>
              <w:jc w:val="right"/>
              <w:rPr>
                <w:rFonts w:asciiTheme="minorHAnsi" w:hAnsiTheme="minorHAnsi"/>
                <w:sz w:val="22"/>
                <w:szCs w:val="22"/>
              </w:rPr>
            </w:pPr>
            <w:r w:rsidRPr="002333BD">
              <w:rPr>
                <w:rFonts w:asciiTheme="minorHAnsi" w:hAnsiTheme="minorHAnsi"/>
                <w:sz w:val="22"/>
                <w:szCs w:val="22"/>
              </w:rPr>
              <w:t>0.3</w:t>
            </w:r>
          </w:p>
        </w:tc>
        <w:tc>
          <w:tcPr>
            <w:tcW w:w="1148" w:type="dxa"/>
          </w:tcPr>
          <w:p w14:paraId="5970FCF8" w14:textId="77777777" w:rsidR="006811AB" w:rsidRPr="002333BD" w:rsidRDefault="006811AB" w:rsidP="002C6A0C">
            <w:pPr>
              <w:ind w:right="227"/>
              <w:jc w:val="right"/>
              <w:rPr>
                <w:rFonts w:asciiTheme="minorHAnsi" w:hAnsiTheme="minorHAnsi"/>
                <w:sz w:val="22"/>
                <w:szCs w:val="22"/>
              </w:rPr>
            </w:pPr>
            <w:r w:rsidRPr="002333BD">
              <w:rPr>
                <w:rFonts w:asciiTheme="minorHAnsi" w:hAnsiTheme="minorHAnsi"/>
                <w:sz w:val="22"/>
                <w:szCs w:val="22"/>
              </w:rPr>
              <w:t>0.3</w:t>
            </w:r>
          </w:p>
        </w:tc>
        <w:tc>
          <w:tcPr>
            <w:tcW w:w="1148" w:type="dxa"/>
          </w:tcPr>
          <w:p w14:paraId="5EA5891D" w14:textId="77777777" w:rsidR="006811AB" w:rsidRPr="002333BD" w:rsidRDefault="006811AB" w:rsidP="002C6A0C">
            <w:pPr>
              <w:ind w:right="227"/>
              <w:jc w:val="right"/>
              <w:rPr>
                <w:rFonts w:asciiTheme="minorHAnsi" w:hAnsiTheme="minorHAnsi"/>
                <w:sz w:val="22"/>
                <w:szCs w:val="22"/>
              </w:rPr>
            </w:pPr>
            <w:r w:rsidRPr="002333BD">
              <w:rPr>
                <w:rFonts w:asciiTheme="minorHAnsi" w:hAnsiTheme="minorHAnsi"/>
                <w:sz w:val="22"/>
                <w:szCs w:val="22"/>
              </w:rPr>
              <w:t>0.3</w:t>
            </w:r>
          </w:p>
        </w:tc>
      </w:tr>
      <w:tr w:rsidR="006811AB" w:rsidRPr="002333BD" w14:paraId="4CCED51D" w14:textId="77777777" w:rsidTr="002C6A0C">
        <w:tc>
          <w:tcPr>
            <w:tcW w:w="3142" w:type="dxa"/>
          </w:tcPr>
          <w:p w14:paraId="3C5F5E7A" w14:textId="77777777" w:rsidR="006811AB" w:rsidRPr="002333BD" w:rsidRDefault="006811AB" w:rsidP="002C6A0C">
            <w:pPr>
              <w:rPr>
                <w:rFonts w:asciiTheme="minorHAnsi" w:hAnsiTheme="minorHAnsi"/>
                <w:sz w:val="22"/>
                <w:szCs w:val="22"/>
              </w:rPr>
            </w:pPr>
            <w:r w:rsidRPr="002333BD">
              <w:rPr>
                <w:rFonts w:asciiTheme="minorHAnsi" w:hAnsiTheme="minorHAnsi"/>
                <w:sz w:val="22"/>
                <w:szCs w:val="22"/>
              </w:rPr>
              <w:t>Available but not looking for work</w:t>
            </w:r>
          </w:p>
        </w:tc>
        <w:tc>
          <w:tcPr>
            <w:tcW w:w="1148" w:type="dxa"/>
          </w:tcPr>
          <w:p w14:paraId="31B840D1" w14:textId="77777777" w:rsidR="006811AB" w:rsidRPr="002333BD" w:rsidRDefault="006811AB" w:rsidP="002C6A0C">
            <w:pPr>
              <w:ind w:right="227"/>
              <w:jc w:val="right"/>
              <w:rPr>
                <w:rFonts w:asciiTheme="minorHAnsi" w:hAnsiTheme="minorHAnsi"/>
                <w:sz w:val="22"/>
                <w:szCs w:val="22"/>
              </w:rPr>
            </w:pPr>
            <w:r w:rsidRPr="002333BD">
              <w:rPr>
                <w:rFonts w:asciiTheme="minorHAnsi" w:hAnsiTheme="minorHAnsi"/>
                <w:sz w:val="22"/>
                <w:szCs w:val="22"/>
              </w:rPr>
              <w:t>2.4</w:t>
            </w:r>
          </w:p>
        </w:tc>
        <w:tc>
          <w:tcPr>
            <w:tcW w:w="1394" w:type="dxa"/>
          </w:tcPr>
          <w:p w14:paraId="049B6B3F" w14:textId="77777777" w:rsidR="006811AB" w:rsidRPr="002333BD" w:rsidRDefault="006811AB" w:rsidP="002C6A0C">
            <w:pPr>
              <w:ind w:right="227"/>
              <w:jc w:val="right"/>
              <w:rPr>
                <w:rFonts w:asciiTheme="minorHAnsi" w:hAnsiTheme="minorHAnsi"/>
                <w:sz w:val="22"/>
                <w:szCs w:val="22"/>
              </w:rPr>
            </w:pPr>
            <w:r w:rsidRPr="002333BD">
              <w:rPr>
                <w:rFonts w:asciiTheme="minorHAnsi" w:hAnsiTheme="minorHAnsi"/>
                <w:sz w:val="22"/>
                <w:szCs w:val="22"/>
              </w:rPr>
              <w:t>2.2</w:t>
            </w:r>
          </w:p>
        </w:tc>
        <w:tc>
          <w:tcPr>
            <w:tcW w:w="1148" w:type="dxa"/>
          </w:tcPr>
          <w:p w14:paraId="596DF0C7" w14:textId="77777777" w:rsidR="006811AB" w:rsidRPr="002333BD" w:rsidRDefault="006811AB" w:rsidP="002C6A0C">
            <w:pPr>
              <w:ind w:right="227"/>
              <w:jc w:val="right"/>
              <w:rPr>
                <w:rFonts w:asciiTheme="minorHAnsi" w:hAnsiTheme="minorHAnsi"/>
                <w:sz w:val="22"/>
                <w:szCs w:val="22"/>
              </w:rPr>
            </w:pPr>
            <w:r w:rsidRPr="002333BD">
              <w:rPr>
                <w:rFonts w:asciiTheme="minorHAnsi" w:hAnsiTheme="minorHAnsi"/>
                <w:sz w:val="22"/>
                <w:szCs w:val="22"/>
              </w:rPr>
              <w:t>3.1</w:t>
            </w:r>
          </w:p>
        </w:tc>
        <w:tc>
          <w:tcPr>
            <w:tcW w:w="1220" w:type="dxa"/>
          </w:tcPr>
          <w:p w14:paraId="69BAF887" w14:textId="77777777" w:rsidR="006811AB" w:rsidRPr="002333BD" w:rsidRDefault="006811AB" w:rsidP="002C6A0C">
            <w:pPr>
              <w:ind w:right="227"/>
              <w:jc w:val="right"/>
              <w:rPr>
                <w:rFonts w:asciiTheme="minorHAnsi" w:hAnsiTheme="minorHAnsi"/>
                <w:sz w:val="22"/>
                <w:szCs w:val="22"/>
              </w:rPr>
            </w:pPr>
            <w:r w:rsidRPr="002333BD">
              <w:rPr>
                <w:rFonts w:asciiTheme="minorHAnsi" w:hAnsiTheme="minorHAnsi"/>
                <w:sz w:val="22"/>
                <w:szCs w:val="22"/>
              </w:rPr>
              <w:t>1.8</w:t>
            </w:r>
          </w:p>
        </w:tc>
        <w:tc>
          <w:tcPr>
            <w:tcW w:w="1148" w:type="dxa"/>
          </w:tcPr>
          <w:p w14:paraId="44DD4502" w14:textId="77777777" w:rsidR="006811AB" w:rsidRPr="002333BD" w:rsidRDefault="006811AB" w:rsidP="002C6A0C">
            <w:pPr>
              <w:ind w:right="227"/>
              <w:jc w:val="right"/>
              <w:rPr>
                <w:rFonts w:asciiTheme="minorHAnsi" w:hAnsiTheme="minorHAnsi"/>
                <w:sz w:val="22"/>
                <w:szCs w:val="22"/>
              </w:rPr>
            </w:pPr>
            <w:r w:rsidRPr="002333BD">
              <w:rPr>
                <w:rFonts w:asciiTheme="minorHAnsi" w:hAnsiTheme="minorHAnsi"/>
                <w:sz w:val="22"/>
                <w:szCs w:val="22"/>
              </w:rPr>
              <w:t>2.3</w:t>
            </w:r>
          </w:p>
        </w:tc>
        <w:tc>
          <w:tcPr>
            <w:tcW w:w="1148" w:type="dxa"/>
          </w:tcPr>
          <w:p w14:paraId="77AD4221" w14:textId="77777777" w:rsidR="006811AB" w:rsidRPr="002333BD" w:rsidRDefault="006811AB" w:rsidP="002C6A0C">
            <w:pPr>
              <w:ind w:right="227"/>
              <w:jc w:val="right"/>
              <w:rPr>
                <w:rFonts w:asciiTheme="minorHAnsi" w:hAnsiTheme="minorHAnsi"/>
                <w:sz w:val="22"/>
                <w:szCs w:val="22"/>
              </w:rPr>
            </w:pPr>
            <w:r w:rsidRPr="002333BD">
              <w:rPr>
                <w:rFonts w:asciiTheme="minorHAnsi" w:hAnsiTheme="minorHAnsi"/>
                <w:sz w:val="22"/>
                <w:szCs w:val="22"/>
              </w:rPr>
              <w:t>2.4</w:t>
            </w:r>
          </w:p>
        </w:tc>
      </w:tr>
      <w:tr w:rsidR="006811AB" w:rsidRPr="002333BD" w14:paraId="5ACADA6E" w14:textId="77777777" w:rsidTr="002C6A0C">
        <w:tc>
          <w:tcPr>
            <w:tcW w:w="3142" w:type="dxa"/>
          </w:tcPr>
          <w:p w14:paraId="35D28D62" w14:textId="77777777" w:rsidR="006811AB" w:rsidRPr="002333BD" w:rsidRDefault="006811AB" w:rsidP="002C6A0C">
            <w:pPr>
              <w:rPr>
                <w:rFonts w:asciiTheme="minorHAnsi" w:hAnsiTheme="minorHAnsi"/>
                <w:sz w:val="22"/>
                <w:szCs w:val="22"/>
              </w:rPr>
            </w:pPr>
            <w:r w:rsidRPr="002333BD">
              <w:rPr>
                <w:rFonts w:asciiTheme="minorHAnsi" w:hAnsiTheme="minorHAnsi"/>
                <w:sz w:val="22"/>
                <w:szCs w:val="22"/>
              </w:rPr>
              <w:lastRenderedPageBreak/>
              <w:t>Not looking nor available for work but want to work</w:t>
            </w:r>
          </w:p>
        </w:tc>
        <w:tc>
          <w:tcPr>
            <w:tcW w:w="1148" w:type="dxa"/>
          </w:tcPr>
          <w:p w14:paraId="6986A5E4" w14:textId="77777777" w:rsidR="006811AB" w:rsidRPr="002333BD" w:rsidRDefault="006811AB" w:rsidP="002C6A0C">
            <w:pPr>
              <w:ind w:right="227"/>
              <w:jc w:val="right"/>
              <w:rPr>
                <w:rFonts w:asciiTheme="minorHAnsi" w:hAnsiTheme="minorHAnsi"/>
                <w:sz w:val="22"/>
                <w:szCs w:val="22"/>
              </w:rPr>
            </w:pPr>
            <w:r w:rsidRPr="002333BD">
              <w:rPr>
                <w:rFonts w:asciiTheme="minorHAnsi" w:hAnsiTheme="minorHAnsi"/>
                <w:sz w:val="22"/>
                <w:szCs w:val="22"/>
              </w:rPr>
              <w:t>1.5</w:t>
            </w:r>
          </w:p>
        </w:tc>
        <w:tc>
          <w:tcPr>
            <w:tcW w:w="1394" w:type="dxa"/>
          </w:tcPr>
          <w:p w14:paraId="6D970BFE" w14:textId="77777777" w:rsidR="006811AB" w:rsidRPr="002333BD" w:rsidRDefault="006811AB" w:rsidP="002C6A0C">
            <w:pPr>
              <w:ind w:right="227"/>
              <w:jc w:val="right"/>
              <w:rPr>
                <w:rFonts w:asciiTheme="minorHAnsi" w:hAnsiTheme="minorHAnsi"/>
                <w:sz w:val="22"/>
                <w:szCs w:val="22"/>
              </w:rPr>
            </w:pPr>
            <w:r w:rsidRPr="002333BD">
              <w:rPr>
                <w:rFonts w:asciiTheme="minorHAnsi" w:hAnsiTheme="minorHAnsi"/>
                <w:sz w:val="22"/>
                <w:szCs w:val="22"/>
              </w:rPr>
              <w:t>1.1</w:t>
            </w:r>
          </w:p>
        </w:tc>
        <w:tc>
          <w:tcPr>
            <w:tcW w:w="1148" w:type="dxa"/>
          </w:tcPr>
          <w:p w14:paraId="56B40C41" w14:textId="77777777" w:rsidR="006811AB" w:rsidRPr="002333BD" w:rsidRDefault="006811AB" w:rsidP="002C6A0C">
            <w:pPr>
              <w:ind w:right="227"/>
              <w:jc w:val="right"/>
              <w:rPr>
                <w:rFonts w:asciiTheme="minorHAnsi" w:hAnsiTheme="minorHAnsi"/>
                <w:sz w:val="22"/>
                <w:szCs w:val="22"/>
              </w:rPr>
            </w:pPr>
            <w:r w:rsidRPr="002333BD">
              <w:rPr>
                <w:rFonts w:asciiTheme="minorHAnsi" w:hAnsiTheme="minorHAnsi"/>
                <w:sz w:val="22"/>
                <w:szCs w:val="22"/>
              </w:rPr>
              <w:t>1.0</w:t>
            </w:r>
          </w:p>
        </w:tc>
        <w:tc>
          <w:tcPr>
            <w:tcW w:w="1220" w:type="dxa"/>
          </w:tcPr>
          <w:p w14:paraId="5446F28D" w14:textId="77777777" w:rsidR="006811AB" w:rsidRPr="002333BD" w:rsidRDefault="006811AB" w:rsidP="002C6A0C">
            <w:pPr>
              <w:ind w:right="227"/>
              <w:jc w:val="right"/>
              <w:rPr>
                <w:rFonts w:asciiTheme="minorHAnsi" w:hAnsiTheme="minorHAnsi"/>
                <w:sz w:val="22"/>
                <w:szCs w:val="22"/>
              </w:rPr>
            </w:pPr>
            <w:r w:rsidRPr="002333BD">
              <w:rPr>
                <w:rFonts w:asciiTheme="minorHAnsi" w:hAnsiTheme="minorHAnsi"/>
                <w:sz w:val="22"/>
                <w:szCs w:val="22"/>
              </w:rPr>
              <w:t>1.5</w:t>
            </w:r>
          </w:p>
        </w:tc>
        <w:tc>
          <w:tcPr>
            <w:tcW w:w="1148" w:type="dxa"/>
          </w:tcPr>
          <w:p w14:paraId="40D3FC5D" w14:textId="77777777" w:rsidR="006811AB" w:rsidRPr="002333BD" w:rsidRDefault="006811AB" w:rsidP="002C6A0C">
            <w:pPr>
              <w:ind w:right="227"/>
              <w:jc w:val="right"/>
              <w:rPr>
                <w:rFonts w:asciiTheme="minorHAnsi" w:hAnsiTheme="minorHAnsi"/>
                <w:sz w:val="22"/>
                <w:szCs w:val="22"/>
              </w:rPr>
            </w:pPr>
            <w:r w:rsidRPr="002333BD">
              <w:rPr>
                <w:rFonts w:asciiTheme="minorHAnsi" w:hAnsiTheme="minorHAnsi"/>
                <w:sz w:val="22"/>
                <w:szCs w:val="22"/>
              </w:rPr>
              <w:t>1.3</w:t>
            </w:r>
          </w:p>
        </w:tc>
        <w:tc>
          <w:tcPr>
            <w:tcW w:w="1148" w:type="dxa"/>
          </w:tcPr>
          <w:p w14:paraId="1F856044" w14:textId="77777777" w:rsidR="006811AB" w:rsidRPr="002333BD" w:rsidRDefault="006811AB" w:rsidP="002C6A0C">
            <w:pPr>
              <w:ind w:right="227"/>
              <w:jc w:val="right"/>
              <w:rPr>
                <w:rFonts w:asciiTheme="minorHAnsi" w:hAnsiTheme="minorHAnsi"/>
                <w:sz w:val="22"/>
                <w:szCs w:val="22"/>
              </w:rPr>
            </w:pPr>
            <w:r w:rsidRPr="002333BD">
              <w:rPr>
                <w:rFonts w:asciiTheme="minorHAnsi" w:hAnsiTheme="minorHAnsi"/>
                <w:sz w:val="22"/>
                <w:szCs w:val="22"/>
              </w:rPr>
              <w:t>1.2</w:t>
            </w:r>
          </w:p>
        </w:tc>
      </w:tr>
      <w:tr w:rsidR="006811AB" w:rsidRPr="002333BD" w14:paraId="1521F934" w14:textId="77777777" w:rsidTr="002C6A0C">
        <w:tc>
          <w:tcPr>
            <w:tcW w:w="3142" w:type="dxa"/>
          </w:tcPr>
          <w:p w14:paraId="332AA3F9" w14:textId="77777777" w:rsidR="006811AB" w:rsidRPr="002333BD" w:rsidRDefault="006811AB" w:rsidP="002C6A0C">
            <w:pPr>
              <w:rPr>
                <w:rFonts w:asciiTheme="minorHAnsi" w:hAnsiTheme="minorHAnsi"/>
                <w:sz w:val="22"/>
                <w:szCs w:val="22"/>
              </w:rPr>
            </w:pPr>
            <w:r w:rsidRPr="002333BD">
              <w:rPr>
                <w:rFonts w:asciiTheme="minorHAnsi" w:hAnsiTheme="minorHAnsi"/>
                <w:sz w:val="22"/>
                <w:szCs w:val="22"/>
              </w:rPr>
              <w:t>Housewife/homemaker</w:t>
            </w:r>
          </w:p>
        </w:tc>
        <w:tc>
          <w:tcPr>
            <w:tcW w:w="1148" w:type="dxa"/>
          </w:tcPr>
          <w:p w14:paraId="05E16486" w14:textId="77777777" w:rsidR="006811AB" w:rsidRPr="002333BD" w:rsidRDefault="006811AB" w:rsidP="002C6A0C">
            <w:pPr>
              <w:ind w:right="227"/>
              <w:jc w:val="right"/>
              <w:rPr>
                <w:rFonts w:asciiTheme="minorHAnsi" w:hAnsiTheme="minorHAnsi"/>
                <w:sz w:val="22"/>
                <w:szCs w:val="22"/>
              </w:rPr>
            </w:pPr>
            <w:r w:rsidRPr="002333BD">
              <w:rPr>
                <w:rFonts w:asciiTheme="minorHAnsi" w:hAnsiTheme="minorHAnsi"/>
                <w:sz w:val="22"/>
                <w:szCs w:val="22"/>
              </w:rPr>
              <w:t>0.8</w:t>
            </w:r>
          </w:p>
        </w:tc>
        <w:tc>
          <w:tcPr>
            <w:tcW w:w="1394" w:type="dxa"/>
          </w:tcPr>
          <w:p w14:paraId="32DA0CB9" w14:textId="77777777" w:rsidR="006811AB" w:rsidRPr="002333BD" w:rsidRDefault="006811AB" w:rsidP="002C6A0C">
            <w:pPr>
              <w:ind w:right="227"/>
              <w:jc w:val="right"/>
              <w:rPr>
                <w:rFonts w:asciiTheme="minorHAnsi" w:hAnsiTheme="minorHAnsi"/>
                <w:sz w:val="22"/>
                <w:szCs w:val="22"/>
              </w:rPr>
            </w:pPr>
            <w:r w:rsidRPr="002333BD">
              <w:rPr>
                <w:rFonts w:asciiTheme="minorHAnsi" w:hAnsiTheme="minorHAnsi"/>
                <w:sz w:val="22"/>
                <w:szCs w:val="22"/>
              </w:rPr>
              <w:t>23.0</w:t>
            </w:r>
          </w:p>
        </w:tc>
        <w:tc>
          <w:tcPr>
            <w:tcW w:w="1148" w:type="dxa"/>
          </w:tcPr>
          <w:p w14:paraId="7226D6D7" w14:textId="77777777" w:rsidR="006811AB" w:rsidRPr="002333BD" w:rsidRDefault="006811AB" w:rsidP="002C6A0C">
            <w:pPr>
              <w:ind w:right="227"/>
              <w:jc w:val="right"/>
              <w:rPr>
                <w:rFonts w:asciiTheme="minorHAnsi" w:hAnsiTheme="minorHAnsi"/>
                <w:sz w:val="22"/>
                <w:szCs w:val="22"/>
              </w:rPr>
            </w:pPr>
            <w:r w:rsidRPr="002333BD">
              <w:rPr>
                <w:rFonts w:asciiTheme="minorHAnsi" w:hAnsiTheme="minorHAnsi"/>
                <w:sz w:val="22"/>
                <w:szCs w:val="22"/>
              </w:rPr>
              <w:t>1.0</w:t>
            </w:r>
          </w:p>
        </w:tc>
        <w:tc>
          <w:tcPr>
            <w:tcW w:w="1220" w:type="dxa"/>
          </w:tcPr>
          <w:p w14:paraId="570CFACD" w14:textId="77777777" w:rsidR="006811AB" w:rsidRPr="002333BD" w:rsidRDefault="006811AB" w:rsidP="002C6A0C">
            <w:pPr>
              <w:ind w:right="227"/>
              <w:jc w:val="right"/>
              <w:rPr>
                <w:rFonts w:asciiTheme="minorHAnsi" w:hAnsiTheme="minorHAnsi"/>
                <w:sz w:val="22"/>
                <w:szCs w:val="22"/>
              </w:rPr>
            </w:pPr>
            <w:r w:rsidRPr="002333BD">
              <w:rPr>
                <w:rFonts w:asciiTheme="minorHAnsi" w:hAnsiTheme="minorHAnsi"/>
                <w:sz w:val="22"/>
                <w:szCs w:val="22"/>
              </w:rPr>
              <w:t>29.8</w:t>
            </w:r>
          </w:p>
        </w:tc>
        <w:tc>
          <w:tcPr>
            <w:tcW w:w="1148" w:type="dxa"/>
          </w:tcPr>
          <w:p w14:paraId="27FE7EB0" w14:textId="77777777" w:rsidR="006811AB" w:rsidRPr="002333BD" w:rsidRDefault="006811AB" w:rsidP="002C6A0C">
            <w:pPr>
              <w:ind w:right="227"/>
              <w:jc w:val="right"/>
              <w:rPr>
                <w:rFonts w:asciiTheme="minorHAnsi" w:hAnsiTheme="minorHAnsi"/>
                <w:sz w:val="22"/>
                <w:szCs w:val="22"/>
              </w:rPr>
            </w:pPr>
            <w:r w:rsidRPr="002333BD">
              <w:rPr>
                <w:rFonts w:asciiTheme="minorHAnsi" w:hAnsiTheme="minorHAnsi"/>
                <w:sz w:val="22"/>
                <w:szCs w:val="22"/>
              </w:rPr>
              <w:t>12.9</w:t>
            </w:r>
          </w:p>
        </w:tc>
        <w:tc>
          <w:tcPr>
            <w:tcW w:w="1148" w:type="dxa"/>
          </w:tcPr>
          <w:p w14:paraId="694EF536" w14:textId="77777777" w:rsidR="006811AB" w:rsidRPr="002333BD" w:rsidRDefault="006811AB" w:rsidP="002C6A0C">
            <w:pPr>
              <w:ind w:right="227"/>
              <w:jc w:val="right"/>
              <w:rPr>
                <w:rFonts w:asciiTheme="minorHAnsi" w:hAnsiTheme="minorHAnsi"/>
                <w:sz w:val="22"/>
                <w:szCs w:val="22"/>
              </w:rPr>
            </w:pPr>
            <w:r w:rsidRPr="002333BD">
              <w:rPr>
                <w:rFonts w:asciiTheme="minorHAnsi" w:hAnsiTheme="minorHAnsi"/>
                <w:sz w:val="22"/>
                <w:szCs w:val="22"/>
              </w:rPr>
              <w:t>15.6</w:t>
            </w:r>
          </w:p>
        </w:tc>
      </w:tr>
      <w:tr w:rsidR="006811AB" w:rsidRPr="002333BD" w14:paraId="708E708C" w14:textId="77777777" w:rsidTr="002C6A0C">
        <w:tc>
          <w:tcPr>
            <w:tcW w:w="3142" w:type="dxa"/>
          </w:tcPr>
          <w:p w14:paraId="5361F889" w14:textId="77777777" w:rsidR="006811AB" w:rsidRPr="002333BD" w:rsidRDefault="006811AB" w:rsidP="002C6A0C">
            <w:pPr>
              <w:rPr>
                <w:rFonts w:asciiTheme="minorHAnsi" w:hAnsiTheme="minorHAnsi"/>
                <w:sz w:val="22"/>
                <w:szCs w:val="22"/>
              </w:rPr>
            </w:pPr>
            <w:r w:rsidRPr="002333BD">
              <w:rPr>
                <w:rFonts w:asciiTheme="minorHAnsi" w:hAnsiTheme="minorHAnsi"/>
                <w:sz w:val="22"/>
                <w:szCs w:val="22"/>
              </w:rPr>
              <w:t>Retired</w:t>
            </w:r>
          </w:p>
        </w:tc>
        <w:tc>
          <w:tcPr>
            <w:tcW w:w="1148" w:type="dxa"/>
          </w:tcPr>
          <w:p w14:paraId="708885E5" w14:textId="77777777" w:rsidR="006811AB" w:rsidRPr="002333BD" w:rsidRDefault="006811AB" w:rsidP="002C6A0C">
            <w:pPr>
              <w:ind w:right="227"/>
              <w:jc w:val="right"/>
              <w:rPr>
                <w:rFonts w:asciiTheme="minorHAnsi" w:hAnsiTheme="minorHAnsi"/>
                <w:sz w:val="22"/>
                <w:szCs w:val="22"/>
              </w:rPr>
            </w:pPr>
            <w:r w:rsidRPr="002333BD">
              <w:rPr>
                <w:rFonts w:asciiTheme="minorHAnsi" w:hAnsiTheme="minorHAnsi"/>
                <w:sz w:val="22"/>
                <w:szCs w:val="22"/>
              </w:rPr>
              <w:t>3.3</w:t>
            </w:r>
          </w:p>
        </w:tc>
        <w:tc>
          <w:tcPr>
            <w:tcW w:w="1394" w:type="dxa"/>
          </w:tcPr>
          <w:p w14:paraId="40859222" w14:textId="77777777" w:rsidR="006811AB" w:rsidRPr="002333BD" w:rsidRDefault="006811AB" w:rsidP="002C6A0C">
            <w:pPr>
              <w:ind w:right="227"/>
              <w:jc w:val="right"/>
              <w:rPr>
                <w:rFonts w:asciiTheme="minorHAnsi" w:hAnsiTheme="minorHAnsi"/>
                <w:sz w:val="22"/>
                <w:szCs w:val="22"/>
              </w:rPr>
            </w:pPr>
            <w:r w:rsidRPr="002333BD">
              <w:rPr>
                <w:rFonts w:asciiTheme="minorHAnsi" w:hAnsiTheme="minorHAnsi"/>
                <w:sz w:val="22"/>
                <w:szCs w:val="22"/>
              </w:rPr>
              <w:t>1.6</w:t>
            </w:r>
          </w:p>
        </w:tc>
        <w:tc>
          <w:tcPr>
            <w:tcW w:w="1148" w:type="dxa"/>
          </w:tcPr>
          <w:p w14:paraId="5F440A93" w14:textId="77777777" w:rsidR="006811AB" w:rsidRPr="002333BD" w:rsidRDefault="006811AB" w:rsidP="002C6A0C">
            <w:pPr>
              <w:ind w:right="227"/>
              <w:jc w:val="right"/>
              <w:rPr>
                <w:rFonts w:asciiTheme="minorHAnsi" w:hAnsiTheme="minorHAnsi"/>
                <w:sz w:val="22"/>
                <w:szCs w:val="22"/>
              </w:rPr>
            </w:pPr>
            <w:r w:rsidRPr="002333BD">
              <w:rPr>
                <w:rFonts w:asciiTheme="minorHAnsi" w:hAnsiTheme="minorHAnsi"/>
                <w:sz w:val="22"/>
                <w:szCs w:val="22"/>
              </w:rPr>
              <w:t>0.8</w:t>
            </w:r>
          </w:p>
        </w:tc>
        <w:tc>
          <w:tcPr>
            <w:tcW w:w="1220" w:type="dxa"/>
          </w:tcPr>
          <w:p w14:paraId="50569CA4" w14:textId="77777777" w:rsidR="006811AB" w:rsidRPr="002333BD" w:rsidRDefault="006811AB" w:rsidP="002C6A0C">
            <w:pPr>
              <w:ind w:right="227"/>
              <w:jc w:val="right"/>
              <w:rPr>
                <w:rFonts w:asciiTheme="minorHAnsi" w:hAnsiTheme="minorHAnsi"/>
                <w:sz w:val="22"/>
                <w:szCs w:val="22"/>
              </w:rPr>
            </w:pPr>
            <w:r w:rsidRPr="002333BD">
              <w:rPr>
                <w:rFonts w:asciiTheme="minorHAnsi" w:hAnsiTheme="minorHAnsi"/>
                <w:sz w:val="22"/>
                <w:szCs w:val="22"/>
              </w:rPr>
              <w:t>0.1</w:t>
            </w:r>
          </w:p>
        </w:tc>
        <w:tc>
          <w:tcPr>
            <w:tcW w:w="1148" w:type="dxa"/>
          </w:tcPr>
          <w:p w14:paraId="25C4275B" w14:textId="77777777" w:rsidR="006811AB" w:rsidRPr="002333BD" w:rsidRDefault="006811AB" w:rsidP="002C6A0C">
            <w:pPr>
              <w:ind w:right="227"/>
              <w:jc w:val="right"/>
              <w:rPr>
                <w:rFonts w:asciiTheme="minorHAnsi" w:hAnsiTheme="minorHAnsi"/>
                <w:sz w:val="22"/>
                <w:szCs w:val="22"/>
              </w:rPr>
            </w:pPr>
            <w:r w:rsidRPr="002333BD">
              <w:rPr>
                <w:rFonts w:asciiTheme="minorHAnsi" w:hAnsiTheme="minorHAnsi"/>
                <w:sz w:val="22"/>
                <w:szCs w:val="22"/>
              </w:rPr>
              <w:t>1.8</w:t>
            </w:r>
          </w:p>
        </w:tc>
        <w:tc>
          <w:tcPr>
            <w:tcW w:w="1148" w:type="dxa"/>
          </w:tcPr>
          <w:p w14:paraId="7126977C" w14:textId="77777777" w:rsidR="006811AB" w:rsidRPr="002333BD" w:rsidRDefault="006811AB" w:rsidP="002C6A0C">
            <w:pPr>
              <w:ind w:right="227"/>
              <w:jc w:val="right"/>
              <w:rPr>
                <w:rFonts w:asciiTheme="minorHAnsi" w:hAnsiTheme="minorHAnsi"/>
                <w:sz w:val="22"/>
                <w:szCs w:val="22"/>
              </w:rPr>
            </w:pPr>
            <w:r w:rsidRPr="002333BD">
              <w:rPr>
                <w:rFonts w:asciiTheme="minorHAnsi" w:hAnsiTheme="minorHAnsi"/>
                <w:sz w:val="22"/>
                <w:szCs w:val="22"/>
              </w:rPr>
              <w:t>0.4</w:t>
            </w:r>
          </w:p>
        </w:tc>
      </w:tr>
      <w:tr w:rsidR="006811AB" w:rsidRPr="002333BD" w14:paraId="542D6118" w14:textId="77777777" w:rsidTr="002C6A0C">
        <w:tc>
          <w:tcPr>
            <w:tcW w:w="3142" w:type="dxa"/>
          </w:tcPr>
          <w:p w14:paraId="2380987B" w14:textId="77777777" w:rsidR="006811AB" w:rsidRPr="002333BD" w:rsidRDefault="006811AB" w:rsidP="002C6A0C">
            <w:pPr>
              <w:rPr>
                <w:rFonts w:asciiTheme="minorHAnsi" w:hAnsiTheme="minorHAnsi"/>
                <w:sz w:val="22"/>
                <w:szCs w:val="22"/>
              </w:rPr>
            </w:pPr>
            <w:r w:rsidRPr="002333BD">
              <w:rPr>
                <w:rFonts w:asciiTheme="minorHAnsi" w:hAnsiTheme="minorHAnsi"/>
                <w:sz w:val="22"/>
                <w:szCs w:val="22"/>
              </w:rPr>
              <w:t>In school</w:t>
            </w:r>
          </w:p>
        </w:tc>
        <w:tc>
          <w:tcPr>
            <w:tcW w:w="1148" w:type="dxa"/>
          </w:tcPr>
          <w:p w14:paraId="176676A3" w14:textId="77777777" w:rsidR="006811AB" w:rsidRPr="002333BD" w:rsidRDefault="006811AB" w:rsidP="002C6A0C">
            <w:pPr>
              <w:ind w:right="227"/>
              <w:jc w:val="right"/>
              <w:rPr>
                <w:rFonts w:asciiTheme="minorHAnsi" w:hAnsiTheme="minorHAnsi"/>
                <w:sz w:val="22"/>
                <w:szCs w:val="22"/>
              </w:rPr>
            </w:pPr>
            <w:r w:rsidRPr="002333BD">
              <w:rPr>
                <w:rFonts w:asciiTheme="minorHAnsi" w:hAnsiTheme="minorHAnsi"/>
                <w:sz w:val="22"/>
                <w:szCs w:val="22"/>
              </w:rPr>
              <w:t>5.0</w:t>
            </w:r>
          </w:p>
        </w:tc>
        <w:tc>
          <w:tcPr>
            <w:tcW w:w="1394" w:type="dxa"/>
          </w:tcPr>
          <w:p w14:paraId="50E1F76C" w14:textId="77777777" w:rsidR="006811AB" w:rsidRPr="002333BD" w:rsidRDefault="006811AB" w:rsidP="002C6A0C">
            <w:pPr>
              <w:ind w:right="227"/>
              <w:jc w:val="right"/>
              <w:rPr>
                <w:rFonts w:asciiTheme="minorHAnsi" w:hAnsiTheme="minorHAnsi"/>
                <w:sz w:val="22"/>
                <w:szCs w:val="22"/>
              </w:rPr>
            </w:pPr>
            <w:r w:rsidRPr="002333BD">
              <w:rPr>
                <w:rFonts w:asciiTheme="minorHAnsi" w:hAnsiTheme="minorHAnsi"/>
                <w:sz w:val="22"/>
                <w:szCs w:val="22"/>
              </w:rPr>
              <w:t>3.3</w:t>
            </w:r>
          </w:p>
        </w:tc>
        <w:tc>
          <w:tcPr>
            <w:tcW w:w="1148" w:type="dxa"/>
          </w:tcPr>
          <w:p w14:paraId="07DDCA85" w14:textId="77777777" w:rsidR="006811AB" w:rsidRPr="002333BD" w:rsidRDefault="006811AB" w:rsidP="002C6A0C">
            <w:pPr>
              <w:ind w:right="227"/>
              <w:jc w:val="right"/>
              <w:rPr>
                <w:rFonts w:asciiTheme="minorHAnsi" w:hAnsiTheme="minorHAnsi"/>
                <w:sz w:val="22"/>
                <w:szCs w:val="22"/>
              </w:rPr>
            </w:pPr>
            <w:r w:rsidRPr="002333BD">
              <w:rPr>
                <w:rFonts w:asciiTheme="minorHAnsi" w:hAnsiTheme="minorHAnsi"/>
                <w:sz w:val="22"/>
                <w:szCs w:val="22"/>
              </w:rPr>
              <w:t>6.6</w:t>
            </w:r>
          </w:p>
        </w:tc>
        <w:tc>
          <w:tcPr>
            <w:tcW w:w="1220" w:type="dxa"/>
          </w:tcPr>
          <w:p w14:paraId="62AF1373" w14:textId="77777777" w:rsidR="006811AB" w:rsidRPr="002333BD" w:rsidRDefault="006811AB" w:rsidP="002C6A0C">
            <w:pPr>
              <w:ind w:right="227"/>
              <w:jc w:val="right"/>
              <w:rPr>
                <w:rFonts w:asciiTheme="minorHAnsi" w:hAnsiTheme="minorHAnsi"/>
                <w:sz w:val="22"/>
                <w:szCs w:val="22"/>
              </w:rPr>
            </w:pPr>
            <w:r w:rsidRPr="002333BD">
              <w:rPr>
                <w:rFonts w:asciiTheme="minorHAnsi" w:hAnsiTheme="minorHAnsi"/>
                <w:sz w:val="22"/>
                <w:szCs w:val="22"/>
              </w:rPr>
              <w:t>4.4</w:t>
            </w:r>
          </w:p>
        </w:tc>
        <w:tc>
          <w:tcPr>
            <w:tcW w:w="1148" w:type="dxa"/>
          </w:tcPr>
          <w:p w14:paraId="718A1963" w14:textId="77777777" w:rsidR="006811AB" w:rsidRPr="002333BD" w:rsidRDefault="006811AB" w:rsidP="002C6A0C">
            <w:pPr>
              <w:ind w:right="227"/>
              <w:jc w:val="right"/>
              <w:rPr>
                <w:rFonts w:asciiTheme="minorHAnsi" w:hAnsiTheme="minorHAnsi"/>
                <w:sz w:val="22"/>
                <w:szCs w:val="22"/>
              </w:rPr>
            </w:pPr>
            <w:r w:rsidRPr="002333BD">
              <w:rPr>
                <w:rFonts w:asciiTheme="minorHAnsi" w:hAnsiTheme="minorHAnsi"/>
                <w:sz w:val="22"/>
                <w:szCs w:val="22"/>
              </w:rPr>
              <w:t>4.0</w:t>
            </w:r>
          </w:p>
        </w:tc>
        <w:tc>
          <w:tcPr>
            <w:tcW w:w="1148" w:type="dxa"/>
          </w:tcPr>
          <w:p w14:paraId="59FCD968" w14:textId="77777777" w:rsidR="006811AB" w:rsidRPr="002333BD" w:rsidRDefault="006811AB" w:rsidP="002C6A0C">
            <w:pPr>
              <w:ind w:right="227"/>
              <w:jc w:val="right"/>
              <w:rPr>
                <w:rFonts w:asciiTheme="minorHAnsi" w:hAnsiTheme="minorHAnsi"/>
                <w:sz w:val="22"/>
                <w:szCs w:val="22"/>
              </w:rPr>
            </w:pPr>
            <w:r w:rsidRPr="002333BD">
              <w:rPr>
                <w:rFonts w:asciiTheme="minorHAnsi" w:hAnsiTheme="minorHAnsi"/>
                <w:sz w:val="22"/>
                <w:szCs w:val="22"/>
              </w:rPr>
              <w:t>5.5</w:t>
            </w:r>
          </w:p>
        </w:tc>
      </w:tr>
      <w:tr w:rsidR="006811AB" w:rsidRPr="002333BD" w14:paraId="1F01323F" w14:textId="77777777" w:rsidTr="002C6A0C">
        <w:tc>
          <w:tcPr>
            <w:tcW w:w="3142" w:type="dxa"/>
          </w:tcPr>
          <w:p w14:paraId="6BF2A84A" w14:textId="77777777" w:rsidR="006811AB" w:rsidRPr="002333BD" w:rsidRDefault="006811AB" w:rsidP="002C6A0C">
            <w:pPr>
              <w:rPr>
                <w:rFonts w:asciiTheme="minorHAnsi" w:hAnsiTheme="minorHAnsi"/>
                <w:sz w:val="22"/>
                <w:szCs w:val="22"/>
              </w:rPr>
            </w:pPr>
            <w:r w:rsidRPr="002333BD">
              <w:rPr>
                <w:rFonts w:asciiTheme="minorHAnsi" w:hAnsiTheme="minorHAnsi"/>
                <w:sz w:val="22"/>
                <w:szCs w:val="22"/>
              </w:rPr>
              <w:t>Too old to work</w:t>
            </w:r>
          </w:p>
        </w:tc>
        <w:tc>
          <w:tcPr>
            <w:tcW w:w="1148" w:type="dxa"/>
          </w:tcPr>
          <w:p w14:paraId="572EFF2A" w14:textId="77777777" w:rsidR="006811AB" w:rsidRPr="002333BD" w:rsidRDefault="006811AB" w:rsidP="002C6A0C">
            <w:pPr>
              <w:ind w:right="227"/>
              <w:jc w:val="right"/>
              <w:rPr>
                <w:rFonts w:asciiTheme="minorHAnsi" w:hAnsiTheme="minorHAnsi"/>
                <w:sz w:val="22"/>
                <w:szCs w:val="22"/>
              </w:rPr>
            </w:pPr>
            <w:r w:rsidRPr="002333BD">
              <w:rPr>
                <w:rFonts w:asciiTheme="minorHAnsi" w:hAnsiTheme="minorHAnsi"/>
                <w:sz w:val="22"/>
                <w:szCs w:val="22"/>
              </w:rPr>
              <w:t>9.9</w:t>
            </w:r>
          </w:p>
        </w:tc>
        <w:tc>
          <w:tcPr>
            <w:tcW w:w="1394" w:type="dxa"/>
          </w:tcPr>
          <w:p w14:paraId="40FFD7D5" w14:textId="77777777" w:rsidR="006811AB" w:rsidRPr="002333BD" w:rsidRDefault="006811AB" w:rsidP="002C6A0C">
            <w:pPr>
              <w:ind w:right="227"/>
              <w:jc w:val="right"/>
              <w:rPr>
                <w:rFonts w:asciiTheme="minorHAnsi" w:hAnsiTheme="minorHAnsi"/>
                <w:sz w:val="22"/>
                <w:szCs w:val="22"/>
              </w:rPr>
            </w:pPr>
            <w:r w:rsidRPr="002333BD">
              <w:rPr>
                <w:rFonts w:asciiTheme="minorHAnsi" w:hAnsiTheme="minorHAnsi"/>
                <w:sz w:val="22"/>
                <w:szCs w:val="22"/>
              </w:rPr>
              <w:t>14.9</w:t>
            </w:r>
          </w:p>
        </w:tc>
        <w:tc>
          <w:tcPr>
            <w:tcW w:w="1148" w:type="dxa"/>
          </w:tcPr>
          <w:p w14:paraId="3207DD99" w14:textId="77777777" w:rsidR="006811AB" w:rsidRPr="002333BD" w:rsidRDefault="006811AB" w:rsidP="002C6A0C">
            <w:pPr>
              <w:ind w:right="227"/>
              <w:jc w:val="right"/>
              <w:rPr>
                <w:rFonts w:asciiTheme="minorHAnsi" w:hAnsiTheme="minorHAnsi"/>
                <w:sz w:val="22"/>
                <w:szCs w:val="22"/>
              </w:rPr>
            </w:pPr>
            <w:r w:rsidRPr="002333BD">
              <w:rPr>
                <w:rFonts w:asciiTheme="minorHAnsi" w:hAnsiTheme="minorHAnsi"/>
                <w:sz w:val="22"/>
                <w:szCs w:val="22"/>
              </w:rPr>
              <w:t>1.0</w:t>
            </w:r>
          </w:p>
        </w:tc>
        <w:tc>
          <w:tcPr>
            <w:tcW w:w="1220" w:type="dxa"/>
          </w:tcPr>
          <w:p w14:paraId="72CCFA8A" w14:textId="77777777" w:rsidR="006811AB" w:rsidRPr="002333BD" w:rsidRDefault="006811AB" w:rsidP="002C6A0C">
            <w:pPr>
              <w:ind w:right="227"/>
              <w:jc w:val="right"/>
              <w:rPr>
                <w:rFonts w:asciiTheme="minorHAnsi" w:hAnsiTheme="minorHAnsi"/>
                <w:sz w:val="22"/>
                <w:szCs w:val="22"/>
              </w:rPr>
            </w:pPr>
            <w:r w:rsidRPr="002333BD">
              <w:rPr>
                <w:rFonts w:asciiTheme="minorHAnsi" w:hAnsiTheme="minorHAnsi"/>
                <w:sz w:val="22"/>
                <w:szCs w:val="22"/>
              </w:rPr>
              <w:t>1.1</w:t>
            </w:r>
          </w:p>
        </w:tc>
        <w:tc>
          <w:tcPr>
            <w:tcW w:w="1148" w:type="dxa"/>
          </w:tcPr>
          <w:p w14:paraId="3CB476AB" w14:textId="77777777" w:rsidR="006811AB" w:rsidRPr="002333BD" w:rsidRDefault="006811AB" w:rsidP="002C6A0C">
            <w:pPr>
              <w:ind w:right="227"/>
              <w:jc w:val="right"/>
              <w:rPr>
                <w:rFonts w:asciiTheme="minorHAnsi" w:hAnsiTheme="minorHAnsi"/>
                <w:sz w:val="22"/>
                <w:szCs w:val="22"/>
              </w:rPr>
            </w:pPr>
            <w:r w:rsidRPr="002333BD">
              <w:rPr>
                <w:rFonts w:asciiTheme="minorHAnsi" w:hAnsiTheme="minorHAnsi"/>
                <w:sz w:val="22"/>
                <w:szCs w:val="22"/>
              </w:rPr>
              <w:t>12.6</w:t>
            </w:r>
          </w:p>
        </w:tc>
        <w:tc>
          <w:tcPr>
            <w:tcW w:w="1148" w:type="dxa"/>
          </w:tcPr>
          <w:p w14:paraId="723965BF" w14:textId="77777777" w:rsidR="006811AB" w:rsidRPr="002333BD" w:rsidRDefault="006811AB" w:rsidP="002C6A0C">
            <w:pPr>
              <w:ind w:right="227"/>
              <w:jc w:val="right"/>
              <w:rPr>
                <w:rFonts w:asciiTheme="minorHAnsi" w:hAnsiTheme="minorHAnsi"/>
                <w:sz w:val="22"/>
                <w:szCs w:val="22"/>
              </w:rPr>
            </w:pPr>
            <w:r w:rsidRPr="002333BD">
              <w:rPr>
                <w:rFonts w:asciiTheme="minorHAnsi" w:hAnsiTheme="minorHAnsi"/>
                <w:sz w:val="22"/>
                <w:szCs w:val="22"/>
              </w:rPr>
              <w:t>1.1</w:t>
            </w:r>
          </w:p>
        </w:tc>
      </w:tr>
      <w:tr w:rsidR="006811AB" w:rsidRPr="002333BD" w14:paraId="6284A91D" w14:textId="77777777" w:rsidTr="002C6A0C">
        <w:tc>
          <w:tcPr>
            <w:tcW w:w="3142" w:type="dxa"/>
          </w:tcPr>
          <w:p w14:paraId="0BF1570F" w14:textId="77777777" w:rsidR="006811AB" w:rsidRPr="002333BD" w:rsidRDefault="006811AB" w:rsidP="002C6A0C">
            <w:pPr>
              <w:rPr>
                <w:rFonts w:asciiTheme="minorHAnsi" w:hAnsiTheme="minorHAnsi"/>
                <w:sz w:val="22"/>
                <w:szCs w:val="22"/>
              </w:rPr>
            </w:pPr>
            <w:r w:rsidRPr="002333BD">
              <w:rPr>
                <w:rFonts w:asciiTheme="minorHAnsi" w:hAnsiTheme="minorHAnsi"/>
                <w:sz w:val="22"/>
                <w:szCs w:val="22"/>
              </w:rPr>
              <w:t>Not working, not looking for work and not available for other reason</w:t>
            </w:r>
          </w:p>
        </w:tc>
        <w:tc>
          <w:tcPr>
            <w:tcW w:w="1148" w:type="dxa"/>
          </w:tcPr>
          <w:p w14:paraId="44A58875" w14:textId="77777777" w:rsidR="006811AB" w:rsidRPr="002333BD" w:rsidRDefault="006811AB" w:rsidP="002C6A0C">
            <w:pPr>
              <w:ind w:right="227"/>
              <w:jc w:val="right"/>
              <w:rPr>
                <w:rFonts w:asciiTheme="minorHAnsi" w:hAnsiTheme="minorHAnsi"/>
                <w:sz w:val="22"/>
                <w:szCs w:val="22"/>
              </w:rPr>
            </w:pPr>
            <w:r w:rsidRPr="002333BD">
              <w:rPr>
                <w:rFonts w:asciiTheme="minorHAnsi" w:hAnsiTheme="minorHAnsi"/>
                <w:sz w:val="22"/>
                <w:szCs w:val="22"/>
              </w:rPr>
              <w:t>16.2</w:t>
            </w:r>
          </w:p>
        </w:tc>
        <w:tc>
          <w:tcPr>
            <w:tcW w:w="1394" w:type="dxa"/>
          </w:tcPr>
          <w:p w14:paraId="1D70B836" w14:textId="77777777" w:rsidR="006811AB" w:rsidRPr="002333BD" w:rsidRDefault="006811AB" w:rsidP="002C6A0C">
            <w:pPr>
              <w:ind w:right="227"/>
              <w:jc w:val="right"/>
              <w:rPr>
                <w:rFonts w:asciiTheme="minorHAnsi" w:hAnsiTheme="minorHAnsi"/>
                <w:sz w:val="22"/>
                <w:szCs w:val="22"/>
              </w:rPr>
            </w:pPr>
            <w:r w:rsidRPr="002333BD">
              <w:rPr>
                <w:rFonts w:asciiTheme="minorHAnsi" w:hAnsiTheme="minorHAnsi"/>
                <w:sz w:val="22"/>
                <w:szCs w:val="22"/>
              </w:rPr>
              <w:t>12.5</w:t>
            </w:r>
          </w:p>
        </w:tc>
        <w:tc>
          <w:tcPr>
            <w:tcW w:w="1148" w:type="dxa"/>
          </w:tcPr>
          <w:p w14:paraId="0857C2F1" w14:textId="77777777" w:rsidR="006811AB" w:rsidRPr="002333BD" w:rsidRDefault="006811AB" w:rsidP="002C6A0C">
            <w:pPr>
              <w:ind w:right="227"/>
              <w:jc w:val="right"/>
              <w:rPr>
                <w:rFonts w:asciiTheme="minorHAnsi" w:hAnsiTheme="minorHAnsi"/>
                <w:sz w:val="22"/>
                <w:szCs w:val="22"/>
              </w:rPr>
            </w:pPr>
            <w:r w:rsidRPr="002333BD">
              <w:rPr>
                <w:rFonts w:asciiTheme="minorHAnsi" w:hAnsiTheme="minorHAnsi"/>
                <w:sz w:val="22"/>
                <w:szCs w:val="22"/>
              </w:rPr>
              <w:t>4.7</w:t>
            </w:r>
          </w:p>
        </w:tc>
        <w:tc>
          <w:tcPr>
            <w:tcW w:w="1220" w:type="dxa"/>
          </w:tcPr>
          <w:p w14:paraId="29DE4A6E" w14:textId="77777777" w:rsidR="006811AB" w:rsidRPr="002333BD" w:rsidRDefault="006811AB" w:rsidP="002C6A0C">
            <w:pPr>
              <w:ind w:right="227"/>
              <w:jc w:val="right"/>
              <w:rPr>
                <w:rFonts w:asciiTheme="minorHAnsi" w:hAnsiTheme="minorHAnsi"/>
                <w:sz w:val="22"/>
                <w:szCs w:val="22"/>
              </w:rPr>
            </w:pPr>
            <w:r w:rsidRPr="002333BD">
              <w:rPr>
                <w:rFonts w:asciiTheme="minorHAnsi" w:hAnsiTheme="minorHAnsi"/>
                <w:sz w:val="22"/>
                <w:szCs w:val="22"/>
              </w:rPr>
              <w:t>6.0</w:t>
            </w:r>
          </w:p>
        </w:tc>
        <w:tc>
          <w:tcPr>
            <w:tcW w:w="1148" w:type="dxa"/>
          </w:tcPr>
          <w:p w14:paraId="4FDA1E40" w14:textId="77777777" w:rsidR="006811AB" w:rsidRPr="002333BD" w:rsidRDefault="006811AB" w:rsidP="002C6A0C">
            <w:pPr>
              <w:ind w:right="227"/>
              <w:jc w:val="right"/>
              <w:rPr>
                <w:rFonts w:asciiTheme="minorHAnsi" w:hAnsiTheme="minorHAnsi"/>
                <w:sz w:val="22"/>
                <w:szCs w:val="22"/>
              </w:rPr>
            </w:pPr>
            <w:r w:rsidRPr="002333BD">
              <w:rPr>
                <w:rFonts w:asciiTheme="minorHAnsi" w:hAnsiTheme="minorHAnsi"/>
                <w:sz w:val="22"/>
                <w:szCs w:val="22"/>
              </w:rPr>
              <w:t>14.2</w:t>
            </w:r>
          </w:p>
        </w:tc>
        <w:tc>
          <w:tcPr>
            <w:tcW w:w="1148" w:type="dxa"/>
          </w:tcPr>
          <w:p w14:paraId="7DC7513E" w14:textId="77777777" w:rsidR="006811AB" w:rsidRPr="002333BD" w:rsidRDefault="006811AB" w:rsidP="002C6A0C">
            <w:pPr>
              <w:ind w:right="227"/>
              <w:jc w:val="right"/>
              <w:rPr>
                <w:rFonts w:asciiTheme="minorHAnsi" w:hAnsiTheme="minorHAnsi"/>
                <w:sz w:val="22"/>
                <w:szCs w:val="22"/>
              </w:rPr>
            </w:pPr>
            <w:r w:rsidRPr="002333BD">
              <w:rPr>
                <w:rFonts w:asciiTheme="minorHAnsi" w:hAnsiTheme="minorHAnsi"/>
                <w:sz w:val="22"/>
                <w:szCs w:val="22"/>
              </w:rPr>
              <w:t>5.4</w:t>
            </w:r>
          </w:p>
        </w:tc>
      </w:tr>
    </w:tbl>
    <w:p w14:paraId="1658A577" w14:textId="77777777" w:rsidR="006811AB" w:rsidRDefault="006811AB" w:rsidP="006811AB">
      <w:pPr>
        <w:rPr>
          <w:rFonts w:eastAsiaTheme="minorHAnsi"/>
          <w:lang w:val="en" w:eastAsia="en-US"/>
        </w:rPr>
      </w:pPr>
    </w:p>
    <w:p w14:paraId="61D0773B" w14:textId="77777777" w:rsidR="006811AB" w:rsidRDefault="006811AB" w:rsidP="006811AB">
      <w:pPr>
        <w:rPr>
          <w:rFonts w:eastAsiaTheme="minorHAnsi"/>
          <w:lang w:val="en" w:eastAsia="en-US"/>
        </w:rPr>
      </w:pPr>
    </w:p>
    <w:p w14:paraId="157B0AB2" w14:textId="5980A4A3" w:rsidR="006811AB" w:rsidRPr="00952376" w:rsidRDefault="006811AB" w:rsidP="006811AB">
      <w:pPr>
        <w:spacing w:before="0" w:line="240" w:lineRule="auto"/>
        <w:jc w:val="both"/>
        <w:rPr>
          <w:rStyle w:val="CaptionLabelChar"/>
          <w:b w:val="0"/>
        </w:rPr>
      </w:pPr>
      <w:r w:rsidRPr="009850B5">
        <w:rPr>
          <w:rStyle w:val="CaptionLabelChar"/>
        </w:rPr>
        <w:t xml:space="preserve">Figure </w:t>
      </w:r>
      <w:r>
        <w:rPr>
          <w:rStyle w:val="CaptionLabelChar"/>
        </w:rPr>
        <w:fldChar w:fldCharType="begin"/>
      </w:r>
      <w:r>
        <w:rPr>
          <w:rStyle w:val="CaptionLabelChar"/>
        </w:rPr>
        <w:instrText xml:space="preserve"> STYLEREF 1 \s </w:instrText>
      </w:r>
      <w:r>
        <w:rPr>
          <w:rStyle w:val="CaptionLabelChar"/>
        </w:rPr>
        <w:fldChar w:fldCharType="separate"/>
      </w:r>
      <w:r>
        <w:rPr>
          <w:rStyle w:val="CaptionLabelChar"/>
          <w:noProof/>
        </w:rPr>
        <w:t>7</w:t>
      </w:r>
      <w:r>
        <w:rPr>
          <w:rStyle w:val="CaptionLabelChar"/>
        </w:rPr>
        <w:fldChar w:fldCharType="end"/>
      </w:r>
      <w:r>
        <w:rPr>
          <w:rStyle w:val="CaptionLabelChar"/>
        </w:rPr>
        <w:t>.</w:t>
      </w:r>
      <w:r>
        <w:rPr>
          <w:rStyle w:val="CaptionLabelChar"/>
        </w:rPr>
        <w:fldChar w:fldCharType="begin"/>
      </w:r>
      <w:r>
        <w:rPr>
          <w:rStyle w:val="CaptionLabelChar"/>
        </w:rPr>
        <w:instrText xml:space="preserve"> SEQ Figure \* ARABIC \s 1 </w:instrText>
      </w:r>
      <w:r>
        <w:rPr>
          <w:rStyle w:val="CaptionLabelChar"/>
        </w:rPr>
        <w:fldChar w:fldCharType="separate"/>
      </w:r>
      <w:r>
        <w:rPr>
          <w:rStyle w:val="CaptionLabelChar"/>
          <w:noProof/>
        </w:rPr>
        <w:t>7</w:t>
      </w:r>
      <w:r w:rsidR="00E4735F">
        <w:rPr>
          <w:rStyle w:val="CaptionLabelChar"/>
          <w:noProof/>
        </w:rPr>
        <w:t>4</w:t>
      </w:r>
      <w:r>
        <w:rPr>
          <w:rStyle w:val="CaptionLabelChar"/>
        </w:rPr>
        <w:fldChar w:fldCharType="end"/>
      </w:r>
      <w:r>
        <w:rPr>
          <w:rStyle w:val="CaptionLabelChar"/>
        </w:rPr>
        <w:t xml:space="preserve"> Percent who had </w:t>
      </w:r>
      <w:r>
        <w:rPr>
          <w:rStyle w:val="CaptionLabelChar"/>
          <w:b w:val="0"/>
        </w:rPr>
        <w:t>p</w:t>
      </w:r>
      <w:r w:rsidRPr="00952376">
        <w:rPr>
          <w:rStyle w:val="CaptionLabelChar"/>
          <w:b w:val="0"/>
        </w:rPr>
        <w:t xml:space="preserve">aid work </w:t>
      </w:r>
      <w:r>
        <w:rPr>
          <w:rStyle w:val="CaptionLabelChar"/>
          <w:b w:val="0"/>
        </w:rPr>
        <w:t xml:space="preserve">for </w:t>
      </w:r>
      <w:r w:rsidRPr="00952376">
        <w:rPr>
          <w:rStyle w:val="CaptionLabelChar"/>
          <w:b w:val="0"/>
        </w:rPr>
        <w:t xml:space="preserve">at least one hour </w:t>
      </w:r>
      <w:r>
        <w:rPr>
          <w:rStyle w:val="CaptionLabelChar"/>
          <w:b w:val="0"/>
        </w:rPr>
        <w:t xml:space="preserve">in the </w:t>
      </w:r>
      <w:r w:rsidRPr="00952376">
        <w:rPr>
          <w:rStyle w:val="CaptionLabelChar"/>
          <w:b w:val="0"/>
        </w:rPr>
        <w:t xml:space="preserve">last seven days </w:t>
      </w:r>
    </w:p>
    <w:p w14:paraId="2C561699" w14:textId="3738DD14" w:rsidR="006811AB" w:rsidRPr="00EE6C19" w:rsidRDefault="006811AB" w:rsidP="006811AB">
      <w:pPr>
        <w:spacing w:before="0" w:line="240" w:lineRule="auto"/>
        <w:jc w:val="both"/>
        <w:rPr>
          <w:rFonts w:eastAsiaTheme="minorHAnsi"/>
          <w:b/>
          <w:lang w:val="en" w:eastAsia="en-US"/>
        </w:rPr>
      </w:pPr>
      <w:r w:rsidRPr="00952376">
        <w:rPr>
          <w:rStyle w:val="CaptionLabelChar"/>
          <w:b w:val="0"/>
        </w:rPr>
        <w:t xml:space="preserve">by disability status, sex and </w:t>
      </w:r>
      <w:r>
        <w:rPr>
          <w:rStyle w:val="CaptionLabelChar"/>
          <w:b w:val="0"/>
        </w:rPr>
        <w:t>rural/urban</w:t>
      </w:r>
      <w:r w:rsidRPr="00952376">
        <w:rPr>
          <w:rStyle w:val="CaptionLabelChar"/>
          <w:b w:val="0"/>
        </w:rPr>
        <w:t xml:space="preserve"> (18 + years) (N = 1711)</w:t>
      </w:r>
    </w:p>
    <w:p w14:paraId="7DADAD71" w14:textId="77777777" w:rsidR="006811AB" w:rsidRDefault="006811AB" w:rsidP="006811AB">
      <w:pPr>
        <w:spacing w:before="0" w:line="240" w:lineRule="auto"/>
        <w:rPr>
          <w:rFonts w:eastAsiaTheme="minorHAnsi"/>
          <w:lang w:val="en" w:eastAsia="en-US"/>
        </w:rPr>
      </w:pPr>
    </w:p>
    <w:p w14:paraId="0AE3BB4B" w14:textId="3E08CFAA" w:rsidR="006811AB" w:rsidRDefault="006811AB" w:rsidP="006811AB">
      <w:pPr>
        <w:rPr>
          <w:rFonts w:eastAsiaTheme="minorHAnsi"/>
          <w:lang w:val="en" w:eastAsia="en-US"/>
        </w:rPr>
      </w:pPr>
      <w:r>
        <w:rPr>
          <w:noProof/>
          <w:lang w:val="en-US" w:eastAsia="en-US"/>
        </w:rPr>
        <w:drawing>
          <wp:inline distT="0" distB="0" distL="0" distR="0" wp14:anchorId="284B9123" wp14:editId="760BB332">
            <wp:extent cx="5876925" cy="2743200"/>
            <wp:effectExtent l="0" t="0" r="9525" b="0"/>
            <wp:docPr id="165" name="Chart 165"/>
            <wp:cNvGraphicFramePr/>
            <a:graphic xmlns:a="http://schemas.openxmlformats.org/drawingml/2006/main">
              <a:graphicData uri="http://schemas.openxmlformats.org/drawingml/2006/chart">
                <c:chart xmlns:c="http://schemas.openxmlformats.org/drawingml/2006/chart" xmlns:r="http://schemas.openxmlformats.org/officeDocument/2006/relationships" r:id="rId93"/>
              </a:graphicData>
            </a:graphic>
          </wp:inline>
        </w:drawing>
      </w:r>
    </w:p>
    <w:p w14:paraId="5D94EDCF" w14:textId="77777777" w:rsidR="006811AB" w:rsidRDefault="006811AB" w:rsidP="006811AB">
      <w:pPr>
        <w:jc w:val="both"/>
        <w:rPr>
          <w:rFonts w:eastAsiaTheme="minorHAnsi"/>
          <w:lang w:val="en" w:eastAsia="en-US"/>
        </w:rPr>
      </w:pPr>
    </w:p>
    <w:p w14:paraId="3573F591" w14:textId="77777777" w:rsidR="006811AB" w:rsidRDefault="006811AB" w:rsidP="006811AB">
      <w:pPr>
        <w:jc w:val="both"/>
        <w:rPr>
          <w:rFonts w:eastAsiaTheme="minorHAnsi"/>
          <w:lang w:val="en" w:eastAsia="en-US"/>
        </w:rPr>
      </w:pPr>
    </w:p>
    <w:p w14:paraId="3CA08D93" w14:textId="77777777" w:rsidR="006811AB" w:rsidRDefault="006811AB" w:rsidP="006811AB">
      <w:pPr>
        <w:tabs>
          <w:tab w:val="clear" w:pos="284"/>
        </w:tabs>
        <w:spacing w:before="0" w:after="200" w:line="276" w:lineRule="auto"/>
        <w:rPr>
          <w:rFonts w:eastAsiaTheme="minorHAnsi"/>
          <w:lang w:val="en" w:eastAsia="en-US"/>
        </w:rPr>
      </w:pPr>
      <w:r>
        <w:rPr>
          <w:rFonts w:eastAsiaTheme="minorHAnsi"/>
          <w:lang w:val="en" w:eastAsia="en-US"/>
        </w:rPr>
        <w:br w:type="page"/>
      </w:r>
    </w:p>
    <w:p w14:paraId="76640855" w14:textId="77777777" w:rsidR="006811AB" w:rsidRPr="009051A9" w:rsidRDefault="006811AB" w:rsidP="006811AB">
      <w:pPr>
        <w:jc w:val="both"/>
        <w:rPr>
          <w:rFonts w:eastAsiaTheme="minorHAnsi"/>
          <w:b/>
          <w:lang w:val="en" w:eastAsia="en-US"/>
        </w:rPr>
      </w:pPr>
      <w:r w:rsidRPr="009051A9">
        <w:rPr>
          <w:rFonts w:eastAsiaTheme="minorHAnsi"/>
          <w:b/>
          <w:lang w:val="en" w:eastAsia="en-US"/>
        </w:rPr>
        <w:lastRenderedPageBreak/>
        <w:t>Grants</w:t>
      </w:r>
    </w:p>
    <w:p w14:paraId="76A08D1A" w14:textId="029901DB" w:rsidR="006811AB" w:rsidRDefault="006811AB" w:rsidP="006811AB">
      <w:pPr>
        <w:jc w:val="both"/>
        <w:rPr>
          <w:rFonts w:eastAsiaTheme="minorHAnsi"/>
          <w:lang w:val="en" w:eastAsia="en-US"/>
        </w:rPr>
      </w:pPr>
      <w:r w:rsidRPr="00224202">
        <w:rPr>
          <w:rFonts w:eastAsiaTheme="minorHAnsi"/>
          <w:lang w:val="en" w:eastAsia="en-US"/>
        </w:rPr>
        <w:t xml:space="preserve">An overall of 3.0 % of urban and 4.2 % of rural respondents above 18 years had applied for </w:t>
      </w:r>
      <w:r>
        <w:rPr>
          <w:rFonts w:eastAsiaTheme="minorHAnsi"/>
          <w:lang w:val="en" w:eastAsia="en-US"/>
        </w:rPr>
        <w:t>some type of grant</w:t>
      </w:r>
      <w:r w:rsidRPr="00224202">
        <w:rPr>
          <w:rFonts w:eastAsiaTheme="minorHAnsi"/>
          <w:lang w:val="en" w:eastAsia="en-US"/>
        </w:rPr>
        <w:t xml:space="preserve">.  More males in urban areas and more females in rural areas had applied. Overall, slightly more females than males had ever </w:t>
      </w:r>
      <w:r w:rsidRPr="00ED234F">
        <w:rPr>
          <w:rFonts w:eastAsiaTheme="minorHAnsi"/>
          <w:lang w:val="en" w:eastAsia="en-US"/>
        </w:rPr>
        <w:t xml:space="preserve">applied </w:t>
      </w:r>
      <w:r w:rsidRPr="00267FF0">
        <w:rPr>
          <w:rFonts w:eastAsiaTheme="minorHAnsi"/>
          <w:lang w:val="en" w:eastAsia="en-US"/>
        </w:rPr>
        <w:t>(</w:t>
      </w:r>
      <w:r w:rsidRPr="00ED234F">
        <w:rPr>
          <w:rFonts w:eastAsiaTheme="minorHAnsi"/>
          <w:b/>
          <w:lang w:val="en" w:eastAsia="en-US"/>
        </w:rPr>
        <w:fldChar w:fldCharType="begin"/>
      </w:r>
      <w:r w:rsidRPr="00ED234F">
        <w:rPr>
          <w:rFonts w:eastAsiaTheme="minorHAnsi"/>
          <w:b/>
          <w:lang w:val="en" w:eastAsia="en-US"/>
        </w:rPr>
        <w:instrText xml:space="preserve"> REF _Ref491687167 \h  \* MERGEFORMAT </w:instrText>
      </w:r>
      <w:r w:rsidRPr="00ED234F">
        <w:rPr>
          <w:rFonts w:eastAsiaTheme="minorHAnsi"/>
          <w:b/>
          <w:lang w:val="en" w:eastAsia="en-US"/>
        </w:rPr>
      </w:r>
      <w:r w:rsidRPr="00ED234F">
        <w:rPr>
          <w:rFonts w:eastAsiaTheme="minorHAnsi"/>
          <w:b/>
          <w:lang w:val="en" w:eastAsia="en-US"/>
        </w:rPr>
        <w:fldChar w:fldCharType="separate"/>
      </w:r>
      <w:r w:rsidRPr="00ED234F">
        <w:rPr>
          <w:rStyle w:val="CaptionLabelChar"/>
          <w:b w:val="0"/>
        </w:rPr>
        <w:t xml:space="preserve">Figure </w:t>
      </w:r>
      <w:r w:rsidRPr="00344B56">
        <w:rPr>
          <w:rStyle w:val="CaptionLabelChar"/>
          <w:b w:val="0"/>
          <w:noProof/>
        </w:rPr>
        <w:t>7</w:t>
      </w:r>
      <w:r w:rsidRPr="00344B56">
        <w:rPr>
          <w:rStyle w:val="CaptionLabelChar"/>
          <w:b w:val="0"/>
        </w:rPr>
        <w:t>.</w:t>
      </w:r>
      <w:r w:rsidRPr="00BC08A9">
        <w:rPr>
          <w:rStyle w:val="CaptionLabelChar"/>
          <w:b w:val="0"/>
          <w:noProof/>
        </w:rPr>
        <w:t>7</w:t>
      </w:r>
      <w:r w:rsidR="00E4735F">
        <w:rPr>
          <w:rStyle w:val="CaptionLabelChar"/>
          <w:b w:val="0"/>
          <w:noProof/>
        </w:rPr>
        <w:t>5</w:t>
      </w:r>
      <w:r w:rsidRPr="00ED234F">
        <w:rPr>
          <w:rFonts w:eastAsiaTheme="minorHAnsi"/>
          <w:b/>
          <w:lang w:val="en" w:eastAsia="en-US"/>
        </w:rPr>
        <w:fldChar w:fldCharType="end"/>
      </w:r>
      <w:r>
        <w:rPr>
          <w:rFonts w:eastAsiaTheme="minorHAnsi"/>
          <w:lang w:val="en" w:eastAsia="en-US"/>
        </w:rPr>
        <w:t>).</w:t>
      </w:r>
    </w:p>
    <w:p w14:paraId="085211C4" w14:textId="77777777" w:rsidR="006811AB" w:rsidRDefault="006811AB" w:rsidP="006811AB">
      <w:pPr>
        <w:jc w:val="both"/>
        <w:rPr>
          <w:rFonts w:eastAsiaTheme="minorHAnsi"/>
          <w:lang w:val="en" w:eastAsia="en-US"/>
        </w:rPr>
      </w:pPr>
    </w:p>
    <w:p w14:paraId="4F802E4B" w14:textId="7B3444F1" w:rsidR="006811AB" w:rsidRPr="009051A9" w:rsidRDefault="006811AB" w:rsidP="006811AB">
      <w:pPr>
        <w:spacing w:before="0"/>
        <w:jc w:val="both"/>
        <w:rPr>
          <w:rFonts w:eastAsiaTheme="minorHAnsi"/>
          <w:lang w:val="en" w:eastAsia="en-US"/>
        </w:rPr>
      </w:pPr>
      <w:r w:rsidRPr="009051A9">
        <w:rPr>
          <w:rFonts w:eastAsiaTheme="minorHAnsi"/>
          <w:lang w:val="en" w:eastAsia="en-US"/>
        </w:rPr>
        <w:t xml:space="preserve">A total </w:t>
      </w:r>
      <w:r w:rsidRPr="006C542D">
        <w:rPr>
          <w:rFonts w:eastAsiaTheme="minorHAnsi"/>
          <w:lang w:val="en" w:eastAsia="en-US"/>
        </w:rPr>
        <w:t>of 3.4 %</w:t>
      </w:r>
      <w:r w:rsidRPr="009051A9">
        <w:rPr>
          <w:rFonts w:eastAsiaTheme="minorHAnsi"/>
          <w:lang w:val="en" w:eastAsia="en-US"/>
        </w:rPr>
        <w:t xml:space="preserve"> </w:t>
      </w:r>
      <w:r>
        <w:rPr>
          <w:rFonts w:eastAsiaTheme="minorHAnsi"/>
          <w:lang w:val="en" w:eastAsia="en-US"/>
        </w:rPr>
        <w:t xml:space="preserve">of rural and 4.3 % of urban persons with disabilities respondents above 18 years </w:t>
      </w:r>
      <w:r w:rsidRPr="009051A9">
        <w:rPr>
          <w:rFonts w:eastAsiaTheme="minorHAnsi"/>
          <w:lang w:val="en" w:eastAsia="en-US"/>
        </w:rPr>
        <w:t>stated that they currently received a grant</w:t>
      </w:r>
      <w:r>
        <w:rPr>
          <w:rFonts w:eastAsiaTheme="minorHAnsi"/>
          <w:lang w:val="en" w:eastAsia="en-US"/>
        </w:rPr>
        <w:t xml:space="preserve"> (p &lt; .001)</w:t>
      </w:r>
      <w:r w:rsidRPr="009051A9">
        <w:rPr>
          <w:rFonts w:eastAsiaTheme="minorHAnsi"/>
          <w:lang w:val="en" w:eastAsia="en-US"/>
        </w:rPr>
        <w:t>. The proportion was highest among urban males (6.7 %) and lowest among urban females (2.5 %)</w:t>
      </w:r>
      <w:r>
        <w:rPr>
          <w:rFonts w:eastAsiaTheme="minorHAnsi"/>
          <w:lang w:val="en" w:eastAsia="en-US"/>
        </w:rPr>
        <w:t>. The male – female difference was significant among urban respondents only (χ</w:t>
      </w:r>
      <w:r>
        <w:rPr>
          <w:rFonts w:eastAsiaTheme="minorHAnsi"/>
          <w:vertAlign w:val="superscript"/>
          <w:lang w:val="en" w:eastAsia="en-US"/>
        </w:rPr>
        <w:t xml:space="preserve">2 </w:t>
      </w:r>
      <w:r>
        <w:rPr>
          <w:rFonts w:eastAsiaTheme="minorHAnsi"/>
          <w:lang w:val="en" w:eastAsia="en-US"/>
        </w:rPr>
        <w:t>= 7.55, p &lt; .01). The urban – rural difference was almost significant among males (χ</w:t>
      </w:r>
      <w:r>
        <w:rPr>
          <w:rFonts w:eastAsiaTheme="minorHAnsi"/>
          <w:vertAlign w:val="superscript"/>
          <w:lang w:val="en" w:eastAsia="en-US"/>
        </w:rPr>
        <w:t xml:space="preserve">2 </w:t>
      </w:r>
      <w:r>
        <w:rPr>
          <w:rFonts w:eastAsiaTheme="minorHAnsi"/>
          <w:lang w:val="en" w:eastAsia="en-US"/>
        </w:rPr>
        <w:t>= 3.40, p = .07) and not significant among females (</w:t>
      </w:r>
      <w:r w:rsidRPr="006C542D">
        <w:rPr>
          <w:rFonts w:eastAsiaTheme="minorHAnsi"/>
          <w:b/>
          <w:lang w:val="en" w:eastAsia="en-US"/>
        </w:rPr>
        <w:fldChar w:fldCharType="begin"/>
      </w:r>
      <w:r w:rsidRPr="006C542D">
        <w:rPr>
          <w:rFonts w:eastAsiaTheme="minorHAnsi"/>
          <w:b/>
          <w:lang w:val="en" w:eastAsia="en-US"/>
        </w:rPr>
        <w:instrText xml:space="preserve"> REF _Ref491687381 \h </w:instrText>
      </w:r>
      <w:r>
        <w:rPr>
          <w:rFonts w:eastAsiaTheme="minorHAnsi"/>
          <w:b/>
          <w:lang w:val="en" w:eastAsia="en-US"/>
        </w:rPr>
        <w:instrText xml:space="preserve"> \* MERGEFORMAT </w:instrText>
      </w:r>
      <w:r w:rsidRPr="006C542D">
        <w:rPr>
          <w:rFonts w:eastAsiaTheme="minorHAnsi"/>
          <w:b/>
          <w:lang w:val="en" w:eastAsia="en-US"/>
        </w:rPr>
      </w:r>
      <w:r w:rsidRPr="006C542D">
        <w:rPr>
          <w:rFonts w:eastAsiaTheme="minorHAnsi"/>
          <w:b/>
          <w:lang w:val="en" w:eastAsia="en-US"/>
        </w:rPr>
        <w:fldChar w:fldCharType="separate"/>
      </w:r>
      <w:r w:rsidRPr="00220498">
        <w:rPr>
          <w:rStyle w:val="CaptionLabelChar"/>
          <w:b w:val="0"/>
        </w:rPr>
        <w:t xml:space="preserve">Figure </w:t>
      </w:r>
      <w:r w:rsidRPr="00220498">
        <w:rPr>
          <w:rStyle w:val="CaptionLabelChar"/>
          <w:b w:val="0"/>
          <w:noProof/>
        </w:rPr>
        <w:t>7</w:t>
      </w:r>
      <w:r w:rsidRPr="00220498">
        <w:rPr>
          <w:rStyle w:val="CaptionLabelChar"/>
          <w:b w:val="0"/>
        </w:rPr>
        <w:t>.</w:t>
      </w:r>
      <w:r w:rsidRPr="00220498">
        <w:rPr>
          <w:rStyle w:val="CaptionLabelChar"/>
          <w:b w:val="0"/>
          <w:noProof/>
        </w:rPr>
        <w:t>7</w:t>
      </w:r>
      <w:r w:rsidR="00E4735F">
        <w:rPr>
          <w:rStyle w:val="CaptionLabelChar"/>
          <w:b w:val="0"/>
          <w:noProof/>
        </w:rPr>
        <w:t>6</w:t>
      </w:r>
      <w:r w:rsidRPr="006C542D">
        <w:rPr>
          <w:rFonts w:eastAsiaTheme="minorHAnsi"/>
          <w:b/>
          <w:lang w:val="en" w:eastAsia="en-US"/>
        </w:rPr>
        <w:fldChar w:fldCharType="end"/>
      </w:r>
      <w:r w:rsidRPr="00E67297">
        <w:rPr>
          <w:rFonts w:eastAsiaTheme="minorHAnsi"/>
          <w:lang w:val="en" w:eastAsia="en-US"/>
        </w:rPr>
        <w:t>)</w:t>
      </w:r>
      <w:r>
        <w:rPr>
          <w:rFonts w:eastAsiaTheme="minorHAnsi"/>
          <w:lang w:val="en" w:eastAsia="en-US"/>
        </w:rPr>
        <w:t xml:space="preserve">. The large majority </w:t>
      </w:r>
      <w:r w:rsidRPr="006C542D">
        <w:rPr>
          <w:rFonts w:eastAsiaTheme="minorHAnsi"/>
          <w:lang w:val="en" w:eastAsia="en-US"/>
        </w:rPr>
        <w:t>of those who reported to receive a grant stated that they were in a position to decide themselves how to spend their grant or pension (</w:t>
      </w:r>
      <w:r w:rsidRPr="00E67297">
        <w:rPr>
          <w:rFonts w:eastAsiaTheme="minorHAnsi"/>
          <w:b/>
          <w:highlight w:val="yellow"/>
          <w:lang w:val="en" w:eastAsia="en-US"/>
        </w:rPr>
        <w:fldChar w:fldCharType="begin"/>
      </w:r>
      <w:r w:rsidRPr="00E67297">
        <w:rPr>
          <w:rFonts w:eastAsiaTheme="minorHAnsi"/>
          <w:b/>
          <w:highlight w:val="yellow"/>
          <w:lang w:val="en" w:eastAsia="en-US"/>
        </w:rPr>
        <w:instrText xml:space="preserve"> REF _Ref491687413 \h  \* MERGEFORMAT </w:instrText>
      </w:r>
      <w:r w:rsidRPr="00E67297">
        <w:rPr>
          <w:rFonts w:eastAsiaTheme="minorHAnsi"/>
          <w:b/>
          <w:highlight w:val="yellow"/>
          <w:lang w:val="en" w:eastAsia="en-US"/>
        </w:rPr>
      </w:r>
      <w:r w:rsidRPr="00E67297">
        <w:rPr>
          <w:rFonts w:eastAsiaTheme="minorHAnsi"/>
          <w:b/>
          <w:highlight w:val="yellow"/>
          <w:lang w:val="en" w:eastAsia="en-US"/>
        </w:rPr>
        <w:fldChar w:fldCharType="separate"/>
      </w:r>
      <w:r w:rsidRPr="00220498">
        <w:rPr>
          <w:rStyle w:val="CaptionLabelChar"/>
          <w:b w:val="0"/>
        </w:rPr>
        <w:t xml:space="preserve">Figure </w:t>
      </w:r>
      <w:r w:rsidRPr="00220498">
        <w:rPr>
          <w:rStyle w:val="CaptionLabelChar"/>
          <w:b w:val="0"/>
          <w:noProof/>
        </w:rPr>
        <w:t>7</w:t>
      </w:r>
      <w:r w:rsidRPr="00220498">
        <w:rPr>
          <w:rStyle w:val="CaptionLabelChar"/>
          <w:b w:val="0"/>
        </w:rPr>
        <w:t>.</w:t>
      </w:r>
      <w:r w:rsidRPr="00220498">
        <w:rPr>
          <w:rStyle w:val="CaptionLabelChar"/>
          <w:b w:val="0"/>
          <w:noProof/>
        </w:rPr>
        <w:t>7</w:t>
      </w:r>
      <w:r w:rsidR="00E4735F">
        <w:rPr>
          <w:rStyle w:val="CaptionLabelChar"/>
          <w:b w:val="0"/>
          <w:noProof/>
        </w:rPr>
        <w:t>7</w:t>
      </w:r>
      <w:r w:rsidRPr="00E67297">
        <w:rPr>
          <w:rFonts w:eastAsiaTheme="minorHAnsi"/>
          <w:b/>
          <w:highlight w:val="yellow"/>
          <w:lang w:val="en" w:eastAsia="en-US"/>
        </w:rPr>
        <w:fldChar w:fldCharType="end"/>
      </w:r>
      <w:r>
        <w:rPr>
          <w:rFonts w:eastAsiaTheme="minorHAnsi"/>
          <w:lang w:val="en" w:eastAsia="en-US"/>
        </w:rPr>
        <w:t>). The urban – rural difference among females is almost significant (χ</w:t>
      </w:r>
      <w:r>
        <w:rPr>
          <w:rFonts w:eastAsiaTheme="minorHAnsi"/>
          <w:vertAlign w:val="superscript"/>
          <w:lang w:val="en" w:eastAsia="en-US"/>
        </w:rPr>
        <w:t xml:space="preserve">2 </w:t>
      </w:r>
      <w:r>
        <w:rPr>
          <w:rFonts w:eastAsiaTheme="minorHAnsi"/>
          <w:lang w:val="en" w:eastAsia="en-US"/>
        </w:rPr>
        <w:t>= 3.38, p = .07), otherwise differences are not significant.</w:t>
      </w:r>
    </w:p>
    <w:p w14:paraId="037CE5E4" w14:textId="77777777" w:rsidR="006811AB" w:rsidRPr="009051A9" w:rsidRDefault="006811AB" w:rsidP="006811AB">
      <w:pPr>
        <w:jc w:val="both"/>
        <w:rPr>
          <w:rFonts w:eastAsiaTheme="minorHAnsi"/>
          <w:lang w:val="en" w:eastAsia="en-US"/>
        </w:rPr>
      </w:pPr>
    </w:p>
    <w:p w14:paraId="698C0BDB" w14:textId="77777777" w:rsidR="006811AB" w:rsidRPr="009051A9" w:rsidRDefault="006811AB" w:rsidP="006811AB">
      <w:pPr>
        <w:jc w:val="both"/>
        <w:rPr>
          <w:rFonts w:eastAsiaTheme="minorHAnsi"/>
          <w:lang w:val="en" w:eastAsia="en-US"/>
        </w:rPr>
      </w:pPr>
    </w:p>
    <w:p w14:paraId="3CAFBAF5" w14:textId="77777777" w:rsidR="006811AB" w:rsidRPr="009051A9" w:rsidRDefault="006811AB" w:rsidP="006811AB">
      <w:pPr>
        <w:jc w:val="right"/>
        <w:rPr>
          <w:rFonts w:eastAsiaTheme="minorHAnsi"/>
          <w:lang w:val="en" w:eastAsia="en-US"/>
        </w:rPr>
      </w:pPr>
    </w:p>
    <w:p w14:paraId="3CA42025" w14:textId="77777777" w:rsidR="006811AB" w:rsidRDefault="006811AB" w:rsidP="006811AB">
      <w:pPr>
        <w:pStyle w:val="Caption"/>
        <w:spacing w:after="0"/>
        <w:jc w:val="both"/>
        <w:rPr>
          <w:rStyle w:val="CaptionLabelChar"/>
        </w:rPr>
      </w:pPr>
    </w:p>
    <w:p w14:paraId="7F720ECB" w14:textId="77777777" w:rsidR="006811AB" w:rsidRDefault="006811AB" w:rsidP="006811AB">
      <w:pPr>
        <w:pStyle w:val="Caption"/>
        <w:spacing w:after="0"/>
        <w:jc w:val="both"/>
        <w:rPr>
          <w:rStyle w:val="CaptionLabelChar"/>
        </w:rPr>
      </w:pPr>
    </w:p>
    <w:p w14:paraId="55AE7C67" w14:textId="77777777" w:rsidR="006811AB" w:rsidRDefault="006811AB" w:rsidP="006811AB">
      <w:pPr>
        <w:pStyle w:val="Caption"/>
        <w:spacing w:after="0"/>
        <w:jc w:val="both"/>
        <w:rPr>
          <w:rStyle w:val="CaptionLabelChar"/>
        </w:rPr>
      </w:pPr>
    </w:p>
    <w:p w14:paraId="21E76299" w14:textId="77777777" w:rsidR="006811AB" w:rsidRDefault="006811AB" w:rsidP="006811AB">
      <w:pPr>
        <w:pStyle w:val="Caption"/>
        <w:spacing w:after="0"/>
        <w:jc w:val="both"/>
        <w:rPr>
          <w:rStyle w:val="CaptionLabelChar"/>
        </w:rPr>
      </w:pPr>
    </w:p>
    <w:p w14:paraId="44BE3FA1" w14:textId="77777777" w:rsidR="006811AB" w:rsidRPr="009051A9" w:rsidRDefault="006811AB" w:rsidP="006811AB">
      <w:pPr>
        <w:jc w:val="both"/>
        <w:rPr>
          <w:rFonts w:eastAsiaTheme="minorHAnsi"/>
          <w:lang w:val="en" w:eastAsia="en-US"/>
        </w:rPr>
      </w:pPr>
    </w:p>
    <w:p w14:paraId="519BD83B" w14:textId="77777777" w:rsidR="006811AB" w:rsidRPr="009051A9" w:rsidRDefault="006811AB" w:rsidP="006811AB">
      <w:pPr>
        <w:jc w:val="both"/>
        <w:rPr>
          <w:rFonts w:eastAsiaTheme="minorHAnsi"/>
          <w:lang w:val="en" w:eastAsia="en-US"/>
        </w:rPr>
      </w:pPr>
    </w:p>
    <w:p w14:paraId="62C339FB" w14:textId="77777777" w:rsidR="006811AB" w:rsidRPr="009051A9" w:rsidRDefault="006811AB" w:rsidP="006811AB">
      <w:pPr>
        <w:jc w:val="both"/>
        <w:rPr>
          <w:rFonts w:eastAsiaTheme="minorHAnsi"/>
          <w:lang w:val="en" w:eastAsia="en-US"/>
        </w:rPr>
      </w:pPr>
    </w:p>
    <w:p w14:paraId="76943742" w14:textId="77777777" w:rsidR="006811AB" w:rsidRDefault="006811AB" w:rsidP="006811AB">
      <w:pPr>
        <w:jc w:val="both"/>
        <w:rPr>
          <w:rFonts w:eastAsiaTheme="minorHAnsi"/>
          <w:lang w:val="en" w:eastAsia="en-US"/>
        </w:rPr>
      </w:pPr>
    </w:p>
    <w:p w14:paraId="2F18E074" w14:textId="77777777" w:rsidR="006811AB" w:rsidRDefault="006811AB" w:rsidP="006811AB">
      <w:pPr>
        <w:tabs>
          <w:tab w:val="clear" w:pos="284"/>
        </w:tabs>
        <w:spacing w:before="0" w:after="200" w:line="276" w:lineRule="auto"/>
        <w:rPr>
          <w:lang w:val="en"/>
        </w:rPr>
      </w:pPr>
      <w:r>
        <w:rPr>
          <w:lang w:val="en"/>
        </w:rPr>
        <w:br w:type="page"/>
      </w:r>
    </w:p>
    <w:p w14:paraId="6867972F" w14:textId="4F77737A" w:rsidR="006811AB" w:rsidRDefault="006811AB" w:rsidP="006811AB">
      <w:pPr>
        <w:spacing w:before="0" w:line="240" w:lineRule="auto"/>
        <w:jc w:val="both"/>
        <w:rPr>
          <w:rFonts w:eastAsiaTheme="minorHAnsi"/>
          <w:lang w:val="en" w:eastAsia="en-US"/>
        </w:rPr>
      </w:pPr>
      <w:commentRangeStart w:id="144"/>
      <w:commentRangeStart w:id="145"/>
      <w:r w:rsidRPr="001804FC">
        <w:rPr>
          <w:rStyle w:val="CaptionLabelChar"/>
        </w:rPr>
        <w:lastRenderedPageBreak/>
        <w:t xml:space="preserve">Figure </w:t>
      </w:r>
      <w:r>
        <w:rPr>
          <w:rStyle w:val="CaptionLabelChar"/>
        </w:rPr>
        <w:fldChar w:fldCharType="begin"/>
      </w:r>
      <w:r>
        <w:rPr>
          <w:rStyle w:val="CaptionLabelChar"/>
        </w:rPr>
        <w:instrText xml:space="preserve"> STYLEREF 1 \s </w:instrText>
      </w:r>
      <w:r>
        <w:rPr>
          <w:rStyle w:val="CaptionLabelChar"/>
        </w:rPr>
        <w:fldChar w:fldCharType="separate"/>
      </w:r>
      <w:r>
        <w:rPr>
          <w:rStyle w:val="CaptionLabelChar"/>
          <w:noProof/>
        </w:rPr>
        <w:t>7</w:t>
      </w:r>
      <w:r>
        <w:rPr>
          <w:rStyle w:val="CaptionLabelChar"/>
        </w:rPr>
        <w:fldChar w:fldCharType="end"/>
      </w:r>
      <w:r>
        <w:rPr>
          <w:rStyle w:val="CaptionLabelChar"/>
        </w:rPr>
        <w:t>.</w:t>
      </w:r>
      <w:r>
        <w:rPr>
          <w:rStyle w:val="CaptionLabelChar"/>
        </w:rPr>
        <w:fldChar w:fldCharType="begin"/>
      </w:r>
      <w:r>
        <w:rPr>
          <w:rStyle w:val="CaptionLabelChar"/>
        </w:rPr>
        <w:instrText xml:space="preserve"> SEQ Figure \* ARABIC \s 1 </w:instrText>
      </w:r>
      <w:r>
        <w:rPr>
          <w:rStyle w:val="CaptionLabelChar"/>
        </w:rPr>
        <w:fldChar w:fldCharType="separate"/>
      </w:r>
      <w:r>
        <w:rPr>
          <w:rStyle w:val="CaptionLabelChar"/>
          <w:noProof/>
        </w:rPr>
        <w:t>7</w:t>
      </w:r>
      <w:r w:rsidR="00E4735F">
        <w:rPr>
          <w:rStyle w:val="CaptionLabelChar"/>
          <w:noProof/>
        </w:rPr>
        <w:t>5</w:t>
      </w:r>
      <w:r>
        <w:rPr>
          <w:rStyle w:val="CaptionLabelChar"/>
        </w:rPr>
        <w:fldChar w:fldCharType="end"/>
      </w:r>
      <w:r w:rsidRPr="009051A9">
        <w:rPr>
          <w:rFonts w:eastAsiaTheme="minorHAnsi"/>
          <w:lang w:val="en" w:eastAsia="en-US"/>
        </w:rPr>
        <w:t xml:space="preserve"> </w:t>
      </w:r>
      <w:r>
        <w:rPr>
          <w:rFonts w:eastAsiaTheme="minorHAnsi"/>
          <w:lang w:val="en" w:eastAsia="en-US"/>
        </w:rPr>
        <w:t>Percent who applied for a grant by sex and rural/urban (persons with disabilities only)</w:t>
      </w:r>
    </w:p>
    <w:p w14:paraId="691FC621" w14:textId="77777777" w:rsidR="006811AB" w:rsidRPr="009051A9" w:rsidRDefault="006811AB" w:rsidP="006811AB">
      <w:pPr>
        <w:spacing w:before="0" w:line="240" w:lineRule="auto"/>
        <w:jc w:val="both"/>
        <w:rPr>
          <w:rFonts w:eastAsiaTheme="minorHAnsi"/>
          <w:lang w:val="en" w:eastAsia="en-US"/>
        </w:rPr>
      </w:pPr>
      <w:r w:rsidRPr="009051A9">
        <w:rPr>
          <w:rFonts w:eastAsiaTheme="minorHAnsi"/>
          <w:lang w:val="en" w:eastAsia="en-US"/>
        </w:rPr>
        <w:t>(18 + years) (N = 2322)</w:t>
      </w:r>
    </w:p>
    <w:p w14:paraId="0300DAF3" w14:textId="77777777" w:rsidR="006811AB" w:rsidRDefault="006811AB" w:rsidP="006811AB">
      <w:pPr>
        <w:tabs>
          <w:tab w:val="left" w:pos="6176"/>
        </w:tabs>
        <w:spacing w:before="0" w:line="240" w:lineRule="auto"/>
        <w:jc w:val="both"/>
        <w:rPr>
          <w:rFonts w:eastAsiaTheme="minorHAnsi"/>
          <w:lang w:val="en" w:eastAsia="en-US"/>
        </w:rPr>
      </w:pPr>
    </w:p>
    <w:p w14:paraId="52DC5286" w14:textId="77777777" w:rsidR="006811AB" w:rsidRDefault="006811AB" w:rsidP="006811AB">
      <w:pPr>
        <w:jc w:val="both"/>
        <w:rPr>
          <w:rFonts w:eastAsiaTheme="minorHAnsi"/>
          <w:lang w:val="en" w:eastAsia="en-US"/>
        </w:rPr>
      </w:pPr>
      <w:r>
        <w:rPr>
          <w:noProof/>
          <w:lang w:val="en-US" w:eastAsia="en-US"/>
        </w:rPr>
        <w:drawing>
          <wp:anchor distT="0" distB="0" distL="114300" distR="114300" simplePos="0" relativeHeight="253504512" behindDoc="0" locked="0" layoutInCell="1" allowOverlap="1" wp14:anchorId="39E669F1" wp14:editId="643CF735">
            <wp:simplePos x="901700" y="1657350"/>
            <wp:positionH relativeFrom="column">
              <wp:align>left</wp:align>
            </wp:positionH>
            <wp:positionV relativeFrom="paragraph">
              <wp:align>top</wp:align>
            </wp:positionV>
            <wp:extent cx="4572000" cy="2743200"/>
            <wp:effectExtent l="0" t="0" r="0" b="0"/>
            <wp:wrapSquare wrapText="bothSides"/>
            <wp:docPr id="166" name="Chart 166"/>
            <wp:cNvGraphicFramePr/>
            <a:graphic xmlns:a="http://schemas.openxmlformats.org/drawingml/2006/main">
              <a:graphicData uri="http://schemas.openxmlformats.org/drawingml/2006/chart">
                <c:chart xmlns:c="http://schemas.openxmlformats.org/drawingml/2006/chart" xmlns:r="http://schemas.openxmlformats.org/officeDocument/2006/relationships" r:id="rId94"/>
              </a:graphicData>
            </a:graphic>
          </wp:anchor>
        </w:drawing>
      </w:r>
      <w:r>
        <w:rPr>
          <w:rFonts w:eastAsiaTheme="minorHAnsi"/>
          <w:lang w:val="en" w:eastAsia="en-US"/>
        </w:rPr>
        <w:br w:type="textWrapping" w:clear="all"/>
      </w:r>
    </w:p>
    <w:p w14:paraId="6956CC00" w14:textId="77777777" w:rsidR="006811AB" w:rsidRDefault="006811AB" w:rsidP="006811AB">
      <w:pPr>
        <w:jc w:val="both"/>
        <w:rPr>
          <w:rFonts w:eastAsiaTheme="minorHAnsi"/>
          <w:lang w:val="en" w:eastAsia="en-US"/>
        </w:rPr>
      </w:pPr>
    </w:p>
    <w:p w14:paraId="41DD0D5E" w14:textId="77777777" w:rsidR="006811AB" w:rsidRDefault="006811AB" w:rsidP="006811AB">
      <w:pPr>
        <w:spacing w:before="0" w:line="240" w:lineRule="auto"/>
        <w:jc w:val="both"/>
        <w:rPr>
          <w:rStyle w:val="CaptionLabelChar"/>
        </w:rPr>
      </w:pPr>
    </w:p>
    <w:p w14:paraId="5856A22B" w14:textId="7CEDBB6B" w:rsidR="006811AB" w:rsidRDefault="006811AB" w:rsidP="006811AB">
      <w:pPr>
        <w:spacing w:before="0" w:line="240" w:lineRule="auto"/>
        <w:jc w:val="both"/>
        <w:rPr>
          <w:rFonts w:eastAsiaTheme="minorHAnsi"/>
          <w:lang w:val="en" w:eastAsia="en-US"/>
        </w:rPr>
      </w:pPr>
      <w:commentRangeStart w:id="146"/>
      <w:commentRangeStart w:id="147"/>
      <w:r w:rsidRPr="001804FC">
        <w:rPr>
          <w:rStyle w:val="CaptionLabelChar"/>
        </w:rPr>
        <w:t xml:space="preserve">Figure </w:t>
      </w:r>
      <w:r>
        <w:rPr>
          <w:rStyle w:val="CaptionLabelChar"/>
        </w:rPr>
        <w:fldChar w:fldCharType="begin"/>
      </w:r>
      <w:r>
        <w:rPr>
          <w:rStyle w:val="CaptionLabelChar"/>
        </w:rPr>
        <w:instrText xml:space="preserve"> STYLEREF 1 \s </w:instrText>
      </w:r>
      <w:r>
        <w:rPr>
          <w:rStyle w:val="CaptionLabelChar"/>
        </w:rPr>
        <w:fldChar w:fldCharType="separate"/>
      </w:r>
      <w:r>
        <w:rPr>
          <w:rStyle w:val="CaptionLabelChar"/>
          <w:noProof/>
        </w:rPr>
        <w:t>7</w:t>
      </w:r>
      <w:r>
        <w:rPr>
          <w:rStyle w:val="CaptionLabelChar"/>
        </w:rPr>
        <w:fldChar w:fldCharType="end"/>
      </w:r>
      <w:r>
        <w:rPr>
          <w:rStyle w:val="CaptionLabelChar"/>
        </w:rPr>
        <w:t>.</w:t>
      </w:r>
      <w:r>
        <w:rPr>
          <w:rStyle w:val="CaptionLabelChar"/>
        </w:rPr>
        <w:fldChar w:fldCharType="begin"/>
      </w:r>
      <w:r>
        <w:rPr>
          <w:rStyle w:val="CaptionLabelChar"/>
        </w:rPr>
        <w:instrText xml:space="preserve"> SEQ Figure \* ARABIC \s 1 </w:instrText>
      </w:r>
      <w:r>
        <w:rPr>
          <w:rStyle w:val="CaptionLabelChar"/>
        </w:rPr>
        <w:fldChar w:fldCharType="separate"/>
      </w:r>
      <w:r>
        <w:rPr>
          <w:rStyle w:val="CaptionLabelChar"/>
          <w:noProof/>
        </w:rPr>
        <w:t>7</w:t>
      </w:r>
      <w:r>
        <w:rPr>
          <w:rStyle w:val="CaptionLabelChar"/>
        </w:rPr>
        <w:fldChar w:fldCharType="end"/>
      </w:r>
      <w:r w:rsidR="00E4735F">
        <w:rPr>
          <w:rStyle w:val="CaptionLabelChar"/>
        </w:rPr>
        <w:t>6</w:t>
      </w:r>
      <w:r w:rsidRPr="009051A9">
        <w:rPr>
          <w:rFonts w:eastAsiaTheme="minorHAnsi"/>
          <w:lang w:val="en" w:eastAsia="en-US"/>
        </w:rPr>
        <w:t xml:space="preserve"> </w:t>
      </w:r>
      <w:r>
        <w:rPr>
          <w:rFonts w:eastAsiaTheme="minorHAnsi"/>
          <w:lang w:val="en" w:eastAsia="en-US"/>
        </w:rPr>
        <w:t>Percent who r</w:t>
      </w:r>
      <w:r w:rsidRPr="009051A9">
        <w:rPr>
          <w:rFonts w:eastAsiaTheme="minorHAnsi"/>
          <w:lang w:val="en" w:eastAsia="en-US"/>
        </w:rPr>
        <w:t xml:space="preserve">eceived any grant by </w:t>
      </w:r>
      <w:r>
        <w:rPr>
          <w:rFonts w:eastAsiaTheme="minorHAnsi"/>
          <w:lang w:val="en" w:eastAsia="en-US"/>
        </w:rPr>
        <w:t>sex</w:t>
      </w:r>
      <w:r w:rsidRPr="009051A9">
        <w:rPr>
          <w:rFonts w:eastAsiaTheme="minorHAnsi"/>
          <w:lang w:val="en" w:eastAsia="en-US"/>
        </w:rPr>
        <w:t xml:space="preserve"> and </w:t>
      </w:r>
      <w:r>
        <w:rPr>
          <w:rFonts w:eastAsiaTheme="minorHAnsi"/>
          <w:lang w:val="en" w:eastAsia="en-US"/>
        </w:rPr>
        <w:t>rural/urban</w:t>
      </w:r>
      <w:r w:rsidRPr="009051A9">
        <w:rPr>
          <w:rFonts w:eastAsiaTheme="minorHAnsi"/>
          <w:lang w:val="en" w:eastAsia="en-US"/>
        </w:rPr>
        <w:t xml:space="preserve"> (disabled only) </w:t>
      </w:r>
    </w:p>
    <w:p w14:paraId="0E982F5B" w14:textId="77777777" w:rsidR="006811AB" w:rsidRPr="009051A9" w:rsidRDefault="006811AB" w:rsidP="006811AB">
      <w:pPr>
        <w:spacing w:before="0" w:line="240" w:lineRule="auto"/>
        <w:jc w:val="both"/>
        <w:rPr>
          <w:rFonts w:eastAsiaTheme="minorHAnsi"/>
          <w:lang w:val="en" w:eastAsia="en-US"/>
        </w:rPr>
      </w:pPr>
      <w:r w:rsidRPr="009051A9">
        <w:rPr>
          <w:rFonts w:eastAsiaTheme="minorHAnsi"/>
          <w:lang w:val="en" w:eastAsia="en-US"/>
        </w:rPr>
        <w:t>(18 + years) (N = 2322)</w:t>
      </w:r>
      <w:commentRangeEnd w:id="146"/>
      <w:r>
        <w:rPr>
          <w:rStyle w:val="CommentReference"/>
        </w:rPr>
        <w:commentReference w:id="146"/>
      </w:r>
      <w:commentRangeEnd w:id="147"/>
      <w:r w:rsidR="00B80B83">
        <w:rPr>
          <w:rStyle w:val="CommentReference"/>
        </w:rPr>
        <w:commentReference w:id="147"/>
      </w:r>
    </w:p>
    <w:p w14:paraId="7F5D6077" w14:textId="77777777" w:rsidR="006811AB" w:rsidRDefault="006811AB" w:rsidP="006811AB">
      <w:pPr>
        <w:spacing w:before="0" w:line="240" w:lineRule="auto"/>
        <w:jc w:val="both"/>
        <w:rPr>
          <w:rStyle w:val="CaptionLabelChar"/>
        </w:rPr>
      </w:pPr>
    </w:p>
    <w:p w14:paraId="3C4AAE17" w14:textId="77777777" w:rsidR="006811AB" w:rsidRDefault="006811AB" w:rsidP="006811AB">
      <w:pPr>
        <w:jc w:val="both"/>
        <w:rPr>
          <w:rFonts w:eastAsiaTheme="minorHAnsi"/>
          <w:lang w:val="en" w:eastAsia="en-US"/>
        </w:rPr>
      </w:pPr>
      <w:r>
        <w:rPr>
          <w:noProof/>
          <w:lang w:val="en-US" w:eastAsia="en-US"/>
        </w:rPr>
        <w:drawing>
          <wp:inline distT="0" distB="0" distL="0" distR="0" wp14:anchorId="2AC32591" wp14:editId="1B85061E">
            <wp:extent cx="4572000" cy="2743200"/>
            <wp:effectExtent l="0" t="0" r="0" b="0"/>
            <wp:docPr id="167" name="Chart 167"/>
            <wp:cNvGraphicFramePr/>
            <a:graphic xmlns:a="http://schemas.openxmlformats.org/drawingml/2006/main">
              <a:graphicData uri="http://schemas.openxmlformats.org/drawingml/2006/chart">
                <c:chart xmlns:c="http://schemas.openxmlformats.org/drawingml/2006/chart" xmlns:r="http://schemas.openxmlformats.org/officeDocument/2006/relationships" r:id="rId95"/>
              </a:graphicData>
            </a:graphic>
          </wp:inline>
        </w:drawing>
      </w:r>
      <w:commentRangeEnd w:id="144"/>
      <w:r>
        <w:rPr>
          <w:rStyle w:val="CommentReference"/>
        </w:rPr>
        <w:commentReference w:id="144"/>
      </w:r>
      <w:commentRangeEnd w:id="145"/>
      <w:r w:rsidR="00B80B83">
        <w:rPr>
          <w:rStyle w:val="CommentReference"/>
        </w:rPr>
        <w:commentReference w:id="145"/>
      </w:r>
    </w:p>
    <w:p w14:paraId="180581BF" w14:textId="77777777" w:rsidR="006811AB" w:rsidRDefault="006811AB" w:rsidP="006811AB">
      <w:pPr>
        <w:tabs>
          <w:tab w:val="clear" w:pos="284"/>
        </w:tabs>
        <w:spacing w:before="0" w:after="200" w:line="276" w:lineRule="auto"/>
        <w:rPr>
          <w:rStyle w:val="CaptionLabelChar"/>
        </w:rPr>
      </w:pPr>
      <w:r>
        <w:rPr>
          <w:rStyle w:val="CaptionLabelChar"/>
        </w:rPr>
        <w:br w:type="page"/>
      </w:r>
    </w:p>
    <w:p w14:paraId="264F4A9D" w14:textId="26BF6939" w:rsidR="006811AB" w:rsidRPr="00200B13" w:rsidRDefault="006811AB" w:rsidP="006811AB">
      <w:pPr>
        <w:spacing w:before="0" w:line="240" w:lineRule="auto"/>
        <w:jc w:val="both"/>
        <w:rPr>
          <w:lang w:val="en"/>
        </w:rPr>
      </w:pPr>
      <w:r w:rsidRPr="001804FC">
        <w:rPr>
          <w:rStyle w:val="CaptionLabelChar"/>
        </w:rPr>
        <w:lastRenderedPageBreak/>
        <w:t xml:space="preserve">Figure </w:t>
      </w:r>
      <w:r>
        <w:rPr>
          <w:rStyle w:val="CaptionLabelChar"/>
        </w:rPr>
        <w:fldChar w:fldCharType="begin"/>
      </w:r>
      <w:r>
        <w:rPr>
          <w:rStyle w:val="CaptionLabelChar"/>
        </w:rPr>
        <w:instrText xml:space="preserve"> STYLEREF 1 \s </w:instrText>
      </w:r>
      <w:r>
        <w:rPr>
          <w:rStyle w:val="CaptionLabelChar"/>
        </w:rPr>
        <w:fldChar w:fldCharType="separate"/>
      </w:r>
      <w:r>
        <w:rPr>
          <w:rStyle w:val="CaptionLabelChar"/>
          <w:noProof/>
        </w:rPr>
        <w:t>7</w:t>
      </w:r>
      <w:r>
        <w:rPr>
          <w:rStyle w:val="CaptionLabelChar"/>
        </w:rPr>
        <w:fldChar w:fldCharType="end"/>
      </w:r>
      <w:r>
        <w:rPr>
          <w:rStyle w:val="CaptionLabelChar"/>
        </w:rPr>
        <w:t>.</w:t>
      </w:r>
      <w:r>
        <w:rPr>
          <w:rStyle w:val="CaptionLabelChar"/>
        </w:rPr>
        <w:fldChar w:fldCharType="begin"/>
      </w:r>
      <w:r>
        <w:rPr>
          <w:rStyle w:val="CaptionLabelChar"/>
        </w:rPr>
        <w:instrText xml:space="preserve"> SEQ Figure \* ARABIC \s 1 </w:instrText>
      </w:r>
      <w:r>
        <w:rPr>
          <w:rStyle w:val="CaptionLabelChar"/>
        </w:rPr>
        <w:fldChar w:fldCharType="separate"/>
      </w:r>
      <w:r>
        <w:rPr>
          <w:rStyle w:val="CaptionLabelChar"/>
          <w:noProof/>
        </w:rPr>
        <w:t>7</w:t>
      </w:r>
      <w:r>
        <w:rPr>
          <w:rStyle w:val="CaptionLabelChar"/>
        </w:rPr>
        <w:fldChar w:fldCharType="end"/>
      </w:r>
      <w:r w:rsidR="00E4735F">
        <w:rPr>
          <w:rStyle w:val="CaptionLabelChar"/>
        </w:rPr>
        <w:t>7</w:t>
      </w:r>
      <w:r>
        <w:rPr>
          <w:rStyle w:val="CaptionLabelChar"/>
        </w:rPr>
        <w:t xml:space="preserve"> </w:t>
      </w:r>
      <w:r>
        <w:rPr>
          <w:lang w:val="en"/>
        </w:rPr>
        <w:t>Proportion of respondents with disabilities who decide for themselves on how to use the grant (18 + years, N = 79)</w:t>
      </w:r>
    </w:p>
    <w:p w14:paraId="4AEE34CA" w14:textId="77777777" w:rsidR="006811AB" w:rsidRPr="009051A9" w:rsidRDefault="006811AB" w:rsidP="006811AB">
      <w:pPr>
        <w:spacing w:before="0" w:line="240" w:lineRule="auto"/>
        <w:jc w:val="both"/>
        <w:rPr>
          <w:rFonts w:eastAsiaTheme="minorHAnsi"/>
          <w:lang w:val="en" w:eastAsia="en-US"/>
        </w:rPr>
      </w:pPr>
    </w:p>
    <w:p w14:paraId="2F6BF55D" w14:textId="172D7FA2" w:rsidR="006811AB" w:rsidRPr="009051A9" w:rsidRDefault="006811AB" w:rsidP="006811AB">
      <w:pPr>
        <w:jc w:val="both"/>
        <w:rPr>
          <w:rFonts w:eastAsiaTheme="minorHAnsi"/>
          <w:lang w:val="en" w:eastAsia="en-US"/>
        </w:rPr>
      </w:pPr>
      <w:r>
        <w:rPr>
          <w:noProof/>
          <w:lang w:val="en-US" w:eastAsia="en-US"/>
        </w:rPr>
        <w:drawing>
          <wp:inline distT="0" distB="0" distL="0" distR="0" wp14:anchorId="59486997" wp14:editId="2C73F949">
            <wp:extent cx="4572000" cy="2743200"/>
            <wp:effectExtent l="0" t="0" r="0" b="0"/>
            <wp:docPr id="168" name="Chart 168"/>
            <wp:cNvGraphicFramePr/>
            <a:graphic xmlns:a="http://schemas.openxmlformats.org/drawingml/2006/main">
              <a:graphicData uri="http://schemas.openxmlformats.org/drawingml/2006/chart">
                <c:chart xmlns:c="http://schemas.openxmlformats.org/drawingml/2006/chart" xmlns:r="http://schemas.openxmlformats.org/officeDocument/2006/relationships" r:id="rId96"/>
              </a:graphicData>
            </a:graphic>
          </wp:inline>
        </w:drawing>
      </w:r>
    </w:p>
    <w:p w14:paraId="5BB0AB4E" w14:textId="77777777" w:rsidR="006811AB" w:rsidRDefault="006811AB" w:rsidP="006811AB">
      <w:pPr>
        <w:pStyle w:val="Caption"/>
        <w:spacing w:line="360" w:lineRule="auto"/>
        <w:jc w:val="both"/>
        <w:rPr>
          <w:rFonts w:eastAsiaTheme="minorHAnsi"/>
          <w:lang w:val="en-US" w:eastAsia="en-US"/>
        </w:rPr>
      </w:pPr>
    </w:p>
    <w:p w14:paraId="23A8A3DB" w14:textId="77777777" w:rsidR="006811AB" w:rsidRDefault="006811AB" w:rsidP="006811AB">
      <w:pPr>
        <w:tabs>
          <w:tab w:val="clear" w:pos="284"/>
        </w:tabs>
        <w:spacing w:before="0" w:after="200" w:line="276" w:lineRule="auto"/>
        <w:rPr>
          <w:rFonts w:eastAsiaTheme="minorHAnsi"/>
          <w:lang w:val="en-US" w:eastAsia="en-US"/>
        </w:rPr>
      </w:pPr>
      <w:r>
        <w:rPr>
          <w:rFonts w:eastAsiaTheme="minorHAnsi"/>
          <w:lang w:val="en-US" w:eastAsia="en-US"/>
        </w:rPr>
        <w:br w:type="page"/>
      </w:r>
    </w:p>
    <w:p w14:paraId="52C39F44" w14:textId="5C03AFBC" w:rsidR="006C542D" w:rsidRDefault="006C542D">
      <w:pPr>
        <w:tabs>
          <w:tab w:val="clear" w:pos="284"/>
        </w:tabs>
        <w:spacing w:before="0" w:after="200" w:line="276" w:lineRule="auto"/>
        <w:rPr>
          <w:rFonts w:eastAsiaTheme="minorHAnsi"/>
          <w:lang w:val="en-US" w:eastAsia="en-US"/>
        </w:rPr>
      </w:pPr>
      <w:bookmarkStart w:id="148" w:name="_Toc431460775"/>
      <w:r>
        <w:rPr>
          <w:rFonts w:eastAsiaTheme="minorHAnsi"/>
          <w:lang w:val="en-US" w:eastAsia="en-US"/>
        </w:rPr>
        <w:lastRenderedPageBreak/>
        <w:br w:type="page"/>
      </w:r>
    </w:p>
    <w:p w14:paraId="49877631" w14:textId="710B8ACD" w:rsidR="009E46EB" w:rsidRPr="009051A9" w:rsidRDefault="009E46EB" w:rsidP="00792FAE">
      <w:pPr>
        <w:pStyle w:val="Heading2"/>
        <w:jc w:val="both"/>
      </w:pPr>
      <w:bookmarkStart w:id="149" w:name="_Toc491421021"/>
      <w:r w:rsidRPr="009051A9">
        <w:lastRenderedPageBreak/>
        <w:t>CHILD MODULE: Individual questionnaire 2 - 17 years</w:t>
      </w:r>
      <w:bookmarkEnd w:id="149"/>
      <w:r w:rsidR="009925D0">
        <w:t xml:space="preserve"> </w:t>
      </w:r>
    </w:p>
    <w:p w14:paraId="65879AC7" w14:textId="77777777" w:rsidR="00E809A0" w:rsidRDefault="00E809A0" w:rsidP="00E809A0">
      <w:pPr>
        <w:pStyle w:val="Heading2"/>
        <w:numPr>
          <w:ilvl w:val="1"/>
          <w:numId w:val="13"/>
        </w:numPr>
        <w:ind w:left="0" w:firstLine="0"/>
        <w:jc w:val="both"/>
      </w:pPr>
      <w:r>
        <w:t xml:space="preserve">CHILD MODULE: Individual questionnaire 2 - 17 years </w:t>
      </w:r>
    </w:p>
    <w:p w14:paraId="1E49A76D" w14:textId="5EC7C1D7" w:rsidR="00E809A0" w:rsidRDefault="00E809A0" w:rsidP="00E809A0">
      <w:pPr>
        <w:jc w:val="both"/>
        <w:rPr>
          <w:rFonts w:eastAsiaTheme="minorHAnsi"/>
          <w:lang w:val="en-US" w:eastAsia="en-US"/>
        </w:rPr>
      </w:pPr>
      <w:r>
        <w:rPr>
          <w:rFonts w:eastAsiaTheme="minorHAnsi"/>
          <w:lang w:val="en-US" w:eastAsia="en-US"/>
        </w:rPr>
        <w:t xml:space="preserve">The Child Module developed by UNICEF and the Washington Group on Disability Statistics was applied for the sample of children (2 – 17 years). This section comprises a profile of activity limitations among children with disabilities in Zambia. It further makes comparisons between children with and without disabilities with respect to environmental barriers, services, accessibility, education, economic activity, assistive devices, health and health information. </w:t>
      </w:r>
    </w:p>
    <w:p w14:paraId="0AA8BFFE" w14:textId="77777777" w:rsidR="00E809A0" w:rsidRDefault="00E809A0" w:rsidP="00E809A0">
      <w:pPr>
        <w:jc w:val="both"/>
        <w:rPr>
          <w:rFonts w:eastAsiaTheme="minorHAnsi"/>
          <w:lang w:val="en-US" w:eastAsia="en-US"/>
        </w:rPr>
      </w:pPr>
    </w:p>
    <w:p w14:paraId="06DA1A04" w14:textId="77777777" w:rsidR="00E809A0" w:rsidRDefault="00E809A0" w:rsidP="00E809A0">
      <w:pPr>
        <w:jc w:val="both"/>
        <w:rPr>
          <w:rFonts w:eastAsiaTheme="minorHAnsi"/>
          <w:b/>
          <w:lang w:val="en-US" w:eastAsia="en-US"/>
        </w:rPr>
      </w:pPr>
      <w:commentRangeStart w:id="150"/>
      <w:commentRangeStart w:id="151"/>
      <w:r>
        <w:rPr>
          <w:rFonts w:eastAsiaTheme="minorHAnsi"/>
          <w:b/>
          <w:lang w:val="en-US" w:eastAsia="en-US"/>
        </w:rPr>
        <w:t>The sample of children in the study</w:t>
      </w:r>
    </w:p>
    <w:p w14:paraId="7824BB67" w14:textId="77777777" w:rsidR="00E809A0" w:rsidRDefault="00E809A0" w:rsidP="00E809A0">
      <w:pPr>
        <w:rPr>
          <w:rFonts w:eastAsiaTheme="minorHAnsi"/>
          <w:lang w:val="en-US" w:eastAsia="en-US"/>
        </w:rPr>
      </w:pPr>
      <w:r>
        <w:rPr>
          <w:rFonts w:eastAsiaTheme="minorHAnsi"/>
          <w:lang w:val="en-US" w:eastAsia="en-US"/>
        </w:rPr>
        <w:t xml:space="preserve">The sample for the Child Module comprised 3,882 children aged 2 – 17 years, of which 954 were children with disabilities. A total of 47. % of the children were boys; 52.1 % of children with disabilities and 48.9 % of children without disabilities. </w:t>
      </w:r>
      <w:commentRangeEnd w:id="150"/>
      <w:r>
        <w:rPr>
          <w:rStyle w:val="CommentReference"/>
        </w:rPr>
        <w:commentReference w:id="150"/>
      </w:r>
      <w:commentRangeEnd w:id="151"/>
      <w:r>
        <w:rPr>
          <w:rStyle w:val="CommentReference"/>
        </w:rPr>
        <w:commentReference w:id="151"/>
      </w:r>
    </w:p>
    <w:p w14:paraId="34366836" w14:textId="77777777" w:rsidR="00E809A0" w:rsidRDefault="00E809A0" w:rsidP="00E809A0">
      <w:pPr>
        <w:rPr>
          <w:rFonts w:eastAsiaTheme="minorHAnsi"/>
          <w:lang w:val="en-US" w:eastAsia="en-US"/>
        </w:rPr>
      </w:pPr>
    </w:p>
    <w:p w14:paraId="2648BAF5" w14:textId="77777777" w:rsidR="00E809A0" w:rsidRDefault="00E809A0" w:rsidP="00E809A0">
      <w:pPr>
        <w:rPr>
          <w:rFonts w:eastAsiaTheme="minorHAnsi"/>
          <w:lang w:val="en-US" w:eastAsia="en-US"/>
        </w:rPr>
      </w:pPr>
      <w:r>
        <w:rPr>
          <w:rFonts w:eastAsiaTheme="minorHAnsi"/>
          <w:lang w:val="en-US" w:eastAsia="en-US"/>
        </w:rPr>
        <w:t>A total of 28.1 % of the children with disabilities responded on their own, 35.2 % of the responses were provided by the caregiver on behalf of the child, and 36.7 % of the responses were provided by the caregiver together with the child (</w:t>
      </w:r>
      <w:r>
        <w:rPr>
          <w:rFonts w:eastAsiaTheme="minorHAnsi"/>
          <w:b/>
          <w:lang w:val="en-US" w:eastAsia="en-US"/>
        </w:rPr>
        <w:fldChar w:fldCharType="begin"/>
      </w:r>
      <w:r>
        <w:rPr>
          <w:rFonts w:eastAsiaTheme="minorHAnsi"/>
          <w:b/>
          <w:lang w:val="en-US" w:eastAsia="en-US"/>
        </w:rPr>
        <w:instrText xml:space="preserve"> REF _Ref491789372 \h  \* MERGEFORMAT </w:instrText>
      </w:r>
      <w:r>
        <w:rPr>
          <w:rFonts w:eastAsiaTheme="minorHAnsi"/>
          <w:b/>
          <w:lang w:val="en-US" w:eastAsia="en-US"/>
        </w:rPr>
      </w:r>
      <w:r>
        <w:rPr>
          <w:rFonts w:eastAsiaTheme="minorHAnsi"/>
          <w:b/>
          <w:lang w:val="en-US" w:eastAsia="en-US"/>
        </w:rPr>
        <w:fldChar w:fldCharType="separate"/>
      </w:r>
      <w:r>
        <w:rPr>
          <w:rStyle w:val="CaptionLabelChar"/>
          <w:b w:val="0"/>
        </w:rPr>
        <w:t xml:space="preserve">Table </w:t>
      </w:r>
      <w:r>
        <w:rPr>
          <w:rStyle w:val="CaptionLabelChar"/>
          <w:b w:val="0"/>
          <w:noProof/>
        </w:rPr>
        <w:t>7</w:t>
      </w:r>
      <w:r>
        <w:rPr>
          <w:rStyle w:val="CaptionLabelChar"/>
          <w:b w:val="0"/>
        </w:rPr>
        <w:t>.</w:t>
      </w:r>
      <w:r>
        <w:rPr>
          <w:rStyle w:val="CaptionLabelChar"/>
          <w:b w:val="0"/>
          <w:noProof/>
        </w:rPr>
        <w:t>29</w:t>
      </w:r>
      <w:r>
        <w:rPr>
          <w:rFonts w:eastAsiaTheme="minorHAnsi"/>
          <w:b/>
          <w:lang w:val="en-US" w:eastAsia="en-US"/>
        </w:rPr>
        <w:fldChar w:fldCharType="end"/>
      </w:r>
      <w:r>
        <w:rPr>
          <w:rFonts w:eastAsiaTheme="minorHAnsi"/>
          <w:lang w:val="en-US" w:eastAsia="en-US"/>
        </w:rPr>
        <w:t xml:space="preserve">). </w:t>
      </w:r>
    </w:p>
    <w:p w14:paraId="4F390C97" w14:textId="77777777" w:rsidR="00E809A0" w:rsidRDefault="00E809A0" w:rsidP="00E809A0">
      <w:pPr>
        <w:rPr>
          <w:rFonts w:eastAsiaTheme="minorHAnsi"/>
          <w:lang w:val="en-US" w:eastAsia="en-US"/>
        </w:rPr>
      </w:pPr>
    </w:p>
    <w:p w14:paraId="5AA4D08D" w14:textId="77777777" w:rsidR="00E809A0" w:rsidRDefault="00E809A0" w:rsidP="00E809A0">
      <w:pPr>
        <w:rPr>
          <w:rFonts w:eastAsiaTheme="minorHAnsi"/>
          <w:lang w:val="en-US" w:eastAsia="en-US"/>
        </w:rPr>
      </w:pPr>
      <w:r>
        <w:rPr>
          <w:rFonts w:eastAsiaTheme="minorHAnsi"/>
          <w:lang w:val="en-US" w:eastAsia="en-US"/>
        </w:rPr>
        <w:t>Mean age for children with disabilities was 9.4 years (boys: 9.3 years, girls: 9.6 years) and 8.1 years for children without disabilities (boys: 8.8 years, girls: 8.3 years) (</w:t>
      </w:r>
      <w:r>
        <w:rPr>
          <w:rFonts w:eastAsiaTheme="minorHAnsi"/>
          <w:b/>
          <w:lang w:val="en-US" w:eastAsia="en-US"/>
        </w:rPr>
        <w:fldChar w:fldCharType="begin"/>
      </w:r>
      <w:r>
        <w:rPr>
          <w:rFonts w:eastAsiaTheme="minorHAnsi"/>
          <w:b/>
          <w:lang w:val="en-US" w:eastAsia="en-US"/>
        </w:rPr>
        <w:instrText xml:space="preserve"> REF _Ref491788674 \h  \* MERGEFORMAT </w:instrText>
      </w:r>
      <w:r>
        <w:rPr>
          <w:rFonts w:eastAsiaTheme="minorHAnsi"/>
          <w:b/>
          <w:lang w:val="en-US" w:eastAsia="en-US"/>
        </w:rPr>
      </w:r>
      <w:r>
        <w:rPr>
          <w:rFonts w:eastAsiaTheme="minorHAnsi"/>
          <w:b/>
          <w:lang w:val="en-US" w:eastAsia="en-US"/>
        </w:rPr>
        <w:fldChar w:fldCharType="separate"/>
      </w:r>
      <w:r>
        <w:rPr>
          <w:rStyle w:val="CaptionLabelChar"/>
          <w:b w:val="0"/>
        </w:rPr>
        <w:t xml:space="preserve">Table </w:t>
      </w:r>
      <w:r>
        <w:rPr>
          <w:rStyle w:val="CaptionLabelChar"/>
          <w:b w:val="0"/>
          <w:noProof/>
        </w:rPr>
        <w:t>7</w:t>
      </w:r>
      <w:r>
        <w:rPr>
          <w:rStyle w:val="CaptionLabelChar"/>
          <w:b w:val="0"/>
        </w:rPr>
        <w:t>.</w:t>
      </w:r>
      <w:r>
        <w:rPr>
          <w:rStyle w:val="CaptionLabelChar"/>
          <w:b w:val="0"/>
          <w:noProof/>
        </w:rPr>
        <w:t>30</w:t>
      </w:r>
      <w:r>
        <w:rPr>
          <w:rFonts w:eastAsiaTheme="minorHAnsi"/>
          <w:b/>
          <w:lang w:val="en-US" w:eastAsia="en-US"/>
        </w:rPr>
        <w:fldChar w:fldCharType="end"/>
      </w:r>
      <w:r>
        <w:rPr>
          <w:rFonts w:eastAsiaTheme="minorHAnsi"/>
          <w:lang w:val="en-US" w:eastAsia="en-US"/>
        </w:rPr>
        <w:t xml:space="preserve">). The difference in mean age between children with and without disabilities was statistically significant (F = 56.23, p &lt; .001). </w:t>
      </w:r>
    </w:p>
    <w:p w14:paraId="7FE186F0" w14:textId="77777777" w:rsidR="00E809A0" w:rsidRDefault="00E809A0" w:rsidP="00E809A0">
      <w:pPr>
        <w:rPr>
          <w:rFonts w:eastAsiaTheme="minorHAnsi"/>
          <w:lang w:val="en-US" w:eastAsia="en-US"/>
        </w:rPr>
      </w:pPr>
    </w:p>
    <w:p w14:paraId="0A029D9A" w14:textId="77777777" w:rsidR="00E809A0" w:rsidRDefault="00E809A0" w:rsidP="00E809A0">
      <w:pPr>
        <w:jc w:val="both"/>
        <w:rPr>
          <w:rFonts w:eastAsiaTheme="minorHAnsi"/>
          <w:lang w:val="en-US" w:eastAsia="en-US"/>
        </w:rPr>
      </w:pPr>
      <w:r>
        <w:rPr>
          <w:rFonts w:eastAsiaTheme="minorHAnsi"/>
          <w:b/>
          <w:lang w:val="en-US" w:eastAsia="en-US"/>
        </w:rPr>
        <w:fldChar w:fldCharType="begin"/>
      </w:r>
      <w:r>
        <w:rPr>
          <w:rFonts w:eastAsiaTheme="minorHAnsi"/>
          <w:b/>
          <w:lang w:val="en-US" w:eastAsia="en-US"/>
        </w:rPr>
        <w:instrText xml:space="preserve"> REF _Ref448925395 \h  \* MERGEFORMAT </w:instrText>
      </w:r>
      <w:r>
        <w:rPr>
          <w:rFonts w:eastAsiaTheme="minorHAnsi"/>
          <w:b/>
          <w:lang w:val="en-US" w:eastAsia="en-US"/>
        </w:rPr>
      </w:r>
      <w:r>
        <w:rPr>
          <w:rFonts w:eastAsiaTheme="minorHAnsi"/>
          <w:b/>
          <w:lang w:val="en-US" w:eastAsia="en-US"/>
        </w:rPr>
        <w:fldChar w:fldCharType="separate"/>
      </w:r>
      <w:r>
        <w:rPr>
          <w:rStyle w:val="CaptionLabelChar"/>
          <w:b w:val="0"/>
        </w:rPr>
        <w:t xml:space="preserve">Table </w:t>
      </w:r>
      <w:r>
        <w:rPr>
          <w:rStyle w:val="CaptionLabelChar"/>
          <w:b w:val="0"/>
          <w:noProof/>
        </w:rPr>
        <w:t>7</w:t>
      </w:r>
      <w:r>
        <w:rPr>
          <w:rStyle w:val="CaptionLabelChar"/>
          <w:b w:val="0"/>
        </w:rPr>
        <w:t>.</w:t>
      </w:r>
      <w:r>
        <w:rPr>
          <w:rStyle w:val="CaptionLabelChar"/>
          <w:b w:val="0"/>
          <w:noProof/>
        </w:rPr>
        <w:t>76</w:t>
      </w:r>
      <w:r>
        <w:rPr>
          <w:rFonts w:eastAsiaTheme="minorHAnsi"/>
          <w:b/>
          <w:lang w:val="en-US" w:eastAsia="en-US"/>
        </w:rPr>
        <w:fldChar w:fldCharType="end"/>
      </w:r>
      <w:r>
        <w:rPr>
          <w:rFonts w:eastAsiaTheme="minorHAnsi"/>
          <w:lang w:val="en-US" w:eastAsia="en-US"/>
        </w:rPr>
        <w:t xml:space="preserve"> shows the distribution of persons with and without disabilities by province. The more urbanized provinces, Copperbelt and Lusaka, had the highest share of urban respondents, while Eastern and Southern provinces have more rural respondents. </w:t>
      </w:r>
    </w:p>
    <w:p w14:paraId="2164CC87" w14:textId="77777777" w:rsidR="00E809A0" w:rsidRDefault="00E809A0" w:rsidP="00E809A0">
      <w:pPr>
        <w:jc w:val="both"/>
        <w:rPr>
          <w:rFonts w:eastAsiaTheme="minorHAnsi"/>
          <w:lang w:val="en-US" w:eastAsia="en-US"/>
        </w:rPr>
      </w:pPr>
    </w:p>
    <w:p w14:paraId="330717A2" w14:textId="77777777" w:rsidR="00E809A0" w:rsidRDefault="00E809A0" w:rsidP="00E809A0">
      <w:pPr>
        <w:tabs>
          <w:tab w:val="clear" w:pos="284"/>
          <w:tab w:val="left" w:pos="720"/>
        </w:tabs>
        <w:spacing w:before="0" w:after="200" w:line="276" w:lineRule="auto"/>
        <w:rPr>
          <w:rFonts w:eastAsiaTheme="minorHAnsi"/>
          <w:lang w:val="en-US" w:eastAsia="en-US"/>
        </w:rPr>
      </w:pPr>
      <w:r>
        <w:rPr>
          <w:lang w:val="en-US"/>
        </w:rPr>
        <w:br w:type="page"/>
      </w:r>
      <w:r>
        <w:rPr>
          <w:rStyle w:val="CaptionLabelChar"/>
        </w:rPr>
        <w:lastRenderedPageBreak/>
        <w:t xml:space="preserve">Table </w:t>
      </w:r>
      <w:r>
        <w:fldChar w:fldCharType="begin"/>
      </w:r>
      <w:r>
        <w:rPr>
          <w:rStyle w:val="CaptionLabelChar"/>
        </w:rPr>
        <w:instrText xml:space="preserve"> STYLEREF 1 \s </w:instrText>
      </w:r>
      <w:r>
        <w:fldChar w:fldCharType="separate"/>
      </w:r>
      <w:r>
        <w:rPr>
          <w:rStyle w:val="CaptionLabelChar"/>
          <w:noProof/>
        </w:rPr>
        <w:t>7</w:t>
      </w:r>
      <w:r>
        <w:fldChar w:fldCharType="end"/>
      </w:r>
      <w:r>
        <w:rPr>
          <w:rStyle w:val="CaptionLabelChar"/>
        </w:rPr>
        <w:t>.</w:t>
      </w:r>
      <w:r>
        <w:fldChar w:fldCharType="begin"/>
      </w:r>
      <w:r>
        <w:rPr>
          <w:rStyle w:val="CaptionLabelChar"/>
        </w:rPr>
        <w:instrText xml:space="preserve"> SEQ Table \* ARABIC \s 1 </w:instrText>
      </w:r>
      <w:r>
        <w:fldChar w:fldCharType="separate"/>
      </w:r>
      <w:r>
        <w:rPr>
          <w:rStyle w:val="CaptionLabelChar"/>
          <w:noProof/>
        </w:rPr>
        <w:t>29</w:t>
      </w:r>
      <w:r>
        <w:fldChar w:fldCharType="end"/>
      </w:r>
      <w:r>
        <w:rPr>
          <w:rFonts w:eastAsiaTheme="minorHAnsi"/>
          <w:lang w:val="en-US" w:eastAsia="en-US"/>
        </w:rPr>
        <w:t xml:space="preserve"> Distribution of children with disabilities in the sample by rural/urban and sex (2 – 17 years) (%) (N = 953)</w:t>
      </w:r>
    </w:p>
    <w:tbl>
      <w:tblPr>
        <w:tblStyle w:val="TableGrid1"/>
        <w:tblW w:w="9328" w:type="dxa"/>
        <w:tblInd w:w="-5" w:type="dxa"/>
        <w:tblLook w:val="04A0" w:firstRow="1" w:lastRow="0" w:firstColumn="1" w:lastColumn="0" w:noHBand="0" w:noVBand="1"/>
      </w:tblPr>
      <w:tblGrid>
        <w:gridCol w:w="1702"/>
        <w:gridCol w:w="900"/>
        <w:gridCol w:w="1298"/>
        <w:gridCol w:w="1358"/>
        <w:gridCol w:w="1356"/>
        <w:gridCol w:w="1358"/>
        <w:gridCol w:w="1356"/>
      </w:tblGrid>
      <w:tr w:rsidR="00E809A0" w14:paraId="64A0C406" w14:textId="77777777" w:rsidTr="00E809A0">
        <w:tc>
          <w:tcPr>
            <w:tcW w:w="1702" w:type="dxa"/>
            <w:vMerge w:val="restart"/>
            <w:tcBorders>
              <w:top w:val="single" w:sz="4" w:space="0" w:color="auto"/>
              <w:left w:val="single" w:sz="4" w:space="0" w:color="auto"/>
              <w:bottom w:val="single" w:sz="4" w:space="0" w:color="auto"/>
              <w:right w:val="single" w:sz="4" w:space="0" w:color="auto"/>
            </w:tcBorders>
            <w:hideMark/>
          </w:tcPr>
          <w:p w14:paraId="32226B5B" w14:textId="77777777" w:rsidR="00E809A0" w:rsidRDefault="00E809A0">
            <w:pPr>
              <w:jc w:val="both"/>
              <w:rPr>
                <w:rFonts w:eastAsiaTheme="minorHAnsi"/>
                <w:sz w:val="22"/>
                <w:szCs w:val="22"/>
                <w:lang w:val="en-US" w:eastAsia="en-US"/>
              </w:rPr>
            </w:pPr>
            <w:r>
              <w:rPr>
                <w:rFonts w:eastAsiaTheme="minorHAnsi"/>
                <w:sz w:val="22"/>
                <w:szCs w:val="22"/>
                <w:lang w:val="en-US" w:eastAsia="en-US"/>
              </w:rPr>
              <w:t>Interview</w:t>
            </w:r>
          </w:p>
        </w:tc>
        <w:tc>
          <w:tcPr>
            <w:tcW w:w="900" w:type="dxa"/>
            <w:tcBorders>
              <w:top w:val="single" w:sz="4" w:space="0" w:color="auto"/>
              <w:left w:val="single" w:sz="4" w:space="0" w:color="auto"/>
              <w:bottom w:val="single" w:sz="4" w:space="0" w:color="FFFFFF" w:themeColor="background1"/>
              <w:right w:val="single" w:sz="4" w:space="0" w:color="auto"/>
            </w:tcBorders>
            <w:hideMark/>
          </w:tcPr>
          <w:p w14:paraId="6D7D632A" w14:textId="77777777" w:rsidR="00E809A0" w:rsidRDefault="00E809A0">
            <w:pPr>
              <w:jc w:val="both"/>
              <w:rPr>
                <w:rFonts w:eastAsiaTheme="minorHAnsi"/>
                <w:sz w:val="22"/>
                <w:szCs w:val="22"/>
                <w:lang w:val="en-US" w:eastAsia="en-US"/>
              </w:rPr>
            </w:pPr>
            <w:r>
              <w:rPr>
                <w:rFonts w:eastAsiaTheme="minorHAnsi"/>
                <w:sz w:val="22"/>
                <w:szCs w:val="22"/>
                <w:lang w:val="en-US" w:eastAsia="en-US"/>
              </w:rPr>
              <w:t>Total %</w:t>
            </w:r>
          </w:p>
        </w:tc>
        <w:tc>
          <w:tcPr>
            <w:tcW w:w="1298" w:type="dxa"/>
            <w:tcBorders>
              <w:top w:val="single" w:sz="4" w:space="0" w:color="auto"/>
              <w:left w:val="single" w:sz="4" w:space="0" w:color="auto"/>
              <w:bottom w:val="single" w:sz="4" w:space="0" w:color="FFFFFF" w:themeColor="background1"/>
              <w:right w:val="single" w:sz="4" w:space="0" w:color="auto"/>
            </w:tcBorders>
            <w:hideMark/>
          </w:tcPr>
          <w:p w14:paraId="7E522BAE" w14:textId="77777777" w:rsidR="00E809A0" w:rsidRDefault="00E809A0">
            <w:pPr>
              <w:rPr>
                <w:rFonts w:eastAsiaTheme="minorHAnsi"/>
                <w:sz w:val="22"/>
                <w:szCs w:val="22"/>
                <w:lang w:val="en-US" w:eastAsia="en-US"/>
              </w:rPr>
            </w:pPr>
            <w:r>
              <w:rPr>
                <w:rFonts w:eastAsiaTheme="minorHAnsi"/>
                <w:sz w:val="22"/>
                <w:szCs w:val="22"/>
                <w:lang w:val="en-US" w:eastAsia="en-US"/>
              </w:rPr>
              <w:t>Mean age of child</w:t>
            </w:r>
          </w:p>
        </w:tc>
        <w:tc>
          <w:tcPr>
            <w:tcW w:w="2714" w:type="dxa"/>
            <w:gridSpan w:val="2"/>
            <w:tcBorders>
              <w:top w:val="single" w:sz="4" w:space="0" w:color="auto"/>
              <w:left w:val="single" w:sz="4" w:space="0" w:color="auto"/>
              <w:bottom w:val="single" w:sz="4" w:space="0" w:color="auto"/>
              <w:right w:val="single" w:sz="4" w:space="0" w:color="auto"/>
            </w:tcBorders>
            <w:hideMark/>
          </w:tcPr>
          <w:p w14:paraId="3162A1EE" w14:textId="77777777" w:rsidR="00E809A0" w:rsidRDefault="00E809A0">
            <w:pPr>
              <w:jc w:val="both"/>
              <w:rPr>
                <w:rFonts w:eastAsiaTheme="minorHAnsi"/>
                <w:sz w:val="22"/>
                <w:szCs w:val="22"/>
                <w:lang w:val="en-US" w:eastAsia="en-US"/>
              </w:rPr>
            </w:pPr>
            <w:r>
              <w:rPr>
                <w:rFonts w:eastAsiaTheme="minorHAnsi"/>
                <w:sz w:val="22"/>
                <w:szCs w:val="22"/>
                <w:lang w:val="en-US" w:eastAsia="en-US"/>
              </w:rPr>
              <w:t>Urban</w:t>
            </w:r>
          </w:p>
        </w:tc>
        <w:tc>
          <w:tcPr>
            <w:tcW w:w="2714" w:type="dxa"/>
            <w:gridSpan w:val="2"/>
            <w:tcBorders>
              <w:top w:val="single" w:sz="4" w:space="0" w:color="auto"/>
              <w:left w:val="single" w:sz="4" w:space="0" w:color="auto"/>
              <w:bottom w:val="single" w:sz="4" w:space="0" w:color="auto"/>
              <w:right w:val="single" w:sz="4" w:space="0" w:color="auto"/>
            </w:tcBorders>
            <w:hideMark/>
          </w:tcPr>
          <w:p w14:paraId="2FEAFAB5" w14:textId="77777777" w:rsidR="00E809A0" w:rsidRDefault="00E809A0">
            <w:pPr>
              <w:jc w:val="both"/>
              <w:rPr>
                <w:rFonts w:eastAsiaTheme="minorHAnsi"/>
                <w:sz w:val="22"/>
                <w:szCs w:val="22"/>
                <w:lang w:val="en-US" w:eastAsia="en-US"/>
              </w:rPr>
            </w:pPr>
            <w:r>
              <w:rPr>
                <w:rFonts w:eastAsiaTheme="minorHAnsi"/>
                <w:sz w:val="22"/>
                <w:szCs w:val="22"/>
                <w:lang w:val="en-US" w:eastAsia="en-US"/>
              </w:rPr>
              <w:t>Rural</w:t>
            </w:r>
          </w:p>
        </w:tc>
      </w:tr>
      <w:tr w:rsidR="00E809A0" w14:paraId="7CC53CCE" w14:textId="77777777" w:rsidTr="00E809A0">
        <w:tc>
          <w:tcPr>
            <w:tcW w:w="0" w:type="auto"/>
            <w:vMerge/>
            <w:tcBorders>
              <w:top w:val="single" w:sz="4" w:space="0" w:color="auto"/>
              <w:left w:val="single" w:sz="4" w:space="0" w:color="auto"/>
              <w:bottom w:val="single" w:sz="4" w:space="0" w:color="auto"/>
              <w:right w:val="single" w:sz="4" w:space="0" w:color="auto"/>
            </w:tcBorders>
            <w:vAlign w:val="center"/>
            <w:hideMark/>
          </w:tcPr>
          <w:p w14:paraId="068D04F5" w14:textId="77777777" w:rsidR="00E809A0" w:rsidRDefault="00E809A0">
            <w:pPr>
              <w:tabs>
                <w:tab w:val="clear" w:pos="284"/>
              </w:tabs>
              <w:spacing w:before="0" w:line="240" w:lineRule="auto"/>
              <w:rPr>
                <w:rFonts w:eastAsiaTheme="minorHAnsi"/>
                <w:sz w:val="22"/>
                <w:szCs w:val="22"/>
                <w:lang w:val="en-US" w:eastAsia="en-US"/>
              </w:rPr>
            </w:pPr>
          </w:p>
        </w:tc>
        <w:tc>
          <w:tcPr>
            <w:tcW w:w="900" w:type="dxa"/>
            <w:tcBorders>
              <w:top w:val="single" w:sz="4" w:space="0" w:color="FFFFFF" w:themeColor="background1"/>
              <w:left w:val="single" w:sz="4" w:space="0" w:color="auto"/>
              <w:bottom w:val="single" w:sz="4" w:space="0" w:color="auto"/>
              <w:right w:val="single" w:sz="4" w:space="0" w:color="auto"/>
            </w:tcBorders>
          </w:tcPr>
          <w:p w14:paraId="6B03D842" w14:textId="77777777" w:rsidR="00E809A0" w:rsidRDefault="00E809A0">
            <w:pPr>
              <w:jc w:val="both"/>
              <w:rPr>
                <w:rFonts w:eastAsiaTheme="minorHAnsi"/>
                <w:sz w:val="22"/>
                <w:szCs w:val="22"/>
                <w:lang w:val="en-US" w:eastAsia="en-US"/>
              </w:rPr>
            </w:pPr>
          </w:p>
        </w:tc>
        <w:tc>
          <w:tcPr>
            <w:tcW w:w="1298" w:type="dxa"/>
            <w:tcBorders>
              <w:top w:val="single" w:sz="4" w:space="0" w:color="FFFFFF" w:themeColor="background1"/>
              <w:left w:val="single" w:sz="4" w:space="0" w:color="auto"/>
              <w:bottom w:val="single" w:sz="4" w:space="0" w:color="auto"/>
              <w:right w:val="single" w:sz="4" w:space="0" w:color="auto"/>
            </w:tcBorders>
          </w:tcPr>
          <w:p w14:paraId="0D8C5118" w14:textId="77777777" w:rsidR="00E809A0" w:rsidRDefault="00E809A0">
            <w:pPr>
              <w:jc w:val="both"/>
              <w:rPr>
                <w:rFonts w:eastAsiaTheme="minorHAnsi"/>
                <w:sz w:val="22"/>
                <w:szCs w:val="22"/>
                <w:lang w:val="en-US" w:eastAsia="en-US"/>
              </w:rPr>
            </w:pPr>
          </w:p>
        </w:tc>
        <w:tc>
          <w:tcPr>
            <w:tcW w:w="1358" w:type="dxa"/>
            <w:tcBorders>
              <w:top w:val="single" w:sz="4" w:space="0" w:color="auto"/>
              <w:left w:val="single" w:sz="4" w:space="0" w:color="auto"/>
              <w:bottom w:val="single" w:sz="4" w:space="0" w:color="auto"/>
              <w:right w:val="single" w:sz="4" w:space="0" w:color="auto"/>
            </w:tcBorders>
            <w:hideMark/>
          </w:tcPr>
          <w:p w14:paraId="5B0FB599" w14:textId="77777777" w:rsidR="00E809A0" w:rsidRDefault="00E809A0">
            <w:pPr>
              <w:jc w:val="center"/>
              <w:rPr>
                <w:rFonts w:eastAsiaTheme="minorHAnsi"/>
                <w:sz w:val="22"/>
                <w:szCs w:val="22"/>
                <w:lang w:val="en-US" w:eastAsia="en-US"/>
              </w:rPr>
            </w:pPr>
            <w:r>
              <w:rPr>
                <w:rFonts w:eastAsiaTheme="minorHAnsi"/>
                <w:sz w:val="22"/>
                <w:szCs w:val="22"/>
                <w:lang w:val="en-US" w:eastAsia="en-US"/>
              </w:rPr>
              <w:t>Boys</w:t>
            </w:r>
          </w:p>
        </w:tc>
        <w:tc>
          <w:tcPr>
            <w:tcW w:w="1356" w:type="dxa"/>
            <w:tcBorders>
              <w:top w:val="single" w:sz="4" w:space="0" w:color="auto"/>
              <w:left w:val="single" w:sz="4" w:space="0" w:color="auto"/>
              <w:bottom w:val="single" w:sz="4" w:space="0" w:color="auto"/>
              <w:right w:val="single" w:sz="4" w:space="0" w:color="auto"/>
            </w:tcBorders>
            <w:hideMark/>
          </w:tcPr>
          <w:p w14:paraId="04B68B0C" w14:textId="77777777" w:rsidR="00E809A0" w:rsidRDefault="00E809A0">
            <w:pPr>
              <w:jc w:val="center"/>
              <w:rPr>
                <w:rFonts w:eastAsiaTheme="minorHAnsi"/>
                <w:sz w:val="22"/>
                <w:szCs w:val="22"/>
                <w:lang w:val="en-US" w:eastAsia="en-US"/>
              </w:rPr>
            </w:pPr>
            <w:r>
              <w:rPr>
                <w:rFonts w:eastAsiaTheme="minorHAnsi"/>
                <w:sz w:val="22"/>
                <w:szCs w:val="22"/>
                <w:lang w:val="en-US" w:eastAsia="en-US"/>
              </w:rPr>
              <w:t>Girls</w:t>
            </w:r>
          </w:p>
        </w:tc>
        <w:tc>
          <w:tcPr>
            <w:tcW w:w="1358" w:type="dxa"/>
            <w:tcBorders>
              <w:top w:val="single" w:sz="4" w:space="0" w:color="auto"/>
              <w:left w:val="single" w:sz="4" w:space="0" w:color="auto"/>
              <w:bottom w:val="single" w:sz="4" w:space="0" w:color="auto"/>
              <w:right w:val="single" w:sz="4" w:space="0" w:color="auto"/>
            </w:tcBorders>
            <w:hideMark/>
          </w:tcPr>
          <w:p w14:paraId="6A010461" w14:textId="77777777" w:rsidR="00E809A0" w:rsidRDefault="00E809A0">
            <w:pPr>
              <w:jc w:val="center"/>
              <w:rPr>
                <w:rFonts w:eastAsiaTheme="minorHAnsi"/>
                <w:sz w:val="22"/>
                <w:szCs w:val="22"/>
                <w:lang w:val="en-US" w:eastAsia="en-US"/>
              </w:rPr>
            </w:pPr>
            <w:r>
              <w:rPr>
                <w:rFonts w:eastAsiaTheme="minorHAnsi"/>
                <w:sz w:val="22"/>
                <w:szCs w:val="22"/>
                <w:lang w:val="en-US" w:eastAsia="en-US"/>
              </w:rPr>
              <w:t>Boys</w:t>
            </w:r>
          </w:p>
        </w:tc>
        <w:tc>
          <w:tcPr>
            <w:tcW w:w="1356" w:type="dxa"/>
            <w:tcBorders>
              <w:top w:val="single" w:sz="4" w:space="0" w:color="auto"/>
              <w:left w:val="single" w:sz="4" w:space="0" w:color="auto"/>
              <w:bottom w:val="single" w:sz="4" w:space="0" w:color="auto"/>
              <w:right w:val="single" w:sz="4" w:space="0" w:color="auto"/>
            </w:tcBorders>
            <w:hideMark/>
          </w:tcPr>
          <w:p w14:paraId="4411DFD8" w14:textId="77777777" w:rsidR="00E809A0" w:rsidRDefault="00E809A0">
            <w:pPr>
              <w:jc w:val="center"/>
              <w:rPr>
                <w:rFonts w:eastAsiaTheme="minorHAnsi"/>
                <w:sz w:val="22"/>
                <w:szCs w:val="22"/>
                <w:lang w:val="en-US" w:eastAsia="en-US"/>
              </w:rPr>
            </w:pPr>
            <w:r>
              <w:rPr>
                <w:rFonts w:eastAsiaTheme="minorHAnsi"/>
                <w:sz w:val="22"/>
                <w:szCs w:val="22"/>
                <w:lang w:val="en-US" w:eastAsia="en-US"/>
              </w:rPr>
              <w:t>Girls</w:t>
            </w:r>
          </w:p>
        </w:tc>
      </w:tr>
      <w:tr w:rsidR="00E809A0" w14:paraId="5D022D5F" w14:textId="77777777" w:rsidTr="00E809A0">
        <w:tc>
          <w:tcPr>
            <w:tcW w:w="1702" w:type="dxa"/>
            <w:tcBorders>
              <w:top w:val="single" w:sz="4" w:space="0" w:color="auto"/>
              <w:left w:val="single" w:sz="4" w:space="0" w:color="auto"/>
              <w:bottom w:val="single" w:sz="4" w:space="0" w:color="auto"/>
              <w:right w:val="single" w:sz="4" w:space="0" w:color="auto"/>
            </w:tcBorders>
            <w:hideMark/>
          </w:tcPr>
          <w:p w14:paraId="35BA94C9" w14:textId="77777777" w:rsidR="00E809A0" w:rsidRDefault="00E809A0">
            <w:pPr>
              <w:jc w:val="both"/>
              <w:rPr>
                <w:rFonts w:eastAsiaTheme="minorHAnsi"/>
                <w:sz w:val="22"/>
                <w:szCs w:val="22"/>
                <w:lang w:val="en-US" w:eastAsia="en-US"/>
              </w:rPr>
            </w:pPr>
            <w:r>
              <w:rPr>
                <w:rFonts w:eastAsiaTheme="minorHAnsi"/>
                <w:sz w:val="22"/>
                <w:szCs w:val="22"/>
                <w:lang w:val="en-US" w:eastAsia="en-US"/>
              </w:rPr>
              <w:t>Respondent</w:t>
            </w:r>
          </w:p>
        </w:tc>
        <w:tc>
          <w:tcPr>
            <w:tcW w:w="900" w:type="dxa"/>
            <w:tcBorders>
              <w:top w:val="single" w:sz="4" w:space="0" w:color="auto"/>
              <w:left w:val="single" w:sz="4" w:space="0" w:color="auto"/>
              <w:bottom w:val="single" w:sz="4" w:space="0" w:color="auto"/>
              <w:right w:val="single" w:sz="4" w:space="0" w:color="auto"/>
            </w:tcBorders>
            <w:hideMark/>
          </w:tcPr>
          <w:p w14:paraId="51EAB6DD" w14:textId="77777777" w:rsidR="00E809A0" w:rsidRDefault="00E809A0">
            <w:pPr>
              <w:jc w:val="center"/>
              <w:rPr>
                <w:rFonts w:eastAsiaTheme="minorHAnsi"/>
                <w:sz w:val="22"/>
                <w:szCs w:val="22"/>
                <w:lang w:val="en-US" w:eastAsia="en-US"/>
              </w:rPr>
            </w:pPr>
            <w:r>
              <w:rPr>
                <w:rFonts w:eastAsiaTheme="minorHAnsi"/>
                <w:sz w:val="22"/>
                <w:szCs w:val="22"/>
                <w:lang w:val="en-US" w:eastAsia="en-US"/>
              </w:rPr>
              <w:t>28.1</w:t>
            </w:r>
          </w:p>
        </w:tc>
        <w:tc>
          <w:tcPr>
            <w:tcW w:w="1298" w:type="dxa"/>
            <w:tcBorders>
              <w:top w:val="single" w:sz="4" w:space="0" w:color="auto"/>
              <w:left w:val="single" w:sz="4" w:space="0" w:color="auto"/>
              <w:bottom w:val="single" w:sz="4" w:space="0" w:color="auto"/>
              <w:right w:val="single" w:sz="4" w:space="0" w:color="auto"/>
            </w:tcBorders>
            <w:hideMark/>
          </w:tcPr>
          <w:p w14:paraId="34761FF1" w14:textId="77777777" w:rsidR="00E809A0" w:rsidRDefault="00E809A0">
            <w:pPr>
              <w:ind w:left="240"/>
              <w:jc w:val="center"/>
              <w:rPr>
                <w:rFonts w:eastAsiaTheme="minorHAnsi"/>
                <w:sz w:val="22"/>
                <w:szCs w:val="22"/>
                <w:lang w:val="en-US" w:eastAsia="en-US"/>
              </w:rPr>
            </w:pPr>
            <w:r>
              <w:rPr>
                <w:rFonts w:eastAsiaTheme="minorHAnsi"/>
                <w:sz w:val="22"/>
                <w:szCs w:val="22"/>
                <w:lang w:val="en-US" w:eastAsia="en-US"/>
              </w:rPr>
              <w:t>11.8</w:t>
            </w:r>
          </w:p>
        </w:tc>
        <w:tc>
          <w:tcPr>
            <w:tcW w:w="1358" w:type="dxa"/>
            <w:tcBorders>
              <w:top w:val="single" w:sz="4" w:space="0" w:color="auto"/>
              <w:left w:val="single" w:sz="4" w:space="0" w:color="auto"/>
              <w:bottom w:val="single" w:sz="4" w:space="0" w:color="auto"/>
              <w:right w:val="single" w:sz="4" w:space="0" w:color="auto"/>
            </w:tcBorders>
            <w:hideMark/>
          </w:tcPr>
          <w:p w14:paraId="32B42A5B" w14:textId="77777777" w:rsidR="00E809A0" w:rsidRDefault="00E809A0">
            <w:pPr>
              <w:jc w:val="center"/>
              <w:rPr>
                <w:rFonts w:eastAsiaTheme="minorHAnsi"/>
                <w:sz w:val="22"/>
                <w:szCs w:val="22"/>
                <w:lang w:val="en-US" w:eastAsia="en-US"/>
              </w:rPr>
            </w:pPr>
            <w:r>
              <w:rPr>
                <w:rFonts w:eastAsiaTheme="minorHAnsi"/>
                <w:sz w:val="22"/>
                <w:szCs w:val="22"/>
                <w:lang w:val="en-US" w:eastAsia="en-US"/>
              </w:rPr>
              <w:t>25.7</w:t>
            </w:r>
          </w:p>
        </w:tc>
        <w:tc>
          <w:tcPr>
            <w:tcW w:w="1356" w:type="dxa"/>
            <w:tcBorders>
              <w:top w:val="single" w:sz="4" w:space="0" w:color="auto"/>
              <w:left w:val="single" w:sz="4" w:space="0" w:color="auto"/>
              <w:bottom w:val="single" w:sz="4" w:space="0" w:color="auto"/>
              <w:right w:val="single" w:sz="4" w:space="0" w:color="auto"/>
            </w:tcBorders>
            <w:hideMark/>
          </w:tcPr>
          <w:p w14:paraId="44C9BBAD" w14:textId="77777777" w:rsidR="00E809A0" w:rsidRDefault="00E809A0">
            <w:pPr>
              <w:jc w:val="center"/>
              <w:rPr>
                <w:rFonts w:eastAsiaTheme="minorHAnsi"/>
                <w:sz w:val="22"/>
                <w:szCs w:val="22"/>
                <w:lang w:val="en-US" w:eastAsia="en-US"/>
              </w:rPr>
            </w:pPr>
            <w:r>
              <w:rPr>
                <w:rFonts w:eastAsiaTheme="minorHAnsi"/>
                <w:sz w:val="22"/>
                <w:szCs w:val="22"/>
                <w:lang w:val="en-US" w:eastAsia="en-US"/>
              </w:rPr>
              <w:t>38.5</w:t>
            </w:r>
          </w:p>
        </w:tc>
        <w:tc>
          <w:tcPr>
            <w:tcW w:w="1358" w:type="dxa"/>
            <w:tcBorders>
              <w:top w:val="single" w:sz="4" w:space="0" w:color="auto"/>
              <w:left w:val="single" w:sz="4" w:space="0" w:color="auto"/>
              <w:bottom w:val="single" w:sz="4" w:space="0" w:color="auto"/>
              <w:right w:val="single" w:sz="4" w:space="0" w:color="auto"/>
            </w:tcBorders>
            <w:hideMark/>
          </w:tcPr>
          <w:p w14:paraId="0A31B4CB" w14:textId="77777777" w:rsidR="00E809A0" w:rsidRDefault="00E809A0">
            <w:pPr>
              <w:jc w:val="center"/>
              <w:rPr>
                <w:rFonts w:eastAsiaTheme="minorHAnsi"/>
                <w:sz w:val="22"/>
                <w:szCs w:val="22"/>
                <w:lang w:val="en-US" w:eastAsia="en-US"/>
              </w:rPr>
            </w:pPr>
            <w:r>
              <w:rPr>
                <w:rFonts w:eastAsiaTheme="minorHAnsi"/>
                <w:sz w:val="22"/>
                <w:szCs w:val="22"/>
                <w:lang w:val="en-US" w:eastAsia="en-US"/>
              </w:rPr>
              <w:t>22.5</w:t>
            </w:r>
          </w:p>
        </w:tc>
        <w:tc>
          <w:tcPr>
            <w:tcW w:w="1356" w:type="dxa"/>
            <w:tcBorders>
              <w:top w:val="single" w:sz="4" w:space="0" w:color="auto"/>
              <w:left w:val="single" w:sz="4" w:space="0" w:color="auto"/>
              <w:bottom w:val="single" w:sz="4" w:space="0" w:color="auto"/>
              <w:right w:val="single" w:sz="4" w:space="0" w:color="auto"/>
            </w:tcBorders>
            <w:hideMark/>
          </w:tcPr>
          <w:p w14:paraId="2FF1742A" w14:textId="77777777" w:rsidR="00E809A0" w:rsidRDefault="00E809A0">
            <w:pPr>
              <w:jc w:val="center"/>
              <w:rPr>
                <w:rFonts w:eastAsiaTheme="minorHAnsi"/>
                <w:sz w:val="22"/>
                <w:szCs w:val="22"/>
                <w:lang w:val="en-US" w:eastAsia="en-US"/>
              </w:rPr>
            </w:pPr>
            <w:r>
              <w:rPr>
                <w:rFonts w:eastAsiaTheme="minorHAnsi"/>
                <w:sz w:val="22"/>
                <w:szCs w:val="22"/>
                <w:lang w:val="en-US" w:eastAsia="en-US"/>
              </w:rPr>
              <w:t>29.5</w:t>
            </w:r>
          </w:p>
        </w:tc>
      </w:tr>
      <w:tr w:rsidR="00E809A0" w14:paraId="1494B3F4" w14:textId="77777777" w:rsidTr="00E809A0">
        <w:tc>
          <w:tcPr>
            <w:tcW w:w="1702" w:type="dxa"/>
            <w:tcBorders>
              <w:top w:val="single" w:sz="4" w:space="0" w:color="auto"/>
              <w:left w:val="single" w:sz="4" w:space="0" w:color="auto"/>
              <w:bottom w:val="single" w:sz="4" w:space="0" w:color="auto"/>
              <w:right w:val="single" w:sz="4" w:space="0" w:color="auto"/>
            </w:tcBorders>
            <w:hideMark/>
          </w:tcPr>
          <w:p w14:paraId="3793859B" w14:textId="77777777" w:rsidR="00E809A0" w:rsidRDefault="00E809A0">
            <w:pPr>
              <w:jc w:val="both"/>
              <w:rPr>
                <w:rFonts w:eastAsiaTheme="minorHAnsi"/>
                <w:sz w:val="22"/>
                <w:szCs w:val="22"/>
                <w:lang w:val="en-US" w:eastAsia="en-US"/>
              </w:rPr>
            </w:pPr>
            <w:r>
              <w:rPr>
                <w:rFonts w:eastAsiaTheme="minorHAnsi"/>
                <w:sz w:val="22"/>
                <w:szCs w:val="22"/>
                <w:lang w:val="en-US" w:eastAsia="en-US"/>
              </w:rPr>
              <w:t>Caregiver</w:t>
            </w:r>
          </w:p>
        </w:tc>
        <w:tc>
          <w:tcPr>
            <w:tcW w:w="900" w:type="dxa"/>
            <w:tcBorders>
              <w:top w:val="single" w:sz="4" w:space="0" w:color="auto"/>
              <w:left w:val="single" w:sz="4" w:space="0" w:color="auto"/>
              <w:bottom w:val="single" w:sz="4" w:space="0" w:color="auto"/>
              <w:right w:val="single" w:sz="4" w:space="0" w:color="auto"/>
            </w:tcBorders>
            <w:hideMark/>
          </w:tcPr>
          <w:p w14:paraId="31795AF5" w14:textId="77777777" w:rsidR="00E809A0" w:rsidRDefault="00E809A0">
            <w:pPr>
              <w:jc w:val="center"/>
              <w:rPr>
                <w:rFonts w:eastAsiaTheme="minorHAnsi"/>
                <w:sz w:val="22"/>
                <w:szCs w:val="22"/>
                <w:lang w:val="en-US" w:eastAsia="en-US"/>
              </w:rPr>
            </w:pPr>
            <w:r>
              <w:rPr>
                <w:rFonts w:eastAsiaTheme="minorHAnsi"/>
                <w:sz w:val="22"/>
                <w:szCs w:val="22"/>
                <w:lang w:val="en-US" w:eastAsia="en-US"/>
              </w:rPr>
              <w:t>35.2</w:t>
            </w:r>
          </w:p>
        </w:tc>
        <w:tc>
          <w:tcPr>
            <w:tcW w:w="1298" w:type="dxa"/>
            <w:tcBorders>
              <w:top w:val="single" w:sz="4" w:space="0" w:color="auto"/>
              <w:left w:val="single" w:sz="4" w:space="0" w:color="auto"/>
              <w:bottom w:val="single" w:sz="4" w:space="0" w:color="auto"/>
              <w:right w:val="single" w:sz="4" w:space="0" w:color="auto"/>
            </w:tcBorders>
            <w:hideMark/>
          </w:tcPr>
          <w:p w14:paraId="17A34611" w14:textId="77777777" w:rsidR="00E809A0" w:rsidRDefault="00E809A0">
            <w:pPr>
              <w:ind w:left="336"/>
              <w:jc w:val="center"/>
              <w:rPr>
                <w:rFonts w:eastAsiaTheme="minorHAnsi"/>
                <w:sz w:val="22"/>
                <w:szCs w:val="22"/>
                <w:lang w:val="en-US" w:eastAsia="en-US"/>
              </w:rPr>
            </w:pPr>
            <w:r>
              <w:rPr>
                <w:rFonts w:eastAsiaTheme="minorHAnsi"/>
                <w:sz w:val="22"/>
                <w:szCs w:val="22"/>
                <w:lang w:val="en-US" w:eastAsia="en-US"/>
              </w:rPr>
              <w:t>9.0</w:t>
            </w:r>
          </w:p>
        </w:tc>
        <w:tc>
          <w:tcPr>
            <w:tcW w:w="1358" w:type="dxa"/>
            <w:tcBorders>
              <w:top w:val="single" w:sz="4" w:space="0" w:color="auto"/>
              <w:left w:val="single" w:sz="4" w:space="0" w:color="auto"/>
              <w:bottom w:val="single" w:sz="4" w:space="0" w:color="auto"/>
              <w:right w:val="single" w:sz="4" w:space="0" w:color="auto"/>
            </w:tcBorders>
            <w:hideMark/>
          </w:tcPr>
          <w:p w14:paraId="6DC3C494" w14:textId="77777777" w:rsidR="00E809A0" w:rsidRDefault="00E809A0">
            <w:pPr>
              <w:jc w:val="center"/>
              <w:rPr>
                <w:rFonts w:eastAsiaTheme="minorHAnsi"/>
                <w:sz w:val="22"/>
                <w:szCs w:val="22"/>
                <w:lang w:val="en-US" w:eastAsia="en-US"/>
              </w:rPr>
            </w:pPr>
            <w:r>
              <w:rPr>
                <w:rFonts w:eastAsiaTheme="minorHAnsi"/>
                <w:sz w:val="22"/>
                <w:szCs w:val="22"/>
                <w:lang w:val="en-US" w:eastAsia="en-US"/>
              </w:rPr>
              <w:t>38.9</w:t>
            </w:r>
          </w:p>
        </w:tc>
        <w:tc>
          <w:tcPr>
            <w:tcW w:w="1356" w:type="dxa"/>
            <w:tcBorders>
              <w:top w:val="single" w:sz="4" w:space="0" w:color="auto"/>
              <w:left w:val="single" w:sz="4" w:space="0" w:color="auto"/>
              <w:bottom w:val="single" w:sz="4" w:space="0" w:color="auto"/>
              <w:right w:val="single" w:sz="4" w:space="0" w:color="auto"/>
            </w:tcBorders>
            <w:hideMark/>
          </w:tcPr>
          <w:p w14:paraId="0A5949C5" w14:textId="77777777" w:rsidR="00E809A0" w:rsidRDefault="00E809A0">
            <w:pPr>
              <w:jc w:val="center"/>
              <w:rPr>
                <w:rFonts w:eastAsiaTheme="minorHAnsi"/>
                <w:sz w:val="22"/>
                <w:szCs w:val="22"/>
                <w:lang w:val="en-US" w:eastAsia="en-US"/>
              </w:rPr>
            </w:pPr>
            <w:r>
              <w:rPr>
                <w:rFonts w:eastAsiaTheme="minorHAnsi"/>
                <w:sz w:val="22"/>
                <w:szCs w:val="22"/>
                <w:lang w:val="en-US" w:eastAsia="en-US"/>
              </w:rPr>
              <w:t>28.6</w:t>
            </w:r>
          </w:p>
        </w:tc>
        <w:tc>
          <w:tcPr>
            <w:tcW w:w="1358" w:type="dxa"/>
            <w:tcBorders>
              <w:top w:val="single" w:sz="4" w:space="0" w:color="auto"/>
              <w:left w:val="single" w:sz="4" w:space="0" w:color="auto"/>
              <w:bottom w:val="single" w:sz="4" w:space="0" w:color="auto"/>
              <w:right w:val="single" w:sz="4" w:space="0" w:color="auto"/>
            </w:tcBorders>
            <w:hideMark/>
          </w:tcPr>
          <w:p w14:paraId="1E6FC28A" w14:textId="77777777" w:rsidR="00E809A0" w:rsidRDefault="00E809A0">
            <w:pPr>
              <w:jc w:val="center"/>
              <w:rPr>
                <w:rFonts w:eastAsiaTheme="minorHAnsi"/>
                <w:sz w:val="22"/>
                <w:szCs w:val="22"/>
                <w:lang w:val="en-US" w:eastAsia="en-US"/>
              </w:rPr>
            </w:pPr>
            <w:r>
              <w:rPr>
                <w:rFonts w:eastAsiaTheme="minorHAnsi"/>
                <w:sz w:val="22"/>
                <w:szCs w:val="22"/>
                <w:lang w:val="en-US" w:eastAsia="en-US"/>
              </w:rPr>
              <w:t>38.3</w:t>
            </w:r>
          </w:p>
        </w:tc>
        <w:tc>
          <w:tcPr>
            <w:tcW w:w="1356" w:type="dxa"/>
            <w:tcBorders>
              <w:top w:val="single" w:sz="4" w:space="0" w:color="auto"/>
              <w:left w:val="single" w:sz="4" w:space="0" w:color="auto"/>
              <w:bottom w:val="single" w:sz="4" w:space="0" w:color="auto"/>
              <w:right w:val="single" w:sz="4" w:space="0" w:color="auto"/>
            </w:tcBorders>
            <w:hideMark/>
          </w:tcPr>
          <w:p w14:paraId="4086F5E9" w14:textId="77777777" w:rsidR="00E809A0" w:rsidRDefault="00E809A0">
            <w:pPr>
              <w:jc w:val="center"/>
              <w:rPr>
                <w:rFonts w:eastAsiaTheme="minorHAnsi"/>
                <w:sz w:val="22"/>
                <w:szCs w:val="22"/>
                <w:lang w:val="en-US" w:eastAsia="en-US"/>
              </w:rPr>
            </w:pPr>
            <w:r>
              <w:rPr>
                <w:rFonts w:eastAsiaTheme="minorHAnsi"/>
                <w:sz w:val="22"/>
                <w:szCs w:val="22"/>
                <w:lang w:val="en-US" w:eastAsia="en-US"/>
              </w:rPr>
              <w:t>33.5</w:t>
            </w:r>
          </w:p>
        </w:tc>
      </w:tr>
      <w:tr w:rsidR="00E809A0" w14:paraId="4D6D8ADE" w14:textId="77777777" w:rsidTr="00E809A0">
        <w:tc>
          <w:tcPr>
            <w:tcW w:w="1702" w:type="dxa"/>
            <w:tcBorders>
              <w:top w:val="single" w:sz="4" w:space="0" w:color="auto"/>
              <w:left w:val="single" w:sz="4" w:space="0" w:color="auto"/>
              <w:bottom w:val="single" w:sz="4" w:space="0" w:color="auto"/>
              <w:right w:val="single" w:sz="4" w:space="0" w:color="auto"/>
            </w:tcBorders>
            <w:hideMark/>
          </w:tcPr>
          <w:p w14:paraId="27C855FC" w14:textId="77777777" w:rsidR="00E809A0" w:rsidRDefault="00E809A0">
            <w:pPr>
              <w:spacing w:before="0" w:line="240" w:lineRule="auto"/>
              <w:jc w:val="both"/>
              <w:rPr>
                <w:rFonts w:eastAsiaTheme="minorHAnsi"/>
                <w:sz w:val="22"/>
                <w:szCs w:val="22"/>
                <w:lang w:val="en-US" w:eastAsia="en-US"/>
              </w:rPr>
            </w:pPr>
            <w:r>
              <w:rPr>
                <w:rFonts w:eastAsiaTheme="minorHAnsi"/>
                <w:sz w:val="22"/>
                <w:szCs w:val="22"/>
                <w:lang w:val="en-US" w:eastAsia="en-US"/>
              </w:rPr>
              <w:t>Both respondent and caregiver</w:t>
            </w:r>
          </w:p>
        </w:tc>
        <w:tc>
          <w:tcPr>
            <w:tcW w:w="900" w:type="dxa"/>
            <w:tcBorders>
              <w:top w:val="single" w:sz="4" w:space="0" w:color="auto"/>
              <w:left w:val="single" w:sz="4" w:space="0" w:color="auto"/>
              <w:bottom w:val="single" w:sz="4" w:space="0" w:color="auto"/>
              <w:right w:val="single" w:sz="4" w:space="0" w:color="auto"/>
            </w:tcBorders>
            <w:hideMark/>
          </w:tcPr>
          <w:p w14:paraId="4B975CD1" w14:textId="77777777" w:rsidR="00E809A0" w:rsidRDefault="00E809A0">
            <w:pPr>
              <w:jc w:val="center"/>
              <w:rPr>
                <w:rFonts w:eastAsiaTheme="minorHAnsi"/>
                <w:sz w:val="22"/>
                <w:szCs w:val="22"/>
                <w:lang w:val="en-US" w:eastAsia="en-US"/>
              </w:rPr>
            </w:pPr>
            <w:r>
              <w:rPr>
                <w:rFonts w:eastAsiaTheme="minorHAnsi"/>
                <w:sz w:val="22"/>
                <w:szCs w:val="22"/>
                <w:lang w:val="en-US" w:eastAsia="en-US"/>
              </w:rPr>
              <w:t>36.7</w:t>
            </w:r>
          </w:p>
        </w:tc>
        <w:tc>
          <w:tcPr>
            <w:tcW w:w="1298" w:type="dxa"/>
            <w:tcBorders>
              <w:top w:val="single" w:sz="4" w:space="0" w:color="auto"/>
              <w:left w:val="single" w:sz="4" w:space="0" w:color="auto"/>
              <w:bottom w:val="single" w:sz="4" w:space="0" w:color="auto"/>
              <w:right w:val="single" w:sz="4" w:space="0" w:color="auto"/>
            </w:tcBorders>
            <w:hideMark/>
          </w:tcPr>
          <w:p w14:paraId="08D0A794" w14:textId="77777777" w:rsidR="00E809A0" w:rsidRDefault="00E809A0">
            <w:pPr>
              <w:ind w:left="336"/>
              <w:jc w:val="center"/>
              <w:rPr>
                <w:rFonts w:eastAsiaTheme="minorHAnsi"/>
                <w:sz w:val="22"/>
                <w:szCs w:val="22"/>
                <w:lang w:val="en-US" w:eastAsia="en-US"/>
              </w:rPr>
            </w:pPr>
            <w:r>
              <w:rPr>
                <w:rFonts w:eastAsiaTheme="minorHAnsi"/>
                <w:sz w:val="22"/>
                <w:szCs w:val="22"/>
                <w:lang w:val="en-US" w:eastAsia="en-US"/>
              </w:rPr>
              <w:t>8.1</w:t>
            </w:r>
          </w:p>
        </w:tc>
        <w:tc>
          <w:tcPr>
            <w:tcW w:w="1358" w:type="dxa"/>
            <w:tcBorders>
              <w:top w:val="single" w:sz="4" w:space="0" w:color="auto"/>
              <w:left w:val="single" w:sz="4" w:space="0" w:color="auto"/>
              <w:bottom w:val="single" w:sz="4" w:space="0" w:color="auto"/>
              <w:right w:val="single" w:sz="4" w:space="0" w:color="auto"/>
            </w:tcBorders>
            <w:hideMark/>
          </w:tcPr>
          <w:p w14:paraId="47B99096" w14:textId="77777777" w:rsidR="00E809A0" w:rsidRDefault="00E809A0">
            <w:pPr>
              <w:jc w:val="center"/>
              <w:rPr>
                <w:rFonts w:eastAsiaTheme="minorHAnsi"/>
                <w:sz w:val="22"/>
                <w:szCs w:val="22"/>
                <w:lang w:val="en-US" w:eastAsia="en-US"/>
              </w:rPr>
            </w:pPr>
            <w:r>
              <w:rPr>
                <w:rFonts w:eastAsiaTheme="minorHAnsi"/>
                <w:sz w:val="22"/>
                <w:szCs w:val="22"/>
                <w:lang w:val="en-US" w:eastAsia="en-US"/>
              </w:rPr>
              <w:t>35.4</w:t>
            </w:r>
          </w:p>
        </w:tc>
        <w:tc>
          <w:tcPr>
            <w:tcW w:w="1356" w:type="dxa"/>
            <w:tcBorders>
              <w:top w:val="single" w:sz="4" w:space="0" w:color="auto"/>
              <w:left w:val="single" w:sz="4" w:space="0" w:color="auto"/>
              <w:bottom w:val="single" w:sz="4" w:space="0" w:color="auto"/>
              <w:right w:val="single" w:sz="4" w:space="0" w:color="auto"/>
            </w:tcBorders>
            <w:hideMark/>
          </w:tcPr>
          <w:p w14:paraId="34ECB0B2" w14:textId="77777777" w:rsidR="00E809A0" w:rsidRDefault="00E809A0">
            <w:pPr>
              <w:jc w:val="center"/>
              <w:rPr>
                <w:rFonts w:eastAsiaTheme="minorHAnsi"/>
                <w:sz w:val="22"/>
                <w:szCs w:val="22"/>
                <w:lang w:val="en-US" w:eastAsia="en-US"/>
              </w:rPr>
            </w:pPr>
            <w:r>
              <w:rPr>
                <w:rFonts w:eastAsiaTheme="minorHAnsi"/>
                <w:sz w:val="22"/>
                <w:szCs w:val="22"/>
                <w:lang w:val="en-US" w:eastAsia="en-US"/>
              </w:rPr>
              <w:t>32.9</w:t>
            </w:r>
          </w:p>
        </w:tc>
        <w:tc>
          <w:tcPr>
            <w:tcW w:w="1358" w:type="dxa"/>
            <w:tcBorders>
              <w:top w:val="single" w:sz="4" w:space="0" w:color="auto"/>
              <w:left w:val="single" w:sz="4" w:space="0" w:color="auto"/>
              <w:bottom w:val="single" w:sz="4" w:space="0" w:color="auto"/>
              <w:right w:val="single" w:sz="4" w:space="0" w:color="auto"/>
            </w:tcBorders>
            <w:hideMark/>
          </w:tcPr>
          <w:p w14:paraId="77436D35" w14:textId="77777777" w:rsidR="00E809A0" w:rsidRDefault="00E809A0">
            <w:pPr>
              <w:jc w:val="center"/>
              <w:rPr>
                <w:rFonts w:eastAsiaTheme="minorHAnsi"/>
                <w:sz w:val="22"/>
                <w:szCs w:val="22"/>
                <w:lang w:val="en-US" w:eastAsia="en-US"/>
              </w:rPr>
            </w:pPr>
            <w:r>
              <w:rPr>
                <w:rFonts w:eastAsiaTheme="minorHAnsi"/>
                <w:sz w:val="22"/>
                <w:szCs w:val="22"/>
                <w:lang w:val="en-US" w:eastAsia="en-US"/>
              </w:rPr>
              <w:t>39.2</w:t>
            </w:r>
          </w:p>
        </w:tc>
        <w:tc>
          <w:tcPr>
            <w:tcW w:w="1356" w:type="dxa"/>
            <w:tcBorders>
              <w:top w:val="single" w:sz="4" w:space="0" w:color="auto"/>
              <w:left w:val="single" w:sz="4" w:space="0" w:color="auto"/>
              <w:bottom w:val="single" w:sz="4" w:space="0" w:color="auto"/>
              <w:right w:val="single" w:sz="4" w:space="0" w:color="auto"/>
            </w:tcBorders>
            <w:hideMark/>
          </w:tcPr>
          <w:p w14:paraId="70C19492" w14:textId="77777777" w:rsidR="00E809A0" w:rsidRDefault="00E809A0">
            <w:pPr>
              <w:jc w:val="center"/>
              <w:rPr>
                <w:rFonts w:eastAsiaTheme="minorHAnsi"/>
                <w:sz w:val="22"/>
                <w:szCs w:val="22"/>
                <w:lang w:val="en-US" w:eastAsia="en-US"/>
              </w:rPr>
            </w:pPr>
            <w:r>
              <w:rPr>
                <w:rFonts w:eastAsiaTheme="minorHAnsi"/>
                <w:sz w:val="22"/>
                <w:szCs w:val="22"/>
                <w:lang w:val="en-US" w:eastAsia="en-US"/>
              </w:rPr>
              <w:t>36.9</w:t>
            </w:r>
          </w:p>
        </w:tc>
      </w:tr>
    </w:tbl>
    <w:p w14:paraId="7E753ACA" w14:textId="77777777" w:rsidR="00E809A0" w:rsidRDefault="00E809A0" w:rsidP="00E809A0">
      <w:pPr>
        <w:jc w:val="both"/>
        <w:rPr>
          <w:rFonts w:eastAsiaTheme="minorHAnsi"/>
          <w:lang w:val="en-US" w:eastAsia="en-US"/>
        </w:rPr>
      </w:pPr>
    </w:p>
    <w:p w14:paraId="725D56E8" w14:textId="77777777" w:rsidR="00E809A0" w:rsidRDefault="00E809A0" w:rsidP="00E809A0">
      <w:pPr>
        <w:jc w:val="both"/>
        <w:rPr>
          <w:rFonts w:eastAsiaTheme="minorHAnsi"/>
          <w:lang w:val="en-US" w:eastAsia="en-US"/>
        </w:rPr>
      </w:pPr>
    </w:p>
    <w:p w14:paraId="01DC087B" w14:textId="77777777" w:rsidR="00E809A0" w:rsidRDefault="00E809A0" w:rsidP="00E809A0">
      <w:pPr>
        <w:rPr>
          <w:lang w:val="en-US"/>
        </w:rPr>
      </w:pPr>
      <w:r>
        <w:rPr>
          <w:rStyle w:val="CaptionLabelChar"/>
        </w:rPr>
        <w:t xml:space="preserve">Table </w:t>
      </w:r>
      <w:r>
        <w:fldChar w:fldCharType="begin"/>
      </w:r>
      <w:r>
        <w:rPr>
          <w:rStyle w:val="CaptionLabelChar"/>
        </w:rPr>
        <w:instrText xml:space="preserve"> STYLEREF 1 \s </w:instrText>
      </w:r>
      <w:r>
        <w:fldChar w:fldCharType="separate"/>
      </w:r>
      <w:r>
        <w:rPr>
          <w:rStyle w:val="CaptionLabelChar"/>
          <w:noProof/>
        </w:rPr>
        <w:t>7</w:t>
      </w:r>
      <w:r>
        <w:fldChar w:fldCharType="end"/>
      </w:r>
      <w:r>
        <w:rPr>
          <w:rStyle w:val="CaptionLabelChar"/>
        </w:rPr>
        <w:t>.</w:t>
      </w:r>
      <w:r>
        <w:fldChar w:fldCharType="begin"/>
      </w:r>
      <w:r>
        <w:rPr>
          <w:rStyle w:val="CaptionLabelChar"/>
        </w:rPr>
        <w:instrText xml:space="preserve"> SEQ Table \* ARABIC \s 1 </w:instrText>
      </w:r>
      <w:r>
        <w:fldChar w:fldCharType="separate"/>
      </w:r>
      <w:r>
        <w:rPr>
          <w:rStyle w:val="CaptionLabelChar"/>
          <w:noProof/>
        </w:rPr>
        <w:t>30</w:t>
      </w:r>
      <w:r>
        <w:fldChar w:fldCharType="end"/>
      </w:r>
      <w:r>
        <w:t xml:space="preserve"> Mean a</w:t>
      </w:r>
      <w:r>
        <w:rPr>
          <w:rFonts w:eastAsiaTheme="minorHAnsi" w:cstheme="minorBidi"/>
          <w:lang w:val="en-US" w:eastAsia="en-US"/>
        </w:rPr>
        <w:t>ge by disability status and sex (2 – 17 years) (N = 3862)</w:t>
      </w:r>
    </w:p>
    <w:tbl>
      <w:tblPr>
        <w:tblStyle w:val="TableGrid"/>
        <w:tblW w:w="0" w:type="auto"/>
        <w:tblLook w:val="04A0" w:firstRow="1" w:lastRow="0" w:firstColumn="1" w:lastColumn="0" w:noHBand="0" w:noVBand="1"/>
      </w:tblPr>
      <w:tblGrid>
        <w:gridCol w:w="2689"/>
        <w:gridCol w:w="1840"/>
        <w:gridCol w:w="1845"/>
        <w:gridCol w:w="1985"/>
      </w:tblGrid>
      <w:tr w:rsidR="00E809A0" w14:paraId="13BDB937" w14:textId="77777777" w:rsidTr="00E809A0">
        <w:tc>
          <w:tcPr>
            <w:tcW w:w="2689" w:type="dxa"/>
            <w:tcBorders>
              <w:top w:val="single" w:sz="4" w:space="0" w:color="auto"/>
              <w:left w:val="single" w:sz="4" w:space="0" w:color="auto"/>
              <w:bottom w:val="single" w:sz="4" w:space="0" w:color="auto"/>
              <w:right w:val="single" w:sz="4" w:space="0" w:color="auto"/>
            </w:tcBorders>
            <w:hideMark/>
          </w:tcPr>
          <w:p w14:paraId="713E1672" w14:textId="77777777" w:rsidR="00E809A0" w:rsidRDefault="00E809A0">
            <w:pPr>
              <w:rPr>
                <w:rFonts w:asciiTheme="minorHAnsi" w:hAnsiTheme="minorHAnsi"/>
                <w:sz w:val="22"/>
                <w:szCs w:val="22"/>
              </w:rPr>
            </w:pPr>
            <w:r>
              <w:rPr>
                <w:sz w:val="22"/>
                <w:szCs w:val="22"/>
              </w:rPr>
              <w:t>Disability status</w:t>
            </w:r>
          </w:p>
        </w:tc>
        <w:tc>
          <w:tcPr>
            <w:tcW w:w="5670" w:type="dxa"/>
            <w:gridSpan w:val="3"/>
            <w:tcBorders>
              <w:top w:val="single" w:sz="4" w:space="0" w:color="auto"/>
              <w:left w:val="single" w:sz="4" w:space="0" w:color="auto"/>
              <w:bottom w:val="single" w:sz="4" w:space="0" w:color="auto"/>
              <w:right w:val="single" w:sz="4" w:space="0" w:color="auto"/>
            </w:tcBorders>
            <w:hideMark/>
          </w:tcPr>
          <w:p w14:paraId="75F0035B" w14:textId="77777777" w:rsidR="00E809A0" w:rsidRDefault="00E809A0">
            <w:pPr>
              <w:jc w:val="center"/>
              <w:rPr>
                <w:rFonts w:asciiTheme="minorHAnsi" w:hAnsiTheme="minorHAnsi"/>
                <w:sz w:val="22"/>
                <w:szCs w:val="22"/>
              </w:rPr>
            </w:pPr>
            <w:r>
              <w:rPr>
                <w:sz w:val="22"/>
                <w:szCs w:val="22"/>
              </w:rPr>
              <w:t>Mean age</w:t>
            </w:r>
          </w:p>
        </w:tc>
      </w:tr>
      <w:tr w:rsidR="00E809A0" w14:paraId="265DC7B6" w14:textId="77777777" w:rsidTr="00E809A0">
        <w:tc>
          <w:tcPr>
            <w:tcW w:w="2689" w:type="dxa"/>
            <w:tcBorders>
              <w:top w:val="single" w:sz="4" w:space="0" w:color="auto"/>
              <w:left w:val="single" w:sz="4" w:space="0" w:color="auto"/>
              <w:bottom w:val="single" w:sz="4" w:space="0" w:color="auto"/>
              <w:right w:val="single" w:sz="4" w:space="0" w:color="auto"/>
            </w:tcBorders>
          </w:tcPr>
          <w:p w14:paraId="70772FE5" w14:textId="77777777" w:rsidR="00E809A0" w:rsidRDefault="00E809A0">
            <w:pPr>
              <w:rPr>
                <w:rFonts w:asciiTheme="minorHAnsi" w:hAnsiTheme="minorHAnsi"/>
                <w:sz w:val="22"/>
                <w:szCs w:val="22"/>
              </w:rPr>
            </w:pPr>
          </w:p>
        </w:tc>
        <w:tc>
          <w:tcPr>
            <w:tcW w:w="1840" w:type="dxa"/>
            <w:tcBorders>
              <w:top w:val="single" w:sz="4" w:space="0" w:color="auto"/>
              <w:left w:val="single" w:sz="4" w:space="0" w:color="auto"/>
              <w:bottom w:val="single" w:sz="4" w:space="0" w:color="auto"/>
              <w:right w:val="single" w:sz="4" w:space="0" w:color="auto"/>
            </w:tcBorders>
            <w:hideMark/>
          </w:tcPr>
          <w:p w14:paraId="277557E2" w14:textId="77777777" w:rsidR="00E809A0" w:rsidRDefault="00E809A0">
            <w:pPr>
              <w:jc w:val="center"/>
              <w:rPr>
                <w:rFonts w:asciiTheme="minorHAnsi" w:hAnsiTheme="minorHAnsi"/>
                <w:sz w:val="22"/>
                <w:szCs w:val="22"/>
              </w:rPr>
            </w:pPr>
            <w:r>
              <w:rPr>
                <w:sz w:val="22"/>
                <w:szCs w:val="22"/>
              </w:rPr>
              <w:t>Males</w:t>
            </w:r>
          </w:p>
        </w:tc>
        <w:tc>
          <w:tcPr>
            <w:tcW w:w="1845" w:type="dxa"/>
            <w:tcBorders>
              <w:top w:val="single" w:sz="4" w:space="0" w:color="auto"/>
              <w:left w:val="single" w:sz="4" w:space="0" w:color="auto"/>
              <w:bottom w:val="single" w:sz="4" w:space="0" w:color="auto"/>
              <w:right w:val="single" w:sz="4" w:space="0" w:color="auto"/>
            </w:tcBorders>
            <w:hideMark/>
          </w:tcPr>
          <w:p w14:paraId="5BB93DF6" w14:textId="77777777" w:rsidR="00E809A0" w:rsidRDefault="00E809A0">
            <w:pPr>
              <w:jc w:val="center"/>
              <w:rPr>
                <w:rFonts w:asciiTheme="minorHAnsi" w:hAnsiTheme="minorHAnsi"/>
                <w:sz w:val="22"/>
                <w:szCs w:val="22"/>
              </w:rPr>
            </w:pPr>
            <w:r>
              <w:rPr>
                <w:sz w:val="22"/>
                <w:szCs w:val="22"/>
              </w:rPr>
              <w:t>Females</w:t>
            </w:r>
          </w:p>
        </w:tc>
        <w:tc>
          <w:tcPr>
            <w:tcW w:w="1985" w:type="dxa"/>
            <w:tcBorders>
              <w:top w:val="single" w:sz="4" w:space="0" w:color="auto"/>
              <w:left w:val="single" w:sz="4" w:space="0" w:color="auto"/>
              <w:bottom w:val="single" w:sz="4" w:space="0" w:color="auto"/>
              <w:right w:val="single" w:sz="4" w:space="0" w:color="auto"/>
            </w:tcBorders>
            <w:hideMark/>
          </w:tcPr>
          <w:p w14:paraId="6C8ADD6E" w14:textId="77777777" w:rsidR="00E809A0" w:rsidRDefault="00E809A0">
            <w:pPr>
              <w:jc w:val="center"/>
              <w:rPr>
                <w:rFonts w:asciiTheme="minorHAnsi" w:hAnsiTheme="minorHAnsi"/>
                <w:sz w:val="22"/>
                <w:szCs w:val="22"/>
              </w:rPr>
            </w:pPr>
            <w:r>
              <w:rPr>
                <w:sz w:val="22"/>
                <w:szCs w:val="22"/>
              </w:rPr>
              <w:t>Total</w:t>
            </w:r>
          </w:p>
        </w:tc>
      </w:tr>
      <w:tr w:rsidR="00E809A0" w14:paraId="0FB80F14" w14:textId="77777777" w:rsidTr="00E809A0">
        <w:tc>
          <w:tcPr>
            <w:tcW w:w="2689" w:type="dxa"/>
            <w:tcBorders>
              <w:top w:val="single" w:sz="4" w:space="0" w:color="auto"/>
              <w:left w:val="single" w:sz="4" w:space="0" w:color="auto"/>
              <w:bottom w:val="single" w:sz="4" w:space="0" w:color="auto"/>
              <w:right w:val="single" w:sz="4" w:space="0" w:color="auto"/>
            </w:tcBorders>
            <w:hideMark/>
          </w:tcPr>
          <w:p w14:paraId="76C3699B" w14:textId="77777777" w:rsidR="00E809A0" w:rsidRDefault="00E809A0">
            <w:pPr>
              <w:rPr>
                <w:rFonts w:asciiTheme="minorHAnsi" w:hAnsiTheme="minorHAnsi"/>
                <w:sz w:val="22"/>
                <w:szCs w:val="22"/>
              </w:rPr>
            </w:pPr>
            <w:r>
              <w:rPr>
                <w:sz w:val="22"/>
                <w:szCs w:val="22"/>
              </w:rPr>
              <w:t>Disabled  (N = 954)</w:t>
            </w:r>
          </w:p>
        </w:tc>
        <w:tc>
          <w:tcPr>
            <w:tcW w:w="1840" w:type="dxa"/>
            <w:tcBorders>
              <w:top w:val="single" w:sz="4" w:space="0" w:color="auto"/>
              <w:left w:val="single" w:sz="4" w:space="0" w:color="auto"/>
              <w:bottom w:val="single" w:sz="4" w:space="0" w:color="auto"/>
              <w:right w:val="single" w:sz="4" w:space="0" w:color="auto"/>
            </w:tcBorders>
            <w:hideMark/>
          </w:tcPr>
          <w:p w14:paraId="41B74D01" w14:textId="77777777" w:rsidR="00E809A0" w:rsidRDefault="00E809A0">
            <w:pPr>
              <w:jc w:val="center"/>
              <w:rPr>
                <w:rFonts w:asciiTheme="minorHAnsi" w:hAnsiTheme="minorHAnsi"/>
                <w:sz w:val="22"/>
                <w:szCs w:val="22"/>
              </w:rPr>
            </w:pPr>
            <w:r>
              <w:rPr>
                <w:sz w:val="22"/>
                <w:szCs w:val="22"/>
              </w:rPr>
              <w:t>9.3</w:t>
            </w:r>
          </w:p>
        </w:tc>
        <w:tc>
          <w:tcPr>
            <w:tcW w:w="1845" w:type="dxa"/>
            <w:tcBorders>
              <w:top w:val="single" w:sz="4" w:space="0" w:color="auto"/>
              <w:left w:val="single" w:sz="4" w:space="0" w:color="auto"/>
              <w:bottom w:val="single" w:sz="4" w:space="0" w:color="auto"/>
              <w:right w:val="single" w:sz="4" w:space="0" w:color="auto"/>
            </w:tcBorders>
            <w:hideMark/>
          </w:tcPr>
          <w:p w14:paraId="3011F635" w14:textId="77777777" w:rsidR="00E809A0" w:rsidRDefault="00E809A0">
            <w:pPr>
              <w:jc w:val="center"/>
              <w:rPr>
                <w:rFonts w:asciiTheme="minorHAnsi" w:hAnsiTheme="minorHAnsi"/>
                <w:sz w:val="22"/>
                <w:szCs w:val="22"/>
              </w:rPr>
            </w:pPr>
            <w:r>
              <w:rPr>
                <w:sz w:val="22"/>
                <w:szCs w:val="22"/>
              </w:rPr>
              <w:t>9.6</w:t>
            </w:r>
          </w:p>
        </w:tc>
        <w:tc>
          <w:tcPr>
            <w:tcW w:w="1985" w:type="dxa"/>
            <w:tcBorders>
              <w:top w:val="single" w:sz="4" w:space="0" w:color="auto"/>
              <w:left w:val="single" w:sz="4" w:space="0" w:color="auto"/>
              <w:bottom w:val="single" w:sz="4" w:space="0" w:color="auto"/>
              <w:right w:val="single" w:sz="4" w:space="0" w:color="auto"/>
            </w:tcBorders>
            <w:hideMark/>
          </w:tcPr>
          <w:p w14:paraId="3C1F16BC" w14:textId="77777777" w:rsidR="00E809A0" w:rsidRDefault="00E809A0">
            <w:pPr>
              <w:jc w:val="center"/>
              <w:rPr>
                <w:rFonts w:asciiTheme="minorHAnsi" w:hAnsiTheme="minorHAnsi"/>
                <w:sz w:val="22"/>
                <w:szCs w:val="22"/>
              </w:rPr>
            </w:pPr>
            <w:r>
              <w:rPr>
                <w:sz w:val="22"/>
                <w:szCs w:val="22"/>
              </w:rPr>
              <w:t>9.4</w:t>
            </w:r>
          </w:p>
        </w:tc>
      </w:tr>
      <w:tr w:rsidR="00E809A0" w14:paraId="0ADDA5C0" w14:textId="77777777" w:rsidTr="00E809A0">
        <w:tc>
          <w:tcPr>
            <w:tcW w:w="2689" w:type="dxa"/>
            <w:tcBorders>
              <w:top w:val="single" w:sz="4" w:space="0" w:color="auto"/>
              <w:left w:val="single" w:sz="4" w:space="0" w:color="auto"/>
              <w:bottom w:val="single" w:sz="4" w:space="0" w:color="auto"/>
              <w:right w:val="single" w:sz="4" w:space="0" w:color="auto"/>
            </w:tcBorders>
            <w:hideMark/>
          </w:tcPr>
          <w:p w14:paraId="23273182" w14:textId="77777777" w:rsidR="00E809A0" w:rsidRDefault="00E809A0">
            <w:pPr>
              <w:rPr>
                <w:rFonts w:asciiTheme="minorHAnsi" w:hAnsiTheme="minorHAnsi"/>
                <w:sz w:val="22"/>
                <w:szCs w:val="22"/>
              </w:rPr>
            </w:pPr>
            <w:r>
              <w:rPr>
                <w:sz w:val="22"/>
                <w:szCs w:val="22"/>
              </w:rPr>
              <w:t>Non-disabled (N = 2908)</w:t>
            </w:r>
          </w:p>
        </w:tc>
        <w:tc>
          <w:tcPr>
            <w:tcW w:w="1840" w:type="dxa"/>
            <w:tcBorders>
              <w:top w:val="single" w:sz="4" w:space="0" w:color="auto"/>
              <w:left w:val="single" w:sz="4" w:space="0" w:color="auto"/>
              <w:bottom w:val="single" w:sz="4" w:space="0" w:color="auto"/>
              <w:right w:val="single" w:sz="4" w:space="0" w:color="auto"/>
            </w:tcBorders>
            <w:hideMark/>
          </w:tcPr>
          <w:p w14:paraId="31A30764" w14:textId="77777777" w:rsidR="00E809A0" w:rsidRDefault="00E809A0">
            <w:pPr>
              <w:jc w:val="center"/>
              <w:rPr>
                <w:rFonts w:asciiTheme="minorHAnsi" w:hAnsiTheme="minorHAnsi"/>
                <w:sz w:val="22"/>
                <w:szCs w:val="22"/>
              </w:rPr>
            </w:pPr>
            <w:r>
              <w:rPr>
                <w:sz w:val="22"/>
                <w:szCs w:val="22"/>
              </w:rPr>
              <w:t>8.8</w:t>
            </w:r>
          </w:p>
        </w:tc>
        <w:tc>
          <w:tcPr>
            <w:tcW w:w="1845" w:type="dxa"/>
            <w:tcBorders>
              <w:top w:val="single" w:sz="4" w:space="0" w:color="auto"/>
              <w:left w:val="single" w:sz="4" w:space="0" w:color="auto"/>
              <w:bottom w:val="single" w:sz="4" w:space="0" w:color="auto"/>
              <w:right w:val="single" w:sz="4" w:space="0" w:color="auto"/>
            </w:tcBorders>
            <w:hideMark/>
          </w:tcPr>
          <w:p w14:paraId="565F65E3" w14:textId="77777777" w:rsidR="00E809A0" w:rsidRDefault="00E809A0">
            <w:pPr>
              <w:jc w:val="center"/>
              <w:rPr>
                <w:rFonts w:asciiTheme="minorHAnsi" w:hAnsiTheme="minorHAnsi"/>
                <w:sz w:val="22"/>
                <w:szCs w:val="22"/>
              </w:rPr>
            </w:pPr>
            <w:r>
              <w:rPr>
                <w:sz w:val="22"/>
                <w:szCs w:val="22"/>
              </w:rPr>
              <w:t>8.3</w:t>
            </w:r>
          </w:p>
        </w:tc>
        <w:tc>
          <w:tcPr>
            <w:tcW w:w="1985" w:type="dxa"/>
            <w:tcBorders>
              <w:top w:val="single" w:sz="4" w:space="0" w:color="auto"/>
              <w:left w:val="single" w:sz="4" w:space="0" w:color="auto"/>
              <w:bottom w:val="single" w:sz="4" w:space="0" w:color="auto"/>
              <w:right w:val="single" w:sz="4" w:space="0" w:color="auto"/>
            </w:tcBorders>
            <w:hideMark/>
          </w:tcPr>
          <w:p w14:paraId="24D49826" w14:textId="77777777" w:rsidR="00E809A0" w:rsidRDefault="00E809A0">
            <w:pPr>
              <w:jc w:val="center"/>
              <w:rPr>
                <w:rFonts w:asciiTheme="minorHAnsi" w:hAnsiTheme="minorHAnsi"/>
                <w:sz w:val="22"/>
                <w:szCs w:val="22"/>
              </w:rPr>
            </w:pPr>
            <w:r>
              <w:rPr>
                <w:sz w:val="22"/>
                <w:szCs w:val="22"/>
              </w:rPr>
              <w:t>8.1</w:t>
            </w:r>
          </w:p>
        </w:tc>
      </w:tr>
    </w:tbl>
    <w:p w14:paraId="742C7636" w14:textId="77777777" w:rsidR="00E809A0" w:rsidRDefault="00E809A0" w:rsidP="00E809A0">
      <w:pPr>
        <w:jc w:val="both"/>
        <w:rPr>
          <w:highlight w:val="green"/>
          <w:lang w:val="en-US"/>
        </w:rPr>
      </w:pPr>
    </w:p>
    <w:p w14:paraId="68BFF00C" w14:textId="77777777" w:rsidR="00E809A0" w:rsidRDefault="00E809A0" w:rsidP="00E809A0">
      <w:pPr>
        <w:jc w:val="both"/>
        <w:rPr>
          <w:highlight w:val="green"/>
          <w:lang w:val="en-US"/>
        </w:rPr>
      </w:pPr>
    </w:p>
    <w:p w14:paraId="2668F512" w14:textId="77777777" w:rsidR="00E809A0" w:rsidRDefault="00E809A0" w:rsidP="00E809A0">
      <w:pPr>
        <w:spacing w:before="0" w:line="240" w:lineRule="auto"/>
        <w:jc w:val="both"/>
        <w:rPr>
          <w:rStyle w:val="CaptionLabelChar"/>
          <w:highlight w:val="green"/>
        </w:rPr>
      </w:pPr>
    </w:p>
    <w:p w14:paraId="238E7EEB" w14:textId="77777777" w:rsidR="00E809A0" w:rsidRDefault="00E809A0" w:rsidP="00E809A0">
      <w:pPr>
        <w:spacing w:before="0" w:line="240" w:lineRule="auto"/>
        <w:jc w:val="both"/>
        <w:rPr>
          <w:rStyle w:val="CaptionLabelChar"/>
          <w:highlight w:val="green"/>
        </w:rPr>
      </w:pPr>
    </w:p>
    <w:p w14:paraId="2CA7CCDF" w14:textId="77777777" w:rsidR="00E809A0" w:rsidRDefault="00E809A0" w:rsidP="00E809A0">
      <w:pPr>
        <w:spacing w:before="0" w:line="240" w:lineRule="auto"/>
        <w:jc w:val="both"/>
        <w:rPr>
          <w:rStyle w:val="CaptionLabelChar"/>
          <w:highlight w:val="green"/>
        </w:rPr>
      </w:pPr>
    </w:p>
    <w:p w14:paraId="3C6B5623" w14:textId="77777777" w:rsidR="00E809A0" w:rsidRDefault="00E809A0" w:rsidP="00E809A0">
      <w:pPr>
        <w:spacing w:before="0" w:line="240" w:lineRule="auto"/>
        <w:jc w:val="both"/>
        <w:rPr>
          <w:rStyle w:val="CaptionLabelChar"/>
          <w:highlight w:val="green"/>
        </w:rPr>
      </w:pPr>
    </w:p>
    <w:p w14:paraId="7CD44F5B" w14:textId="77777777" w:rsidR="00E809A0" w:rsidRDefault="00E809A0" w:rsidP="00E809A0">
      <w:pPr>
        <w:spacing w:before="0" w:line="240" w:lineRule="auto"/>
        <w:jc w:val="both"/>
        <w:rPr>
          <w:rStyle w:val="CaptionLabelChar"/>
          <w:highlight w:val="green"/>
        </w:rPr>
      </w:pPr>
    </w:p>
    <w:p w14:paraId="77F563AC" w14:textId="77777777" w:rsidR="00E809A0" w:rsidRDefault="00E809A0" w:rsidP="00E809A0">
      <w:pPr>
        <w:spacing w:before="0" w:line="240" w:lineRule="auto"/>
        <w:jc w:val="both"/>
        <w:rPr>
          <w:rStyle w:val="CaptionLabelChar"/>
          <w:highlight w:val="green"/>
        </w:rPr>
      </w:pPr>
    </w:p>
    <w:p w14:paraId="1BFDA304" w14:textId="77777777" w:rsidR="00E809A0" w:rsidRDefault="00E809A0" w:rsidP="00E809A0">
      <w:pPr>
        <w:spacing w:before="0" w:line="240" w:lineRule="auto"/>
        <w:jc w:val="both"/>
        <w:rPr>
          <w:rStyle w:val="CaptionLabelChar"/>
          <w:highlight w:val="green"/>
        </w:rPr>
      </w:pPr>
    </w:p>
    <w:p w14:paraId="6C6388B9" w14:textId="77777777" w:rsidR="00E809A0" w:rsidRDefault="00E809A0" w:rsidP="00E809A0">
      <w:pPr>
        <w:spacing w:before="0" w:line="240" w:lineRule="auto"/>
        <w:jc w:val="both"/>
        <w:rPr>
          <w:rStyle w:val="CaptionLabelChar"/>
          <w:highlight w:val="green"/>
        </w:rPr>
      </w:pPr>
    </w:p>
    <w:p w14:paraId="41810ADB" w14:textId="77777777" w:rsidR="00E809A0" w:rsidRDefault="00E809A0" w:rsidP="00E809A0">
      <w:pPr>
        <w:spacing w:before="0" w:line="240" w:lineRule="auto"/>
        <w:jc w:val="both"/>
        <w:rPr>
          <w:rStyle w:val="CaptionLabelChar"/>
          <w:highlight w:val="green"/>
        </w:rPr>
      </w:pPr>
    </w:p>
    <w:p w14:paraId="0E8A51E6" w14:textId="77777777" w:rsidR="00E809A0" w:rsidRDefault="00E809A0" w:rsidP="00E809A0">
      <w:pPr>
        <w:spacing w:before="0" w:line="240" w:lineRule="auto"/>
        <w:jc w:val="both"/>
        <w:rPr>
          <w:rStyle w:val="CaptionLabelChar"/>
          <w:highlight w:val="green"/>
        </w:rPr>
      </w:pPr>
    </w:p>
    <w:p w14:paraId="6B748BF7" w14:textId="77777777" w:rsidR="00E809A0" w:rsidRDefault="00E809A0" w:rsidP="00E809A0">
      <w:pPr>
        <w:spacing w:before="0" w:line="240" w:lineRule="auto"/>
        <w:jc w:val="both"/>
        <w:rPr>
          <w:rStyle w:val="CaptionLabelChar"/>
          <w:highlight w:val="green"/>
        </w:rPr>
      </w:pPr>
    </w:p>
    <w:p w14:paraId="712A7166" w14:textId="77777777" w:rsidR="00E809A0" w:rsidRDefault="00E809A0" w:rsidP="00E809A0">
      <w:pPr>
        <w:spacing w:before="0" w:line="240" w:lineRule="auto"/>
        <w:jc w:val="both"/>
        <w:rPr>
          <w:rStyle w:val="CaptionLabelChar"/>
          <w:highlight w:val="green"/>
        </w:rPr>
      </w:pPr>
    </w:p>
    <w:p w14:paraId="044D3AD6" w14:textId="77777777" w:rsidR="00E809A0" w:rsidRDefault="00E809A0" w:rsidP="00E809A0">
      <w:pPr>
        <w:spacing w:before="0" w:line="240" w:lineRule="auto"/>
        <w:jc w:val="both"/>
        <w:rPr>
          <w:rStyle w:val="CaptionLabelChar"/>
          <w:highlight w:val="green"/>
        </w:rPr>
      </w:pPr>
    </w:p>
    <w:p w14:paraId="21D6E30F" w14:textId="77777777" w:rsidR="00E809A0" w:rsidRDefault="00E809A0" w:rsidP="00E809A0">
      <w:pPr>
        <w:spacing w:before="0" w:line="240" w:lineRule="auto"/>
        <w:jc w:val="both"/>
        <w:rPr>
          <w:rStyle w:val="CaptionLabelChar"/>
          <w:highlight w:val="green"/>
        </w:rPr>
      </w:pPr>
    </w:p>
    <w:p w14:paraId="4BD17C95" w14:textId="77777777" w:rsidR="00E809A0" w:rsidRDefault="00E809A0" w:rsidP="00E809A0">
      <w:pPr>
        <w:spacing w:before="0" w:line="240" w:lineRule="auto"/>
        <w:jc w:val="both"/>
        <w:rPr>
          <w:rStyle w:val="CaptionLabelChar"/>
          <w:highlight w:val="green"/>
        </w:rPr>
      </w:pPr>
    </w:p>
    <w:p w14:paraId="3EA53A91" w14:textId="77777777" w:rsidR="00E809A0" w:rsidRDefault="00E809A0" w:rsidP="00E809A0">
      <w:pPr>
        <w:spacing w:before="0" w:line="240" w:lineRule="auto"/>
        <w:jc w:val="both"/>
        <w:rPr>
          <w:rStyle w:val="CaptionLabelChar"/>
          <w:highlight w:val="green"/>
        </w:rPr>
      </w:pPr>
    </w:p>
    <w:p w14:paraId="63C4AFBB" w14:textId="77777777" w:rsidR="00E809A0" w:rsidRDefault="00E809A0" w:rsidP="00E809A0">
      <w:pPr>
        <w:spacing w:before="0" w:line="240" w:lineRule="auto"/>
        <w:jc w:val="both"/>
        <w:rPr>
          <w:rStyle w:val="CaptionLabelChar"/>
          <w:highlight w:val="green"/>
        </w:rPr>
      </w:pPr>
    </w:p>
    <w:p w14:paraId="0B9677B9" w14:textId="77777777" w:rsidR="00E809A0" w:rsidRDefault="00E809A0" w:rsidP="00E809A0">
      <w:pPr>
        <w:spacing w:before="0" w:line="240" w:lineRule="auto"/>
        <w:jc w:val="both"/>
        <w:rPr>
          <w:rStyle w:val="CaptionLabelChar"/>
          <w:highlight w:val="green"/>
        </w:rPr>
      </w:pPr>
    </w:p>
    <w:p w14:paraId="267B9F11" w14:textId="77777777" w:rsidR="00E809A0" w:rsidRDefault="00E809A0" w:rsidP="00E809A0">
      <w:pPr>
        <w:spacing w:before="0" w:line="240" w:lineRule="auto"/>
        <w:jc w:val="both"/>
        <w:rPr>
          <w:rStyle w:val="CaptionLabelChar"/>
          <w:highlight w:val="green"/>
        </w:rPr>
      </w:pPr>
    </w:p>
    <w:p w14:paraId="6F92251E" w14:textId="77777777" w:rsidR="00E809A0" w:rsidRDefault="00E809A0" w:rsidP="00E809A0">
      <w:pPr>
        <w:spacing w:before="0" w:line="240" w:lineRule="auto"/>
        <w:jc w:val="both"/>
        <w:rPr>
          <w:rStyle w:val="CaptionLabelChar"/>
          <w:highlight w:val="green"/>
        </w:rPr>
      </w:pPr>
    </w:p>
    <w:p w14:paraId="54A6D6D9" w14:textId="77777777" w:rsidR="00E809A0" w:rsidRDefault="00E809A0" w:rsidP="00E809A0">
      <w:pPr>
        <w:jc w:val="both"/>
      </w:pPr>
    </w:p>
    <w:p w14:paraId="1F8D32DA" w14:textId="77777777" w:rsidR="00E809A0" w:rsidRDefault="00E809A0" w:rsidP="00E809A0">
      <w:pPr>
        <w:jc w:val="both"/>
        <w:rPr>
          <w:lang w:val="en-US"/>
        </w:rPr>
      </w:pPr>
    </w:p>
    <w:p w14:paraId="06E49DE1" w14:textId="77777777" w:rsidR="00E809A0" w:rsidRDefault="00E809A0" w:rsidP="00E809A0">
      <w:pPr>
        <w:pStyle w:val="Caption"/>
        <w:spacing w:after="0"/>
        <w:jc w:val="both"/>
        <w:rPr>
          <w:rFonts w:eastAsiaTheme="minorHAnsi"/>
          <w:lang w:val="en-US" w:eastAsia="en-US"/>
        </w:rPr>
      </w:pPr>
      <w:r>
        <w:rPr>
          <w:rStyle w:val="CaptionLabelChar"/>
        </w:rPr>
        <w:t xml:space="preserve">Table </w:t>
      </w:r>
      <w:r>
        <w:fldChar w:fldCharType="begin"/>
      </w:r>
      <w:r>
        <w:rPr>
          <w:rStyle w:val="CaptionLabelChar"/>
        </w:rPr>
        <w:instrText xml:space="preserve"> STYLEREF 1 \s </w:instrText>
      </w:r>
      <w:r>
        <w:fldChar w:fldCharType="separate"/>
      </w:r>
      <w:r>
        <w:rPr>
          <w:rStyle w:val="CaptionLabelChar"/>
          <w:noProof/>
        </w:rPr>
        <w:t>7</w:t>
      </w:r>
      <w:r>
        <w:fldChar w:fldCharType="end"/>
      </w:r>
      <w:r>
        <w:rPr>
          <w:rStyle w:val="CaptionLabelChar"/>
        </w:rPr>
        <w:t>.</w:t>
      </w:r>
      <w:r>
        <w:fldChar w:fldCharType="begin"/>
      </w:r>
      <w:r>
        <w:rPr>
          <w:rStyle w:val="CaptionLabelChar"/>
        </w:rPr>
        <w:instrText xml:space="preserve"> SEQ Figure \* ARABIC \s 1 </w:instrText>
      </w:r>
      <w:r>
        <w:fldChar w:fldCharType="separate"/>
      </w:r>
      <w:r>
        <w:rPr>
          <w:rStyle w:val="CaptionLabelChar"/>
          <w:noProof/>
        </w:rPr>
        <w:t>76</w:t>
      </w:r>
      <w:r>
        <w:fldChar w:fldCharType="end"/>
      </w:r>
      <w:r>
        <w:rPr>
          <w:rFonts w:eastAsiaTheme="minorHAnsi"/>
          <w:lang w:val="en-US" w:eastAsia="en-US"/>
        </w:rPr>
        <w:t xml:space="preserve"> Distribution of children with/without disabilities by Province and rural/urban (2 – 17 years) (N = 3862)</w:t>
      </w:r>
    </w:p>
    <w:p w14:paraId="0B897B8F" w14:textId="77777777" w:rsidR="00E809A0" w:rsidRDefault="00E809A0" w:rsidP="00E809A0">
      <w:pPr>
        <w:rPr>
          <w:rFonts w:eastAsiaTheme="minorHAnsi"/>
          <w:lang w:val="en-US" w:eastAsia="en-US"/>
        </w:rPr>
      </w:pPr>
    </w:p>
    <w:tbl>
      <w:tblPr>
        <w:tblStyle w:val="TableGrid"/>
        <w:tblW w:w="0" w:type="auto"/>
        <w:tblLook w:val="04A0" w:firstRow="1" w:lastRow="0" w:firstColumn="1" w:lastColumn="0" w:noHBand="0" w:noVBand="1"/>
      </w:tblPr>
      <w:tblGrid>
        <w:gridCol w:w="1500"/>
        <w:gridCol w:w="1110"/>
        <w:gridCol w:w="1412"/>
        <w:gridCol w:w="1110"/>
        <w:gridCol w:w="1412"/>
      </w:tblGrid>
      <w:tr w:rsidR="00E809A0" w14:paraId="2D40C2C3" w14:textId="77777777" w:rsidTr="00E809A0">
        <w:trPr>
          <w:trHeight w:val="300"/>
        </w:trPr>
        <w:tc>
          <w:tcPr>
            <w:tcW w:w="1500" w:type="dxa"/>
            <w:vMerge w:val="restart"/>
            <w:tcBorders>
              <w:top w:val="single" w:sz="4" w:space="0" w:color="auto"/>
              <w:left w:val="single" w:sz="4" w:space="0" w:color="auto"/>
              <w:bottom w:val="single" w:sz="4" w:space="0" w:color="auto"/>
              <w:right w:val="single" w:sz="4" w:space="0" w:color="auto"/>
            </w:tcBorders>
            <w:noWrap/>
            <w:hideMark/>
          </w:tcPr>
          <w:p w14:paraId="3455E6FB" w14:textId="77777777" w:rsidR="00E809A0" w:rsidRDefault="00E809A0">
            <w:pPr>
              <w:rPr>
                <w:rFonts w:eastAsiaTheme="minorHAnsi"/>
                <w:b/>
                <w:bCs/>
                <w:lang w:val="en-US" w:eastAsia="en-US"/>
              </w:rPr>
            </w:pPr>
            <w:r>
              <w:rPr>
                <w:rFonts w:eastAsiaTheme="minorHAnsi"/>
                <w:b/>
                <w:bCs/>
                <w:lang w:eastAsia="en-US"/>
              </w:rPr>
              <w:t xml:space="preserve">Province </w:t>
            </w:r>
          </w:p>
        </w:tc>
        <w:tc>
          <w:tcPr>
            <w:tcW w:w="2340" w:type="dxa"/>
            <w:gridSpan w:val="2"/>
            <w:tcBorders>
              <w:top w:val="single" w:sz="4" w:space="0" w:color="auto"/>
              <w:left w:val="single" w:sz="4" w:space="0" w:color="auto"/>
              <w:bottom w:val="single" w:sz="4" w:space="0" w:color="auto"/>
              <w:right w:val="single" w:sz="4" w:space="0" w:color="auto"/>
            </w:tcBorders>
            <w:noWrap/>
            <w:hideMark/>
          </w:tcPr>
          <w:p w14:paraId="5E8AF057" w14:textId="77777777" w:rsidR="00E809A0" w:rsidRDefault="00E809A0">
            <w:pPr>
              <w:rPr>
                <w:rFonts w:eastAsiaTheme="minorHAnsi"/>
                <w:b/>
                <w:bCs/>
                <w:lang w:eastAsia="en-US"/>
              </w:rPr>
            </w:pPr>
            <w:r>
              <w:rPr>
                <w:rFonts w:eastAsiaTheme="minorHAnsi"/>
                <w:b/>
                <w:bCs/>
                <w:lang w:eastAsia="en-US"/>
              </w:rPr>
              <w:t>Urban</w:t>
            </w:r>
          </w:p>
        </w:tc>
        <w:tc>
          <w:tcPr>
            <w:tcW w:w="2340" w:type="dxa"/>
            <w:gridSpan w:val="2"/>
            <w:tcBorders>
              <w:top w:val="single" w:sz="4" w:space="0" w:color="auto"/>
              <w:left w:val="single" w:sz="4" w:space="0" w:color="auto"/>
              <w:bottom w:val="single" w:sz="4" w:space="0" w:color="auto"/>
              <w:right w:val="single" w:sz="4" w:space="0" w:color="auto"/>
            </w:tcBorders>
            <w:noWrap/>
            <w:hideMark/>
          </w:tcPr>
          <w:p w14:paraId="13332C8C" w14:textId="77777777" w:rsidR="00E809A0" w:rsidRDefault="00E809A0">
            <w:pPr>
              <w:rPr>
                <w:rFonts w:eastAsiaTheme="minorHAnsi"/>
                <w:b/>
                <w:bCs/>
                <w:lang w:eastAsia="en-US"/>
              </w:rPr>
            </w:pPr>
            <w:r>
              <w:rPr>
                <w:rFonts w:eastAsiaTheme="minorHAnsi"/>
                <w:b/>
                <w:bCs/>
                <w:lang w:eastAsia="en-US"/>
              </w:rPr>
              <w:t>Rural</w:t>
            </w:r>
          </w:p>
        </w:tc>
      </w:tr>
      <w:tr w:rsidR="00E809A0" w14:paraId="64A43CFF" w14:textId="77777777" w:rsidTr="00E809A0">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87C8CC1" w14:textId="77777777" w:rsidR="00E809A0" w:rsidRDefault="00E809A0">
            <w:pPr>
              <w:spacing w:before="0" w:line="240" w:lineRule="auto"/>
              <w:rPr>
                <w:rFonts w:eastAsiaTheme="minorHAnsi"/>
                <w:b/>
                <w:bCs/>
                <w:lang w:val="en-US" w:eastAsia="en-US"/>
              </w:rPr>
            </w:pPr>
          </w:p>
        </w:tc>
        <w:tc>
          <w:tcPr>
            <w:tcW w:w="928" w:type="dxa"/>
            <w:tcBorders>
              <w:top w:val="single" w:sz="4" w:space="0" w:color="auto"/>
              <w:left w:val="single" w:sz="4" w:space="0" w:color="auto"/>
              <w:bottom w:val="single" w:sz="4" w:space="0" w:color="auto"/>
              <w:right w:val="single" w:sz="4" w:space="0" w:color="auto"/>
            </w:tcBorders>
            <w:noWrap/>
            <w:hideMark/>
          </w:tcPr>
          <w:p w14:paraId="4D30A0C1" w14:textId="77777777" w:rsidR="00E809A0" w:rsidRDefault="00E809A0">
            <w:pPr>
              <w:rPr>
                <w:rFonts w:eastAsiaTheme="minorHAnsi"/>
                <w:b/>
                <w:bCs/>
                <w:lang w:eastAsia="en-US"/>
              </w:rPr>
            </w:pPr>
            <w:r>
              <w:rPr>
                <w:rFonts w:eastAsiaTheme="minorHAnsi"/>
                <w:b/>
                <w:bCs/>
                <w:lang w:eastAsia="en-US"/>
              </w:rPr>
              <w:t>Disabled</w:t>
            </w:r>
          </w:p>
        </w:tc>
        <w:tc>
          <w:tcPr>
            <w:tcW w:w="1412" w:type="dxa"/>
            <w:tcBorders>
              <w:top w:val="single" w:sz="4" w:space="0" w:color="auto"/>
              <w:left w:val="single" w:sz="4" w:space="0" w:color="auto"/>
              <w:bottom w:val="single" w:sz="4" w:space="0" w:color="auto"/>
              <w:right w:val="single" w:sz="4" w:space="0" w:color="auto"/>
            </w:tcBorders>
            <w:noWrap/>
            <w:hideMark/>
          </w:tcPr>
          <w:p w14:paraId="5D93E161" w14:textId="77777777" w:rsidR="00E809A0" w:rsidRDefault="00E809A0">
            <w:pPr>
              <w:rPr>
                <w:rFonts w:eastAsiaTheme="minorHAnsi"/>
                <w:b/>
                <w:bCs/>
                <w:lang w:eastAsia="en-US"/>
              </w:rPr>
            </w:pPr>
            <w:r>
              <w:rPr>
                <w:rFonts w:eastAsiaTheme="minorHAnsi"/>
                <w:b/>
                <w:bCs/>
                <w:lang w:eastAsia="en-US"/>
              </w:rPr>
              <w:t>Non-disabled</w:t>
            </w:r>
          </w:p>
        </w:tc>
        <w:tc>
          <w:tcPr>
            <w:tcW w:w="928" w:type="dxa"/>
            <w:tcBorders>
              <w:top w:val="single" w:sz="4" w:space="0" w:color="auto"/>
              <w:left w:val="single" w:sz="4" w:space="0" w:color="auto"/>
              <w:bottom w:val="single" w:sz="4" w:space="0" w:color="auto"/>
              <w:right w:val="single" w:sz="4" w:space="0" w:color="auto"/>
            </w:tcBorders>
            <w:noWrap/>
            <w:hideMark/>
          </w:tcPr>
          <w:p w14:paraId="0D3A3B34" w14:textId="77777777" w:rsidR="00E809A0" w:rsidRDefault="00E809A0">
            <w:pPr>
              <w:rPr>
                <w:rFonts w:eastAsiaTheme="minorHAnsi"/>
                <w:b/>
                <w:bCs/>
                <w:lang w:eastAsia="en-US"/>
              </w:rPr>
            </w:pPr>
            <w:r>
              <w:rPr>
                <w:rFonts w:eastAsiaTheme="minorHAnsi"/>
                <w:b/>
                <w:bCs/>
                <w:lang w:eastAsia="en-US"/>
              </w:rPr>
              <w:t>Disabled</w:t>
            </w:r>
          </w:p>
        </w:tc>
        <w:tc>
          <w:tcPr>
            <w:tcW w:w="1412" w:type="dxa"/>
            <w:tcBorders>
              <w:top w:val="single" w:sz="4" w:space="0" w:color="auto"/>
              <w:left w:val="single" w:sz="4" w:space="0" w:color="auto"/>
              <w:bottom w:val="single" w:sz="4" w:space="0" w:color="auto"/>
              <w:right w:val="single" w:sz="4" w:space="0" w:color="auto"/>
            </w:tcBorders>
            <w:noWrap/>
            <w:hideMark/>
          </w:tcPr>
          <w:p w14:paraId="0DFE0220" w14:textId="77777777" w:rsidR="00E809A0" w:rsidRDefault="00E809A0">
            <w:pPr>
              <w:rPr>
                <w:rFonts w:eastAsiaTheme="minorHAnsi"/>
                <w:b/>
                <w:bCs/>
                <w:lang w:eastAsia="en-US"/>
              </w:rPr>
            </w:pPr>
            <w:r>
              <w:rPr>
                <w:rFonts w:eastAsiaTheme="minorHAnsi"/>
                <w:b/>
                <w:bCs/>
                <w:lang w:eastAsia="en-US"/>
              </w:rPr>
              <w:t>Non-disabled</w:t>
            </w:r>
          </w:p>
        </w:tc>
      </w:tr>
      <w:tr w:rsidR="00E809A0" w14:paraId="50FAC3D1" w14:textId="77777777" w:rsidTr="00E809A0">
        <w:trPr>
          <w:trHeight w:val="300"/>
        </w:trPr>
        <w:tc>
          <w:tcPr>
            <w:tcW w:w="1500" w:type="dxa"/>
            <w:tcBorders>
              <w:top w:val="single" w:sz="4" w:space="0" w:color="auto"/>
              <w:left w:val="single" w:sz="4" w:space="0" w:color="auto"/>
              <w:bottom w:val="single" w:sz="4" w:space="0" w:color="auto"/>
              <w:right w:val="single" w:sz="4" w:space="0" w:color="auto"/>
            </w:tcBorders>
            <w:noWrap/>
            <w:hideMark/>
          </w:tcPr>
          <w:p w14:paraId="0BC4E565" w14:textId="77777777" w:rsidR="00E809A0" w:rsidRDefault="00E809A0">
            <w:pPr>
              <w:rPr>
                <w:rFonts w:eastAsiaTheme="minorHAnsi"/>
                <w:b/>
                <w:bCs/>
                <w:lang w:eastAsia="en-US"/>
              </w:rPr>
            </w:pPr>
            <w:r>
              <w:rPr>
                <w:rFonts w:eastAsiaTheme="minorHAnsi"/>
                <w:b/>
                <w:bCs/>
                <w:lang w:eastAsia="en-US"/>
              </w:rPr>
              <w:t>Central</w:t>
            </w:r>
          </w:p>
        </w:tc>
        <w:tc>
          <w:tcPr>
            <w:tcW w:w="928" w:type="dxa"/>
            <w:tcBorders>
              <w:top w:val="single" w:sz="4" w:space="0" w:color="auto"/>
              <w:left w:val="single" w:sz="4" w:space="0" w:color="auto"/>
              <w:bottom w:val="single" w:sz="4" w:space="0" w:color="auto"/>
              <w:right w:val="single" w:sz="4" w:space="0" w:color="auto"/>
            </w:tcBorders>
            <w:noWrap/>
            <w:hideMark/>
          </w:tcPr>
          <w:p w14:paraId="1BA1169B" w14:textId="77777777" w:rsidR="00E809A0" w:rsidRDefault="00E809A0">
            <w:pPr>
              <w:rPr>
                <w:rFonts w:eastAsiaTheme="minorHAnsi"/>
                <w:lang w:eastAsia="en-US"/>
              </w:rPr>
            </w:pPr>
            <w:r>
              <w:rPr>
                <w:rFonts w:eastAsiaTheme="minorHAnsi"/>
                <w:lang w:eastAsia="en-US"/>
              </w:rPr>
              <w:t>7.7</w:t>
            </w:r>
          </w:p>
        </w:tc>
        <w:tc>
          <w:tcPr>
            <w:tcW w:w="1412" w:type="dxa"/>
            <w:tcBorders>
              <w:top w:val="single" w:sz="4" w:space="0" w:color="auto"/>
              <w:left w:val="single" w:sz="4" w:space="0" w:color="auto"/>
              <w:bottom w:val="single" w:sz="4" w:space="0" w:color="auto"/>
              <w:right w:val="single" w:sz="4" w:space="0" w:color="auto"/>
            </w:tcBorders>
            <w:noWrap/>
            <w:hideMark/>
          </w:tcPr>
          <w:p w14:paraId="0DECF3A8" w14:textId="77777777" w:rsidR="00E809A0" w:rsidRDefault="00E809A0">
            <w:pPr>
              <w:rPr>
                <w:rFonts w:eastAsiaTheme="minorHAnsi"/>
                <w:lang w:eastAsia="en-US"/>
              </w:rPr>
            </w:pPr>
            <w:r>
              <w:rPr>
                <w:rFonts w:eastAsiaTheme="minorHAnsi"/>
                <w:lang w:eastAsia="en-US"/>
              </w:rPr>
              <w:t>6.7</w:t>
            </w:r>
          </w:p>
        </w:tc>
        <w:tc>
          <w:tcPr>
            <w:tcW w:w="928" w:type="dxa"/>
            <w:tcBorders>
              <w:top w:val="single" w:sz="4" w:space="0" w:color="auto"/>
              <w:left w:val="single" w:sz="4" w:space="0" w:color="auto"/>
              <w:bottom w:val="single" w:sz="4" w:space="0" w:color="auto"/>
              <w:right w:val="single" w:sz="4" w:space="0" w:color="auto"/>
            </w:tcBorders>
            <w:noWrap/>
            <w:hideMark/>
          </w:tcPr>
          <w:p w14:paraId="564C221C" w14:textId="77777777" w:rsidR="00E809A0" w:rsidRDefault="00E809A0">
            <w:pPr>
              <w:rPr>
                <w:rFonts w:eastAsiaTheme="minorHAnsi"/>
                <w:lang w:eastAsia="en-US"/>
              </w:rPr>
            </w:pPr>
            <w:r>
              <w:rPr>
                <w:rFonts w:eastAsiaTheme="minorHAnsi"/>
                <w:lang w:eastAsia="en-US"/>
              </w:rPr>
              <w:t>8.8</w:t>
            </w:r>
          </w:p>
        </w:tc>
        <w:tc>
          <w:tcPr>
            <w:tcW w:w="1412" w:type="dxa"/>
            <w:tcBorders>
              <w:top w:val="single" w:sz="4" w:space="0" w:color="auto"/>
              <w:left w:val="single" w:sz="4" w:space="0" w:color="auto"/>
              <w:bottom w:val="single" w:sz="4" w:space="0" w:color="auto"/>
              <w:right w:val="single" w:sz="4" w:space="0" w:color="auto"/>
            </w:tcBorders>
            <w:noWrap/>
            <w:hideMark/>
          </w:tcPr>
          <w:p w14:paraId="41C58136" w14:textId="77777777" w:rsidR="00E809A0" w:rsidRDefault="00E809A0">
            <w:pPr>
              <w:rPr>
                <w:rFonts w:eastAsiaTheme="minorHAnsi"/>
                <w:lang w:eastAsia="en-US"/>
              </w:rPr>
            </w:pPr>
            <w:r>
              <w:rPr>
                <w:rFonts w:eastAsiaTheme="minorHAnsi"/>
                <w:lang w:eastAsia="en-US"/>
              </w:rPr>
              <w:t>13.1</w:t>
            </w:r>
          </w:p>
        </w:tc>
      </w:tr>
      <w:tr w:rsidR="00E809A0" w14:paraId="1556ABBE" w14:textId="77777777" w:rsidTr="00E809A0">
        <w:trPr>
          <w:trHeight w:val="300"/>
        </w:trPr>
        <w:tc>
          <w:tcPr>
            <w:tcW w:w="1500" w:type="dxa"/>
            <w:tcBorders>
              <w:top w:val="single" w:sz="4" w:space="0" w:color="auto"/>
              <w:left w:val="single" w:sz="4" w:space="0" w:color="auto"/>
              <w:bottom w:val="single" w:sz="4" w:space="0" w:color="auto"/>
              <w:right w:val="single" w:sz="4" w:space="0" w:color="auto"/>
            </w:tcBorders>
            <w:noWrap/>
            <w:hideMark/>
          </w:tcPr>
          <w:p w14:paraId="3F37028A" w14:textId="77777777" w:rsidR="00E809A0" w:rsidRDefault="00E809A0">
            <w:pPr>
              <w:rPr>
                <w:rFonts w:eastAsiaTheme="minorHAnsi"/>
                <w:b/>
                <w:bCs/>
                <w:lang w:eastAsia="en-US"/>
              </w:rPr>
            </w:pPr>
            <w:r>
              <w:rPr>
                <w:rFonts w:eastAsiaTheme="minorHAnsi"/>
                <w:b/>
                <w:bCs/>
                <w:lang w:eastAsia="en-US"/>
              </w:rPr>
              <w:t>Copperbelt</w:t>
            </w:r>
          </w:p>
        </w:tc>
        <w:tc>
          <w:tcPr>
            <w:tcW w:w="928" w:type="dxa"/>
            <w:tcBorders>
              <w:top w:val="single" w:sz="4" w:space="0" w:color="auto"/>
              <w:left w:val="single" w:sz="4" w:space="0" w:color="auto"/>
              <w:bottom w:val="single" w:sz="4" w:space="0" w:color="auto"/>
              <w:right w:val="single" w:sz="4" w:space="0" w:color="auto"/>
            </w:tcBorders>
            <w:noWrap/>
            <w:hideMark/>
          </w:tcPr>
          <w:p w14:paraId="3C694B43" w14:textId="77777777" w:rsidR="00E809A0" w:rsidRDefault="00E809A0">
            <w:pPr>
              <w:rPr>
                <w:rFonts w:eastAsiaTheme="minorHAnsi"/>
                <w:lang w:eastAsia="en-US"/>
              </w:rPr>
            </w:pPr>
            <w:r>
              <w:rPr>
                <w:rFonts w:eastAsiaTheme="minorHAnsi"/>
                <w:lang w:eastAsia="en-US"/>
              </w:rPr>
              <w:t>33</w:t>
            </w:r>
          </w:p>
        </w:tc>
        <w:tc>
          <w:tcPr>
            <w:tcW w:w="1412" w:type="dxa"/>
            <w:tcBorders>
              <w:top w:val="single" w:sz="4" w:space="0" w:color="auto"/>
              <w:left w:val="single" w:sz="4" w:space="0" w:color="auto"/>
              <w:bottom w:val="single" w:sz="4" w:space="0" w:color="auto"/>
              <w:right w:val="single" w:sz="4" w:space="0" w:color="auto"/>
            </w:tcBorders>
            <w:noWrap/>
            <w:hideMark/>
          </w:tcPr>
          <w:p w14:paraId="2E792F18" w14:textId="77777777" w:rsidR="00E809A0" w:rsidRDefault="00E809A0">
            <w:pPr>
              <w:rPr>
                <w:rFonts w:eastAsiaTheme="minorHAnsi"/>
                <w:lang w:eastAsia="en-US"/>
              </w:rPr>
            </w:pPr>
            <w:r>
              <w:rPr>
                <w:rFonts w:eastAsiaTheme="minorHAnsi"/>
                <w:lang w:eastAsia="en-US"/>
              </w:rPr>
              <w:t>24.9</w:t>
            </w:r>
          </w:p>
        </w:tc>
        <w:tc>
          <w:tcPr>
            <w:tcW w:w="928" w:type="dxa"/>
            <w:tcBorders>
              <w:top w:val="single" w:sz="4" w:space="0" w:color="auto"/>
              <w:left w:val="single" w:sz="4" w:space="0" w:color="auto"/>
              <w:bottom w:val="single" w:sz="4" w:space="0" w:color="auto"/>
              <w:right w:val="single" w:sz="4" w:space="0" w:color="auto"/>
            </w:tcBorders>
            <w:noWrap/>
            <w:hideMark/>
          </w:tcPr>
          <w:p w14:paraId="7A1078D1" w14:textId="77777777" w:rsidR="00E809A0" w:rsidRDefault="00E809A0">
            <w:pPr>
              <w:rPr>
                <w:rFonts w:eastAsiaTheme="minorHAnsi"/>
                <w:lang w:eastAsia="en-US"/>
              </w:rPr>
            </w:pPr>
            <w:r>
              <w:rPr>
                <w:rFonts w:eastAsiaTheme="minorHAnsi"/>
                <w:lang w:eastAsia="en-US"/>
              </w:rPr>
              <w:t>5.7</w:t>
            </w:r>
          </w:p>
        </w:tc>
        <w:tc>
          <w:tcPr>
            <w:tcW w:w="1412" w:type="dxa"/>
            <w:tcBorders>
              <w:top w:val="single" w:sz="4" w:space="0" w:color="auto"/>
              <w:left w:val="single" w:sz="4" w:space="0" w:color="auto"/>
              <w:bottom w:val="single" w:sz="4" w:space="0" w:color="auto"/>
              <w:right w:val="single" w:sz="4" w:space="0" w:color="auto"/>
            </w:tcBorders>
            <w:noWrap/>
            <w:hideMark/>
          </w:tcPr>
          <w:p w14:paraId="64F7E69B" w14:textId="77777777" w:rsidR="00E809A0" w:rsidRDefault="00E809A0">
            <w:pPr>
              <w:rPr>
                <w:rFonts w:eastAsiaTheme="minorHAnsi"/>
                <w:lang w:eastAsia="en-US"/>
              </w:rPr>
            </w:pPr>
            <w:r>
              <w:rPr>
                <w:rFonts w:eastAsiaTheme="minorHAnsi"/>
                <w:lang w:eastAsia="en-US"/>
              </w:rPr>
              <w:t>5</w:t>
            </w:r>
          </w:p>
        </w:tc>
      </w:tr>
      <w:tr w:rsidR="00E809A0" w14:paraId="3525E8BB" w14:textId="77777777" w:rsidTr="00E809A0">
        <w:trPr>
          <w:trHeight w:val="300"/>
        </w:trPr>
        <w:tc>
          <w:tcPr>
            <w:tcW w:w="1500" w:type="dxa"/>
            <w:tcBorders>
              <w:top w:val="single" w:sz="4" w:space="0" w:color="auto"/>
              <w:left w:val="single" w:sz="4" w:space="0" w:color="auto"/>
              <w:bottom w:val="single" w:sz="4" w:space="0" w:color="auto"/>
              <w:right w:val="single" w:sz="4" w:space="0" w:color="auto"/>
            </w:tcBorders>
            <w:noWrap/>
            <w:hideMark/>
          </w:tcPr>
          <w:p w14:paraId="39074CEC" w14:textId="77777777" w:rsidR="00E809A0" w:rsidRDefault="00E809A0">
            <w:pPr>
              <w:rPr>
                <w:rFonts w:eastAsiaTheme="minorHAnsi"/>
                <w:b/>
                <w:bCs/>
                <w:lang w:eastAsia="en-US"/>
              </w:rPr>
            </w:pPr>
            <w:r>
              <w:rPr>
                <w:rFonts w:eastAsiaTheme="minorHAnsi"/>
                <w:b/>
                <w:bCs/>
                <w:lang w:eastAsia="en-US"/>
              </w:rPr>
              <w:t>Eastern</w:t>
            </w:r>
          </w:p>
        </w:tc>
        <w:tc>
          <w:tcPr>
            <w:tcW w:w="928" w:type="dxa"/>
            <w:tcBorders>
              <w:top w:val="single" w:sz="4" w:space="0" w:color="auto"/>
              <w:left w:val="single" w:sz="4" w:space="0" w:color="auto"/>
              <w:bottom w:val="single" w:sz="4" w:space="0" w:color="auto"/>
              <w:right w:val="single" w:sz="4" w:space="0" w:color="auto"/>
            </w:tcBorders>
            <w:noWrap/>
            <w:hideMark/>
          </w:tcPr>
          <w:p w14:paraId="681EDCB6" w14:textId="77777777" w:rsidR="00E809A0" w:rsidRDefault="00E809A0">
            <w:pPr>
              <w:rPr>
                <w:rFonts w:eastAsiaTheme="minorHAnsi"/>
                <w:lang w:eastAsia="en-US"/>
              </w:rPr>
            </w:pPr>
            <w:r>
              <w:rPr>
                <w:rFonts w:eastAsiaTheme="minorHAnsi"/>
                <w:lang w:eastAsia="en-US"/>
              </w:rPr>
              <w:t>1.6</w:t>
            </w:r>
          </w:p>
        </w:tc>
        <w:tc>
          <w:tcPr>
            <w:tcW w:w="1412" w:type="dxa"/>
            <w:tcBorders>
              <w:top w:val="single" w:sz="4" w:space="0" w:color="auto"/>
              <w:left w:val="single" w:sz="4" w:space="0" w:color="auto"/>
              <w:bottom w:val="single" w:sz="4" w:space="0" w:color="auto"/>
              <w:right w:val="single" w:sz="4" w:space="0" w:color="auto"/>
            </w:tcBorders>
            <w:noWrap/>
            <w:hideMark/>
          </w:tcPr>
          <w:p w14:paraId="0306304D" w14:textId="77777777" w:rsidR="00E809A0" w:rsidRDefault="00E809A0">
            <w:pPr>
              <w:rPr>
                <w:rFonts w:eastAsiaTheme="minorHAnsi"/>
                <w:lang w:eastAsia="en-US"/>
              </w:rPr>
            </w:pPr>
            <w:r>
              <w:rPr>
                <w:rFonts w:eastAsiaTheme="minorHAnsi"/>
                <w:lang w:eastAsia="en-US"/>
              </w:rPr>
              <w:t>6.3</w:t>
            </w:r>
          </w:p>
        </w:tc>
        <w:tc>
          <w:tcPr>
            <w:tcW w:w="928" w:type="dxa"/>
            <w:tcBorders>
              <w:top w:val="single" w:sz="4" w:space="0" w:color="auto"/>
              <w:left w:val="single" w:sz="4" w:space="0" w:color="auto"/>
              <w:bottom w:val="single" w:sz="4" w:space="0" w:color="auto"/>
              <w:right w:val="single" w:sz="4" w:space="0" w:color="auto"/>
            </w:tcBorders>
            <w:noWrap/>
            <w:hideMark/>
          </w:tcPr>
          <w:p w14:paraId="1F77A8F4" w14:textId="77777777" w:rsidR="00E809A0" w:rsidRDefault="00E809A0">
            <w:pPr>
              <w:rPr>
                <w:rFonts w:eastAsiaTheme="minorHAnsi"/>
                <w:lang w:eastAsia="en-US"/>
              </w:rPr>
            </w:pPr>
            <w:r>
              <w:rPr>
                <w:rFonts w:eastAsiaTheme="minorHAnsi"/>
                <w:lang w:eastAsia="en-US"/>
              </w:rPr>
              <w:t>14.8</w:t>
            </w:r>
          </w:p>
        </w:tc>
        <w:tc>
          <w:tcPr>
            <w:tcW w:w="1412" w:type="dxa"/>
            <w:tcBorders>
              <w:top w:val="single" w:sz="4" w:space="0" w:color="auto"/>
              <w:left w:val="single" w:sz="4" w:space="0" w:color="auto"/>
              <w:bottom w:val="single" w:sz="4" w:space="0" w:color="auto"/>
              <w:right w:val="single" w:sz="4" w:space="0" w:color="auto"/>
            </w:tcBorders>
            <w:noWrap/>
            <w:hideMark/>
          </w:tcPr>
          <w:p w14:paraId="4C996E36" w14:textId="77777777" w:rsidR="00E809A0" w:rsidRDefault="00E809A0">
            <w:pPr>
              <w:rPr>
                <w:rFonts w:eastAsiaTheme="minorHAnsi"/>
                <w:lang w:eastAsia="en-US"/>
              </w:rPr>
            </w:pPr>
            <w:r>
              <w:rPr>
                <w:rFonts w:eastAsiaTheme="minorHAnsi"/>
                <w:lang w:eastAsia="en-US"/>
              </w:rPr>
              <w:t>17.9</w:t>
            </w:r>
          </w:p>
        </w:tc>
      </w:tr>
      <w:tr w:rsidR="00E809A0" w14:paraId="50BF754C" w14:textId="77777777" w:rsidTr="00E809A0">
        <w:trPr>
          <w:trHeight w:val="300"/>
        </w:trPr>
        <w:tc>
          <w:tcPr>
            <w:tcW w:w="1500" w:type="dxa"/>
            <w:tcBorders>
              <w:top w:val="single" w:sz="4" w:space="0" w:color="auto"/>
              <w:left w:val="single" w:sz="4" w:space="0" w:color="auto"/>
              <w:bottom w:val="single" w:sz="4" w:space="0" w:color="auto"/>
              <w:right w:val="single" w:sz="4" w:space="0" w:color="auto"/>
            </w:tcBorders>
            <w:noWrap/>
            <w:hideMark/>
          </w:tcPr>
          <w:p w14:paraId="0A5E22FB" w14:textId="77777777" w:rsidR="00E809A0" w:rsidRDefault="00E809A0">
            <w:pPr>
              <w:rPr>
                <w:rFonts w:eastAsiaTheme="minorHAnsi"/>
                <w:b/>
                <w:bCs/>
                <w:lang w:eastAsia="en-US"/>
              </w:rPr>
            </w:pPr>
            <w:r>
              <w:rPr>
                <w:rFonts w:eastAsiaTheme="minorHAnsi"/>
                <w:b/>
                <w:bCs/>
                <w:lang w:eastAsia="en-US"/>
              </w:rPr>
              <w:t>Luapula</w:t>
            </w:r>
          </w:p>
        </w:tc>
        <w:tc>
          <w:tcPr>
            <w:tcW w:w="928" w:type="dxa"/>
            <w:tcBorders>
              <w:top w:val="single" w:sz="4" w:space="0" w:color="auto"/>
              <w:left w:val="single" w:sz="4" w:space="0" w:color="auto"/>
              <w:bottom w:val="single" w:sz="4" w:space="0" w:color="auto"/>
              <w:right w:val="single" w:sz="4" w:space="0" w:color="auto"/>
            </w:tcBorders>
            <w:noWrap/>
            <w:hideMark/>
          </w:tcPr>
          <w:p w14:paraId="5870B0E1" w14:textId="77777777" w:rsidR="00E809A0" w:rsidRDefault="00E809A0">
            <w:pPr>
              <w:rPr>
                <w:rFonts w:eastAsiaTheme="minorHAnsi"/>
                <w:lang w:eastAsia="en-US"/>
              </w:rPr>
            </w:pPr>
            <w:r>
              <w:rPr>
                <w:rFonts w:eastAsiaTheme="minorHAnsi"/>
                <w:lang w:eastAsia="en-US"/>
              </w:rPr>
              <w:t>5.4</w:t>
            </w:r>
          </w:p>
        </w:tc>
        <w:tc>
          <w:tcPr>
            <w:tcW w:w="1412" w:type="dxa"/>
            <w:tcBorders>
              <w:top w:val="single" w:sz="4" w:space="0" w:color="auto"/>
              <w:left w:val="single" w:sz="4" w:space="0" w:color="auto"/>
              <w:bottom w:val="single" w:sz="4" w:space="0" w:color="auto"/>
              <w:right w:val="single" w:sz="4" w:space="0" w:color="auto"/>
            </w:tcBorders>
            <w:noWrap/>
            <w:hideMark/>
          </w:tcPr>
          <w:p w14:paraId="763E7C54" w14:textId="77777777" w:rsidR="00E809A0" w:rsidRDefault="00E809A0">
            <w:pPr>
              <w:rPr>
                <w:rFonts w:eastAsiaTheme="minorHAnsi"/>
                <w:lang w:eastAsia="en-US"/>
              </w:rPr>
            </w:pPr>
            <w:r>
              <w:rPr>
                <w:rFonts w:eastAsiaTheme="minorHAnsi"/>
                <w:lang w:eastAsia="en-US"/>
              </w:rPr>
              <w:t>2.3</w:t>
            </w:r>
          </w:p>
        </w:tc>
        <w:tc>
          <w:tcPr>
            <w:tcW w:w="928" w:type="dxa"/>
            <w:tcBorders>
              <w:top w:val="single" w:sz="4" w:space="0" w:color="auto"/>
              <w:left w:val="single" w:sz="4" w:space="0" w:color="auto"/>
              <w:bottom w:val="single" w:sz="4" w:space="0" w:color="auto"/>
              <w:right w:val="single" w:sz="4" w:space="0" w:color="auto"/>
            </w:tcBorders>
            <w:noWrap/>
            <w:hideMark/>
          </w:tcPr>
          <w:p w14:paraId="5634A57D" w14:textId="77777777" w:rsidR="00E809A0" w:rsidRDefault="00E809A0">
            <w:pPr>
              <w:rPr>
                <w:rFonts w:eastAsiaTheme="minorHAnsi"/>
                <w:lang w:eastAsia="en-US"/>
              </w:rPr>
            </w:pPr>
            <w:r>
              <w:rPr>
                <w:rFonts w:eastAsiaTheme="minorHAnsi"/>
                <w:lang w:eastAsia="en-US"/>
              </w:rPr>
              <w:t>19</w:t>
            </w:r>
          </w:p>
        </w:tc>
        <w:tc>
          <w:tcPr>
            <w:tcW w:w="1412" w:type="dxa"/>
            <w:tcBorders>
              <w:top w:val="single" w:sz="4" w:space="0" w:color="auto"/>
              <w:left w:val="single" w:sz="4" w:space="0" w:color="auto"/>
              <w:bottom w:val="single" w:sz="4" w:space="0" w:color="auto"/>
              <w:right w:val="single" w:sz="4" w:space="0" w:color="auto"/>
            </w:tcBorders>
            <w:noWrap/>
            <w:hideMark/>
          </w:tcPr>
          <w:p w14:paraId="3CBD99BB" w14:textId="77777777" w:rsidR="00E809A0" w:rsidRDefault="00E809A0">
            <w:pPr>
              <w:rPr>
                <w:rFonts w:eastAsiaTheme="minorHAnsi"/>
                <w:lang w:eastAsia="en-US"/>
              </w:rPr>
            </w:pPr>
            <w:r>
              <w:rPr>
                <w:rFonts w:eastAsiaTheme="minorHAnsi"/>
                <w:lang w:eastAsia="en-US"/>
              </w:rPr>
              <w:t>8.5</w:t>
            </w:r>
          </w:p>
        </w:tc>
      </w:tr>
      <w:tr w:rsidR="00E809A0" w14:paraId="6DD590A9" w14:textId="77777777" w:rsidTr="00E809A0">
        <w:trPr>
          <w:trHeight w:val="300"/>
        </w:trPr>
        <w:tc>
          <w:tcPr>
            <w:tcW w:w="1500" w:type="dxa"/>
            <w:tcBorders>
              <w:top w:val="single" w:sz="4" w:space="0" w:color="auto"/>
              <w:left w:val="single" w:sz="4" w:space="0" w:color="auto"/>
              <w:bottom w:val="single" w:sz="4" w:space="0" w:color="auto"/>
              <w:right w:val="single" w:sz="4" w:space="0" w:color="auto"/>
            </w:tcBorders>
            <w:noWrap/>
            <w:hideMark/>
          </w:tcPr>
          <w:p w14:paraId="5C03C0B2" w14:textId="77777777" w:rsidR="00E809A0" w:rsidRDefault="00E809A0">
            <w:pPr>
              <w:rPr>
                <w:rFonts w:eastAsiaTheme="minorHAnsi"/>
                <w:b/>
                <w:bCs/>
                <w:lang w:eastAsia="en-US"/>
              </w:rPr>
            </w:pPr>
            <w:r>
              <w:rPr>
                <w:rFonts w:eastAsiaTheme="minorHAnsi"/>
                <w:b/>
                <w:bCs/>
                <w:lang w:eastAsia="en-US"/>
              </w:rPr>
              <w:t>Lusaka</w:t>
            </w:r>
          </w:p>
        </w:tc>
        <w:tc>
          <w:tcPr>
            <w:tcW w:w="928" w:type="dxa"/>
            <w:tcBorders>
              <w:top w:val="single" w:sz="4" w:space="0" w:color="auto"/>
              <w:left w:val="single" w:sz="4" w:space="0" w:color="auto"/>
              <w:bottom w:val="single" w:sz="4" w:space="0" w:color="auto"/>
              <w:right w:val="single" w:sz="4" w:space="0" w:color="auto"/>
            </w:tcBorders>
            <w:noWrap/>
            <w:hideMark/>
          </w:tcPr>
          <w:p w14:paraId="17044F92" w14:textId="77777777" w:rsidR="00E809A0" w:rsidRDefault="00E809A0">
            <w:pPr>
              <w:rPr>
                <w:rFonts w:eastAsiaTheme="minorHAnsi"/>
                <w:lang w:eastAsia="en-US"/>
              </w:rPr>
            </w:pPr>
            <w:r>
              <w:rPr>
                <w:rFonts w:eastAsiaTheme="minorHAnsi"/>
                <w:lang w:eastAsia="en-US"/>
              </w:rPr>
              <w:t>36.5</w:t>
            </w:r>
          </w:p>
        </w:tc>
        <w:tc>
          <w:tcPr>
            <w:tcW w:w="1412" w:type="dxa"/>
            <w:tcBorders>
              <w:top w:val="single" w:sz="4" w:space="0" w:color="auto"/>
              <w:left w:val="single" w:sz="4" w:space="0" w:color="auto"/>
              <w:bottom w:val="single" w:sz="4" w:space="0" w:color="auto"/>
              <w:right w:val="single" w:sz="4" w:space="0" w:color="auto"/>
            </w:tcBorders>
            <w:noWrap/>
            <w:hideMark/>
          </w:tcPr>
          <w:p w14:paraId="1B6D64E4" w14:textId="77777777" w:rsidR="00E809A0" w:rsidRDefault="00E809A0">
            <w:pPr>
              <w:rPr>
                <w:rFonts w:eastAsiaTheme="minorHAnsi"/>
                <w:lang w:eastAsia="en-US"/>
              </w:rPr>
            </w:pPr>
            <w:r>
              <w:rPr>
                <w:rFonts w:eastAsiaTheme="minorHAnsi"/>
                <w:lang w:eastAsia="en-US"/>
              </w:rPr>
              <w:t>39.3</w:t>
            </w:r>
          </w:p>
        </w:tc>
        <w:tc>
          <w:tcPr>
            <w:tcW w:w="928" w:type="dxa"/>
            <w:tcBorders>
              <w:top w:val="single" w:sz="4" w:space="0" w:color="auto"/>
              <w:left w:val="single" w:sz="4" w:space="0" w:color="auto"/>
              <w:bottom w:val="single" w:sz="4" w:space="0" w:color="auto"/>
              <w:right w:val="single" w:sz="4" w:space="0" w:color="auto"/>
            </w:tcBorders>
            <w:noWrap/>
            <w:hideMark/>
          </w:tcPr>
          <w:p w14:paraId="4EC431EE" w14:textId="77777777" w:rsidR="00E809A0" w:rsidRDefault="00E809A0">
            <w:pPr>
              <w:rPr>
                <w:rFonts w:eastAsiaTheme="minorHAnsi"/>
                <w:lang w:eastAsia="en-US"/>
              </w:rPr>
            </w:pPr>
            <w:r>
              <w:rPr>
                <w:rFonts w:eastAsiaTheme="minorHAnsi"/>
                <w:lang w:eastAsia="en-US"/>
              </w:rPr>
              <w:t>4.3</w:t>
            </w:r>
          </w:p>
        </w:tc>
        <w:tc>
          <w:tcPr>
            <w:tcW w:w="1412" w:type="dxa"/>
            <w:tcBorders>
              <w:top w:val="single" w:sz="4" w:space="0" w:color="auto"/>
              <w:left w:val="single" w:sz="4" w:space="0" w:color="auto"/>
              <w:bottom w:val="single" w:sz="4" w:space="0" w:color="auto"/>
              <w:right w:val="single" w:sz="4" w:space="0" w:color="auto"/>
            </w:tcBorders>
            <w:noWrap/>
            <w:hideMark/>
          </w:tcPr>
          <w:p w14:paraId="57BC4CA7" w14:textId="77777777" w:rsidR="00E809A0" w:rsidRDefault="00E809A0">
            <w:pPr>
              <w:rPr>
                <w:rFonts w:eastAsiaTheme="minorHAnsi"/>
                <w:lang w:eastAsia="en-US"/>
              </w:rPr>
            </w:pPr>
            <w:r>
              <w:rPr>
                <w:rFonts w:eastAsiaTheme="minorHAnsi"/>
                <w:lang w:eastAsia="en-US"/>
              </w:rPr>
              <w:t>4.9</w:t>
            </w:r>
          </w:p>
        </w:tc>
      </w:tr>
      <w:tr w:rsidR="00E809A0" w14:paraId="5A5E4582" w14:textId="77777777" w:rsidTr="00E809A0">
        <w:trPr>
          <w:trHeight w:val="300"/>
        </w:trPr>
        <w:tc>
          <w:tcPr>
            <w:tcW w:w="1500" w:type="dxa"/>
            <w:tcBorders>
              <w:top w:val="single" w:sz="4" w:space="0" w:color="auto"/>
              <w:left w:val="single" w:sz="4" w:space="0" w:color="auto"/>
              <w:bottom w:val="single" w:sz="4" w:space="0" w:color="auto"/>
              <w:right w:val="single" w:sz="4" w:space="0" w:color="auto"/>
            </w:tcBorders>
            <w:noWrap/>
            <w:hideMark/>
          </w:tcPr>
          <w:p w14:paraId="351B961C" w14:textId="77777777" w:rsidR="00E809A0" w:rsidRDefault="00E809A0">
            <w:pPr>
              <w:rPr>
                <w:rFonts w:eastAsiaTheme="minorHAnsi"/>
                <w:b/>
                <w:bCs/>
                <w:lang w:eastAsia="en-US"/>
              </w:rPr>
            </w:pPr>
            <w:r>
              <w:rPr>
                <w:rFonts w:eastAsiaTheme="minorHAnsi"/>
                <w:b/>
                <w:bCs/>
                <w:lang w:eastAsia="en-US"/>
              </w:rPr>
              <w:t>Muchinga</w:t>
            </w:r>
          </w:p>
        </w:tc>
        <w:tc>
          <w:tcPr>
            <w:tcW w:w="928" w:type="dxa"/>
            <w:tcBorders>
              <w:top w:val="single" w:sz="4" w:space="0" w:color="auto"/>
              <w:left w:val="single" w:sz="4" w:space="0" w:color="auto"/>
              <w:bottom w:val="single" w:sz="4" w:space="0" w:color="auto"/>
              <w:right w:val="single" w:sz="4" w:space="0" w:color="auto"/>
            </w:tcBorders>
            <w:noWrap/>
            <w:hideMark/>
          </w:tcPr>
          <w:p w14:paraId="7E5A8D9B" w14:textId="77777777" w:rsidR="00E809A0" w:rsidRDefault="00E809A0">
            <w:pPr>
              <w:rPr>
                <w:rFonts w:eastAsiaTheme="minorHAnsi"/>
                <w:lang w:eastAsia="en-US"/>
              </w:rPr>
            </w:pPr>
            <w:r>
              <w:rPr>
                <w:rFonts w:eastAsiaTheme="minorHAnsi"/>
                <w:lang w:eastAsia="en-US"/>
              </w:rPr>
              <w:t>1.7</w:t>
            </w:r>
          </w:p>
        </w:tc>
        <w:tc>
          <w:tcPr>
            <w:tcW w:w="1412" w:type="dxa"/>
            <w:tcBorders>
              <w:top w:val="single" w:sz="4" w:space="0" w:color="auto"/>
              <w:left w:val="single" w:sz="4" w:space="0" w:color="auto"/>
              <w:bottom w:val="single" w:sz="4" w:space="0" w:color="auto"/>
              <w:right w:val="single" w:sz="4" w:space="0" w:color="auto"/>
            </w:tcBorders>
            <w:noWrap/>
            <w:hideMark/>
          </w:tcPr>
          <w:p w14:paraId="72F7608D" w14:textId="77777777" w:rsidR="00E809A0" w:rsidRDefault="00E809A0">
            <w:pPr>
              <w:rPr>
                <w:rFonts w:eastAsiaTheme="minorHAnsi"/>
                <w:lang w:eastAsia="en-US"/>
              </w:rPr>
            </w:pPr>
            <w:r>
              <w:rPr>
                <w:rFonts w:eastAsiaTheme="minorHAnsi"/>
                <w:lang w:eastAsia="en-US"/>
              </w:rPr>
              <w:t>3</w:t>
            </w:r>
          </w:p>
        </w:tc>
        <w:tc>
          <w:tcPr>
            <w:tcW w:w="928" w:type="dxa"/>
            <w:tcBorders>
              <w:top w:val="single" w:sz="4" w:space="0" w:color="auto"/>
              <w:left w:val="single" w:sz="4" w:space="0" w:color="auto"/>
              <w:bottom w:val="single" w:sz="4" w:space="0" w:color="auto"/>
              <w:right w:val="single" w:sz="4" w:space="0" w:color="auto"/>
            </w:tcBorders>
            <w:noWrap/>
            <w:hideMark/>
          </w:tcPr>
          <w:p w14:paraId="173FFB22" w14:textId="77777777" w:rsidR="00E809A0" w:rsidRDefault="00E809A0">
            <w:pPr>
              <w:rPr>
                <w:rFonts w:eastAsiaTheme="minorHAnsi"/>
                <w:lang w:eastAsia="en-US"/>
              </w:rPr>
            </w:pPr>
            <w:r>
              <w:rPr>
                <w:rFonts w:eastAsiaTheme="minorHAnsi"/>
                <w:lang w:eastAsia="en-US"/>
              </w:rPr>
              <w:t>6.8</w:t>
            </w:r>
          </w:p>
        </w:tc>
        <w:tc>
          <w:tcPr>
            <w:tcW w:w="1412" w:type="dxa"/>
            <w:tcBorders>
              <w:top w:val="single" w:sz="4" w:space="0" w:color="auto"/>
              <w:left w:val="single" w:sz="4" w:space="0" w:color="auto"/>
              <w:bottom w:val="single" w:sz="4" w:space="0" w:color="auto"/>
              <w:right w:val="single" w:sz="4" w:space="0" w:color="auto"/>
            </w:tcBorders>
            <w:noWrap/>
            <w:hideMark/>
          </w:tcPr>
          <w:p w14:paraId="0C920F36" w14:textId="77777777" w:rsidR="00E809A0" w:rsidRDefault="00E809A0">
            <w:pPr>
              <w:rPr>
                <w:rFonts w:eastAsiaTheme="minorHAnsi"/>
                <w:lang w:eastAsia="en-US"/>
              </w:rPr>
            </w:pPr>
            <w:r>
              <w:rPr>
                <w:rFonts w:eastAsiaTheme="minorHAnsi"/>
                <w:lang w:eastAsia="en-US"/>
              </w:rPr>
              <w:t>8.7</w:t>
            </w:r>
          </w:p>
        </w:tc>
      </w:tr>
      <w:tr w:rsidR="00E809A0" w14:paraId="0CF8E7F5" w14:textId="77777777" w:rsidTr="00E809A0">
        <w:trPr>
          <w:trHeight w:val="300"/>
        </w:trPr>
        <w:tc>
          <w:tcPr>
            <w:tcW w:w="1500" w:type="dxa"/>
            <w:tcBorders>
              <w:top w:val="single" w:sz="4" w:space="0" w:color="auto"/>
              <w:left w:val="single" w:sz="4" w:space="0" w:color="auto"/>
              <w:bottom w:val="single" w:sz="4" w:space="0" w:color="auto"/>
              <w:right w:val="single" w:sz="4" w:space="0" w:color="auto"/>
            </w:tcBorders>
            <w:noWrap/>
            <w:hideMark/>
          </w:tcPr>
          <w:p w14:paraId="6D9D8396" w14:textId="77777777" w:rsidR="00E809A0" w:rsidRDefault="00E809A0">
            <w:pPr>
              <w:rPr>
                <w:rFonts w:eastAsiaTheme="minorHAnsi"/>
                <w:b/>
                <w:bCs/>
                <w:lang w:eastAsia="en-US"/>
              </w:rPr>
            </w:pPr>
            <w:r>
              <w:rPr>
                <w:rFonts w:eastAsiaTheme="minorHAnsi"/>
                <w:b/>
                <w:bCs/>
                <w:lang w:eastAsia="en-US"/>
              </w:rPr>
              <w:t>Northern</w:t>
            </w:r>
          </w:p>
        </w:tc>
        <w:tc>
          <w:tcPr>
            <w:tcW w:w="928" w:type="dxa"/>
            <w:tcBorders>
              <w:top w:val="single" w:sz="4" w:space="0" w:color="auto"/>
              <w:left w:val="single" w:sz="4" w:space="0" w:color="auto"/>
              <w:bottom w:val="single" w:sz="4" w:space="0" w:color="auto"/>
              <w:right w:val="single" w:sz="4" w:space="0" w:color="auto"/>
            </w:tcBorders>
            <w:noWrap/>
            <w:hideMark/>
          </w:tcPr>
          <w:p w14:paraId="4ECDF8E5" w14:textId="77777777" w:rsidR="00E809A0" w:rsidRDefault="00E809A0">
            <w:pPr>
              <w:rPr>
                <w:rFonts w:eastAsiaTheme="minorHAnsi"/>
                <w:lang w:eastAsia="en-US"/>
              </w:rPr>
            </w:pPr>
            <w:r>
              <w:rPr>
                <w:rFonts w:eastAsiaTheme="minorHAnsi"/>
                <w:lang w:eastAsia="en-US"/>
              </w:rPr>
              <w:t>6.4</w:t>
            </w:r>
          </w:p>
        </w:tc>
        <w:tc>
          <w:tcPr>
            <w:tcW w:w="1412" w:type="dxa"/>
            <w:tcBorders>
              <w:top w:val="single" w:sz="4" w:space="0" w:color="auto"/>
              <w:left w:val="single" w:sz="4" w:space="0" w:color="auto"/>
              <w:bottom w:val="single" w:sz="4" w:space="0" w:color="auto"/>
              <w:right w:val="single" w:sz="4" w:space="0" w:color="auto"/>
            </w:tcBorders>
            <w:noWrap/>
            <w:hideMark/>
          </w:tcPr>
          <w:p w14:paraId="4ED23624" w14:textId="77777777" w:rsidR="00E809A0" w:rsidRDefault="00E809A0">
            <w:pPr>
              <w:rPr>
                <w:rFonts w:eastAsiaTheme="minorHAnsi"/>
                <w:lang w:eastAsia="en-US"/>
              </w:rPr>
            </w:pPr>
            <w:r>
              <w:rPr>
                <w:rFonts w:eastAsiaTheme="minorHAnsi"/>
                <w:lang w:eastAsia="en-US"/>
              </w:rPr>
              <w:t>4.3</w:t>
            </w:r>
          </w:p>
        </w:tc>
        <w:tc>
          <w:tcPr>
            <w:tcW w:w="928" w:type="dxa"/>
            <w:tcBorders>
              <w:top w:val="single" w:sz="4" w:space="0" w:color="auto"/>
              <w:left w:val="single" w:sz="4" w:space="0" w:color="auto"/>
              <w:bottom w:val="single" w:sz="4" w:space="0" w:color="auto"/>
              <w:right w:val="single" w:sz="4" w:space="0" w:color="auto"/>
            </w:tcBorders>
            <w:noWrap/>
            <w:hideMark/>
          </w:tcPr>
          <w:p w14:paraId="7173F1D2" w14:textId="77777777" w:rsidR="00E809A0" w:rsidRDefault="00E809A0">
            <w:pPr>
              <w:rPr>
                <w:rFonts w:eastAsiaTheme="minorHAnsi"/>
                <w:lang w:eastAsia="en-US"/>
              </w:rPr>
            </w:pPr>
            <w:r>
              <w:rPr>
                <w:rFonts w:eastAsiaTheme="minorHAnsi"/>
                <w:lang w:eastAsia="en-US"/>
              </w:rPr>
              <w:t>11.6</w:t>
            </w:r>
          </w:p>
        </w:tc>
        <w:tc>
          <w:tcPr>
            <w:tcW w:w="1412" w:type="dxa"/>
            <w:tcBorders>
              <w:top w:val="single" w:sz="4" w:space="0" w:color="auto"/>
              <w:left w:val="single" w:sz="4" w:space="0" w:color="auto"/>
              <w:bottom w:val="single" w:sz="4" w:space="0" w:color="auto"/>
              <w:right w:val="single" w:sz="4" w:space="0" w:color="auto"/>
            </w:tcBorders>
            <w:noWrap/>
            <w:hideMark/>
          </w:tcPr>
          <w:p w14:paraId="0810F0F7" w14:textId="77777777" w:rsidR="00E809A0" w:rsidRDefault="00E809A0">
            <w:pPr>
              <w:rPr>
                <w:rFonts w:eastAsiaTheme="minorHAnsi"/>
                <w:lang w:eastAsia="en-US"/>
              </w:rPr>
            </w:pPr>
            <w:r>
              <w:rPr>
                <w:rFonts w:eastAsiaTheme="minorHAnsi"/>
                <w:lang w:eastAsia="en-US"/>
              </w:rPr>
              <w:t>11.6</w:t>
            </w:r>
          </w:p>
        </w:tc>
      </w:tr>
      <w:tr w:rsidR="00E809A0" w14:paraId="55552DF7" w14:textId="77777777" w:rsidTr="00E809A0">
        <w:trPr>
          <w:trHeight w:val="300"/>
        </w:trPr>
        <w:tc>
          <w:tcPr>
            <w:tcW w:w="1500" w:type="dxa"/>
            <w:tcBorders>
              <w:top w:val="single" w:sz="4" w:space="0" w:color="auto"/>
              <w:left w:val="single" w:sz="4" w:space="0" w:color="auto"/>
              <w:bottom w:val="single" w:sz="4" w:space="0" w:color="auto"/>
              <w:right w:val="single" w:sz="4" w:space="0" w:color="auto"/>
            </w:tcBorders>
            <w:noWrap/>
            <w:hideMark/>
          </w:tcPr>
          <w:p w14:paraId="43E76CA2" w14:textId="77777777" w:rsidR="00E809A0" w:rsidRDefault="00E809A0">
            <w:pPr>
              <w:rPr>
                <w:rFonts w:eastAsiaTheme="minorHAnsi"/>
                <w:b/>
                <w:bCs/>
                <w:lang w:eastAsia="en-US"/>
              </w:rPr>
            </w:pPr>
            <w:r>
              <w:rPr>
                <w:rFonts w:eastAsiaTheme="minorHAnsi"/>
                <w:b/>
                <w:bCs/>
                <w:lang w:eastAsia="en-US"/>
              </w:rPr>
              <w:t>North-western</w:t>
            </w:r>
          </w:p>
        </w:tc>
        <w:tc>
          <w:tcPr>
            <w:tcW w:w="928" w:type="dxa"/>
            <w:tcBorders>
              <w:top w:val="single" w:sz="4" w:space="0" w:color="auto"/>
              <w:left w:val="single" w:sz="4" w:space="0" w:color="auto"/>
              <w:bottom w:val="single" w:sz="4" w:space="0" w:color="auto"/>
              <w:right w:val="single" w:sz="4" w:space="0" w:color="auto"/>
            </w:tcBorders>
            <w:noWrap/>
            <w:hideMark/>
          </w:tcPr>
          <w:p w14:paraId="203F5965" w14:textId="77777777" w:rsidR="00E809A0" w:rsidRDefault="00E809A0">
            <w:pPr>
              <w:rPr>
                <w:rFonts w:eastAsiaTheme="minorHAnsi"/>
                <w:lang w:eastAsia="en-US"/>
              </w:rPr>
            </w:pPr>
            <w:r>
              <w:rPr>
                <w:rFonts w:eastAsiaTheme="minorHAnsi"/>
                <w:lang w:eastAsia="en-US"/>
              </w:rPr>
              <w:t>2.3</w:t>
            </w:r>
          </w:p>
        </w:tc>
        <w:tc>
          <w:tcPr>
            <w:tcW w:w="1412" w:type="dxa"/>
            <w:tcBorders>
              <w:top w:val="single" w:sz="4" w:space="0" w:color="auto"/>
              <w:left w:val="single" w:sz="4" w:space="0" w:color="auto"/>
              <w:bottom w:val="single" w:sz="4" w:space="0" w:color="auto"/>
              <w:right w:val="single" w:sz="4" w:space="0" w:color="auto"/>
            </w:tcBorders>
            <w:noWrap/>
            <w:hideMark/>
          </w:tcPr>
          <w:p w14:paraId="395549AA" w14:textId="77777777" w:rsidR="00E809A0" w:rsidRDefault="00E809A0">
            <w:pPr>
              <w:rPr>
                <w:rFonts w:eastAsiaTheme="minorHAnsi"/>
                <w:lang w:eastAsia="en-US"/>
              </w:rPr>
            </w:pPr>
            <w:r>
              <w:rPr>
                <w:rFonts w:eastAsiaTheme="minorHAnsi"/>
                <w:lang w:eastAsia="en-US"/>
              </w:rPr>
              <w:t>2.4</w:t>
            </w:r>
          </w:p>
        </w:tc>
        <w:tc>
          <w:tcPr>
            <w:tcW w:w="928" w:type="dxa"/>
            <w:tcBorders>
              <w:top w:val="single" w:sz="4" w:space="0" w:color="auto"/>
              <w:left w:val="single" w:sz="4" w:space="0" w:color="auto"/>
              <w:bottom w:val="single" w:sz="4" w:space="0" w:color="auto"/>
              <w:right w:val="single" w:sz="4" w:space="0" w:color="auto"/>
            </w:tcBorders>
            <w:noWrap/>
            <w:hideMark/>
          </w:tcPr>
          <w:p w14:paraId="17F7CDA9" w14:textId="77777777" w:rsidR="00E809A0" w:rsidRDefault="00E809A0">
            <w:pPr>
              <w:rPr>
                <w:rFonts w:eastAsiaTheme="minorHAnsi"/>
                <w:lang w:eastAsia="en-US"/>
              </w:rPr>
            </w:pPr>
            <w:r>
              <w:rPr>
                <w:rFonts w:eastAsiaTheme="minorHAnsi"/>
                <w:lang w:eastAsia="en-US"/>
              </w:rPr>
              <w:t>6.1</w:t>
            </w:r>
          </w:p>
        </w:tc>
        <w:tc>
          <w:tcPr>
            <w:tcW w:w="1412" w:type="dxa"/>
            <w:tcBorders>
              <w:top w:val="single" w:sz="4" w:space="0" w:color="auto"/>
              <w:left w:val="single" w:sz="4" w:space="0" w:color="auto"/>
              <w:bottom w:val="single" w:sz="4" w:space="0" w:color="auto"/>
              <w:right w:val="single" w:sz="4" w:space="0" w:color="auto"/>
            </w:tcBorders>
            <w:noWrap/>
            <w:hideMark/>
          </w:tcPr>
          <w:p w14:paraId="18998A23" w14:textId="77777777" w:rsidR="00E809A0" w:rsidRDefault="00E809A0">
            <w:pPr>
              <w:rPr>
                <w:rFonts w:eastAsiaTheme="minorHAnsi"/>
                <w:lang w:eastAsia="en-US"/>
              </w:rPr>
            </w:pPr>
            <w:r>
              <w:rPr>
                <w:rFonts w:eastAsiaTheme="minorHAnsi"/>
                <w:lang w:eastAsia="en-US"/>
              </w:rPr>
              <w:t>4.9</w:t>
            </w:r>
          </w:p>
        </w:tc>
      </w:tr>
      <w:tr w:rsidR="00E809A0" w14:paraId="0EE1062B" w14:textId="77777777" w:rsidTr="00E809A0">
        <w:trPr>
          <w:trHeight w:val="300"/>
        </w:trPr>
        <w:tc>
          <w:tcPr>
            <w:tcW w:w="1500" w:type="dxa"/>
            <w:tcBorders>
              <w:top w:val="single" w:sz="4" w:space="0" w:color="auto"/>
              <w:left w:val="single" w:sz="4" w:space="0" w:color="auto"/>
              <w:bottom w:val="single" w:sz="4" w:space="0" w:color="auto"/>
              <w:right w:val="single" w:sz="4" w:space="0" w:color="auto"/>
            </w:tcBorders>
            <w:noWrap/>
            <w:hideMark/>
          </w:tcPr>
          <w:p w14:paraId="3FD140FC" w14:textId="77777777" w:rsidR="00E809A0" w:rsidRDefault="00E809A0">
            <w:pPr>
              <w:rPr>
                <w:rFonts w:eastAsiaTheme="minorHAnsi"/>
                <w:b/>
                <w:bCs/>
                <w:lang w:eastAsia="en-US"/>
              </w:rPr>
            </w:pPr>
            <w:r>
              <w:rPr>
                <w:rFonts w:eastAsiaTheme="minorHAnsi"/>
                <w:b/>
                <w:bCs/>
                <w:lang w:eastAsia="en-US"/>
              </w:rPr>
              <w:t>Southern</w:t>
            </w:r>
          </w:p>
        </w:tc>
        <w:tc>
          <w:tcPr>
            <w:tcW w:w="928" w:type="dxa"/>
            <w:tcBorders>
              <w:top w:val="single" w:sz="4" w:space="0" w:color="auto"/>
              <w:left w:val="single" w:sz="4" w:space="0" w:color="auto"/>
              <w:bottom w:val="single" w:sz="4" w:space="0" w:color="auto"/>
              <w:right w:val="single" w:sz="4" w:space="0" w:color="auto"/>
            </w:tcBorders>
            <w:noWrap/>
            <w:hideMark/>
          </w:tcPr>
          <w:p w14:paraId="59B6DEBC" w14:textId="77777777" w:rsidR="00E809A0" w:rsidRDefault="00E809A0">
            <w:pPr>
              <w:rPr>
                <w:rFonts w:eastAsiaTheme="minorHAnsi"/>
                <w:lang w:eastAsia="en-US"/>
              </w:rPr>
            </w:pPr>
            <w:r>
              <w:rPr>
                <w:rFonts w:eastAsiaTheme="minorHAnsi"/>
                <w:lang w:eastAsia="en-US"/>
              </w:rPr>
              <w:t>5</w:t>
            </w:r>
          </w:p>
        </w:tc>
        <w:tc>
          <w:tcPr>
            <w:tcW w:w="1412" w:type="dxa"/>
            <w:tcBorders>
              <w:top w:val="single" w:sz="4" w:space="0" w:color="auto"/>
              <w:left w:val="single" w:sz="4" w:space="0" w:color="auto"/>
              <w:bottom w:val="single" w:sz="4" w:space="0" w:color="auto"/>
              <w:right w:val="single" w:sz="4" w:space="0" w:color="auto"/>
            </w:tcBorders>
            <w:noWrap/>
            <w:hideMark/>
          </w:tcPr>
          <w:p w14:paraId="578BAE4F" w14:textId="77777777" w:rsidR="00E809A0" w:rsidRDefault="00E809A0">
            <w:pPr>
              <w:rPr>
                <w:rFonts w:eastAsiaTheme="minorHAnsi"/>
                <w:lang w:eastAsia="en-US"/>
              </w:rPr>
            </w:pPr>
            <w:r>
              <w:rPr>
                <w:rFonts w:eastAsiaTheme="minorHAnsi"/>
                <w:lang w:eastAsia="en-US"/>
              </w:rPr>
              <w:t>8.5</w:t>
            </w:r>
          </w:p>
        </w:tc>
        <w:tc>
          <w:tcPr>
            <w:tcW w:w="928" w:type="dxa"/>
            <w:tcBorders>
              <w:top w:val="single" w:sz="4" w:space="0" w:color="auto"/>
              <w:left w:val="single" w:sz="4" w:space="0" w:color="auto"/>
              <w:bottom w:val="single" w:sz="4" w:space="0" w:color="auto"/>
              <w:right w:val="single" w:sz="4" w:space="0" w:color="auto"/>
            </w:tcBorders>
            <w:noWrap/>
            <w:hideMark/>
          </w:tcPr>
          <w:p w14:paraId="24AAE8A3" w14:textId="77777777" w:rsidR="00E809A0" w:rsidRDefault="00E809A0">
            <w:pPr>
              <w:rPr>
                <w:rFonts w:eastAsiaTheme="minorHAnsi"/>
                <w:lang w:eastAsia="en-US"/>
              </w:rPr>
            </w:pPr>
            <w:r>
              <w:rPr>
                <w:rFonts w:eastAsiaTheme="minorHAnsi"/>
                <w:lang w:eastAsia="en-US"/>
              </w:rPr>
              <w:t>16.1</w:t>
            </w:r>
          </w:p>
        </w:tc>
        <w:tc>
          <w:tcPr>
            <w:tcW w:w="1412" w:type="dxa"/>
            <w:tcBorders>
              <w:top w:val="single" w:sz="4" w:space="0" w:color="auto"/>
              <w:left w:val="single" w:sz="4" w:space="0" w:color="auto"/>
              <w:bottom w:val="single" w:sz="4" w:space="0" w:color="auto"/>
              <w:right w:val="single" w:sz="4" w:space="0" w:color="auto"/>
            </w:tcBorders>
            <w:noWrap/>
            <w:hideMark/>
          </w:tcPr>
          <w:p w14:paraId="4BAB8A2F" w14:textId="77777777" w:rsidR="00E809A0" w:rsidRDefault="00E809A0">
            <w:pPr>
              <w:rPr>
                <w:rFonts w:eastAsiaTheme="minorHAnsi"/>
                <w:lang w:eastAsia="en-US"/>
              </w:rPr>
            </w:pPr>
            <w:r>
              <w:rPr>
                <w:rFonts w:eastAsiaTheme="minorHAnsi"/>
                <w:lang w:eastAsia="en-US"/>
              </w:rPr>
              <w:t>15.2</w:t>
            </w:r>
          </w:p>
        </w:tc>
      </w:tr>
      <w:tr w:rsidR="00E809A0" w14:paraId="3630336D" w14:textId="77777777" w:rsidTr="00E809A0">
        <w:trPr>
          <w:trHeight w:val="300"/>
        </w:trPr>
        <w:tc>
          <w:tcPr>
            <w:tcW w:w="1500" w:type="dxa"/>
            <w:tcBorders>
              <w:top w:val="single" w:sz="4" w:space="0" w:color="auto"/>
              <w:left w:val="single" w:sz="4" w:space="0" w:color="auto"/>
              <w:bottom w:val="single" w:sz="4" w:space="0" w:color="auto"/>
              <w:right w:val="single" w:sz="4" w:space="0" w:color="auto"/>
            </w:tcBorders>
            <w:noWrap/>
            <w:hideMark/>
          </w:tcPr>
          <w:p w14:paraId="69B651F8" w14:textId="77777777" w:rsidR="00E809A0" w:rsidRDefault="00E809A0">
            <w:pPr>
              <w:rPr>
                <w:rFonts w:eastAsiaTheme="minorHAnsi"/>
                <w:b/>
                <w:bCs/>
                <w:lang w:eastAsia="en-US"/>
              </w:rPr>
            </w:pPr>
            <w:r>
              <w:rPr>
                <w:rFonts w:eastAsiaTheme="minorHAnsi"/>
                <w:b/>
                <w:bCs/>
                <w:lang w:eastAsia="en-US"/>
              </w:rPr>
              <w:t>Western</w:t>
            </w:r>
          </w:p>
        </w:tc>
        <w:tc>
          <w:tcPr>
            <w:tcW w:w="928" w:type="dxa"/>
            <w:tcBorders>
              <w:top w:val="single" w:sz="4" w:space="0" w:color="auto"/>
              <w:left w:val="single" w:sz="4" w:space="0" w:color="auto"/>
              <w:bottom w:val="single" w:sz="4" w:space="0" w:color="auto"/>
              <w:right w:val="single" w:sz="4" w:space="0" w:color="auto"/>
            </w:tcBorders>
            <w:noWrap/>
            <w:hideMark/>
          </w:tcPr>
          <w:p w14:paraId="127399B2" w14:textId="77777777" w:rsidR="00E809A0" w:rsidRDefault="00E809A0">
            <w:pPr>
              <w:rPr>
                <w:rFonts w:eastAsiaTheme="minorHAnsi"/>
                <w:lang w:eastAsia="en-US"/>
              </w:rPr>
            </w:pPr>
            <w:r>
              <w:rPr>
                <w:rFonts w:eastAsiaTheme="minorHAnsi"/>
                <w:lang w:eastAsia="en-US"/>
              </w:rPr>
              <w:t>0.5</w:t>
            </w:r>
          </w:p>
        </w:tc>
        <w:tc>
          <w:tcPr>
            <w:tcW w:w="1412" w:type="dxa"/>
            <w:tcBorders>
              <w:top w:val="single" w:sz="4" w:space="0" w:color="auto"/>
              <w:left w:val="single" w:sz="4" w:space="0" w:color="auto"/>
              <w:bottom w:val="single" w:sz="4" w:space="0" w:color="auto"/>
              <w:right w:val="single" w:sz="4" w:space="0" w:color="auto"/>
            </w:tcBorders>
            <w:noWrap/>
            <w:hideMark/>
          </w:tcPr>
          <w:p w14:paraId="77DC0C24" w14:textId="77777777" w:rsidR="00E809A0" w:rsidRDefault="00E809A0">
            <w:pPr>
              <w:rPr>
                <w:rFonts w:eastAsiaTheme="minorHAnsi"/>
                <w:lang w:eastAsia="en-US"/>
              </w:rPr>
            </w:pPr>
            <w:r>
              <w:rPr>
                <w:rFonts w:eastAsiaTheme="minorHAnsi"/>
                <w:lang w:eastAsia="en-US"/>
              </w:rPr>
              <w:t>2.4</w:t>
            </w:r>
          </w:p>
        </w:tc>
        <w:tc>
          <w:tcPr>
            <w:tcW w:w="928" w:type="dxa"/>
            <w:tcBorders>
              <w:top w:val="single" w:sz="4" w:space="0" w:color="auto"/>
              <w:left w:val="single" w:sz="4" w:space="0" w:color="auto"/>
              <w:bottom w:val="single" w:sz="4" w:space="0" w:color="auto"/>
              <w:right w:val="single" w:sz="4" w:space="0" w:color="auto"/>
            </w:tcBorders>
            <w:noWrap/>
            <w:hideMark/>
          </w:tcPr>
          <w:p w14:paraId="4FCAB00C" w14:textId="77777777" w:rsidR="00E809A0" w:rsidRDefault="00E809A0">
            <w:pPr>
              <w:rPr>
                <w:rFonts w:eastAsiaTheme="minorHAnsi"/>
                <w:lang w:eastAsia="en-US"/>
              </w:rPr>
            </w:pPr>
            <w:r>
              <w:rPr>
                <w:rFonts w:eastAsiaTheme="minorHAnsi"/>
                <w:lang w:eastAsia="en-US"/>
              </w:rPr>
              <w:t>6.9</w:t>
            </w:r>
          </w:p>
        </w:tc>
        <w:tc>
          <w:tcPr>
            <w:tcW w:w="1412" w:type="dxa"/>
            <w:tcBorders>
              <w:top w:val="single" w:sz="4" w:space="0" w:color="auto"/>
              <w:left w:val="single" w:sz="4" w:space="0" w:color="auto"/>
              <w:bottom w:val="single" w:sz="4" w:space="0" w:color="auto"/>
              <w:right w:val="single" w:sz="4" w:space="0" w:color="auto"/>
            </w:tcBorders>
            <w:noWrap/>
            <w:hideMark/>
          </w:tcPr>
          <w:p w14:paraId="2DD096A6" w14:textId="77777777" w:rsidR="00E809A0" w:rsidRDefault="00E809A0">
            <w:pPr>
              <w:rPr>
                <w:rFonts w:eastAsiaTheme="minorHAnsi"/>
                <w:lang w:eastAsia="en-US"/>
              </w:rPr>
            </w:pPr>
            <w:r>
              <w:rPr>
                <w:rFonts w:eastAsiaTheme="minorHAnsi"/>
                <w:lang w:eastAsia="en-US"/>
              </w:rPr>
              <w:t>10.2</w:t>
            </w:r>
          </w:p>
        </w:tc>
      </w:tr>
    </w:tbl>
    <w:p w14:paraId="72319D42" w14:textId="77777777" w:rsidR="00E809A0" w:rsidRDefault="00E809A0" w:rsidP="00E809A0">
      <w:pPr>
        <w:rPr>
          <w:rFonts w:eastAsiaTheme="minorHAnsi"/>
          <w:lang w:val="en-US" w:eastAsia="en-US"/>
        </w:rPr>
      </w:pPr>
    </w:p>
    <w:p w14:paraId="746AE3CF" w14:textId="77777777" w:rsidR="00E809A0" w:rsidRDefault="00E809A0" w:rsidP="00E809A0">
      <w:pPr>
        <w:spacing w:before="0" w:line="240" w:lineRule="auto"/>
        <w:jc w:val="both"/>
        <w:rPr>
          <w:lang w:val="en-US"/>
        </w:rPr>
      </w:pPr>
    </w:p>
    <w:p w14:paraId="43B27FB3" w14:textId="77777777" w:rsidR="00E809A0" w:rsidRDefault="00E809A0" w:rsidP="00E809A0">
      <w:pPr>
        <w:jc w:val="both"/>
        <w:rPr>
          <w:rFonts w:eastAsiaTheme="minorHAnsi"/>
          <w:lang w:val="en-US" w:eastAsia="en-US"/>
        </w:rPr>
      </w:pPr>
    </w:p>
    <w:p w14:paraId="31D9C77A" w14:textId="77777777" w:rsidR="00E809A0" w:rsidRDefault="00E809A0" w:rsidP="00E809A0">
      <w:pPr>
        <w:jc w:val="both"/>
        <w:rPr>
          <w:rFonts w:eastAsiaTheme="minorHAnsi"/>
          <w:lang w:val="en-US" w:eastAsia="en-US"/>
        </w:rPr>
      </w:pPr>
    </w:p>
    <w:p w14:paraId="0AC657CF" w14:textId="77777777" w:rsidR="00E809A0" w:rsidRDefault="00E809A0" w:rsidP="00E809A0">
      <w:pPr>
        <w:jc w:val="both"/>
        <w:rPr>
          <w:rFonts w:eastAsiaTheme="minorHAnsi"/>
          <w:lang w:val="en-US" w:eastAsia="en-US"/>
        </w:rPr>
      </w:pPr>
    </w:p>
    <w:p w14:paraId="7623546C" w14:textId="77777777" w:rsidR="00E809A0" w:rsidRDefault="00E809A0" w:rsidP="00E809A0">
      <w:pPr>
        <w:tabs>
          <w:tab w:val="clear" w:pos="284"/>
          <w:tab w:val="left" w:pos="720"/>
        </w:tabs>
        <w:spacing w:before="0" w:after="200" w:line="276" w:lineRule="auto"/>
        <w:rPr>
          <w:rFonts w:eastAsiaTheme="minorHAnsi"/>
          <w:lang w:val="en-US" w:eastAsia="en-US"/>
        </w:rPr>
      </w:pPr>
      <w:r>
        <w:rPr>
          <w:rFonts w:eastAsiaTheme="minorHAnsi"/>
          <w:lang w:val="en-US" w:eastAsia="en-US"/>
        </w:rPr>
        <w:br w:type="page"/>
      </w:r>
    </w:p>
    <w:p w14:paraId="446AA43A" w14:textId="77777777" w:rsidR="00E809A0" w:rsidRDefault="00E809A0" w:rsidP="00E809A0">
      <w:pPr>
        <w:jc w:val="both"/>
        <w:rPr>
          <w:rFonts w:eastAsiaTheme="minorHAnsi"/>
          <w:b/>
          <w:lang w:val="en-US" w:eastAsia="en-US"/>
        </w:rPr>
      </w:pPr>
      <w:r>
        <w:rPr>
          <w:rFonts w:eastAsiaTheme="minorHAnsi"/>
          <w:b/>
          <w:lang w:val="en-US" w:eastAsia="en-US"/>
        </w:rPr>
        <w:lastRenderedPageBreak/>
        <w:t>Activity limitations</w:t>
      </w:r>
    </w:p>
    <w:p w14:paraId="4A2B1B9D" w14:textId="77777777" w:rsidR="00E809A0" w:rsidRDefault="00E809A0" w:rsidP="00E809A0">
      <w:pPr>
        <w:jc w:val="both"/>
        <w:rPr>
          <w:rFonts w:eastAsiaTheme="minorHAnsi"/>
          <w:lang w:val="en-US" w:eastAsia="en-US"/>
        </w:rPr>
      </w:pPr>
      <w:r>
        <w:rPr>
          <w:rFonts w:eastAsiaTheme="minorHAnsi"/>
          <w:lang w:val="en-US" w:eastAsia="en-US"/>
        </w:rPr>
        <w:t xml:space="preserve">This section provides a profile of activity limitations in different age brackets of the sample of children. The age brackets in the figures and tables are according to the age specific questions in the Child Module. In some of the descriptive analyses, only children with disabilities are included, while others offer a comparison between children with and without disabilities. </w:t>
      </w:r>
    </w:p>
    <w:p w14:paraId="72CF2801" w14:textId="77777777" w:rsidR="00E809A0" w:rsidRDefault="00E809A0" w:rsidP="00E809A0">
      <w:pPr>
        <w:jc w:val="both"/>
        <w:rPr>
          <w:rFonts w:eastAsiaTheme="minorHAnsi"/>
          <w:lang w:val="en-US" w:eastAsia="en-US"/>
        </w:rPr>
      </w:pPr>
    </w:p>
    <w:p w14:paraId="103EA3A1" w14:textId="77777777" w:rsidR="00E809A0" w:rsidRDefault="00E809A0" w:rsidP="00E809A0">
      <w:pPr>
        <w:jc w:val="both"/>
        <w:rPr>
          <w:rFonts w:eastAsiaTheme="minorHAnsi"/>
          <w:b/>
          <w:lang w:val="en-US" w:eastAsia="en-US"/>
        </w:rPr>
      </w:pPr>
      <w:r>
        <w:rPr>
          <w:rFonts w:eastAsiaTheme="minorHAnsi"/>
          <w:b/>
          <w:lang w:val="en-US" w:eastAsia="en-US"/>
        </w:rPr>
        <w:t>2 – 17 years</w:t>
      </w:r>
    </w:p>
    <w:p w14:paraId="4E18154E" w14:textId="1E53E3DB" w:rsidR="00E809A0" w:rsidRDefault="00E809A0" w:rsidP="00E809A0">
      <w:pPr>
        <w:jc w:val="both"/>
        <w:rPr>
          <w:rFonts w:eastAsiaTheme="minorHAnsi"/>
          <w:lang w:val="en-US" w:eastAsia="en-US"/>
        </w:rPr>
      </w:pPr>
      <w:r>
        <w:rPr>
          <w:rFonts w:eastAsiaTheme="minorHAnsi"/>
          <w:lang w:val="en-US" w:eastAsia="en-US"/>
        </w:rPr>
        <w:t>Among children who were not using eye glasses, 23.3 % of the boys and 19.6 % of the girls had some difficulty seeing (n.s.), while less than a percentage could not see at all. Among children who were not using hearing aids, 21.8 % of the boys and 26.0 % of the girls had some difficulty in hearing (n.s.) (</w:t>
      </w:r>
      <w:r>
        <w:rPr>
          <w:rFonts w:eastAsiaTheme="minorHAnsi"/>
          <w:b/>
          <w:lang w:val="en-US" w:eastAsia="en-US"/>
        </w:rPr>
        <w:fldChar w:fldCharType="begin"/>
      </w:r>
      <w:r>
        <w:rPr>
          <w:rFonts w:eastAsiaTheme="minorHAnsi"/>
          <w:b/>
          <w:lang w:val="en-US" w:eastAsia="en-US"/>
        </w:rPr>
        <w:instrText xml:space="preserve"> REF _Ref491695297 \h  \* MERGEFORMAT </w:instrText>
      </w:r>
      <w:r>
        <w:rPr>
          <w:rFonts w:eastAsiaTheme="minorHAnsi"/>
          <w:b/>
          <w:lang w:val="en-US" w:eastAsia="en-US"/>
        </w:rPr>
      </w:r>
      <w:r>
        <w:rPr>
          <w:rFonts w:eastAsiaTheme="minorHAnsi"/>
          <w:b/>
          <w:lang w:val="en-US" w:eastAsia="en-US"/>
        </w:rPr>
        <w:fldChar w:fldCharType="separate"/>
      </w:r>
      <w:r>
        <w:rPr>
          <w:rStyle w:val="CaptionLabelChar"/>
          <w:b w:val="0"/>
        </w:rPr>
        <w:t xml:space="preserve">Figure </w:t>
      </w:r>
      <w:r>
        <w:rPr>
          <w:rStyle w:val="CaptionLabelChar"/>
          <w:b w:val="0"/>
          <w:noProof/>
        </w:rPr>
        <w:t>7</w:t>
      </w:r>
      <w:r>
        <w:rPr>
          <w:rStyle w:val="CaptionLabelChar"/>
          <w:b w:val="0"/>
        </w:rPr>
        <w:t>.</w:t>
      </w:r>
      <w:r>
        <w:rPr>
          <w:rStyle w:val="CaptionLabelChar"/>
          <w:b w:val="0"/>
          <w:noProof/>
        </w:rPr>
        <w:t>7</w:t>
      </w:r>
      <w:r w:rsidR="007E7C15">
        <w:rPr>
          <w:rStyle w:val="CaptionLabelChar"/>
          <w:b w:val="0"/>
          <w:noProof/>
        </w:rPr>
        <w:t>8</w:t>
      </w:r>
      <w:r>
        <w:rPr>
          <w:rFonts w:eastAsiaTheme="minorHAnsi"/>
          <w:b/>
          <w:lang w:val="en-US" w:eastAsia="en-US"/>
        </w:rPr>
        <w:fldChar w:fldCharType="end"/>
      </w:r>
      <w:r>
        <w:rPr>
          <w:rFonts w:eastAsiaTheme="minorHAnsi"/>
          <w:lang w:val="en-US" w:eastAsia="en-US"/>
        </w:rPr>
        <w:t xml:space="preserve">). </w:t>
      </w:r>
    </w:p>
    <w:p w14:paraId="0CF6258F" w14:textId="77777777" w:rsidR="00E809A0" w:rsidRDefault="00E809A0" w:rsidP="00E809A0">
      <w:pPr>
        <w:jc w:val="both"/>
        <w:rPr>
          <w:rFonts w:eastAsiaTheme="minorHAnsi"/>
          <w:lang w:val="en-US" w:eastAsia="en-US"/>
        </w:rPr>
      </w:pPr>
    </w:p>
    <w:p w14:paraId="5A0B98B8" w14:textId="135919C9" w:rsidR="00E809A0" w:rsidRDefault="00E809A0" w:rsidP="00E809A0">
      <w:pPr>
        <w:jc w:val="both"/>
        <w:rPr>
          <w:rFonts w:eastAsiaTheme="minorHAnsi"/>
          <w:lang w:val="en-US" w:eastAsia="en-US"/>
        </w:rPr>
      </w:pPr>
      <w:r>
        <w:rPr>
          <w:rStyle w:val="CaptionChar"/>
          <w:rFonts w:eastAsiaTheme="minorHAnsi"/>
          <w:b/>
        </w:rPr>
        <w:fldChar w:fldCharType="begin"/>
      </w:r>
      <w:r>
        <w:rPr>
          <w:rFonts w:eastAsiaTheme="minorHAnsi"/>
          <w:b/>
          <w:lang w:val="en-US" w:eastAsia="en-US"/>
        </w:rPr>
        <w:instrText xml:space="preserve"> REF _Ref491695345 \h </w:instrText>
      </w:r>
      <w:r>
        <w:rPr>
          <w:rStyle w:val="CaptionChar"/>
          <w:rFonts w:eastAsiaTheme="minorHAnsi"/>
          <w:b/>
        </w:rPr>
        <w:instrText xml:space="preserve"> \* MERGEFORMAT </w:instrText>
      </w:r>
      <w:r>
        <w:rPr>
          <w:rStyle w:val="CaptionChar"/>
          <w:rFonts w:eastAsiaTheme="minorHAnsi"/>
          <w:b/>
        </w:rPr>
      </w:r>
      <w:r>
        <w:rPr>
          <w:rStyle w:val="CaptionChar"/>
          <w:rFonts w:eastAsiaTheme="minorHAnsi"/>
          <w:b/>
        </w:rPr>
        <w:fldChar w:fldCharType="separate"/>
      </w:r>
      <w:r>
        <w:rPr>
          <w:rStyle w:val="CaptionLabelChar"/>
          <w:b w:val="0"/>
        </w:rPr>
        <w:t xml:space="preserve">Figure </w:t>
      </w:r>
      <w:r>
        <w:rPr>
          <w:rStyle w:val="CaptionLabelChar"/>
          <w:b w:val="0"/>
          <w:noProof/>
        </w:rPr>
        <w:t>7</w:t>
      </w:r>
      <w:r>
        <w:rPr>
          <w:rStyle w:val="CaptionLabelChar"/>
          <w:b w:val="0"/>
        </w:rPr>
        <w:t>.</w:t>
      </w:r>
      <w:r>
        <w:rPr>
          <w:rStyle w:val="CaptionLabelChar"/>
          <w:b w:val="0"/>
          <w:noProof/>
        </w:rPr>
        <w:t>7</w:t>
      </w:r>
      <w:r>
        <w:rPr>
          <w:rStyle w:val="CaptionChar"/>
          <w:rFonts w:eastAsiaTheme="minorHAnsi"/>
          <w:b/>
        </w:rPr>
        <w:fldChar w:fldCharType="end"/>
      </w:r>
      <w:r w:rsidR="007E7C15">
        <w:rPr>
          <w:rStyle w:val="CaptionChar"/>
          <w:rFonts w:eastAsiaTheme="minorHAnsi"/>
          <w:b/>
        </w:rPr>
        <w:t>9</w:t>
      </w:r>
      <w:r>
        <w:rPr>
          <w:rFonts w:eastAsiaTheme="minorHAnsi"/>
          <w:lang w:val="en-US" w:eastAsia="en-US"/>
        </w:rPr>
        <w:t xml:space="preserve"> shows that the majority of children with disabilities (&gt; 70 %) have no difficulty learning new things. There is hardly any difference between boys/girls or urban/rural. Of the children with disabilities, 3.7 % and 2.1 % of boys and 3.0 % and 1.4 % of boys and girls in urban and rural areas respectively, cannot learn new things at all.</w:t>
      </w:r>
    </w:p>
    <w:p w14:paraId="09EEA669" w14:textId="77777777" w:rsidR="00E809A0" w:rsidRDefault="00E809A0" w:rsidP="00E809A0">
      <w:pPr>
        <w:jc w:val="both"/>
        <w:rPr>
          <w:rFonts w:eastAsiaTheme="minorHAnsi"/>
          <w:b/>
          <w:lang w:val="en-US" w:eastAsia="en-US"/>
        </w:rPr>
      </w:pPr>
    </w:p>
    <w:p w14:paraId="2372BC46" w14:textId="77777777" w:rsidR="00E809A0" w:rsidRDefault="00E809A0" w:rsidP="00E809A0">
      <w:pPr>
        <w:jc w:val="both"/>
        <w:rPr>
          <w:rFonts w:eastAsiaTheme="minorHAnsi"/>
          <w:b/>
          <w:lang w:val="en-US" w:eastAsia="en-US"/>
        </w:rPr>
      </w:pPr>
      <w:r>
        <w:rPr>
          <w:rFonts w:eastAsiaTheme="minorHAnsi"/>
          <w:b/>
          <w:lang w:val="en-US" w:eastAsia="en-US"/>
        </w:rPr>
        <w:t>2 – 3 years</w:t>
      </w:r>
    </w:p>
    <w:p w14:paraId="03AD90C4" w14:textId="5C3EE399" w:rsidR="00E809A0" w:rsidRDefault="00E809A0" w:rsidP="00E809A0">
      <w:pPr>
        <w:jc w:val="both"/>
        <w:rPr>
          <w:rFonts w:eastAsiaTheme="minorHAnsi"/>
          <w:lang w:val="en-US" w:eastAsia="en-US"/>
        </w:rPr>
      </w:pPr>
      <w:r>
        <w:rPr>
          <w:rFonts w:eastAsiaTheme="minorHAnsi"/>
          <w:lang w:val="en-US" w:eastAsia="en-US"/>
        </w:rPr>
        <w:t>A total of 71.5 % and 71.2 %, and 73.2 % and 70.4 %, of urban and rural males and females aged 2 – 3 years respectively, have no difficulty learning the names of common objects compared to children of the same age. Neither the difference between boys and girls or between urban and rural respondents are statistically significant. (</w:t>
      </w:r>
      <w:r>
        <w:fldChar w:fldCharType="begin"/>
      </w:r>
      <w:commentRangeStart w:id="152"/>
      <w:r>
        <w:rPr>
          <w:rFonts w:eastAsiaTheme="minorHAnsi"/>
          <w:b/>
          <w:lang w:val="en-US" w:eastAsia="en-US"/>
        </w:rPr>
        <w:instrText xml:space="preserve"> REF _Ref491695595 \h  \* MERGEFORMAT </w:instrText>
      </w:r>
      <w:r>
        <w:fldChar w:fldCharType="separate"/>
      </w:r>
      <w:r>
        <w:rPr>
          <w:rStyle w:val="CaptionLabelChar"/>
          <w:b w:val="0"/>
        </w:rPr>
        <w:t xml:space="preserve">Figure </w:t>
      </w:r>
      <w:r>
        <w:rPr>
          <w:rStyle w:val="CaptionLabelChar"/>
          <w:b w:val="0"/>
          <w:noProof/>
        </w:rPr>
        <w:t>7</w:t>
      </w:r>
      <w:r>
        <w:rPr>
          <w:rStyle w:val="CaptionLabelChar"/>
          <w:b w:val="0"/>
        </w:rPr>
        <w:t>.</w:t>
      </w:r>
      <w:commentRangeEnd w:id="152"/>
      <w:r>
        <w:rPr>
          <w:rStyle w:val="CommentReference"/>
        </w:rPr>
        <w:commentReference w:id="152"/>
      </w:r>
      <w:r>
        <w:fldChar w:fldCharType="end"/>
      </w:r>
      <w:r w:rsidR="007E7C15">
        <w:t>80</w:t>
      </w:r>
      <w:r>
        <w:rPr>
          <w:rFonts w:eastAsiaTheme="minorHAnsi"/>
          <w:lang w:val="en-US" w:eastAsia="en-US"/>
        </w:rPr>
        <w:t>).</w:t>
      </w:r>
    </w:p>
    <w:p w14:paraId="34975FAF" w14:textId="77777777" w:rsidR="00E809A0" w:rsidRDefault="00E809A0" w:rsidP="00E809A0">
      <w:pPr>
        <w:jc w:val="both"/>
        <w:rPr>
          <w:rFonts w:eastAsiaTheme="minorHAnsi"/>
          <w:lang w:val="en-US" w:eastAsia="en-US"/>
        </w:rPr>
      </w:pPr>
    </w:p>
    <w:p w14:paraId="2E3E840F" w14:textId="77777777" w:rsidR="00E809A0" w:rsidRDefault="00E809A0" w:rsidP="00E809A0">
      <w:pPr>
        <w:jc w:val="both"/>
        <w:rPr>
          <w:rFonts w:eastAsiaTheme="minorHAnsi"/>
          <w:b/>
          <w:lang w:val="en-US" w:eastAsia="en-US"/>
        </w:rPr>
      </w:pPr>
      <w:r>
        <w:rPr>
          <w:rFonts w:eastAsiaTheme="minorHAnsi"/>
          <w:b/>
          <w:lang w:val="en-US" w:eastAsia="en-US"/>
        </w:rPr>
        <w:t>2 – 4 years</w:t>
      </w:r>
    </w:p>
    <w:p w14:paraId="2F5CF1DE" w14:textId="73AE4B88" w:rsidR="00E809A0" w:rsidRDefault="00E809A0" w:rsidP="00E809A0">
      <w:pPr>
        <w:jc w:val="both"/>
        <w:rPr>
          <w:rFonts w:eastAsiaTheme="minorHAnsi"/>
          <w:lang w:val="en-US" w:eastAsia="en-US"/>
        </w:rPr>
      </w:pPr>
      <w:r>
        <w:rPr>
          <w:rFonts w:eastAsiaTheme="minorHAnsi"/>
          <w:lang w:val="en-US" w:eastAsia="en-US"/>
        </w:rPr>
        <w:t>The large majority of children aged 2 – 4 years have no difficulty walking: 71.8 % and 77.0 % among boys and girls respectively (n.s.) (</w:t>
      </w:r>
      <w:r>
        <w:rPr>
          <w:rStyle w:val="CaptionChar"/>
          <w:rFonts w:eastAsiaTheme="minorHAnsi"/>
          <w:b/>
        </w:rPr>
        <w:fldChar w:fldCharType="begin"/>
      </w:r>
      <w:r>
        <w:rPr>
          <w:rFonts w:eastAsiaTheme="minorHAnsi"/>
          <w:b/>
          <w:lang w:val="en-US" w:eastAsia="en-US"/>
        </w:rPr>
        <w:instrText xml:space="preserve"> REF _Ref491695802 \h </w:instrText>
      </w:r>
      <w:r>
        <w:rPr>
          <w:rStyle w:val="CaptionChar"/>
          <w:rFonts w:eastAsiaTheme="minorHAnsi"/>
          <w:b/>
        </w:rPr>
        <w:instrText xml:space="preserve"> \* MERGEFORMAT </w:instrText>
      </w:r>
      <w:r>
        <w:rPr>
          <w:rStyle w:val="CaptionChar"/>
          <w:rFonts w:eastAsiaTheme="minorHAnsi"/>
          <w:b/>
        </w:rPr>
      </w:r>
      <w:r>
        <w:rPr>
          <w:rStyle w:val="CaptionChar"/>
          <w:rFonts w:eastAsiaTheme="minorHAnsi"/>
          <w:b/>
        </w:rPr>
        <w:fldChar w:fldCharType="separate"/>
      </w:r>
      <w:r>
        <w:rPr>
          <w:rStyle w:val="CaptionLabelChar"/>
          <w:b w:val="0"/>
        </w:rPr>
        <w:t xml:space="preserve">Figure </w:t>
      </w:r>
      <w:r>
        <w:rPr>
          <w:rStyle w:val="CaptionLabelChar"/>
          <w:b w:val="0"/>
          <w:noProof/>
        </w:rPr>
        <w:t>7</w:t>
      </w:r>
      <w:r>
        <w:rPr>
          <w:rStyle w:val="CaptionLabelChar"/>
          <w:b w:val="0"/>
        </w:rPr>
        <w:t>.</w:t>
      </w:r>
      <w:r>
        <w:rPr>
          <w:rStyle w:val="CaptionLabelChar"/>
          <w:b w:val="0"/>
          <w:noProof/>
        </w:rPr>
        <w:t>8</w:t>
      </w:r>
      <w:r w:rsidR="007E7C15">
        <w:rPr>
          <w:rStyle w:val="CaptionLabelChar"/>
          <w:b w:val="0"/>
          <w:noProof/>
        </w:rPr>
        <w:t>1</w:t>
      </w:r>
      <w:r>
        <w:rPr>
          <w:rStyle w:val="CaptionChar"/>
          <w:rFonts w:eastAsiaTheme="minorHAnsi"/>
          <w:b/>
        </w:rPr>
        <w:fldChar w:fldCharType="end"/>
      </w:r>
      <w:r>
        <w:rPr>
          <w:rFonts w:eastAsiaTheme="minorHAnsi"/>
          <w:lang w:val="en-US" w:eastAsia="en-US"/>
        </w:rPr>
        <w:t xml:space="preserve">). This implies that 28.2 % of boys and 23.0 % of girls have some or more difficulty with walking.  </w:t>
      </w:r>
    </w:p>
    <w:p w14:paraId="1BB790E4" w14:textId="77777777" w:rsidR="00E809A0" w:rsidRDefault="00E809A0" w:rsidP="00E809A0">
      <w:pPr>
        <w:jc w:val="both"/>
        <w:rPr>
          <w:rFonts w:eastAsiaTheme="minorHAnsi"/>
          <w:lang w:val="en-US" w:eastAsia="en-US"/>
        </w:rPr>
      </w:pPr>
    </w:p>
    <w:p w14:paraId="6C3E39FE" w14:textId="00949047" w:rsidR="00E809A0" w:rsidRDefault="00E809A0" w:rsidP="00E809A0">
      <w:pPr>
        <w:jc w:val="both"/>
        <w:rPr>
          <w:rFonts w:eastAsiaTheme="minorHAnsi"/>
          <w:lang w:val="en-US" w:eastAsia="en-US"/>
        </w:rPr>
      </w:pPr>
      <w:r>
        <w:rPr>
          <w:rFonts w:eastAsiaTheme="minorHAnsi"/>
          <w:lang w:val="en-US" w:eastAsia="en-US"/>
        </w:rPr>
        <w:t>Likewise, the large majority (86.3 % and 83.1 % of boys and girls respectively, n.s.) have no difficulty picking up small objects using their hands (</w:t>
      </w:r>
      <w:r>
        <w:rPr>
          <w:rFonts w:eastAsiaTheme="minorHAnsi"/>
          <w:b/>
          <w:lang w:val="en-US" w:eastAsia="en-US"/>
        </w:rPr>
        <w:fldChar w:fldCharType="begin"/>
      </w:r>
      <w:r>
        <w:rPr>
          <w:rFonts w:eastAsiaTheme="minorHAnsi"/>
          <w:b/>
          <w:lang w:val="en-US" w:eastAsia="en-US"/>
        </w:rPr>
        <w:instrText xml:space="preserve"> REF _Ref491789662 \h  \* MERGEFORMAT </w:instrText>
      </w:r>
      <w:r>
        <w:rPr>
          <w:rFonts w:eastAsiaTheme="minorHAnsi"/>
          <w:b/>
          <w:lang w:val="en-US" w:eastAsia="en-US"/>
        </w:rPr>
      </w:r>
      <w:r>
        <w:rPr>
          <w:rFonts w:eastAsiaTheme="minorHAnsi"/>
          <w:b/>
          <w:lang w:val="en-US" w:eastAsia="en-US"/>
        </w:rPr>
        <w:fldChar w:fldCharType="separate"/>
      </w:r>
      <w:r>
        <w:rPr>
          <w:rStyle w:val="CaptionLabelChar"/>
          <w:b w:val="0"/>
        </w:rPr>
        <w:t xml:space="preserve">Figure </w:t>
      </w:r>
      <w:r>
        <w:rPr>
          <w:rStyle w:val="CaptionLabelChar"/>
          <w:b w:val="0"/>
          <w:noProof/>
        </w:rPr>
        <w:t>7</w:t>
      </w:r>
      <w:r>
        <w:rPr>
          <w:rStyle w:val="CaptionLabelChar"/>
          <w:b w:val="0"/>
        </w:rPr>
        <w:t>.</w:t>
      </w:r>
      <w:r>
        <w:rPr>
          <w:rStyle w:val="CaptionLabelChar"/>
          <w:b w:val="0"/>
          <w:noProof/>
        </w:rPr>
        <w:t>8</w:t>
      </w:r>
      <w:r>
        <w:rPr>
          <w:rFonts w:eastAsiaTheme="minorHAnsi"/>
          <w:b/>
          <w:lang w:val="en-US" w:eastAsia="en-US"/>
        </w:rPr>
        <w:fldChar w:fldCharType="end"/>
      </w:r>
      <w:r w:rsidR="007E7C15">
        <w:rPr>
          <w:rFonts w:eastAsiaTheme="minorHAnsi"/>
          <w:b/>
          <w:lang w:val="en-US" w:eastAsia="en-US"/>
        </w:rPr>
        <w:t>2</w:t>
      </w:r>
      <w:r>
        <w:rPr>
          <w:rFonts w:eastAsiaTheme="minorHAnsi"/>
          <w:lang w:val="en-US" w:eastAsia="en-US"/>
        </w:rPr>
        <w:t>).</w:t>
      </w:r>
    </w:p>
    <w:p w14:paraId="2A43A3D6" w14:textId="77777777" w:rsidR="00E809A0" w:rsidRDefault="00E809A0" w:rsidP="00E809A0">
      <w:pPr>
        <w:jc w:val="both"/>
        <w:rPr>
          <w:rFonts w:eastAsiaTheme="minorHAnsi"/>
          <w:lang w:val="en-US" w:eastAsia="en-US"/>
        </w:rPr>
      </w:pPr>
    </w:p>
    <w:p w14:paraId="7FF10535" w14:textId="5E6FAE9C" w:rsidR="00E809A0" w:rsidRDefault="00E809A0" w:rsidP="00E809A0">
      <w:pPr>
        <w:jc w:val="both"/>
        <w:rPr>
          <w:rFonts w:eastAsiaTheme="minorHAnsi"/>
          <w:lang w:val="en-US" w:eastAsia="en-US"/>
        </w:rPr>
      </w:pPr>
      <w:r>
        <w:rPr>
          <w:rFonts w:eastAsiaTheme="minorHAnsi"/>
          <w:lang w:val="en-US" w:eastAsia="en-US"/>
        </w:rPr>
        <w:lastRenderedPageBreak/>
        <w:t>Data on communication between the care giver and the child was also collected. A total of 76.5 % (of caregivers) had no difficulty understanding what the child wanted. In most instances, caregivers experienced challenges understanding the needs of boys in comparisons to girls, with the difference (in No difficulty) being 6.7 percentage points (n.s.) (p &lt; .001) (</w:t>
      </w:r>
      <w:r>
        <w:rPr>
          <w:rStyle w:val="CaptionChar"/>
          <w:rFonts w:eastAsiaTheme="minorHAnsi"/>
        </w:rPr>
        <w:fldChar w:fldCharType="begin"/>
      </w:r>
      <w:r>
        <w:rPr>
          <w:rStyle w:val="CaptionChar"/>
          <w:rFonts w:eastAsiaTheme="minorHAnsi"/>
        </w:rPr>
        <w:instrText xml:space="preserve"> REF _Ref458709413 \h  \* MERGEFORMAT </w:instrText>
      </w:r>
      <w:r>
        <w:rPr>
          <w:rStyle w:val="CaptionChar"/>
          <w:rFonts w:eastAsiaTheme="minorHAnsi"/>
        </w:rPr>
      </w:r>
      <w:r>
        <w:rPr>
          <w:rStyle w:val="CaptionChar"/>
          <w:rFonts w:eastAsiaTheme="minorHAnsi"/>
        </w:rPr>
        <w:fldChar w:fldCharType="separate"/>
      </w:r>
      <w:r>
        <w:rPr>
          <w:rStyle w:val="CaptionChar"/>
        </w:rPr>
        <w:t>Figure7.8</w:t>
      </w:r>
      <w:r>
        <w:rPr>
          <w:rStyle w:val="CaptionChar"/>
          <w:rFonts w:eastAsiaTheme="minorHAnsi"/>
        </w:rPr>
        <w:fldChar w:fldCharType="end"/>
      </w:r>
      <w:r w:rsidR="007E7C15">
        <w:rPr>
          <w:rStyle w:val="CaptionChar"/>
          <w:rFonts w:eastAsiaTheme="minorHAnsi"/>
        </w:rPr>
        <w:t>3</w:t>
      </w:r>
      <w:r>
        <w:rPr>
          <w:rFonts w:eastAsiaTheme="minorHAnsi"/>
          <w:lang w:val="en-US" w:eastAsia="en-US"/>
        </w:rPr>
        <w:t>).</w:t>
      </w:r>
    </w:p>
    <w:p w14:paraId="5C61B27F" w14:textId="77777777" w:rsidR="00E809A0" w:rsidRDefault="00E809A0" w:rsidP="00E809A0">
      <w:pPr>
        <w:jc w:val="both"/>
        <w:rPr>
          <w:rFonts w:eastAsiaTheme="minorHAnsi"/>
          <w:lang w:val="en-US" w:eastAsia="en-US"/>
        </w:rPr>
      </w:pPr>
    </w:p>
    <w:p w14:paraId="2B098FE0" w14:textId="7D8A8710" w:rsidR="00E809A0" w:rsidRDefault="00E809A0" w:rsidP="00E809A0">
      <w:pPr>
        <w:jc w:val="both"/>
        <w:rPr>
          <w:rFonts w:eastAsiaTheme="minorHAnsi"/>
          <w:lang w:val="en-US" w:eastAsia="en-US"/>
        </w:rPr>
      </w:pPr>
      <w:r>
        <w:rPr>
          <w:rFonts w:eastAsiaTheme="minorHAnsi"/>
          <w:highlight w:val="green"/>
          <w:lang w:val="en-US" w:eastAsia="en-US"/>
        </w:rPr>
        <w:t>A total of 65.0 % of children with disabilities aged 2 – 4 years did not kick, bite or hit others, while 23.9 % did this just as much or less than children without disabilities of the same age. Altogether, 7.8 % did these things more than others of the same age, and 3.3 % did it a lot more (</w:t>
      </w:r>
      <w:r>
        <w:fldChar w:fldCharType="begin"/>
      </w:r>
      <w:commentRangeStart w:id="153"/>
      <w:r>
        <w:rPr>
          <w:rFonts w:eastAsiaTheme="minorHAnsi"/>
          <w:b/>
          <w:highlight w:val="green"/>
          <w:lang w:val="en-US" w:eastAsia="en-US"/>
        </w:rPr>
        <w:instrText xml:space="preserve"> REF _Ref458709437 \h  \* MERGEFORMAT </w:instrText>
      </w:r>
      <w:r>
        <w:fldChar w:fldCharType="separate"/>
      </w:r>
      <w:r>
        <w:rPr>
          <w:rStyle w:val="CaptionLabelChar"/>
          <w:b w:val="0"/>
          <w:highlight w:val="green"/>
        </w:rPr>
        <w:t xml:space="preserve">Figure </w:t>
      </w:r>
      <w:r>
        <w:rPr>
          <w:rStyle w:val="CaptionLabelChar"/>
          <w:b w:val="0"/>
          <w:noProof/>
          <w:highlight w:val="green"/>
        </w:rPr>
        <w:t>7</w:t>
      </w:r>
      <w:r>
        <w:rPr>
          <w:rStyle w:val="CaptionLabelChar"/>
          <w:b w:val="0"/>
          <w:highlight w:val="green"/>
        </w:rPr>
        <w:t>.</w:t>
      </w:r>
      <w:r>
        <w:rPr>
          <w:rStyle w:val="CaptionLabelChar"/>
          <w:b w:val="0"/>
          <w:noProof/>
          <w:highlight w:val="green"/>
        </w:rPr>
        <w:t>8</w:t>
      </w:r>
      <w:commentRangeEnd w:id="153"/>
      <w:r>
        <w:rPr>
          <w:rStyle w:val="CommentReference"/>
        </w:rPr>
        <w:commentReference w:id="153"/>
      </w:r>
      <w:r>
        <w:fldChar w:fldCharType="end"/>
      </w:r>
      <w:r w:rsidR="007E7C15">
        <w:t>4</w:t>
      </w:r>
      <w:r>
        <w:rPr>
          <w:rFonts w:eastAsiaTheme="minorHAnsi"/>
          <w:highlight w:val="green"/>
          <w:lang w:val="en-US" w:eastAsia="en-US"/>
        </w:rPr>
        <w:t>).</w:t>
      </w:r>
      <w:r>
        <w:rPr>
          <w:rFonts w:eastAsiaTheme="minorHAnsi"/>
          <w:lang w:val="en-US" w:eastAsia="en-US"/>
        </w:rPr>
        <w:t xml:space="preserve"> </w:t>
      </w:r>
    </w:p>
    <w:p w14:paraId="28E140C5" w14:textId="77777777" w:rsidR="00E809A0" w:rsidRDefault="00E809A0" w:rsidP="00E809A0">
      <w:pPr>
        <w:jc w:val="both"/>
        <w:rPr>
          <w:rFonts w:eastAsiaTheme="minorHAnsi"/>
          <w:lang w:val="en-US" w:eastAsia="en-US"/>
        </w:rPr>
      </w:pPr>
    </w:p>
    <w:p w14:paraId="647E887A" w14:textId="466C67CC" w:rsidR="00E809A0" w:rsidRDefault="00E809A0" w:rsidP="00E809A0">
      <w:pPr>
        <w:jc w:val="both"/>
        <w:rPr>
          <w:rFonts w:eastAsiaTheme="minorHAnsi"/>
          <w:lang w:val="en-US" w:eastAsia="en-US"/>
        </w:rPr>
      </w:pPr>
      <w:r>
        <w:rPr>
          <w:rFonts w:eastAsiaTheme="minorHAnsi"/>
          <w:lang w:val="en-US" w:eastAsia="en-US"/>
        </w:rPr>
        <w:t>Of children with disabilities aged 2 – 4, 77.6 % of boys and 73.0 % of girls had no difficulty playing, 13.9 % of boys and 14.9 % of girls had some difficulty, 3.2 % of boys and 5.7 % of girls had a lot of difficulty, and 5.3 % of boys and 6.4 % of girls were unable to play. Thus, more boys had no difficulty playing and girls scored higher on the three other answer categories (n.s.) (</w:t>
      </w:r>
      <w:r>
        <w:rPr>
          <w:rStyle w:val="CaptionChar"/>
          <w:rFonts w:eastAsiaTheme="minorHAnsi"/>
        </w:rPr>
        <w:fldChar w:fldCharType="begin"/>
      </w:r>
      <w:r>
        <w:rPr>
          <w:rStyle w:val="CaptionChar"/>
          <w:rFonts w:eastAsiaTheme="minorHAnsi"/>
        </w:rPr>
        <w:instrText xml:space="preserve"> REF _Ref458709452 \h  \* MERGEFORMAT </w:instrText>
      </w:r>
      <w:r>
        <w:rPr>
          <w:rStyle w:val="CaptionChar"/>
          <w:rFonts w:eastAsiaTheme="minorHAnsi"/>
        </w:rPr>
      </w:r>
      <w:r>
        <w:rPr>
          <w:rStyle w:val="CaptionChar"/>
          <w:rFonts w:eastAsiaTheme="minorHAnsi"/>
        </w:rPr>
        <w:fldChar w:fldCharType="separate"/>
      </w:r>
      <w:r>
        <w:rPr>
          <w:rStyle w:val="CaptionChar"/>
        </w:rPr>
        <w:t>Figure 7.8</w:t>
      </w:r>
      <w:r>
        <w:rPr>
          <w:rStyle w:val="CaptionChar"/>
          <w:rFonts w:eastAsiaTheme="minorHAnsi"/>
        </w:rPr>
        <w:fldChar w:fldCharType="end"/>
      </w:r>
      <w:r w:rsidR="007E7C15">
        <w:rPr>
          <w:rStyle w:val="CaptionChar"/>
          <w:rFonts w:eastAsiaTheme="minorHAnsi"/>
        </w:rPr>
        <w:t>5</w:t>
      </w:r>
      <w:r>
        <w:rPr>
          <w:rFonts w:eastAsiaTheme="minorHAnsi"/>
          <w:lang w:val="en-US" w:eastAsia="en-US"/>
        </w:rPr>
        <w:t xml:space="preserve">). </w:t>
      </w:r>
    </w:p>
    <w:p w14:paraId="65469206" w14:textId="77777777" w:rsidR="00E809A0" w:rsidRDefault="00E809A0" w:rsidP="00E809A0">
      <w:pPr>
        <w:jc w:val="both"/>
        <w:rPr>
          <w:rFonts w:eastAsiaTheme="minorHAnsi"/>
          <w:lang w:val="en-US" w:eastAsia="en-US"/>
        </w:rPr>
      </w:pPr>
    </w:p>
    <w:p w14:paraId="5F5CEAFC" w14:textId="47D6E808" w:rsidR="00E809A0" w:rsidRDefault="00E809A0" w:rsidP="00E809A0">
      <w:pPr>
        <w:jc w:val="both"/>
        <w:rPr>
          <w:rFonts w:eastAsiaTheme="minorHAnsi"/>
          <w:lang w:val="en-US" w:eastAsia="en-US"/>
        </w:rPr>
      </w:pPr>
      <w:r>
        <w:rPr>
          <w:rFonts w:eastAsiaTheme="minorHAnsi"/>
          <w:lang w:val="en-US" w:eastAsia="en-US"/>
        </w:rPr>
        <w:t>A total of 85.4 % and 87.6% of boys and girls, respectively had no difficulty playing with toys or household objects. Of the boys, 9.6 % had some difficulty, while the corresponding figure for girls was 3.8 %. On the other hand, girls scored slightly higher on a lot of difficulty and cannot play with toys or household objects at all (</w:t>
      </w:r>
      <w:r>
        <w:rPr>
          <w:rStyle w:val="CaptionChar"/>
          <w:rFonts w:eastAsiaTheme="minorHAnsi"/>
        </w:rPr>
        <w:fldChar w:fldCharType="begin"/>
      </w:r>
      <w:r>
        <w:rPr>
          <w:rStyle w:val="CaptionChar"/>
          <w:rFonts w:eastAsiaTheme="minorHAnsi"/>
        </w:rPr>
        <w:instrText xml:space="preserve"> REF _Ref458709469 \h  \* MERGEFORMAT </w:instrText>
      </w:r>
      <w:r>
        <w:rPr>
          <w:rStyle w:val="CaptionChar"/>
          <w:rFonts w:eastAsiaTheme="minorHAnsi"/>
        </w:rPr>
      </w:r>
      <w:r>
        <w:rPr>
          <w:rStyle w:val="CaptionChar"/>
          <w:rFonts w:eastAsiaTheme="minorHAnsi"/>
        </w:rPr>
        <w:fldChar w:fldCharType="separate"/>
      </w:r>
      <w:r>
        <w:rPr>
          <w:rStyle w:val="CaptionChar"/>
        </w:rPr>
        <w:t>Figure 7.8</w:t>
      </w:r>
      <w:r>
        <w:rPr>
          <w:rStyle w:val="CaptionChar"/>
          <w:rFonts w:eastAsiaTheme="minorHAnsi"/>
        </w:rPr>
        <w:fldChar w:fldCharType="end"/>
      </w:r>
      <w:r w:rsidR="007E7C15">
        <w:rPr>
          <w:rStyle w:val="CaptionChar"/>
          <w:rFonts w:eastAsiaTheme="minorHAnsi"/>
        </w:rPr>
        <w:t>6</w:t>
      </w:r>
      <w:r>
        <w:rPr>
          <w:rFonts w:eastAsiaTheme="minorHAnsi"/>
          <w:lang w:val="en-US" w:eastAsia="en-US"/>
        </w:rPr>
        <w:t>). Differences between boys and girls were not statistically significant (n.s.).</w:t>
      </w:r>
    </w:p>
    <w:p w14:paraId="0AAFBA97" w14:textId="77777777" w:rsidR="00E809A0" w:rsidRDefault="00E809A0" w:rsidP="00E809A0">
      <w:pPr>
        <w:jc w:val="both"/>
        <w:rPr>
          <w:rFonts w:eastAsiaTheme="minorHAnsi"/>
          <w:lang w:val="en-US" w:eastAsia="en-US"/>
        </w:rPr>
      </w:pPr>
    </w:p>
    <w:p w14:paraId="1295DBB2" w14:textId="77777777" w:rsidR="00E809A0" w:rsidRDefault="00E809A0" w:rsidP="00E809A0">
      <w:pPr>
        <w:jc w:val="both"/>
        <w:rPr>
          <w:rFonts w:eastAsiaTheme="minorHAnsi"/>
          <w:b/>
          <w:lang w:val="en-US" w:eastAsia="en-US"/>
        </w:rPr>
      </w:pPr>
      <w:r>
        <w:rPr>
          <w:rFonts w:eastAsiaTheme="minorHAnsi"/>
          <w:b/>
          <w:lang w:val="en-US" w:eastAsia="en-US"/>
        </w:rPr>
        <w:t>5 – 17 years</w:t>
      </w:r>
    </w:p>
    <w:p w14:paraId="1A19EEEB" w14:textId="1A905C77" w:rsidR="00E809A0" w:rsidRDefault="00E809A0" w:rsidP="00E809A0">
      <w:pPr>
        <w:jc w:val="both"/>
        <w:rPr>
          <w:rFonts w:eastAsiaTheme="minorHAnsi"/>
          <w:lang w:val="en-US" w:eastAsia="en-US"/>
        </w:rPr>
      </w:pPr>
      <w:r>
        <w:rPr>
          <w:rFonts w:eastAsiaTheme="minorHAnsi"/>
          <w:lang w:val="en-US" w:eastAsia="en-US"/>
        </w:rPr>
        <w:t>Of the respondents with disabilities aged 5 – 17 years, the large majority, 85.8 % and 83.0 % of boys and girls, respectively reported that they had no difficulty walking 100 meters. There are small sex differences (n.s.). Some difficulty was reported by 9.8 % of boys and 10.9 % of girls, while 4.5 % of boys and 6.1. % of girls reported a lot of difficulty or that they were unable to walk 100 m (</w:t>
      </w:r>
      <w:r>
        <w:rPr>
          <w:rStyle w:val="CaptionChar"/>
          <w:rFonts w:eastAsiaTheme="minorHAnsi"/>
        </w:rPr>
        <w:fldChar w:fldCharType="begin"/>
      </w:r>
      <w:r>
        <w:rPr>
          <w:rStyle w:val="CaptionChar"/>
          <w:rFonts w:eastAsiaTheme="minorHAnsi"/>
        </w:rPr>
        <w:instrText xml:space="preserve"> REF _Ref458709486 \h  \* MERGEFORMAT </w:instrText>
      </w:r>
      <w:r>
        <w:rPr>
          <w:rStyle w:val="CaptionChar"/>
          <w:rFonts w:eastAsiaTheme="minorHAnsi"/>
        </w:rPr>
      </w:r>
      <w:r>
        <w:rPr>
          <w:rStyle w:val="CaptionChar"/>
          <w:rFonts w:eastAsiaTheme="minorHAnsi"/>
        </w:rPr>
        <w:fldChar w:fldCharType="separate"/>
      </w:r>
      <w:r>
        <w:rPr>
          <w:rStyle w:val="CaptionChar"/>
        </w:rPr>
        <w:t>Figure 7.8</w:t>
      </w:r>
      <w:r>
        <w:rPr>
          <w:rStyle w:val="CaptionChar"/>
          <w:rFonts w:eastAsiaTheme="minorHAnsi"/>
        </w:rPr>
        <w:fldChar w:fldCharType="end"/>
      </w:r>
      <w:r w:rsidR="007E7C15">
        <w:rPr>
          <w:rStyle w:val="CaptionChar"/>
          <w:rFonts w:eastAsiaTheme="minorHAnsi"/>
        </w:rPr>
        <w:t>7</w:t>
      </w:r>
      <w:r>
        <w:rPr>
          <w:rFonts w:eastAsiaTheme="minorHAnsi"/>
          <w:lang w:val="en-US" w:eastAsia="en-US"/>
        </w:rPr>
        <w:t>).</w:t>
      </w:r>
    </w:p>
    <w:p w14:paraId="6FEF6A23" w14:textId="77777777" w:rsidR="00E809A0" w:rsidRDefault="00E809A0" w:rsidP="00E809A0">
      <w:pPr>
        <w:jc w:val="both"/>
        <w:rPr>
          <w:rFonts w:eastAsiaTheme="minorHAnsi"/>
          <w:lang w:val="en-US" w:eastAsia="en-US"/>
        </w:rPr>
      </w:pPr>
    </w:p>
    <w:p w14:paraId="4EC7A678" w14:textId="2F3807BD" w:rsidR="00E809A0" w:rsidRDefault="00E809A0" w:rsidP="00E809A0">
      <w:pPr>
        <w:jc w:val="both"/>
        <w:rPr>
          <w:rFonts w:eastAsiaTheme="minorHAnsi"/>
          <w:lang w:val="en-US" w:eastAsia="en-US"/>
        </w:rPr>
      </w:pPr>
      <w:r>
        <w:rPr>
          <w:rFonts w:eastAsiaTheme="minorHAnsi"/>
          <w:lang w:val="en-US" w:eastAsia="en-US"/>
        </w:rPr>
        <w:lastRenderedPageBreak/>
        <w:t>A total of 86.6 % of the children with disabilities had no difficulty with self-care. More boys than girls had some or a lot of difficulty, however the difference between boys and girls was significant only among urban respondents (χ</w:t>
      </w:r>
      <w:r>
        <w:rPr>
          <w:rFonts w:eastAsiaTheme="minorHAnsi"/>
          <w:vertAlign w:val="superscript"/>
          <w:lang w:val="en-US" w:eastAsia="en-US"/>
        </w:rPr>
        <w:t xml:space="preserve">2 </w:t>
      </w:r>
      <w:r>
        <w:rPr>
          <w:rFonts w:eastAsiaTheme="minorHAnsi"/>
          <w:lang w:val="en-US" w:eastAsia="en-US"/>
        </w:rPr>
        <w:t>= 8.52, p &lt; .05) (</w:t>
      </w:r>
      <w:r>
        <w:rPr>
          <w:rStyle w:val="CaptionChar"/>
          <w:rFonts w:eastAsiaTheme="minorHAnsi"/>
        </w:rPr>
        <w:fldChar w:fldCharType="begin"/>
      </w:r>
      <w:r>
        <w:rPr>
          <w:rStyle w:val="CaptionChar"/>
          <w:rFonts w:eastAsiaTheme="minorHAnsi"/>
        </w:rPr>
        <w:instrText xml:space="preserve"> REF _Ref458709498 \h  \* MERGEFORMAT </w:instrText>
      </w:r>
      <w:r>
        <w:rPr>
          <w:rStyle w:val="CaptionChar"/>
          <w:rFonts w:eastAsiaTheme="minorHAnsi"/>
        </w:rPr>
      </w:r>
      <w:r>
        <w:rPr>
          <w:rStyle w:val="CaptionChar"/>
          <w:rFonts w:eastAsiaTheme="minorHAnsi"/>
        </w:rPr>
        <w:fldChar w:fldCharType="separate"/>
      </w:r>
      <w:r>
        <w:rPr>
          <w:rStyle w:val="CaptionChar"/>
        </w:rPr>
        <w:t>Figure 7.8</w:t>
      </w:r>
      <w:r>
        <w:rPr>
          <w:rStyle w:val="CaptionChar"/>
          <w:rFonts w:eastAsiaTheme="minorHAnsi"/>
        </w:rPr>
        <w:fldChar w:fldCharType="end"/>
      </w:r>
      <w:r w:rsidR="007E7C15">
        <w:rPr>
          <w:rStyle w:val="CaptionChar"/>
          <w:rFonts w:eastAsiaTheme="minorHAnsi"/>
        </w:rPr>
        <w:t>8</w:t>
      </w:r>
      <w:r>
        <w:rPr>
          <w:rFonts w:eastAsiaTheme="minorHAnsi"/>
          <w:lang w:val="en-US" w:eastAsia="en-US"/>
        </w:rPr>
        <w:t>).</w:t>
      </w:r>
    </w:p>
    <w:p w14:paraId="5C4A16D8" w14:textId="77777777" w:rsidR="00E809A0" w:rsidRDefault="00E809A0" w:rsidP="00E809A0">
      <w:pPr>
        <w:jc w:val="both"/>
        <w:rPr>
          <w:rFonts w:eastAsiaTheme="minorHAnsi"/>
          <w:lang w:val="en-US" w:eastAsia="en-US"/>
        </w:rPr>
      </w:pPr>
    </w:p>
    <w:p w14:paraId="215B40BA" w14:textId="138DB494" w:rsidR="00E809A0" w:rsidRDefault="00E809A0" w:rsidP="00E809A0">
      <w:pPr>
        <w:jc w:val="both"/>
        <w:rPr>
          <w:rFonts w:eastAsiaTheme="minorHAnsi"/>
          <w:lang w:val="en-US" w:eastAsia="en-US"/>
        </w:rPr>
      </w:pPr>
      <w:r>
        <w:rPr>
          <w:rFonts w:eastAsiaTheme="minorHAnsi"/>
          <w:lang w:val="en-US" w:eastAsia="en-US"/>
        </w:rPr>
        <w:t>Most (82.8 %) of the children with disabilities had no difficulty understanding other people. A sex difference was however found with more girls than boys responding "No difficulty" (86.6 % vs. 79.4 %), and a total of 3.2 % of boys could not understand other people at all, while the corresponding figure for girls was 0.4 % (χ</w:t>
      </w:r>
      <w:r>
        <w:rPr>
          <w:rFonts w:eastAsiaTheme="minorHAnsi"/>
          <w:vertAlign w:val="superscript"/>
          <w:lang w:val="en-US" w:eastAsia="en-US"/>
        </w:rPr>
        <w:t xml:space="preserve">2 </w:t>
      </w:r>
      <w:r>
        <w:rPr>
          <w:rFonts w:eastAsiaTheme="minorHAnsi"/>
          <w:lang w:val="en-US" w:eastAsia="en-US"/>
        </w:rPr>
        <w:t>= 13.81, p &lt; .01) (</w:t>
      </w:r>
      <w:r>
        <w:rPr>
          <w:rStyle w:val="CaptionChar"/>
          <w:rFonts w:eastAsiaTheme="minorHAnsi"/>
        </w:rPr>
        <w:fldChar w:fldCharType="begin"/>
      </w:r>
      <w:r>
        <w:rPr>
          <w:rStyle w:val="CaptionChar"/>
          <w:rFonts w:eastAsiaTheme="minorHAnsi"/>
        </w:rPr>
        <w:instrText xml:space="preserve"> REF _Ref458709517 \h  \* MERGEFORMAT </w:instrText>
      </w:r>
      <w:r>
        <w:rPr>
          <w:rStyle w:val="CaptionChar"/>
          <w:rFonts w:eastAsiaTheme="minorHAnsi"/>
        </w:rPr>
      </w:r>
      <w:r>
        <w:rPr>
          <w:rStyle w:val="CaptionChar"/>
          <w:rFonts w:eastAsiaTheme="minorHAnsi"/>
        </w:rPr>
        <w:fldChar w:fldCharType="separate"/>
      </w:r>
      <w:r>
        <w:rPr>
          <w:rStyle w:val="CaptionChar"/>
        </w:rPr>
        <w:t>Figure 7.8</w:t>
      </w:r>
      <w:r>
        <w:rPr>
          <w:rStyle w:val="CaptionChar"/>
          <w:rFonts w:eastAsiaTheme="minorHAnsi"/>
        </w:rPr>
        <w:fldChar w:fldCharType="end"/>
      </w:r>
      <w:r w:rsidR="007E7C15">
        <w:rPr>
          <w:rStyle w:val="CaptionChar"/>
          <w:rFonts w:eastAsiaTheme="minorHAnsi"/>
        </w:rPr>
        <w:t>9</w:t>
      </w:r>
      <w:r>
        <w:rPr>
          <w:rFonts w:eastAsiaTheme="minorHAnsi"/>
          <w:lang w:val="en-US" w:eastAsia="en-US"/>
        </w:rPr>
        <w:t>).</w:t>
      </w:r>
    </w:p>
    <w:p w14:paraId="44CED465" w14:textId="77777777" w:rsidR="00E809A0" w:rsidRDefault="00E809A0" w:rsidP="00E809A0">
      <w:pPr>
        <w:jc w:val="both"/>
        <w:rPr>
          <w:rFonts w:eastAsiaTheme="minorHAnsi"/>
          <w:lang w:val="en-US" w:eastAsia="en-US"/>
        </w:rPr>
      </w:pPr>
    </w:p>
    <w:p w14:paraId="4DB702B4" w14:textId="3E556037" w:rsidR="00E809A0" w:rsidRDefault="00E809A0" w:rsidP="00E809A0">
      <w:pPr>
        <w:jc w:val="both"/>
        <w:rPr>
          <w:rFonts w:eastAsiaTheme="minorHAnsi"/>
          <w:lang w:val="en-US" w:eastAsia="en-US"/>
        </w:rPr>
      </w:pPr>
      <w:r>
        <w:rPr>
          <w:rFonts w:eastAsiaTheme="minorHAnsi"/>
          <w:lang w:val="en-US" w:eastAsia="en-US"/>
        </w:rPr>
        <w:t>A total of 81.5 % of children with disabilities did not experience any difficulty being understood by others.  More boys experienced such difficulties than girls (22.0 % vs. 14.8 %), and among boys, 3.8 % were not understood by others at all, with the corresponding figure for girls was 1.6 % (χ</w:t>
      </w:r>
      <w:r>
        <w:rPr>
          <w:rFonts w:eastAsiaTheme="minorHAnsi"/>
          <w:vertAlign w:val="superscript"/>
          <w:lang w:val="en-US" w:eastAsia="en-US"/>
        </w:rPr>
        <w:t xml:space="preserve">2 </w:t>
      </w:r>
      <w:r>
        <w:rPr>
          <w:rFonts w:eastAsiaTheme="minorHAnsi"/>
          <w:lang w:val="en-US" w:eastAsia="en-US"/>
        </w:rPr>
        <w:t>= 8.20, p &lt; .05) (</w:t>
      </w:r>
      <w:r>
        <w:rPr>
          <w:rStyle w:val="CaptionChar"/>
          <w:rFonts w:eastAsiaTheme="minorHAnsi"/>
        </w:rPr>
        <w:fldChar w:fldCharType="begin"/>
      </w:r>
      <w:r>
        <w:rPr>
          <w:rStyle w:val="CaptionChar"/>
          <w:rFonts w:eastAsiaTheme="minorHAnsi"/>
        </w:rPr>
        <w:instrText xml:space="preserve"> REF _Ref458709537 \h  \* MERGEFORMAT </w:instrText>
      </w:r>
      <w:r>
        <w:rPr>
          <w:rStyle w:val="CaptionChar"/>
          <w:rFonts w:eastAsiaTheme="minorHAnsi"/>
        </w:rPr>
      </w:r>
      <w:r>
        <w:rPr>
          <w:rStyle w:val="CaptionChar"/>
          <w:rFonts w:eastAsiaTheme="minorHAnsi"/>
        </w:rPr>
        <w:fldChar w:fldCharType="separate"/>
      </w:r>
      <w:r>
        <w:rPr>
          <w:rStyle w:val="CaptionChar"/>
        </w:rPr>
        <w:t>Figure 7.</w:t>
      </w:r>
      <w:r>
        <w:rPr>
          <w:rStyle w:val="CaptionChar"/>
          <w:rFonts w:eastAsiaTheme="minorHAnsi"/>
        </w:rPr>
        <w:fldChar w:fldCharType="end"/>
      </w:r>
      <w:r w:rsidR="007E7C15">
        <w:rPr>
          <w:rStyle w:val="CaptionChar"/>
          <w:rFonts w:eastAsiaTheme="minorHAnsi"/>
        </w:rPr>
        <w:t>90</w:t>
      </w:r>
      <w:r>
        <w:rPr>
          <w:rFonts w:eastAsiaTheme="minorHAnsi"/>
          <w:lang w:val="en-US" w:eastAsia="en-US"/>
        </w:rPr>
        <w:t>).</w:t>
      </w:r>
    </w:p>
    <w:p w14:paraId="00EF8F55" w14:textId="77777777" w:rsidR="00E809A0" w:rsidRDefault="00E809A0" w:rsidP="00E809A0">
      <w:pPr>
        <w:jc w:val="both"/>
        <w:rPr>
          <w:rFonts w:eastAsiaTheme="minorHAnsi"/>
          <w:lang w:val="en-US" w:eastAsia="en-US"/>
        </w:rPr>
      </w:pPr>
    </w:p>
    <w:p w14:paraId="015A5E7D" w14:textId="6C58FEA3" w:rsidR="00E809A0" w:rsidRDefault="00E809A0" w:rsidP="00E809A0">
      <w:pPr>
        <w:jc w:val="both"/>
        <w:rPr>
          <w:rFonts w:eastAsiaTheme="minorHAnsi"/>
          <w:lang w:val="en-US" w:eastAsia="en-US"/>
        </w:rPr>
      </w:pPr>
      <w:r>
        <w:rPr>
          <w:rFonts w:eastAsiaTheme="minorHAnsi"/>
          <w:lang w:val="en-US" w:eastAsia="en-US"/>
        </w:rPr>
        <w:t>The large majority of children with disabilities (71.4 %) did not have difficulty learning new things. One in five (20.3 %) nevertheless had some difficulty, 5.9 % had a lot of difficulty, and 2.4 % were completely unable to learn new things. Sex differences were small (n.s.) (</w:t>
      </w:r>
      <w:r>
        <w:rPr>
          <w:rStyle w:val="CaptionChar"/>
          <w:rFonts w:eastAsiaTheme="minorHAnsi"/>
        </w:rPr>
        <w:fldChar w:fldCharType="begin"/>
      </w:r>
      <w:r>
        <w:rPr>
          <w:rStyle w:val="CaptionChar"/>
          <w:rFonts w:eastAsiaTheme="minorHAnsi"/>
        </w:rPr>
        <w:instrText xml:space="preserve"> REF _Ref458709557 \h  \* MERGEFORMAT </w:instrText>
      </w:r>
      <w:r>
        <w:rPr>
          <w:rStyle w:val="CaptionChar"/>
          <w:rFonts w:eastAsiaTheme="minorHAnsi"/>
        </w:rPr>
      </w:r>
      <w:r>
        <w:rPr>
          <w:rStyle w:val="CaptionChar"/>
          <w:rFonts w:eastAsiaTheme="minorHAnsi"/>
        </w:rPr>
        <w:fldChar w:fldCharType="separate"/>
      </w:r>
      <w:r>
        <w:rPr>
          <w:rStyle w:val="CaptionChar"/>
        </w:rPr>
        <w:t>Figure 7.9</w:t>
      </w:r>
      <w:r>
        <w:rPr>
          <w:rStyle w:val="CaptionChar"/>
          <w:rFonts w:eastAsiaTheme="minorHAnsi"/>
        </w:rPr>
        <w:fldChar w:fldCharType="end"/>
      </w:r>
      <w:r w:rsidR="007E7C15">
        <w:rPr>
          <w:rStyle w:val="CaptionChar"/>
          <w:rFonts w:eastAsiaTheme="minorHAnsi"/>
        </w:rPr>
        <w:t>1</w:t>
      </w:r>
      <w:r>
        <w:rPr>
          <w:rFonts w:eastAsiaTheme="minorHAnsi"/>
          <w:lang w:val="en-US" w:eastAsia="en-US"/>
        </w:rPr>
        <w:t xml:space="preserve">). </w:t>
      </w:r>
    </w:p>
    <w:p w14:paraId="02E79424" w14:textId="77777777" w:rsidR="00E809A0" w:rsidRDefault="00E809A0" w:rsidP="00E809A0">
      <w:pPr>
        <w:jc w:val="both"/>
        <w:rPr>
          <w:rFonts w:eastAsiaTheme="minorHAnsi"/>
          <w:lang w:val="en-US" w:eastAsia="en-US"/>
        </w:rPr>
      </w:pPr>
    </w:p>
    <w:p w14:paraId="092AE6EF" w14:textId="2D2D9932" w:rsidR="00E809A0" w:rsidRDefault="00E809A0" w:rsidP="00E809A0">
      <w:pPr>
        <w:jc w:val="both"/>
        <w:rPr>
          <w:rFonts w:eastAsiaTheme="minorHAnsi"/>
          <w:lang w:val="en-US" w:eastAsia="en-US"/>
        </w:rPr>
      </w:pPr>
      <w:r>
        <w:rPr>
          <w:rFonts w:eastAsiaTheme="minorHAnsi"/>
          <w:lang w:val="en-US" w:eastAsia="en-US"/>
        </w:rPr>
        <w:t>Most children with disabilities (74.2 %) do not have difficulty remembering things they have learnt compared to children of the same age. A total of 19.0 % nevertheless had some difficulty, 5.0 % a lot of difficulty, and 1.8 % were completely unable to learn new things.  (</w:t>
      </w:r>
      <w:r>
        <w:rPr>
          <w:rStyle w:val="CaptionChar"/>
          <w:rFonts w:eastAsiaTheme="minorHAnsi"/>
        </w:rPr>
        <w:fldChar w:fldCharType="begin"/>
      </w:r>
      <w:r>
        <w:rPr>
          <w:rStyle w:val="CaptionChar"/>
          <w:rFonts w:eastAsiaTheme="minorHAnsi"/>
        </w:rPr>
        <w:instrText xml:space="preserve"> REF _Ref458709568 \h  \* MERGEFORMAT </w:instrText>
      </w:r>
      <w:r>
        <w:rPr>
          <w:rStyle w:val="CaptionChar"/>
          <w:rFonts w:eastAsiaTheme="minorHAnsi"/>
        </w:rPr>
      </w:r>
      <w:r>
        <w:rPr>
          <w:rStyle w:val="CaptionChar"/>
          <w:rFonts w:eastAsiaTheme="minorHAnsi"/>
        </w:rPr>
        <w:fldChar w:fldCharType="separate"/>
      </w:r>
      <w:r>
        <w:rPr>
          <w:rStyle w:val="CaptionChar"/>
        </w:rPr>
        <w:t>Figure 7.9</w:t>
      </w:r>
      <w:r>
        <w:rPr>
          <w:rStyle w:val="CaptionChar"/>
          <w:rFonts w:eastAsiaTheme="minorHAnsi"/>
        </w:rPr>
        <w:fldChar w:fldCharType="end"/>
      </w:r>
      <w:r w:rsidR="007E7C15">
        <w:rPr>
          <w:rStyle w:val="CaptionChar"/>
          <w:rFonts w:eastAsiaTheme="minorHAnsi"/>
        </w:rPr>
        <w:t>2</w:t>
      </w:r>
      <w:r>
        <w:rPr>
          <w:rFonts w:eastAsiaTheme="minorHAnsi"/>
          <w:lang w:val="en-US" w:eastAsia="en-US"/>
        </w:rPr>
        <w:t>). Gender differences were marginal (n.s.).</w:t>
      </w:r>
    </w:p>
    <w:p w14:paraId="4DEA0C5A" w14:textId="77777777" w:rsidR="00E809A0" w:rsidRDefault="00E809A0" w:rsidP="00E809A0">
      <w:pPr>
        <w:jc w:val="both"/>
        <w:rPr>
          <w:rFonts w:eastAsiaTheme="minorHAnsi"/>
          <w:lang w:val="en-US" w:eastAsia="en-US"/>
        </w:rPr>
      </w:pPr>
    </w:p>
    <w:p w14:paraId="26E8BBE9" w14:textId="495ACEE2" w:rsidR="00E809A0" w:rsidRDefault="00E809A0" w:rsidP="00E809A0">
      <w:pPr>
        <w:jc w:val="both"/>
        <w:rPr>
          <w:rFonts w:eastAsiaTheme="minorHAnsi"/>
          <w:lang w:val="en-US" w:eastAsia="en-US"/>
        </w:rPr>
      </w:pPr>
      <w:r>
        <w:rPr>
          <w:rFonts w:eastAsiaTheme="minorHAnsi"/>
          <w:lang w:val="en-US" w:eastAsia="en-US"/>
        </w:rPr>
        <w:t>Most of the children (63.5 %) had no problems in controlling their behavior. An additional 25.2 % had the same level of problems as others or less than others. All together 8.2 % had more problems and 3.2 % had a lot more problems. More boys than girls reported difficulty in controlling ones behavior, although the difference was not sufficient to reach statistical significance (n.s.). Among boys, 13.8 % had more or a lot more problems than others of the same age, while the corresponding figure among girls was 8.8 % (</w:t>
      </w:r>
      <w:r>
        <w:rPr>
          <w:rStyle w:val="CaptionChar"/>
          <w:rFonts w:eastAsiaTheme="minorHAnsi"/>
        </w:rPr>
        <w:fldChar w:fldCharType="begin"/>
      </w:r>
      <w:r>
        <w:rPr>
          <w:rStyle w:val="CaptionChar"/>
          <w:rFonts w:eastAsiaTheme="minorHAnsi"/>
        </w:rPr>
        <w:instrText xml:space="preserve"> REF _Ref458709578 \h  \* MERGEFORMAT </w:instrText>
      </w:r>
      <w:r>
        <w:rPr>
          <w:rStyle w:val="CaptionChar"/>
          <w:rFonts w:eastAsiaTheme="minorHAnsi"/>
        </w:rPr>
      </w:r>
      <w:r>
        <w:rPr>
          <w:rStyle w:val="CaptionChar"/>
          <w:rFonts w:eastAsiaTheme="minorHAnsi"/>
        </w:rPr>
        <w:fldChar w:fldCharType="separate"/>
      </w:r>
      <w:r>
        <w:rPr>
          <w:rStyle w:val="CaptionChar"/>
        </w:rPr>
        <w:t>Figure 7.9</w:t>
      </w:r>
      <w:r>
        <w:rPr>
          <w:rStyle w:val="CaptionChar"/>
          <w:rFonts w:eastAsiaTheme="minorHAnsi"/>
        </w:rPr>
        <w:fldChar w:fldCharType="end"/>
      </w:r>
      <w:r w:rsidR="007E7C15">
        <w:rPr>
          <w:rStyle w:val="CaptionChar"/>
          <w:rFonts w:eastAsiaTheme="minorHAnsi"/>
        </w:rPr>
        <w:t>3</w:t>
      </w:r>
      <w:r>
        <w:rPr>
          <w:rFonts w:eastAsiaTheme="minorHAnsi"/>
          <w:lang w:val="en-US" w:eastAsia="en-US"/>
        </w:rPr>
        <w:t>).</w:t>
      </w:r>
    </w:p>
    <w:p w14:paraId="497DAF4A" w14:textId="77777777" w:rsidR="00E809A0" w:rsidRDefault="00E809A0" w:rsidP="00E809A0">
      <w:pPr>
        <w:jc w:val="both"/>
        <w:rPr>
          <w:rFonts w:eastAsiaTheme="minorHAnsi"/>
          <w:lang w:val="en-US" w:eastAsia="en-US"/>
        </w:rPr>
      </w:pPr>
    </w:p>
    <w:p w14:paraId="75BA74F5" w14:textId="3BBF8506" w:rsidR="00E809A0" w:rsidRDefault="00E809A0" w:rsidP="00E809A0">
      <w:pPr>
        <w:jc w:val="both"/>
        <w:rPr>
          <w:rFonts w:eastAsiaTheme="minorHAnsi"/>
          <w:lang w:val="en-US" w:eastAsia="en-US"/>
        </w:rPr>
      </w:pPr>
      <w:r>
        <w:rPr>
          <w:rFonts w:eastAsiaTheme="minorHAnsi"/>
          <w:lang w:val="en-US" w:eastAsia="en-US"/>
        </w:rPr>
        <w:lastRenderedPageBreak/>
        <w:t>A total of 46.2 % of children with disabilities were never sad or depressed, while 29.8 % were sad or depressed a few times in a year. Monthly sadness or depression was recorded at 8.4 %, weekly at 10.4 %, and 5.3 % reported daily sadness or depression. There is a tendency for girls to report more frequent sadness or depression than boys (</w:t>
      </w:r>
      <w:r>
        <w:rPr>
          <w:rStyle w:val="CaptionChar"/>
          <w:rFonts w:eastAsiaTheme="minorHAnsi"/>
        </w:rPr>
        <w:fldChar w:fldCharType="begin"/>
      </w:r>
      <w:r>
        <w:rPr>
          <w:rStyle w:val="CaptionChar"/>
          <w:rFonts w:eastAsiaTheme="minorHAnsi"/>
        </w:rPr>
        <w:instrText xml:space="preserve"> REF _Ref458709592 \h  \* MERGEFORMAT </w:instrText>
      </w:r>
      <w:r>
        <w:rPr>
          <w:rStyle w:val="CaptionChar"/>
          <w:rFonts w:eastAsiaTheme="minorHAnsi"/>
        </w:rPr>
      </w:r>
      <w:r>
        <w:rPr>
          <w:rStyle w:val="CaptionChar"/>
          <w:rFonts w:eastAsiaTheme="minorHAnsi"/>
        </w:rPr>
        <w:fldChar w:fldCharType="separate"/>
      </w:r>
      <w:r>
        <w:rPr>
          <w:rStyle w:val="CaptionChar"/>
        </w:rPr>
        <w:t>Figure 7.9</w:t>
      </w:r>
      <w:r>
        <w:rPr>
          <w:rStyle w:val="CaptionChar"/>
          <w:rFonts w:eastAsiaTheme="minorHAnsi"/>
        </w:rPr>
        <w:fldChar w:fldCharType="end"/>
      </w:r>
      <w:r w:rsidR="007E7C15">
        <w:rPr>
          <w:rStyle w:val="CaptionChar"/>
          <w:rFonts w:eastAsiaTheme="minorHAnsi"/>
        </w:rPr>
        <w:t>4</w:t>
      </w:r>
      <w:r>
        <w:rPr>
          <w:rFonts w:eastAsiaTheme="minorHAnsi"/>
          <w:lang w:val="en-US" w:eastAsia="en-US"/>
        </w:rPr>
        <w:t>). No pronounced age-related pattern was revealed.</w:t>
      </w:r>
    </w:p>
    <w:p w14:paraId="0D25DB5C" w14:textId="77777777" w:rsidR="00E809A0" w:rsidRDefault="00E809A0" w:rsidP="00E809A0">
      <w:pPr>
        <w:jc w:val="both"/>
        <w:rPr>
          <w:rFonts w:eastAsiaTheme="minorHAnsi"/>
          <w:lang w:val="en-US" w:eastAsia="en-US"/>
        </w:rPr>
      </w:pPr>
    </w:p>
    <w:p w14:paraId="005D11BF" w14:textId="3D5F179D" w:rsidR="00E809A0" w:rsidRDefault="00E809A0" w:rsidP="00E809A0">
      <w:pPr>
        <w:jc w:val="both"/>
        <w:rPr>
          <w:rFonts w:eastAsiaTheme="minorHAnsi"/>
          <w:lang w:val="en-US" w:eastAsia="en-US"/>
        </w:rPr>
      </w:pPr>
      <w:r>
        <w:rPr>
          <w:rFonts w:eastAsiaTheme="minorHAnsi"/>
          <w:lang w:val="en-US" w:eastAsia="en-US"/>
        </w:rPr>
        <w:t>A total of 51.7 % of children with disabilities in this age bracket were never anxious, nervous or worried, while 26.4 % were sad or depressed a few times in a year. While 9.3 % reported being anxious, nervous or worried on a monthly basis, 6.5 % reported it as weekly, and 6.2 % it as daily. There was a tendency for girls to report more frequently than boys that they were or had been anxious, nervous or worried, although it happened more often on a daily basis among boys than girls (7.5 % vs. 4.7 %) (n.s.) (</w:t>
      </w:r>
      <w:r>
        <w:rPr>
          <w:rStyle w:val="CaptionChar"/>
          <w:rFonts w:eastAsiaTheme="minorHAnsi"/>
        </w:rPr>
        <w:fldChar w:fldCharType="begin"/>
      </w:r>
      <w:r>
        <w:rPr>
          <w:rStyle w:val="CaptionChar"/>
          <w:rFonts w:eastAsiaTheme="minorHAnsi"/>
        </w:rPr>
        <w:instrText xml:space="preserve"> REF _Ref458709605 \h  \* MERGEFORMAT </w:instrText>
      </w:r>
      <w:r>
        <w:rPr>
          <w:rStyle w:val="CaptionChar"/>
          <w:rFonts w:eastAsiaTheme="minorHAnsi"/>
        </w:rPr>
      </w:r>
      <w:r>
        <w:rPr>
          <w:rStyle w:val="CaptionChar"/>
          <w:rFonts w:eastAsiaTheme="minorHAnsi"/>
        </w:rPr>
        <w:fldChar w:fldCharType="separate"/>
      </w:r>
      <w:r>
        <w:rPr>
          <w:rStyle w:val="CaptionChar"/>
        </w:rPr>
        <w:t>Figure 7.9</w:t>
      </w:r>
      <w:r>
        <w:rPr>
          <w:rStyle w:val="CaptionChar"/>
          <w:rFonts w:eastAsiaTheme="minorHAnsi"/>
        </w:rPr>
        <w:fldChar w:fldCharType="end"/>
      </w:r>
      <w:r w:rsidR="007E7C15">
        <w:rPr>
          <w:rStyle w:val="CaptionChar"/>
          <w:rFonts w:eastAsiaTheme="minorHAnsi"/>
        </w:rPr>
        <w:t>5</w:t>
      </w:r>
      <w:r>
        <w:rPr>
          <w:rFonts w:eastAsiaTheme="minorHAnsi"/>
          <w:lang w:val="en-US" w:eastAsia="en-US"/>
        </w:rPr>
        <w:t>). No pronounced age-related pattern was revealed.</w:t>
      </w:r>
    </w:p>
    <w:p w14:paraId="0D7E7E24" w14:textId="77777777" w:rsidR="00E809A0" w:rsidRDefault="00E809A0" w:rsidP="00E809A0">
      <w:pPr>
        <w:jc w:val="both"/>
        <w:rPr>
          <w:rFonts w:eastAsiaTheme="minorHAnsi"/>
          <w:lang w:val="en-US" w:eastAsia="en-US"/>
        </w:rPr>
      </w:pPr>
    </w:p>
    <w:p w14:paraId="48B9F5EF" w14:textId="0419B31D" w:rsidR="00E809A0" w:rsidRDefault="00E809A0" w:rsidP="00E809A0">
      <w:pPr>
        <w:jc w:val="both"/>
        <w:rPr>
          <w:rFonts w:eastAsiaTheme="minorHAnsi"/>
          <w:lang w:val="en-US" w:eastAsia="en-US"/>
        </w:rPr>
      </w:pPr>
      <w:r>
        <w:rPr>
          <w:rFonts w:eastAsiaTheme="minorHAnsi"/>
          <w:lang w:val="en-US" w:eastAsia="en-US"/>
        </w:rPr>
        <w:t>A total of 63.5 % of children with disabilities aged 5 – 17 years had no difficulty completing a, 25.4 % had some difficulty, 6.9 % had a lot of difficulty, and 4.1 % were unable to complete a task. There was a tendency that boys had more problems in completing a task than girls, although a higher proportion of girls than boys reported that they were unable to complete a task (4.7 % vs. 3.5 %) (n.s.) (</w:t>
      </w:r>
      <w:r>
        <w:rPr>
          <w:rStyle w:val="CaptionChar"/>
          <w:rFonts w:eastAsiaTheme="minorHAnsi"/>
        </w:rPr>
        <w:fldChar w:fldCharType="begin"/>
      </w:r>
      <w:r>
        <w:rPr>
          <w:rStyle w:val="CaptionChar"/>
          <w:rFonts w:eastAsiaTheme="minorHAnsi"/>
        </w:rPr>
        <w:instrText xml:space="preserve"> REF _Ref458709619 \h  \* MERGEFORMAT </w:instrText>
      </w:r>
      <w:r>
        <w:rPr>
          <w:rStyle w:val="CaptionChar"/>
          <w:rFonts w:eastAsiaTheme="minorHAnsi"/>
        </w:rPr>
      </w:r>
      <w:r>
        <w:rPr>
          <w:rStyle w:val="CaptionChar"/>
          <w:rFonts w:eastAsiaTheme="minorHAnsi"/>
        </w:rPr>
        <w:fldChar w:fldCharType="separate"/>
      </w:r>
      <w:r>
        <w:rPr>
          <w:rStyle w:val="CaptionChar"/>
        </w:rPr>
        <w:t>Figure 7.9</w:t>
      </w:r>
      <w:r>
        <w:rPr>
          <w:rStyle w:val="CaptionChar"/>
          <w:rFonts w:eastAsiaTheme="minorHAnsi"/>
        </w:rPr>
        <w:fldChar w:fldCharType="end"/>
      </w:r>
      <w:r w:rsidR="007E7C15">
        <w:rPr>
          <w:rStyle w:val="CaptionChar"/>
          <w:rFonts w:eastAsiaTheme="minorHAnsi"/>
        </w:rPr>
        <w:t>6</w:t>
      </w:r>
      <w:r>
        <w:rPr>
          <w:rFonts w:eastAsiaTheme="minorHAnsi"/>
          <w:lang w:val="en-US" w:eastAsia="en-US"/>
        </w:rPr>
        <w:t>).</w:t>
      </w:r>
    </w:p>
    <w:p w14:paraId="211CA547" w14:textId="77777777" w:rsidR="00E809A0" w:rsidRDefault="00E809A0" w:rsidP="00E809A0">
      <w:pPr>
        <w:jc w:val="both"/>
        <w:rPr>
          <w:rFonts w:eastAsiaTheme="minorHAnsi"/>
          <w:lang w:val="en-US" w:eastAsia="en-US"/>
        </w:rPr>
      </w:pPr>
    </w:p>
    <w:p w14:paraId="62FD5D79" w14:textId="68F9012D" w:rsidR="00E809A0" w:rsidRDefault="00E809A0" w:rsidP="00E809A0">
      <w:pPr>
        <w:jc w:val="both"/>
        <w:rPr>
          <w:rFonts w:eastAsiaTheme="minorHAnsi"/>
          <w:lang w:val="en-US" w:eastAsia="en-US"/>
        </w:rPr>
      </w:pPr>
      <w:r>
        <w:rPr>
          <w:rFonts w:eastAsiaTheme="minorHAnsi"/>
          <w:lang w:val="en-US" w:eastAsia="en-US"/>
        </w:rPr>
        <w:t>Most children (76.4 %) had no difficulty focusing on an activity that they enjoyed doing, 17.3 % had some difficulty, 3.6 % had a lot of difficulty, and 2.8 % were unable to do it. There were small sex differences (n.s.), but more girls had no difficulty, and more boys have some difficulty (</w:t>
      </w:r>
      <w:r>
        <w:rPr>
          <w:rStyle w:val="CaptionChar"/>
          <w:rFonts w:eastAsiaTheme="minorHAnsi"/>
        </w:rPr>
        <w:fldChar w:fldCharType="begin"/>
      </w:r>
      <w:r>
        <w:rPr>
          <w:rStyle w:val="CaptionChar"/>
          <w:rFonts w:eastAsiaTheme="minorHAnsi"/>
        </w:rPr>
        <w:instrText xml:space="preserve"> REF _Ref458709630 \h  \* MERGEFORMAT </w:instrText>
      </w:r>
      <w:r>
        <w:rPr>
          <w:rStyle w:val="CaptionChar"/>
          <w:rFonts w:eastAsiaTheme="minorHAnsi"/>
        </w:rPr>
      </w:r>
      <w:r>
        <w:rPr>
          <w:rStyle w:val="CaptionChar"/>
          <w:rFonts w:eastAsiaTheme="minorHAnsi"/>
        </w:rPr>
        <w:fldChar w:fldCharType="separate"/>
      </w:r>
      <w:r>
        <w:rPr>
          <w:rStyle w:val="CaptionChar"/>
        </w:rPr>
        <w:t>Figure 7.9</w:t>
      </w:r>
      <w:r>
        <w:rPr>
          <w:rStyle w:val="CaptionChar"/>
          <w:rFonts w:eastAsiaTheme="minorHAnsi"/>
        </w:rPr>
        <w:fldChar w:fldCharType="end"/>
      </w:r>
      <w:r w:rsidR="007E7C15">
        <w:rPr>
          <w:rStyle w:val="CaptionChar"/>
          <w:rFonts w:eastAsiaTheme="minorHAnsi"/>
        </w:rPr>
        <w:t>7</w:t>
      </w:r>
      <w:r>
        <w:rPr>
          <w:rFonts w:eastAsiaTheme="minorHAnsi"/>
          <w:lang w:val="en-US" w:eastAsia="en-US"/>
        </w:rPr>
        <w:t>).</w:t>
      </w:r>
    </w:p>
    <w:p w14:paraId="2CF7CC24" w14:textId="77777777" w:rsidR="00E809A0" w:rsidRDefault="00E809A0" w:rsidP="00E809A0">
      <w:pPr>
        <w:jc w:val="both"/>
        <w:rPr>
          <w:rFonts w:eastAsiaTheme="minorHAnsi"/>
          <w:lang w:val="en-US" w:eastAsia="en-US"/>
        </w:rPr>
      </w:pPr>
    </w:p>
    <w:p w14:paraId="395F4B1C" w14:textId="33AF0A8B" w:rsidR="00E809A0" w:rsidRDefault="00E809A0" w:rsidP="00E809A0">
      <w:pPr>
        <w:jc w:val="both"/>
        <w:rPr>
          <w:rFonts w:eastAsiaTheme="minorHAnsi"/>
          <w:lang w:val="en-US" w:eastAsia="en-US"/>
        </w:rPr>
      </w:pPr>
      <w:r>
        <w:rPr>
          <w:rFonts w:eastAsiaTheme="minorHAnsi"/>
          <w:lang w:val="en-US" w:eastAsia="en-US"/>
        </w:rPr>
        <w:t>Most children with disabilities aged 5 – 17 years (76.0 %) had no difficulty accepting change in plans or routines, 17.8 % had some difficulty, 3.6 % had a lot of difficulty, and 2.7 % were unable to accept change in plans or routines. More girls had no difficulty, and more boys had some difficulty (</w:t>
      </w:r>
      <w:r>
        <w:rPr>
          <w:rStyle w:val="CaptionChar"/>
          <w:rFonts w:eastAsiaTheme="minorHAnsi"/>
        </w:rPr>
        <w:fldChar w:fldCharType="begin"/>
      </w:r>
      <w:r>
        <w:rPr>
          <w:rStyle w:val="CaptionChar"/>
          <w:rFonts w:eastAsiaTheme="minorHAnsi"/>
        </w:rPr>
        <w:instrText xml:space="preserve"> REF _Ref458709650 \h  \* MERGEFORMAT </w:instrText>
      </w:r>
      <w:r>
        <w:rPr>
          <w:rStyle w:val="CaptionChar"/>
          <w:rFonts w:eastAsiaTheme="minorHAnsi"/>
        </w:rPr>
      </w:r>
      <w:r>
        <w:rPr>
          <w:rStyle w:val="CaptionChar"/>
          <w:rFonts w:eastAsiaTheme="minorHAnsi"/>
        </w:rPr>
        <w:fldChar w:fldCharType="separate"/>
      </w:r>
      <w:r>
        <w:rPr>
          <w:rStyle w:val="CaptionChar"/>
        </w:rPr>
        <w:t>Figure 7.9</w:t>
      </w:r>
      <w:r>
        <w:rPr>
          <w:rStyle w:val="CaptionChar"/>
          <w:rFonts w:eastAsiaTheme="minorHAnsi"/>
        </w:rPr>
        <w:fldChar w:fldCharType="end"/>
      </w:r>
      <w:r w:rsidR="007E7C15">
        <w:rPr>
          <w:rStyle w:val="CaptionChar"/>
          <w:rFonts w:eastAsiaTheme="minorHAnsi"/>
        </w:rPr>
        <w:t>8</w:t>
      </w:r>
      <w:r>
        <w:rPr>
          <w:rFonts w:eastAsiaTheme="minorHAnsi"/>
          <w:lang w:val="en-US" w:eastAsia="en-US"/>
        </w:rPr>
        <w:t>) (n.s.).</w:t>
      </w:r>
    </w:p>
    <w:p w14:paraId="17D13655" w14:textId="77777777" w:rsidR="00E809A0" w:rsidRDefault="00E809A0" w:rsidP="00E809A0">
      <w:pPr>
        <w:jc w:val="both"/>
        <w:rPr>
          <w:rFonts w:eastAsiaTheme="minorHAnsi"/>
          <w:lang w:val="en-US" w:eastAsia="en-US"/>
        </w:rPr>
      </w:pPr>
    </w:p>
    <w:p w14:paraId="501E2774" w14:textId="5D343F40" w:rsidR="00E809A0" w:rsidRDefault="00E809A0" w:rsidP="00E809A0">
      <w:pPr>
        <w:jc w:val="both"/>
        <w:rPr>
          <w:rFonts w:eastAsiaTheme="minorHAnsi"/>
          <w:lang w:val="en-US" w:eastAsia="en-US"/>
        </w:rPr>
      </w:pPr>
      <w:r>
        <w:rPr>
          <w:rFonts w:eastAsiaTheme="minorHAnsi"/>
          <w:lang w:val="en-US" w:eastAsia="en-US"/>
        </w:rPr>
        <w:lastRenderedPageBreak/>
        <w:t>Of children with disabilities within this age bracket, 85.3 % had no difficulties in making friends, 9.6 % had some difficulty, 2.5 % had a lot of difficulty, and 2.5 % were unable to make friends. Slightly more girls had no difficulty (86.0 % vs. 84.7 %), boys were slightly higher on some difficulty (10.2 % vs. 9.0 %) and a lot of difficulty (3.1 % vs. 2.0 %), and slightly more girls were unable to make friends (3.0 % vs. 2.0 %) (n.s.) (</w:t>
      </w:r>
      <w:r>
        <w:rPr>
          <w:rStyle w:val="CaptionChar"/>
          <w:rFonts w:eastAsiaTheme="minorHAnsi"/>
        </w:rPr>
        <w:fldChar w:fldCharType="begin"/>
      </w:r>
      <w:r>
        <w:rPr>
          <w:rStyle w:val="CaptionChar"/>
          <w:rFonts w:eastAsiaTheme="minorHAnsi"/>
        </w:rPr>
        <w:instrText xml:space="preserve"> REF _Ref458709666 \h  \* MERGEFORMAT </w:instrText>
      </w:r>
      <w:r>
        <w:rPr>
          <w:rStyle w:val="CaptionChar"/>
          <w:rFonts w:eastAsiaTheme="minorHAnsi"/>
        </w:rPr>
      </w:r>
      <w:r>
        <w:rPr>
          <w:rStyle w:val="CaptionChar"/>
          <w:rFonts w:eastAsiaTheme="minorHAnsi"/>
        </w:rPr>
        <w:fldChar w:fldCharType="separate"/>
      </w:r>
      <w:r>
        <w:rPr>
          <w:rStyle w:val="CaptionChar"/>
        </w:rPr>
        <w:t>Figure 7.9</w:t>
      </w:r>
      <w:r>
        <w:rPr>
          <w:rStyle w:val="CaptionChar"/>
          <w:rFonts w:eastAsiaTheme="minorHAnsi"/>
        </w:rPr>
        <w:fldChar w:fldCharType="end"/>
      </w:r>
      <w:r w:rsidR="007E7C15">
        <w:rPr>
          <w:rStyle w:val="CaptionChar"/>
          <w:rFonts w:eastAsiaTheme="minorHAnsi"/>
        </w:rPr>
        <w:t>9</w:t>
      </w:r>
      <w:r>
        <w:rPr>
          <w:rFonts w:eastAsiaTheme="minorHAnsi"/>
          <w:lang w:val="en-US" w:eastAsia="en-US"/>
        </w:rPr>
        <w:t xml:space="preserve">). </w:t>
      </w:r>
    </w:p>
    <w:p w14:paraId="2FDC7F68" w14:textId="77777777" w:rsidR="00E809A0" w:rsidRDefault="00E809A0" w:rsidP="00E809A0">
      <w:pPr>
        <w:jc w:val="both"/>
        <w:rPr>
          <w:rFonts w:eastAsiaTheme="minorHAnsi"/>
          <w:lang w:val="en-US" w:eastAsia="en-US"/>
        </w:rPr>
      </w:pPr>
    </w:p>
    <w:p w14:paraId="391092B2" w14:textId="386B6267" w:rsidR="00E809A0" w:rsidRDefault="00E809A0" w:rsidP="00E809A0">
      <w:pPr>
        <w:jc w:val="both"/>
        <w:rPr>
          <w:rFonts w:eastAsiaTheme="minorHAnsi"/>
          <w:lang w:val="en-US" w:eastAsia="en-US"/>
        </w:rPr>
      </w:pPr>
      <w:r>
        <w:rPr>
          <w:rFonts w:eastAsiaTheme="minorHAnsi"/>
          <w:lang w:val="en-US" w:eastAsia="en-US"/>
        </w:rPr>
        <w:t>Of children with disabilities aged 5 – 17 years, 80.0 % had no difficulties in doing things with other children, 13.7 % had some difficulty, 3.7 % had a lot of difficulty, and 2.5 % were unable. More girls had no difficulty (82.4.0 % vs. 77.8 %) (n.s.) (</w:t>
      </w:r>
      <w:r>
        <w:rPr>
          <w:rStyle w:val="CaptionChar"/>
          <w:rFonts w:eastAsiaTheme="minorHAnsi"/>
        </w:rPr>
        <w:fldChar w:fldCharType="begin"/>
      </w:r>
      <w:r>
        <w:rPr>
          <w:rStyle w:val="CaptionChar"/>
          <w:rFonts w:eastAsiaTheme="minorHAnsi"/>
        </w:rPr>
        <w:instrText xml:space="preserve"> REF _Ref458709680 \h  \* MERGEFORMAT </w:instrText>
      </w:r>
      <w:r>
        <w:rPr>
          <w:rStyle w:val="CaptionChar"/>
          <w:rFonts w:eastAsiaTheme="minorHAnsi"/>
        </w:rPr>
      </w:r>
      <w:r>
        <w:rPr>
          <w:rStyle w:val="CaptionChar"/>
          <w:rFonts w:eastAsiaTheme="minorHAnsi"/>
        </w:rPr>
        <w:fldChar w:fldCharType="separate"/>
      </w:r>
      <w:r>
        <w:rPr>
          <w:rStyle w:val="CaptionChar"/>
        </w:rPr>
        <w:t>Figure 7.</w:t>
      </w:r>
      <w:r w:rsidR="002E55CD">
        <w:rPr>
          <w:rStyle w:val="CaptionChar"/>
        </w:rPr>
        <w:t>100</w:t>
      </w:r>
      <w:r>
        <w:rPr>
          <w:rStyle w:val="CaptionChar"/>
          <w:rFonts w:eastAsiaTheme="minorHAnsi"/>
        </w:rPr>
        <w:fldChar w:fldCharType="end"/>
      </w:r>
      <w:r>
        <w:rPr>
          <w:rFonts w:eastAsiaTheme="minorHAnsi"/>
          <w:lang w:val="en-US" w:eastAsia="en-US"/>
        </w:rPr>
        <w:t xml:space="preserve">). </w:t>
      </w:r>
    </w:p>
    <w:p w14:paraId="4BD88F4E" w14:textId="77777777" w:rsidR="00E809A0" w:rsidRDefault="00E809A0" w:rsidP="00E809A0">
      <w:pPr>
        <w:tabs>
          <w:tab w:val="clear" w:pos="284"/>
          <w:tab w:val="left" w:pos="720"/>
        </w:tabs>
        <w:spacing w:before="0" w:after="200" w:line="276" w:lineRule="auto"/>
        <w:rPr>
          <w:rStyle w:val="CaptionLabelChar"/>
          <w:rFonts w:eastAsiaTheme="minorHAnsi"/>
        </w:rPr>
      </w:pPr>
      <w:r>
        <w:rPr>
          <w:rStyle w:val="CaptionLabelChar"/>
        </w:rPr>
        <w:br w:type="page"/>
      </w:r>
    </w:p>
    <w:p w14:paraId="4DFE789B" w14:textId="77777777" w:rsidR="00E809A0" w:rsidRDefault="00E809A0" w:rsidP="00E809A0">
      <w:pPr>
        <w:spacing w:before="0" w:line="240" w:lineRule="auto"/>
        <w:jc w:val="both"/>
        <w:rPr>
          <w:rStyle w:val="CaptionLabelChar"/>
        </w:rPr>
      </w:pPr>
    </w:p>
    <w:p w14:paraId="3665A0E9" w14:textId="0AAACF54" w:rsidR="00E809A0" w:rsidRDefault="00E809A0" w:rsidP="00E809A0">
      <w:pPr>
        <w:spacing w:before="0" w:line="240" w:lineRule="auto"/>
        <w:jc w:val="both"/>
        <w:rPr>
          <w:rFonts w:eastAsiaTheme="minorHAnsi"/>
          <w:lang w:eastAsia="en-US"/>
        </w:rPr>
      </w:pPr>
      <w:r>
        <w:rPr>
          <w:rStyle w:val="CaptionLabelChar"/>
        </w:rPr>
        <w:t xml:space="preserve">Figure </w:t>
      </w:r>
      <w:r>
        <w:fldChar w:fldCharType="begin"/>
      </w:r>
      <w:r>
        <w:rPr>
          <w:rStyle w:val="CaptionLabelChar"/>
        </w:rPr>
        <w:instrText xml:space="preserve"> STYLEREF 1 \s </w:instrText>
      </w:r>
      <w:r>
        <w:fldChar w:fldCharType="separate"/>
      </w:r>
      <w:r>
        <w:rPr>
          <w:rStyle w:val="CaptionLabelChar"/>
          <w:noProof/>
        </w:rPr>
        <w:t>7</w:t>
      </w:r>
      <w:r>
        <w:fldChar w:fldCharType="end"/>
      </w:r>
      <w:r>
        <w:rPr>
          <w:rStyle w:val="CaptionLabelChar"/>
        </w:rPr>
        <w:t>.</w:t>
      </w:r>
      <w:r>
        <w:fldChar w:fldCharType="begin"/>
      </w:r>
      <w:r>
        <w:rPr>
          <w:rStyle w:val="CaptionLabelChar"/>
        </w:rPr>
        <w:instrText xml:space="preserve"> SEQ Figure \* ARABIC \s 1 </w:instrText>
      </w:r>
      <w:r>
        <w:fldChar w:fldCharType="separate"/>
      </w:r>
      <w:r>
        <w:rPr>
          <w:rStyle w:val="CaptionLabelChar"/>
          <w:noProof/>
        </w:rPr>
        <w:t>7</w:t>
      </w:r>
      <w:r>
        <w:fldChar w:fldCharType="end"/>
      </w:r>
      <w:r w:rsidR="007E7C15">
        <w:t>8</w:t>
      </w:r>
      <w:r>
        <w:rPr>
          <w:rFonts w:eastAsiaTheme="minorHAnsi"/>
          <w:lang w:val="en-US" w:eastAsia="en-US"/>
        </w:rPr>
        <w:t xml:space="preserve"> Proportion of children with disabilities who had difficulty seeing and hearing</w:t>
      </w:r>
    </w:p>
    <w:p w14:paraId="73DAD2DF" w14:textId="77777777" w:rsidR="00E809A0" w:rsidRDefault="00E809A0" w:rsidP="00E809A0">
      <w:pPr>
        <w:jc w:val="both"/>
        <w:rPr>
          <w:rFonts w:eastAsiaTheme="minorHAnsi"/>
          <w:lang w:val="en-US" w:eastAsia="en-US"/>
        </w:rPr>
      </w:pPr>
      <w:r>
        <w:rPr>
          <w:rFonts w:eastAsiaTheme="minorHAnsi"/>
          <w:lang w:val="en-US" w:eastAsia="en-US"/>
        </w:rPr>
        <w:t>by sex (2 – 17 years)</w:t>
      </w:r>
    </w:p>
    <w:p w14:paraId="2CD8B91D" w14:textId="5038AB94" w:rsidR="00E809A0" w:rsidRDefault="00E809A0" w:rsidP="00E809A0">
      <w:pPr>
        <w:jc w:val="both"/>
        <w:rPr>
          <w:rFonts w:eastAsiaTheme="minorHAnsi"/>
          <w:lang w:val="en-US" w:eastAsia="en-US"/>
        </w:rPr>
      </w:pPr>
      <w:r>
        <w:rPr>
          <w:noProof/>
          <w:lang w:val="en-US" w:eastAsia="en-US"/>
        </w:rPr>
        <w:drawing>
          <wp:inline distT="0" distB="0" distL="0" distR="0" wp14:anchorId="3BBB804B" wp14:editId="7C11C17C">
            <wp:extent cx="5844540" cy="2758440"/>
            <wp:effectExtent l="0" t="0" r="3810" b="3810"/>
            <wp:docPr id="203" name="Chart 203"/>
            <wp:cNvGraphicFramePr/>
            <a:graphic xmlns:a="http://schemas.openxmlformats.org/drawingml/2006/main">
              <a:graphicData uri="http://schemas.openxmlformats.org/drawingml/2006/chart">
                <c:chart xmlns:c="http://schemas.openxmlformats.org/drawingml/2006/chart" xmlns:r="http://schemas.openxmlformats.org/officeDocument/2006/relationships" r:id="rId97"/>
              </a:graphicData>
            </a:graphic>
          </wp:inline>
        </w:drawing>
      </w:r>
    </w:p>
    <w:p w14:paraId="11424A01" w14:textId="77777777" w:rsidR="00E809A0" w:rsidRDefault="00E809A0" w:rsidP="00E809A0">
      <w:pPr>
        <w:jc w:val="both"/>
        <w:rPr>
          <w:rFonts w:eastAsiaTheme="minorHAnsi"/>
          <w:lang w:val="en-US" w:eastAsia="en-US"/>
        </w:rPr>
      </w:pPr>
    </w:p>
    <w:p w14:paraId="371DD23E" w14:textId="55E08F0C" w:rsidR="00E809A0" w:rsidRDefault="00E809A0" w:rsidP="00E809A0">
      <w:pPr>
        <w:spacing w:before="0" w:line="240" w:lineRule="auto"/>
        <w:jc w:val="both"/>
        <w:rPr>
          <w:rFonts w:eastAsiaTheme="minorHAnsi"/>
          <w:lang w:val="en-US" w:eastAsia="en-US"/>
        </w:rPr>
      </w:pPr>
      <w:r>
        <w:rPr>
          <w:rStyle w:val="CaptionLabelChar"/>
        </w:rPr>
        <w:t xml:space="preserve">Figure </w:t>
      </w:r>
      <w:r>
        <w:fldChar w:fldCharType="begin"/>
      </w:r>
      <w:r>
        <w:rPr>
          <w:rStyle w:val="CaptionLabelChar"/>
        </w:rPr>
        <w:instrText xml:space="preserve"> STYLEREF 1 \s </w:instrText>
      </w:r>
      <w:r>
        <w:fldChar w:fldCharType="separate"/>
      </w:r>
      <w:r>
        <w:rPr>
          <w:rStyle w:val="CaptionLabelChar"/>
          <w:noProof/>
        </w:rPr>
        <w:t>7</w:t>
      </w:r>
      <w:r>
        <w:fldChar w:fldCharType="end"/>
      </w:r>
      <w:r>
        <w:rPr>
          <w:rStyle w:val="CaptionLabelChar"/>
        </w:rPr>
        <w:t>.</w:t>
      </w:r>
      <w:r>
        <w:fldChar w:fldCharType="begin"/>
      </w:r>
      <w:r>
        <w:rPr>
          <w:rStyle w:val="CaptionLabelChar"/>
        </w:rPr>
        <w:instrText xml:space="preserve"> SEQ Figure \* ARABIC \s 1 </w:instrText>
      </w:r>
      <w:r>
        <w:fldChar w:fldCharType="separate"/>
      </w:r>
      <w:r>
        <w:rPr>
          <w:rStyle w:val="CaptionLabelChar"/>
          <w:noProof/>
        </w:rPr>
        <w:t>7</w:t>
      </w:r>
      <w:r>
        <w:fldChar w:fldCharType="end"/>
      </w:r>
      <w:r w:rsidR="007E7C15">
        <w:t>9</w:t>
      </w:r>
      <w:r>
        <w:rPr>
          <w:rFonts w:eastAsiaTheme="minorHAnsi"/>
          <w:lang w:val="en-US" w:eastAsia="en-US"/>
        </w:rPr>
        <w:t xml:space="preserve"> Proportion of children with disabilities who had difficulty learning new things</w:t>
      </w:r>
    </w:p>
    <w:p w14:paraId="0E17721D" w14:textId="77777777" w:rsidR="00E809A0" w:rsidRDefault="00E809A0" w:rsidP="00E809A0">
      <w:pPr>
        <w:spacing w:before="0" w:line="240" w:lineRule="auto"/>
        <w:jc w:val="both"/>
        <w:rPr>
          <w:rFonts w:eastAsiaTheme="minorHAnsi"/>
          <w:lang w:val="en-US" w:eastAsia="en-US"/>
        </w:rPr>
      </w:pPr>
      <w:r>
        <w:rPr>
          <w:rFonts w:eastAsiaTheme="minorHAnsi"/>
          <w:lang w:val="en-US" w:eastAsia="en-US"/>
        </w:rPr>
        <w:t>by sex and rural/urban (2 – 17 years) (N = 952)</w:t>
      </w:r>
    </w:p>
    <w:p w14:paraId="348170FE" w14:textId="77777777" w:rsidR="00E809A0" w:rsidRDefault="00E809A0" w:rsidP="00E809A0">
      <w:pPr>
        <w:spacing w:before="0" w:line="240" w:lineRule="auto"/>
        <w:jc w:val="both"/>
        <w:rPr>
          <w:rFonts w:eastAsiaTheme="minorHAnsi"/>
          <w:lang w:val="en-US" w:eastAsia="en-US"/>
        </w:rPr>
      </w:pPr>
    </w:p>
    <w:p w14:paraId="64D88B6D" w14:textId="532381E3" w:rsidR="00E809A0" w:rsidRDefault="00E809A0" w:rsidP="00E809A0">
      <w:pPr>
        <w:spacing w:before="0" w:line="240" w:lineRule="auto"/>
        <w:jc w:val="both"/>
        <w:rPr>
          <w:rStyle w:val="CaptionLabelChar"/>
          <w:rFonts w:eastAsiaTheme="minorHAnsi"/>
        </w:rPr>
      </w:pPr>
      <w:r>
        <w:rPr>
          <w:noProof/>
          <w:lang w:val="en-US" w:eastAsia="en-US"/>
        </w:rPr>
        <w:drawing>
          <wp:inline distT="0" distB="0" distL="0" distR="0" wp14:anchorId="23359178" wp14:editId="57BB9A83">
            <wp:extent cx="4587240" cy="2758440"/>
            <wp:effectExtent l="0" t="0" r="3810" b="3810"/>
            <wp:docPr id="201" name="Chart 201"/>
            <wp:cNvGraphicFramePr/>
            <a:graphic xmlns:a="http://schemas.openxmlformats.org/drawingml/2006/main">
              <a:graphicData uri="http://schemas.openxmlformats.org/drawingml/2006/chart">
                <c:chart xmlns:c="http://schemas.openxmlformats.org/drawingml/2006/chart" xmlns:r="http://schemas.openxmlformats.org/officeDocument/2006/relationships" r:id="rId98"/>
              </a:graphicData>
            </a:graphic>
          </wp:inline>
        </w:drawing>
      </w:r>
    </w:p>
    <w:p w14:paraId="6269B58E" w14:textId="77777777" w:rsidR="00E809A0" w:rsidRDefault="00E809A0" w:rsidP="00E809A0">
      <w:pPr>
        <w:spacing w:before="0" w:line="240" w:lineRule="auto"/>
        <w:jc w:val="both"/>
        <w:rPr>
          <w:rFonts w:eastAsiaTheme="minorHAnsi"/>
          <w:lang w:eastAsia="en-US"/>
        </w:rPr>
      </w:pPr>
    </w:p>
    <w:p w14:paraId="0C66E414" w14:textId="77777777" w:rsidR="00E809A0" w:rsidRDefault="00E809A0" w:rsidP="00E809A0">
      <w:pPr>
        <w:spacing w:before="0" w:line="240" w:lineRule="auto"/>
        <w:jc w:val="both"/>
        <w:rPr>
          <w:rStyle w:val="CaptionLabelChar"/>
          <w:rFonts w:eastAsiaTheme="minorHAnsi"/>
        </w:rPr>
      </w:pPr>
    </w:p>
    <w:p w14:paraId="62487E6C" w14:textId="77777777" w:rsidR="00E809A0" w:rsidRDefault="00E809A0" w:rsidP="00E809A0">
      <w:pPr>
        <w:spacing w:before="0" w:line="240" w:lineRule="auto"/>
        <w:jc w:val="both"/>
        <w:rPr>
          <w:rStyle w:val="CaptionLabelChar"/>
        </w:rPr>
      </w:pPr>
    </w:p>
    <w:p w14:paraId="1226E70E" w14:textId="77777777" w:rsidR="00E809A0" w:rsidRDefault="00E809A0" w:rsidP="00E809A0">
      <w:pPr>
        <w:spacing w:before="0" w:line="240" w:lineRule="auto"/>
        <w:jc w:val="both"/>
        <w:rPr>
          <w:rStyle w:val="CaptionLabelChar"/>
        </w:rPr>
      </w:pPr>
    </w:p>
    <w:p w14:paraId="797AB430" w14:textId="77777777" w:rsidR="00E809A0" w:rsidRDefault="00E809A0" w:rsidP="00E809A0">
      <w:pPr>
        <w:spacing w:before="0" w:line="240" w:lineRule="auto"/>
        <w:jc w:val="both"/>
        <w:rPr>
          <w:rStyle w:val="CaptionLabelChar"/>
        </w:rPr>
      </w:pPr>
    </w:p>
    <w:p w14:paraId="735F86CD" w14:textId="77777777" w:rsidR="00E809A0" w:rsidRDefault="00E809A0" w:rsidP="00E809A0">
      <w:pPr>
        <w:tabs>
          <w:tab w:val="clear" w:pos="284"/>
          <w:tab w:val="left" w:pos="720"/>
        </w:tabs>
        <w:spacing w:before="0" w:after="200" w:line="276" w:lineRule="auto"/>
        <w:rPr>
          <w:rStyle w:val="CaptionLabelChar"/>
        </w:rPr>
      </w:pPr>
      <w:r>
        <w:rPr>
          <w:rStyle w:val="CaptionLabelChar"/>
        </w:rPr>
        <w:br w:type="page"/>
      </w:r>
    </w:p>
    <w:p w14:paraId="32C35FEF" w14:textId="22DCAEC8" w:rsidR="00E809A0" w:rsidRDefault="00E809A0" w:rsidP="00E809A0">
      <w:pPr>
        <w:spacing w:before="0" w:line="240" w:lineRule="auto"/>
        <w:jc w:val="both"/>
        <w:rPr>
          <w:rFonts w:eastAsiaTheme="minorHAnsi"/>
          <w:lang w:eastAsia="en-US"/>
        </w:rPr>
      </w:pPr>
      <w:r>
        <w:rPr>
          <w:rStyle w:val="CaptionLabelChar"/>
        </w:rPr>
        <w:lastRenderedPageBreak/>
        <w:t xml:space="preserve">Figure </w:t>
      </w:r>
      <w:r>
        <w:fldChar w:fldCharType="begin"/>
      </w:r>
      <w:r>
        <w:rPr>
          <w:rStyle w:val="CaptionLabelChar"/>
        </w:rPr>
        <w:instrText xml:space="preserve"> STYLEREF 1 \s </w:instrText>
      </w:r>
      <w:r>
        <w:fldChar w:fldCharType="separate"/>
      </w:r>
      <w:r>
        <w:rPr>
          <w:rStyle w:val="CaptionLabelChar"/>
          <w:noProof/>
        </w:rPr>
        <w:t>7</w:t>
      </w:r>
      <w:r>
        <w:fldChar w:fldCharType="end"/>
      </w:r>
      <w:r>
        <w:rPr>
          <w:rStyle w:val="CaptionLabelChar"/>
        </w:rPr>
        <w:t>.</w:t>
      </w:r>
      <w:r w:rsidR="007E7C15">
        <w:t>80</w:t>
      </w:r>
      <w:r>
        <w:rPr>
          <w:rFonts w:eastAsiaTheme="minorHAnsi"/>
          <w:lang w:val="en-US" w:eastAsia="en-US"/>
        </w:rPr>
        <w:t xml:space="preserve"> Proportion of children with disabilities who had difficulty learning the names</w:t>
      </w:r>
    </w:p>
    <w:p w14:paraId="0C44183D" w14:textId="77777777" w:rsidR="00E809A0" w:rsidRDefault="00E809A0" w:rsidP="00E809A0">
      <w:pPr>
        <w:spacing w:before="0" w:line="240" w:lineRule="auto"/>
        <w:jc w:val="both"/>
        <w:rPr>
          <w:rFonts w:eastAsiaTheme="minorHAnsi"/>
          <w:lang w:val="en-US" w:eastAsia="en-US"/>
        </w:rPr>
      </w:pPr>
      <w:r>
        <w:rPr>
          <w:rFonts w:eastAsiaTheme="minorHAnsi"/>
          <w:lang w:val="en-US" w:eastAsia="en-US"/>
        </w:rPr>
        <w:t xml:space="preserve">of common objects by sex and rural/urban (2 – 3 years) </w:t>
      </w:r>
      <w:r>
        <w:rPr>
          <w:rFonts w:eastAsiaTheme="minorHAnsi"/>
          <w:lang w:val="en-US" w:eastAsia="en-US"/>
        </w:rPr>
        <w:br/>
        <w:t>(N = 102)</w:t>
      </w:r>
    </w:p>
    <w:p w14:paraId="2B62896B" w14:textId="77777777" w:rsidR="00E809A0" w:rsidRDefault="00E809A0" w:rsidP="00E809A0">
      <w:pPr>
        <w:spacing w:before="0" w:line="240" w:lineRule="auto"/>
        <w:jc w:val="both"/>
        <w:rPr>
          <w:rStyle w:val="CaptionLabelChar"/>
          <w:rFonts w:eastAsiaTheme="minorHAnsi"/>
        </w:rPr>
      </w:pPr>
    </w:p>
    <w:p w14:paraId="7E3E9C9E" w14:textId="1B1A4A71" w:rsidR="00E809A0" w:rsidRDefault="00E809A0" w:rsidP="00E809A0">
      <w:pPr>
        <w:spacing w:before="0" w:line="240" w:lineRule="auto"/>
        <w:jc w:val="both"/>
        <w:rPr>
          <w:rStyle w:val="CaptionLabelChar"/>
        </w:rPr>
      </w:pPr>
      <w:r>
        <w:rPr>
          <w:noProof/>
          <w:lang w:val="en-US" w:eastAsia="en-US"/>
        </w:rPr>
        <w:drawing>
          <wp:inline distT="0" distB="0" distL="0" distR="0" wp14:anchorId="591A625D" wp14:editId="3C54C51A">
            <wp:extent cx="4587240" cy="2758440"/>
            <wp:effectExtent l="0" t="0" r="3810" b="3810"/>
            <wp:docPr id="200" name="Chart 200"/>
            <wp:cNvGraphicFramePr/>
            <a:graphic xmlns:a="http://schemas.openxmlformats.org/drawingml/2006/main">
              <a:graphicData uri="http://schemas.openxmlformats.org/drawingml/2006/chart">
                <c:chart xmlns:c="http://schemas.openxmlformats.org/drawingml/2006/chart" xmlns:r="http://schemas.openxmlformats.org/officeDocument/2006/relationships" r:id="rId99"/>
              </a:graphicData>
            </a:graphic>
          </wp:inline>
        </w:drawing>
      </w:r>
    </w:p>
    <w:p w14:paraId="430B55EE" w14:textId="77777777" w:rsidR="00E809A0" w:rsidRDefault="00E809A0" w:rsidP="00E809A0">
      <w:pPr>
        <w:spacing w:before="0" w:line="240" w:lineRule="auto"/>
        <w:jc w:val="both"/>
        <w:rPr>
          <w:rStyle w:val="CaptionLabelChar"/>
        </w:rPr>
      </w:pPr>
    </w:p>
    <w:p w14:paraId="24EC611B" w14:textId="77777777" w:rsidR="00E809A0" w:rsidRDefault="00E809A0" w:rsidP="00E809A0">
      <w:pPr>
        <w:spacing w:before="0" w:line="240" w:lineRule="auto"/>
        <w:jc w:val="both"/>
        <w:rPr>
          <w:rFonts w:eastAsiaTheme="minorHAnsi"/>
          <w:lang w:eastAsia="en-US"/>
        </w:rPr>
      </w:pPr>
    </w:p>
    <w:p w14:paraId="1B5613E4" w14:textId="0729E5F5" w:rsidR="00E809A0" w:rsidRDefault="00E809A0" w:rsidP="00E809A0">
      <w:pPr>
        <w:spacing w:before="0" w:line="240" w:lineRule="auto"/>
        <w:jc w:val="both"/>
        <w:rPr>
          <w:rFonts w:eastAsiaTheme="minorHAnsi"/>
          <w:lang w:val="en-US" w:eastAsia="en-US"/>
        </w:rPr>
      </w:pPr>
      <w:r>
        <w:rPr>
          <w:rStyle w:val="CaptionLabelChar"/>
        </w:rPr>
        <w:t xml:space="preserve">Figure </w:t>
      </w:r>
      <w:r>
        <w:fldChar w:fldCharType="begin"/>
      </w:r>
      <w:r>
        <w:rPr>
          <w:rStyle w:val="CaptionLabelChar"/>
        </w:rPr>
        <w:instrText xml:space="preserve"> STYLEREF 1 \s </w:instrText>
      </w:r>
      <w:r>
        <w:fldChar w:fldCharType="separate"/>
      </w:r>
      <w:r>
        <w:rPr>
          <w:rStyle w:val="CaptionLabelChar"/>
          <w:noProof/>
        </w:rPr>
        <w:t>7</w:t>
      </w:r>
      <w:r>
        <w:fldChar w:fldCharType="end"/>
      </w:r>
      <w:r>
        <w:rPr>
          <w:rStyle w:val="CaptionLabelChar"/>
        </w:rPr>
        <w:t>.</w:t>
      </w:r>
      <w:r>
        <w:fldChar w:fldCharType="begin"/>
      </w:r>
      <w:r>
        <w:rPr>
          <w:rStyle w:val="CaptionLabelChar"/>
        </w:rPr>
        <w:instrText xml:space="preserve"> SEQ Figure \* ARABIC \s 1 </w:instrText>
      </w:r>
      <w:r>
        <w:fldChar w:fldCharType="separate"/>
      </w:r>
      <w:r>
        <w:rPr>
          <w:rStyle w:val="CaptionLabelChar"/>
          <w:noProof/>
        </w:rPr>
        <w:t>8</w:t>
      </w:r>
      <w:r>
        <w:fldChar w:fldCharType="end"/>
      </w:r>
      <w:r w:rsidR="007E7C15">
        <w:t>1</w:t>
      </w:r>
      <w:r>
        <w:rPr>
          <w:rFonts w:eastAsiaTheme="minorHAnsi"/>
        </w:rPr>
        <w:t xml:space="preserve"> Proportion of children who had </w:t>
      </w:r>
      <w:r>
        <w:rPr>
          <w:rFonts w:eastAsiaTheme="minorHAnsi"/>
          <w:lang w:val="en-US" w:eastAsia="en-US"/>
        </w:rPr>
        <w:t>difficulty walking by sex</w:t>
      </w:r>
    </w:p>
    <w:p w14:paraId="5045C574" w14:textId="77777777" w:rsidR="00E809A0" w:rsidRDefault="00E809A0" w:rsidP="00E809A0">
      <w:pPr>
        <w:spacing w:before="0" w:line="240" w:lineRule="auto"/>
        <w:jc w:val="both"/>
        <w:rPr>
          <w:rFonts w:eastAsiaTheme="minorHAnsi"/>
          <w:lang w:val="en-US" w:eastAsia="en-US"/>
        </w:rPr>
      </w:pPr>
      <w:r>
        <w:rPr>
          <w:rFonts w:eastAsiaTheme="minorHAnsi"/>
          <w:lang w:val="en-US" w:eastAsia="en-US"/>
        </w:rPr>
        <w:t>(2 – 4 years) (N = 153)</w:t>
      </w:r>
    </w:p>
    <w:p w14:paraId="1FB4D2C0" w14:textId="1CB71C46" w:rsidR="00E809A0" w:rsidRDefault="00E809A0" w:rsidP="00E809A0">
      <w:pPr>
        <w:spacing w:before="0" w:line="240" w:lineRule="auto"/>
        <w:jc w:val="both"/>
        <w:rPr>
          <w:rFonts w:eastAsiaTheme="minorHAnsi"/>
          <w:lang w:val="en-US" w:eastAsia="en-US"/>
        </w:rPr>
      </w:pPr>
      <w:r>
        <w:rPr>
          <w:noProof/>
          <w:lang w:val="en-US" w:eastAsia="en-US"/>
        </w:rPr>
        <w:drawing>
          <wp:anchor distT="0" distB="0" distL="114300" distR="114300" simplePos="0" relativeHeight="253508608" behindDoc="0" locked="0" layoutInCell="1" allowOverlap="1" wp14:anchorId="6070F1B0" wp14:editId="5251870F">
            <wp:simplePos x="0" y="0"/>
            <wp:positionH relativeFrom="margin">
              <wp:align>left</wp:align>
            </wp:positionH>
            <wp:positionV relativeFrom="paragraph">
              <wp:posOffset>193040</wp:posOffset>
            </wp:positionV>
            <wp:extent cx="4584065" cy="2755265"/>
            <wp:effectExtent l="0" t="0" r="6985" b="6985"/>
            <wp:wrapTopAndBottom/>
            <wp:docPr id="245" name="Chart 24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0"/>
              </a:graphicData>
            </a:graphic>
            <wp14:sizeRelH relativeFrom="margin">
              <wp14:pctWidth>0</wp14:pctWidth>
            </wp14:sizeRelH>
            <wp14:sizeRelV relativeFrom="margin">
              <wp14:pctHeight>0</wp14:pctHeight>
            </wp14:sizeRelV>
          </wp:anchor>
        </w:drawing>
      </w:r>
    </w:p>
    <w:p w14:paraId="7705E0E5" w14:textId="77777777" w:rsidR="00E809A0" w:rsidRDefault="00E809A0" w:rsidP="00E809A0">
      <w:pPr>
        <w:spacing w:before="0" w:line="240" w:lineRule="auto"/>
        <w:jc w:val="both"/>
        <w:rPr>
          <w:rFonts w:eastAsiaTheme="minorHAnsi"/>
          <w:lang w:val="en-US" w:eastAsia="en-US"/>
        </w:rPr>
      </w:pPr>
    </w:p>
    <w:p w14:paraId="3791A688" w14:textId="77777777" w:rsidR="00E809A0" w:rsidRDefault="00E809A0" w:rsidP="00E809A0">
      <w:pPr>
        <w:spacing w:before="0" w:line="240" w:lineRule="auto"/>
        <w:jc w:val="both"/>
        <w:rPr>
          <w:rFonts w:eastAsiaTheme="minorHAnsi"/>
          <w:lang w:val="en-US" w:eastAsia="en-US"/>
        </w:rPr>
      </w:pPr>
    </w:p>
    <w:p w14:paraId="69AE7443" w14:textId="77777777" w:rsidR="00E809A0" w:rsidRDefault="00E809A0" w:rsidP="00E809A0">
      <w:pPr>
        <w:spacing w:before="0" w:line="240" w:lineRule="auto"/>
        <w:jc w:val="both"/>
        <w:rPr>
          <w:rStyle w:val="CaptionLabelChar"/>
          <w:rFonts w:eastAsiaTheme="minorHAnsi"/>
        </w:rPr>
      </w:pPr>
    </w:p>
    <w:p w14:paraId="64AF2BC5" w14:textId="77777777" w:rsidR="00E809A0" w:rsidRDefault="00E809A0" w:rsidP="00E809A0">
      <w:pPr>
        <w:spacing w:before="0" w:line="240" w:lineRule="auto"/>
        <w:jc w:val="both"/>
        <w:rPr>
          <w:rStyle w:val="CaptionLabelChar"/>
        </w:rPr>
      </w:pPr>
    </w:p>
    <w:p w14:paraId="2F2F00F4" w14:textId="77777777" w:rsidR="00E809A0" w:rsidRDefault="00E809A0" w:rsidP="00E809A0">
      <w:pPr>
        <w:spacing w:before="0" w:line="240" w:lineRule="auto"/>
        <w:jc w:val="both"/>
        <w:rPr>
          <w:rStyle w:val="CaptionLabelChar"/>
        </w:rPr>
      </w:pPr>
    </w:p>
    <w:p w14:paraId="3944690F" w14:textId="77777777" w:rsidR="00E809A0" w:rsidRDefault="00E809A0" w:rsidP="00E809A0">
      <w:pPr>
        <w:spacing w:before="0" w:line="240" w:lineRule="auto"/>
        <w:jc w:val="both"/>
        <w:rPr>
          <w:rStyle w:val="CaptionLabelChar"/>
        </w:rPr>
      </w:pPr>
    </w:p>
    <w:p w14:paraId="107F24D1" w14:textId="77777777" w:rsidR="00E809A0" w:rsidRDefault="00E809A0" w:rsidP="00E809A0">
      <w:pPr>
        <w:spacing w:before="0" w:line="240" w:lineRule="auto"/>
        <w:jc w:val="both"/>
        <w:rPr>
          <w:rStyle w:val="CaptionLabelChar"/>
        </w:rPr>
      </w:pPr>
    </w:p>
    <w:p w14:paraId="78B41A86" w14:textId="77777777" w:rsidR="00E809A0" w:rsidRDefault="00E809A0" w:rsidP="00E809A0">
      <w:pPr>
        <w:spacing w:before="0" w:line="240" w:lineRule="auto"/>
        <w:jc w:val="both"/>
        <w:rPr>
          <w:rStyle w:val="CaptionLabelChar"/>
        </w:rPr>
      </w:pPr>
    </w:p>
    <w:p w14:paraId="306A7427" w14:textId="77777777" w:rsidR="00E809A0" w:rsidRDefault="00E809A0" w:rsidP="00E809A0">
      <w:pPr>
        <w:spacing w:before="0" w:line="240" w:lineRule="auto"/>
        <w:jc w:val="both"/>
        <w:rPr>
          <w:rStyle w:val="CaptionLabelChar"/>
        </w:rPr>
      </w:pPr>
    </w:p>
    <w:p w14:paraId="7EF6BE2D" w14:textId="6D679D6D" w:rsidR="00E809A0" w:rsidRDefault="00E809A0" w:rsidP="00E809A0">
      <w:pPr>
        <w:spacing w:before="0" w:line="240" w:lineRule="auto"/>
        <w:jc w:val="both"/>
        <w:rPr>
          <w:rFonts w:eastAsiaTheme="minorHAnsi"/>
          <w:lang w:eastAsia="en-US"/>
        </w:rPr>
      </w:pPr>
      <w:r>
        <w:rPr>
          <w:rStyle w:val="CaptionLabelChar"/>
        </w:rPr>
        <w:lastRenderedPageBreak/>
        <w:t xml:space="preserve">Figure </w:t>
      </w:r>
      <w:r>
        <w:fldChar w:fldCharType="begin"/>
      </w:r>
      <w:r>
        <w:rPr>
          <w:rStyle w:val="CaptionLabelChar"/>
        </w:rPr>
        <w:instrText xml:space="preserve"> STYLEREF 1 \s </w:instrText>
      </w:r>
      <w:r>
        <w:fldChar w:fldCharType="separate"/>
      </w:r>
      <w:r>
        <w:rPr>
          <w:rStyle w:val="CaptionLabelChar"/>
          <w:noProof/>
        </w:rPr>
        <w:t>7</w:t>
      </w:r>
      <w:r>
        <w:fldChar w:fldCharType="end"/>
      </w:r>
      <w:r>
        <w:rPr>
          <w:rStyle w:val="CaptionLabelChar"/>
        </w:rPr>
        <w:t>.</w:t>
      </w:r>
      <w:r>
        <w:fldChar w:fldCharType="begin"/>
      </w:r>
      <w:r>
        <w:rPr>
          <w:rStyle w:val="CaptionLabelChar"/>
        </w:rPr>
        <w:instrText xml:space="preserve"> SEQ Figure \* ARABIC \s 1 </w:instrText>
      </w:r>
      <w:r>
        <w:fldChar w:fldCharType="separate"/>
      </w:r>
      <w:r>
        <w:rPr>
          <w:rStyle w:val="CaptionLabelChar"/>
          <w:noProof/>
        </w:rPr>
        <w:t>8</w:t>
      </w:r>
      <w:r>
        <w:fldChar w:fldCharType="end"/>
      </w:r>
      <w:r w:rsidR="007E7C15">
        <w:t>2</w:t>
      </w:r>
      <w:r>
        <w:t xml:space="preserve"> Proportion of children who had </w:t>
      </w:r>
      <w:r>
        <w:rPr>
          <w:rFonts w:eastAsiaTheme="minorHAnsi"/>
          <w:lang w:val="en-US" w:eastAsia="en-US"/>
        </w:rPr>
        <w:t>difficulty picking up small objects with hands by sex  (2 – 4 years) (N = 158)</w:t>
      </w:r>
    </w:p>
    <w:p w14:paraId="5AEAC586" w14:textId="7E34851B" w:rsidR="00E809A0" w:rsidRDefault="00E809A0" w:rsidP="00E809A0">
      <w:pPr>
        <w:spacing w:before="0" w:line="240" w:lineRule="auto"/>
        <w:jc w:val="both"/>
        <w:rPr>
          <w:rStyle w:val="CaptionLabelChar"/>
          <w:rFonts w:eastAsiaTheme="minorHAnsi"/>
        </w:rPr>
      </w:pPr>
      <w:r>
        <w:rPr>
          <w:noProof/>
          <w:lang w:val="en-US" w:eastAsia="en-US"/>
        </w:rPr>
        <w:drawing>
          <wp:anchor distT="0" distB="0" distL="114300" distR="114300" simplePos="0" relativeHeight="253513728" behindDoc="0" locked="0" layoutInCell="1" allowOverlap="1" wp14:anchorId="67F4E6D8" wp14:editId="410F2CBF">
            <wp:simplePos x="0" y="0"/>
            <wp:positionH relativeFrom="column">
              <wp:posOffset>-6350</wp:posOffset>
            </wp:positionH>
            <wp:positionV relativeFrom="paragraph">
              <wp:posOffset>184150</wp:posOffset>
            </wp:positionV>
            <wp:extent cx="4584065" cy="2755265"/>
            <wp:effectExtent l="0" t="0" r="6985" b="6985"/>
            <wp:wrapTopAndBottom/>
            <wp:docPr id="244" name="Chart 24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1"/>
              </a:graphicData>
            </a:graphic>
            <wp14:sizeRelH relativeFrom="margin">
              <wp14:pctWidth>0</wp14:pctWidth>
            </wp14:sizeRelH>
            <wp14:sizeRelV relativeFrom="margin">
              <wp14:pctHeight>0</wp14:pctHeight>
            </wp14:sizeRelV>
          </wp:anchor>
        </w:drawing>
      </w:r>
    </w:p>
    <w:p w14:paraId="7BA88536" w14:textId="77777777" w:rsidR="00E809A0" w:rsidRDefault="00E809A0" w:rsidP="00E809A0">
      <w:pPr>
        <w:spacing w:before="0" w:line="240" w:lineRule="auto"/>
        <w:jc w:val="both"/>
        <w:rPr>
          <w:rStyle w:val="CaptionLabelChar"/>
        </w:rPr>
      </w:pPr>
    </w:p>
    <w:p w14:paraId="0B0B592A" w14:textId="77777777" w:rsidR="00E809A0" w:rsidRDefault="00E809A0" w:rsidP="00E809A0">
      <w:pPr>
        <w:jc w:val="both"/>
        <w:rPr>
          <w:rFonts w:eastAsiaTheme="minorHAnsi"/>
          <w:lang w:eastAsia="en-US"/>
        </w:rPr>
      </w:pPr>
    </w:p>
    <w:p w14:paraId="4D684D24" w14:textId="77777777" w:rsidR="00E809A0" w:rsidRDefault="00E809A0" w:rsidP="00E809A0">
      <w:pPr>
        <w:pStyle w:val="Caption"/>
        <w:spacing w:after="0"/>
        <w:jc w:val="both"/>
        <w:rPr>
          <w:rStyle w:val="CaptionLabelChar"/>
          <w:rFonts w:eastAsiaTheme="minorHAnsi"/>
        </w:rPr>
      </w:pPr>
    </w:p>
    <w:p w14:paraId="3564305A" w14:textId="3B0F4BFE" w:rsidR="00E809A0" w:rsidRDefault="00E809A0" w:rsidP="00E809A0">
      <w:pPr>
        <w:pStyle w:val="Caption"/>
        <w:spacing w:after="0"/>
        <w:jc w:val="both"/>
      </w:pPr>
      <w:r>
        <w:rPr>
          <w:rStyle w:val="CaptionLabelChar"/>
        </w:rPr>
        <w:t xml:space="preserve">Figure </w:t>
      </w:r>
      <w:r>
        <w:fldChar w:fldCharType="begin"/>
      </w:r>
      <w:r>
        <w:rPr>
          <w:rStyle w:val="CaptionLabelChar"/>
        </w:rPr>
        <w:instrText xml:space="preserve"> STYLEREF 1 \s </w:instrText>
      </w:r>
      <w:r>
        <w:fldChar w:fldCharType="separate"/>
      </w:r>
      <w:r>
        <w:rPr>
          <w:rStyle w:val="CaptionLabelChar"/>
          <w:noProof/>
        </w:rPr>
        <w:t>7</w:t>
      </w:r>
      <w:r>
        <w:fldChar w:fldCharType="end"/>
      </w:r>
      <w:r>
        <w:rPr>
          <w:rStyle w:val="CaptionLabelChar"/>
        </w:rPr>
        <w:t>.</w:t>
      </w:r>
      <w:r>
        <w:fldChar w:fldCharType="begin"/>
      </w:r>
      <w:r>
        <w:rPr>
          <w:rStyle w:val="CaptionLabelChar"/>
        </w:rPr>
        <w:instrText xml:space="preserve"> SEQ Figure \* ARABIC \s 1 </w:instrText>
      </w:r>
      <w:r>
        <w:fldChar w:fldCharType="separate"/>
      </w:r>
      <w:r>
        <w:rPr>
          <w:rStyle w:val="CaptionLabelChar"/>
          <w:noProof/>
        </w:rPr>
        <w:t>8</w:t>
      </w:r>
      <w:r>
        <w:fldChar w:fldCharType="end"/>
      </w:r>
      <w:r w:rsidR="007E7C15">
        <w:t>3</w:t>
      </w:r>
      <w:r>
        <w:rPr>
          <w:rFonts w:eastAsiaTheme="minorHAnsi"/>
          <w:lang w:val="en-US" w:eastAsia="en-US"/>
        </w:rPr>
        <w:t xml:space="preserve"> Pr</w:t>
      </w:r>
      <w:r>
        <w:t>oportion of parents/ caregivers with a child with disabilities</w:t>
      </w:r>
    </w:p>
    <w:p w14:paraId="5F9FB11A" w14:textId="77777777" w:rsidR="00E809A0" w:rsidRDefault="00E809A0" w:rsidP="00E809A0">
      <w:pPr>
        <w:pStyle w:val="Caption"/>
        <w:spacing w:after="0"/>
        <w:jc w:val="both"/>
        <w:rPr>
          <w:rFonts w:eastAsiaTheme="minorHAnsi"/>
          <w:lang w:val="en-US" w:eastAsia="en-US"/>
        </w:rPr>
      </w:pPr>
      <w:r>
        <w:t>who had difficulty understanding what the child wanted</w:t>
      </w:r>
      <w:r>
        <w:rPr>
          <w:rFonts w:eastAsiaTheme="minorHAnsi"/>
          <w:lang w:val="en-US" w:eastAsia="en-US"/>
        </w:rPr>
        <w:t xml:space="preserve"> (2 – 4 years) (N = 158)</w:t>
      </w:r>
    </w:p>
    <w:p w14:paraId="0C5A2C6F" w14:textId="77777777" w:rsidR="00E809A0" w:rsidRDefault="00E809A0" w:rsidP="00E809A0">
      <w:pPr>
        <w:spacing w:before="0" w:line="240" w:lineRule="auto"/>
        <w:jc w:val="both"/>
        <w:rPr>
          <w:rFonts w:eastAsiaTheme="minorHAnsi"/>
          <w:lang w:val="en-US" w:eastAsia="en-US"/>
        </w:rPr>
      </w:pPr>
    </w:p>
    <w:p w14:paraId="7A6746B5" w14:textId="0D14E4B9" w:rsidR="00E809A0" w:rsidRDefault="00E809A0" w:rsidP="00E809A0">
      <w:pPr>
        <w:jc w:val="both"/>
        <w:rPr>
          <w:rFonts w:eastAsiaTheme="minorHAnsi"/>
          <w:lang w:val="en-US" w:eastAsia="en-US"/>
        </w:rPr>
      </w:pPr>
      <w:r>
        <w:rPr>
          <w:noProof/>
          <w:lang w:val="en-US" w:eastAsia="en-US"/>
        </w:rPr>
        <w:drawing>
          <wp:inline distT="0" distB="0" distL="0" distR="0" wp14:anchorId="643C6558" wp14:editId="061C772E">
            <wp:extent cx="4587240" cy="2758440"/>
            <wp:effectExtent l="0" t="0" r="3810" b="3810"/>
            <wp:docPr id="192" name="Chart 19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2"/>
              </a:graphicData>
            </a:graphic>
          </wp:inline>
        </w:drawing>
      </w:r>
    </w:p>
    <w:p w14:paraId="67108A48" w14:textId="77777777" w:rsidR="00E809A0" w:rsidRDefault="00E809A0" w:rsidP="00E809A0">
      <w:pPr>
        <w:jc w:val="both"/>
        <w:rPr>
          <w:rFonts w:eastAsiaTheme="minorHAnsi"/>
          <w:lang w:val="en-US" w:eastAsia="en-US"/>
        </w:rPr>
      </w:pPr>
    </w:p>
    <w:p w14:paraId="0095E82B" w14:textId="77777777" w:rsidR="00E809A0" w:rsidRDefault="00E809A0" w:rsidP="00E809A0">
      <w:pPr>
        <w:jc w:val="both"/>
        <w:rPr>
          <w:rFonts w:eastAsiaTheme="minorHAnsi"/>
          <w:lang w:val="en-US" w:eastAsia="en-US"/>
        </w:rPr>
      </w:pPr>
    </w:p>
    <w:p w14:paraId="11F85E57" w14:textId="77777777" w:rsidR="00E809A0" w:rsidRDefault="00E809A0" w:rsidP="00E809A0">
      <w:pPr>
        <w:spacing w:before="0" w:line="240" w:lineRule="auto"/>
        <w:jc w:val="both"/>
        <w:rPr>
          <w:rStyle w:val="CaptionLabelChar"/>
          <w:rFonts w:eastAsiaTheme="minorHAnsi"/>
        </w:rPr>
      </w:pPr>
    </w:p>
    <w:p w14:paraId="0047E33D" w14:textId="77777777" w:rsidR="00E809A0" w:rsidRDefault="00E809A0" w:rsidP="00E809A0">
      <w:pPr>
        <w:spacing w:before="0" w:line="240" w:lineRule="auto"/>
        <w:jc w:val="both"/>
        <w:rPr>
          <w:rStyle w:val="CaptionLabelChar"/>
        </w:rPr>
      </w:pPr>
    </w:p>
    <w:p w14:paraId="60E5398B" w14:textId="77777777" w:rsidR="00E809A0" w:rsidRDefault="00E809A0" w:rsidP="00E809A0">
      <w:pPr>
        <w:spacing w:before="0" w:line="240" w:lineRule="auto"/>
        <w:jc w:val="both"/>
        <w:rPr>
          <w:rStyle w:val="CaptionLabelChar"/>
        </w:rPr>
      </w:pPr>
    </w:p>
    <w:p w14:paraId="54DD694B" w14:textId="77777777" w:rsidR="00E809A0" w:rsidRDefault="00E809A0" w:rsidP="00E809A0">
      <w:pPr>
        <w:spacing w:before="0" w:line="240" w:lineRule="auto"/>
        <w:jc w:val="both"/>
        <w:rPr>
          <w:rStyle w:val="CaptionLabelChar"/>
        </w:rPr>
      </w:pPr>
    </w:p>
    <w:p w14:paraId="4D1D3FFB" w14:textId="77777777" w:rsidR="00E809A0" w:rsidRDefault="00E809A0" w:rsidP="00E809A0">
      <w:pPr>
        <w:spacing w:before="0" w:line="240" w:lineRule="auto"/>
        <w:jc w:val="both"/>
        <w:rPr>
          <w:rStyle w:val="CaptionLabelChar"/>
        </w:rPr>
      </w:pPr>
    </w:p>
    <w:p w14:paraId="762C62F0" w14:textId="54E3309B" w:rsidR="00E809A0" w:rsidRDefault="00E809A0" w:rsidP="00E809A0">
      <w:pPr>
        <w:spacing w:before="0" w:line="240" w:lineRule="auto"/>
        <w:jc w:val="both"/>
        <w:rPr>
          <w:rFonts w:eastAsiaTheme="minorHAnsi"/>
          <w:lang w:eastAsia="en-US"/>
        </w:rPr>
      </w:pPr>
      <w:r>
        <w:rPr>
          <w:rStyle w:val="CaptionLabelChar"/>
        </w:rPr>
        <w:t xml:space="preserve">Figure </w:t>
      </w:r>
      <w:r>
        <w:fldChar w:fldCharType="begin"/>
      </w:r>
      <w:r>
        <w:rPr>
          <w:rStyle w:val="CaptionLabelChar"/>
        </w:rPr>
        <w:instrText xml:space="preserve"> STYLEREF 1 \s </w:instrText>
      </w:r>
      <w:r>
        <w:fldChar w:fldCharType="separate"/>
      </w:r>
      <w:r>
        <w:rPr>
          <w:rStyle w:val="CaptionLabelChar"/>
          <w:noProof/>
        </w:rPr>
        <w:t>7</w:t>
      </w:r>
      <w:r>
        <w:fldChar w:fldCharType="end"/>
      </w:r>
      <w:r>
        <w:rPr>
          <w:rStyle w:val="CaptionLabelChar"/>
        </w:rPr>
        <w:t>.</w:t>
      </w:r>
      <w:r>
        <w:fldChar w:fldCharType="begin"/>
      </w:r>
      <w:r>
        <w:rPr>
          <w:rStyle w:val="CaptionLabelChar"/>
        </w:rPr>
        <w:instrText xml:space="preserve"> SEQ Figure \* ARABIC \s 1 </w:instrText>
      </w:r>
      <w:r>
        <w:fldChar w:fldCharType="separate"/>
      </w:r>
      <w:r>
        <w:rPr>
          <w:rStyle w:val="CaptionLabelChar"/>
          <w:noProof/>
        </w:rPr>
        <w:t>8</w:t>
      </w:r>
      <w:r>
        <w:fldChar w:fldCharType="end"/>
      </w:r>
      <w:r w:rsidR="007E7C15">
        <w:t>4</w:t>
      </w:r>
      <w:r>
        <w:t xml:space="preserve"> Proportion of children </w:t>
      </w:r>
      <w:r>
        <w:rPr>
          <w:rFonts w:eastAsiaTheme="minorHAnsi"/>
          <w:lang w:val="en-US" w:eastAsia="en-US"/>
        </w:rPr>
        <w:t>who kicked, bit or hit others (2 – 4 years) (N = 158)</w:t>
      </w:r>
    </w:p>
    <w:p w14:paraId="1FDC7A77" w14:textId="4D735EC0" w:rsidR="00E809A0" w:rsidRDefault="00E809A0" w:rsidP="00E809A0">
      <w:pPr>
        <w:spacing w:before="0" w:line="240" w:lineRule="auto"/>
        <w:jc w:val="both"/>
        <w:rPr>
          <w:rFonts w:eastAsiaTheme="minorHAnsi"/>
          <w:lang w:val="en-US" w:eastAsia="en-US"/>
        </w:rPr>
      </w:pPr>
      <w:r>
        <w:rPr>
          <w:noProof/>
          <w:lang w:val="en-US" w:eastAsia="en-US"/>
        </w:rPr>
        <w:drawing>
          <wp:anchor distT="0" distB="0" distL="114300" distR="114300" simplePos="0" relativeHeight="253514752" behindDoc="0" locked="0" layoutInCell="1" allowOverlap="1" wp14:anchorId="3948DA9D" wp14:editId="5916742A">
            <wp:simplePos x="0" y="0"/>
            <wp:positionH relativeFrom="margin">
              <wp:align>left</wp:align>
            </wp:positionH>
            <wp:positionV relativeFrom="paragraph">
              <wp:posOffset>221615</wp:posOffset>
            </wp:positionV>
            <wp:extent cx="4584065" cy="3035935"/>
            <wp:effectExtent l="0" t="0" r="6985" b="12065"/>
            <wp:wrapTopAndBottom/>
            <wp:docPr id="243" name="Chart 24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3"/>
              </a:graphicData>
            </a:graphic>
            <wp14:sizeRelH relativeFrom="margin">
              <wp14:pctWidth>0</wp14:pctWidth>
            </wp14:sizeRelH>
            <wp14:sizeRelV relativeFrom="margin">
              <wp14:pctHeight>0</wp14:pctHeight>
            </wp14:sizeRelV>
          </wp:anchor>
        </w:drawing>
      </w:r>
    </w:p>
    <w:p w14:paraId="6852E2A5" w14:textId="77777777" w:rsidR="00E809A0" w:rsidRDefault="00E809A0" w:rsidP="00E809A0">
      <w:pPr>
        <w:jc w:val="both"/>
        <w:rPr>
          <w:rFonts w:eastAsiaTheme="minorHAnsi"/>
          <w:lang w:val="en-US" w:eastAsia="en-US"/>
        </w:rPr>
      </w:pPr>
    </w:p>
    <w:p w14:paraId="4ECDD5B7" w14:textId="77777777" w:rsidR="00E809A0" w:rsidRDefault="00E809A0" w:rsidP="00E809A0">
      <w:pPr>
        <w:tabs>
          <w:tab w:val="clear" w:pos="284"/>
          <w:tab w:val="left" w:pos="720"/>
        </w:tabs>
        <w:spacing w:before="0" w:after="200" w:line="276" w:lineRule="auto"/>
        <w:rPr>
          <w:rFonts w:eastAsiaTheme="minorHAnsi"/>
          <w:lang w:val="en-US" w:eastAsia="en-US"/>
        </w:rPr>
      </w:pPr>
    </w:p>
    <w:p w14:paraId="498CBE66" w14:textId="2ACC8247" w:rsidR="00E809A0" w:rsidRDefault="00E809A0" w:rsidP="00E809A0">
      <w:pPr>
        <w:spacing w:before="0" w:line="240" w:lineRule="auto"/>
        <w:jc w:val="both"/>
        <w:rPr>
          <w:rFonts w:eastAsiaTheme="minorHAnsi"/>
          <w:lang w:val="en-US" w:eastAsia="en-US"/>
        </w:rPr>
      </w:pPr>
      <w:r>
        <w:rPr>
          <w:rStyle w:val="CaptionLabelChar"/>
        </w:rPr>
        <w:t xml:space="preserve">Figure </w:t>
      </w:r>
      <w:r>
        <w:fldChar w:fldCharType="begin"/>
      </w:r>
      <w:r>
        <w:rPr>
          <w:rStyle w:val="CaptionLabelChar"/>
        </w:rPr>
        <w:instrText xml:space="preserve"> STYLEREF 1 \s </w:instrText>
      </w:r>
      <w:r>
        <w:fldChar w:fldCharType="separate"/>
      </w:r>
      <w:r>
        <w:rPr>
          <w:rStyle w:val="CaptionLabelChar"/>
          <w:noProof/>
        </w:rPr>
        <w:t>7</w:t>
      </w:r>
      <w:r>
        <w:fldChar w:fldCharType="end"/>
      </w:r>
      <w:r>
        <w:rPr>
          <w:rStyle w:val="CaptionLabelChar"/>
        </w:rPr>
        <w:t>.</w:t>
      </w:r>
      <w:r>
        <w:fldChar w:fldCharType="begin"/>
      </w:r>
      <w:r>
        <w:rPr>
          <w:rStyle w:val="CaptionLabelChar"/>
        </w:rPr>
        <w:instrText xml:space="preserve"> SEQ Figure \* ARABIC \s 1 </w:instrText>
      </w:r>
      <w:r>
        <w:fldChar w:fldCharType="separate"/>
      </w:r>
      <w:r>
        <w:rPr>
          <w:rStyle w:val="CaptionLabelChar"/>
          <w:noProof/>
        </w:rPr>
        <w:t>8</w:t>
      </w:r>
      <w:r>
        <w:fldChar w:fldCharType="end"/>
      </w:r>
      <w:r w:rsidR="007E7C15">
        <w:t>5</w:t>
      </w:r>
      <w:r>
        <w:rPr>
          <w:rFonts w:eastAsiaTheme="minorHAnsi"/>
          <w:lang w:val="en-US" w:eastAsia="en-US"/>
        </w:rPr>
        <w:t xml:space="preserve"> Proportion of children with difficulty playing by sex (2 – 4 years) (N = 158)</w:t>
      </w:r>
    </w:p>
    <w:p w14:paraId="37711EA1" w14:textId="752EF401" w:rsidR="00E809A0" w:rsidRDefault="00E809A0" w:rsidP="00E809A0">
      <w:pPr>
        <w:spacing w:before="0" w:line="240" w:lineRule="auto"/>
        <w:jc w:val="both"/>
        <w:rPr>
          <w:rFonts w:eastAsiaTheme="minorHAnsi"/>
          <w:lang w:val="en-US" w:eastAsia="en-US"/>
        </w:rPr>
      </w:pPr>
      <w:r>
        <w:rPr>
          <w:noProof/>
          <w:lang w:val="en-US" w:eastAsia="en-US"/>
        </w:rPr>
        <w:drawing>
          <wp:anchor distT="0" distB="0" distL="114300" distR="114300" simplePos="0" relativeHeight="253512704" behindDoc="0" locked="0" layoutInCell="1" allowOverlap="1" wp14:anchorId="3AF79353" wp14:editId="334B920E">
            <wp:simplePos x="0" y="0"/>
            <wp:positionH relativeFrom="margin">
              <wp:align>left</wp:align>
            </wp:positionH>
            <wp:positionV relativeFrom="paragraph">
              <wp:posOffset>213995</wp:posOffset>
            </wp:positionV>
            <wp:extent cx="4584065" cy="2755265"/>
            <wp:effectExtent l="0" t="0" r="6985" b="6985"/>
            <wp:wrapTopAndBottom/>
            <wp:docPr id="241" name="Chart 24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4"/>
              </a:graphicData>
            </a:graphic>
            <wp14:sizeRelH relativeFrom="margin">
              <wp14:pctWidth>0</wp14:pctWidth>
            </wp14:sizeRelH>
            <wp14:sizeRelV relativeFrom="margin">
              <wp14:pctHeight>0</wp14:pctHeight>
            </wp14:sizeRelV>
          </wp:anchor>
        </w:drawing>
      </w:r>
    </w:p>
    <w:p w14:paraId="09B0DC96" w14:textId="77777777" w:rsidR="00E809A0" w:rsidRDefault="00E809A0" w:rsidP="00E809A0">
      <w:pPr>
        <w:jc w:val="both"/>
        <w:rPr>
          <w:rFonts w:eastAsiaTheme="minorHAnsi"/>
          <w:lang w:val="en-US" w:eastAsia="en-US"/>
        </w:rPr>
      </w:pPr>
    </w:p>
    <w:p w14:paraId="610B0EA7" w14:textId="77777777" w:rsidR="00E809A0" w:rsidRDefault="00E809A0" w:rsidP="00E809A0">
      <w:pPr>
        <w:jc w:val="both"/>
        <w:rPr>
          <w:rFonts w:eastAsiaTheme="minorHAnsi"/>
          <w:lang w:val="en-US" w:eastAsia="en-US"/>
        </w:rPr>
      </w:pPr>
    </w:p>
    <w:p w14:paraId="003E044C" w14:textId="77777777" w:rsidR="00E809A0" w:rsidRDefault="00E809A0" w:rsidP="00E809A0">
      <w:pPr>
        <w:spacing w:before="0" w:line="240" w:lineRule="auto"/>
        <w:jc w:val="both"/>
        <w:rPr>
          <w:rStyle w:val="CaptionLabelChar"/>
          <w:rFonts w:eastAsiaTheme="minorHAnsi"/>
        </w:rPr>
      </w:pPr>
    </w:p>
    <w:p w14:paraId="6637931A" w14:textId="77777777" w:rsidR="00E809A0" w:rsidRDefault="00E809A0" w:rsidP="00E809A0">
      <w:pPr>
        <w:spacing w:before="0" w:line="240" w:lineRule="auto"/>
        <w:jc w:val="both"/>
        <w:rPr>
          <w:rStyle w:val="CaptionLabelChar"/>
        </w:rPr>
      </w:pPr>
    </w:p>
    <w:p w14:paraId="7D132ED3" w14:textId="77777777" w:rsidR="00E809A0" w:rsidRDefault="00E809A0" w:rsidP="00E809A0">
      <w:pPr>
        <w:spacing w:before="0" w:line="240" w:lineRule="auto"/>
        <w:jc w:val="both"/>
        <w:rPr>
          <w:rStyle w:val="CaptionLabelChar"/>
        </w:rPr>
      </w:pPr>
    </w:p>
    <w:p w14:paraId="63F84FD5" w14:textId="77777777" w:rsidR="00E809A0" w:rsidRDefault="00E809A0" w:rsidP="00E809A0">
      <w:pPr>
        <w:spacing w:before="0" w:line="240" w:lineRule="auto"/>
        <w:jc w:val="both"/>
        <w:rPr>
          <w:rStyle w:val="CaptionLabelChar"/>
        </w:rPr>
      </w:pPr>
    </w:p>
    <w:p w14:paraId="481B8FE5" w14:textId="02AE9AB7" w:rsidR="00E809A0" w:rsidRDefault="00E809A0" w:rsidP="00E809A0">
      <w:pPr>
        <w:spacing w:before="0" w:line="240" w:lineRule="auto"/>
        <w:jc w:val="both"/>
        <w:rPr>
          <w:rFonts w:eastAsiaTheme="minorHAnsi"/>
          <w:lang w:eastAsia="en-US"/>
        </w:rPr>
      </w:pPr>
      <w:r>
        <w:rPr>
          <w:rStyle w:val="CaptionLabelChar"/>
        </w:rPr>
        <w:t xml:space="preserve">Figure </w:t>
      </w:r>
      <w:r>
        <w:fldChar w:fldCharType="begin"/>
      </w:r>
      <w:r>
        <w:rPr>
          <w:rStyle w:val="CaptionLabelChar"/>
        </w:rPr>
        <w:instrText xml:space="preserve"> STYLEREF 1 \s </w:instrText>
      </w:r>
      <w:r>
        <w:fldChar w:fldCharType="separate"/>
      </w:r>
      <w:r>
        <w:rPr>
          <w:rStyle w:val="CaptionLabelChar"/>
          <w:noProof/>
        </w:rPr>
        <w:t>7</w:t>
      </w:r>
      <w:r>
        <w:fldChar w:fldCharType="end"/>
      </w:r>
      <w:r>
        <w:rPr>
          <w:rStyle w:val="CaptionLabelChar"/>
        </w:rPr>
        <w:t>.</w:t>
      </w:r>
      <w:r>
        <w:fldChar w:fldCharType="begin"/>
      </w:r>
      <w:r>
        <w:rPr>
          <w:rStyle w:val="CaptionLabelChar"/>
        </w:rPr>
        <w:instrText xml:space="preserve"> SEQ Figure \* ARABIC \s 1 </w:instrText>
      </w:r>
      <w:r>
        <w:fldChar w:fldCharType="separate"/>
      </w:r>
      <w:r>
        <w:rPr>
          <w:rStyle w:val="CaptionLabelChar"/>
          <w:noProof/>
        </w:rPr>
        <w:t>8</w:t>
      </w:r>
      <w:r>
        <w:fldChar w:fldCharType="end"/>
      </w:r>
      <w:r w:rsidR="007E7C15">
        <w:t>6</w:t>
      </w:r>
      <w:r>
        <w:rPr>
          <w:rFonts w:eastAsiaTheme="minorHAnsi"/>
          <w:lang w:val="en-US" w:eastAsia="en-US"/>
        </w:rPr>
        <w:t xml:space="preserve"> Proportion of children with difficulty playing with toys or household objects (2 – 4 years) (N = 158)</w:t>
      </w:r>
    </w:p>
    <w:p w14:paraId="646C2526" w14:textId="7BD61CE1" w:rsidR="00E809A0" w:rsidRDefault="00E809A0" w:rsidP="00E809A0">
      <w:pPr>
        <w:spacing w:before="0" w:line="240" w:lineRule="auto"/>
        <w:jc w:val="both"/>
        <w:rPr>
          <w:rFonts w:eastAsiaTheme="minorHAnsi"/>
          <w:b/>
          <w:lang w:val="en-US" w:eastAsia="en-US"/>
        </w:rPr>
      </w:pPr>
      <w:r>
        <w:rPr>
          <w:noProof/>
          <w:lang w:val="en-US" w:eastAsia="en-US"/>
        </w:rPr>
        <w:drawing>
          <wp:anchor distT="0" distB="0" distL="114300" distR="114300" simplePos="0" relativeHeight="253515776" behindDoc="0" locked="0" layoutInCell="1" allowOverlap="1" wp14:anchorId="46DBAC45" wp14:editId="1DB31FC2">
            <wp:simplePos x="0" y="0"/>
            <wp:positionH relativeFrom="margin">
              <wp:align>left</wp:align>
            </wp:positionH>
            <wp:positionV relativeFrom="paragraph">
              <wp:posOffset>229235</wp:posOffset>
            </wp:positionV>
            <wp:extent cx="4584065" cy="2755265"/>
            <wp:effectExtent l="0" t="0" r="6985" b="6985"/>
            <wp:wrapTopAndBottom/>
            <wp:docPr id="237" name="Chart 23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5"/>
              </a:graphicData>
            </a:graphic>
            <wp14:sizeRelH relativeFrom="margin">
              <wp14:pctWidth>0</wp14:pctWidth>
            </wp14:sizeRelH>
            <wp14:sizeRelV relativeFrom="margin">
              <wp14:pctHeight>0</wp14:pctHeight>
            </wp14:sizeRelV>
          </wp:anchor>
        </w:drawing>
      </w:r>
    </w:p>
    <w:p w14:paraId="23D9FE4B" w14:textId="77777777" w:rsidR="00E809A0" w:rsidRDefault="00E809A0" w:rsidP="00E809A0">
      <w:pPr>
        <w:jc w:val="both"/>
        <w:rPr>
          <w:rFonts w:eastAsiaTheme="minorHAnsi"/>
          <w:b/>
          <w:lang w:val="en-US" w:eastAsia="en-US"/>
        </w:rPr>
      </w:pPr>
    </w:p>
    <w:p w14:paraId="7CFD54C4" w14:textId="77777777" w:rsidR="00E809A0" w:rsidRDefault="00E809A0" w:rsidP="00E809A0">
      <w:pPr>
        <w:jc w:val="both"/>
        <w:rPr>
          <w:rFonts w:eastAsiaTheme="minorHAnsi"/>
          <w:lang w:val="en-US" w:eastAsia="en-US"/>
        </w:rPr>
      </w:pPr>
    </w:p>
    <w:p w14:paraId="1DA9D506" w14:textId="7F720571" w:rsidR="00E809A0" w:rsidRDefault="00E809A0" w:rsidP="00E809A0">
      <w:pPr>
        <w:pStyle w:val="Caption"/>
        <w:spacing w:after="0"/>
        <w:jc w:val="both"/>
        <w:rPr>
          <w:rFonts w:eastAsiaTheme="minorHAnsi"/>
          <w:lang w:val="en-US" w:eastAsia="en-US"/>
        </w:rPr>
      </w:pPr>
      <w:r>
        <w:rPr>
          <w:rStyle w:val="CaptionLabelChar"/>
        </w:rPr>
        <w:t xml:space="preserve">Figure </w:t>
      </w:r>
      <w:r>
        <w:fldChar w:fldCharType="begin"/>
      </w:r>
      <w:r>
        <w:rPr>
          <w:rStyle w:val="CaptionLabelChar"/>
        </w:rPr>
        <w:instrText xml:space="preserve"> STYLEREF 1 \s </w:instrText>
      </w:r>
      <w:r>
        <w:fldChar w:fldCharType="separate"/>
      </w:r>
      <w:r>
        <w:rPr>
          <w:rStyle w:val="CaptionLabelChar"/>
          <w:noProof/>
        </w:rPr>
        <w:t>7</w:t>
      </w:r>
      <w:r>
        <w:fldChar w:fldCharType="end"/>
      </w:r>
      <w:r>
        <w:rPr>
          <w:rStyle w:val="CaptionLabelChar"/>
        </w:rPr>
        <w:t>.</w:t>
      </w:r>
      <w:r>
        <w:fldChar w:fldCharType="begin"/>
      </w:r>
      <w:r>
        <w:rPr>
          <w:rStyle w:val="CaptionLabelChar"/>
        </w:rPr>
        <w:instrText xml:space="preserve"> SEQ Figure \* ARABIC \s 1 </w:instrText>
      </w:r>
      <w:r>
        <w:fldChar w:fldCharType="separate"/>
      </w:r>
      <w:r>
        <w:rPr>
          <w:rStyle w:val="CaptionLabelChar"/>
          <w:noProof/>
        </w:rPr>
        <w:t>8</w:t>
      </w:r>
      <w:r>
        <w:fldChar w:fldCharType="end"/>
      </w:r>
      <w:r w:rsidR="00B24960">
        <w:t>7</w:t>
      </w:r>
      <w:r>
        <w:rPr>
          <w:rFonts w:eastAsiaTheme="minorHAnsi"/>
          <w:lang w:val="en-US" w:eastAsia="en-US"/>
        </w:rPr>
        <w:t xml:space="preserve"> Proportion of children with difficulty walking 100 or 500 meters (5 – 17 years)</w:t>
      </w:r>
    </w:p>
    <w:p w14:paraId="175DF75D" w14:textId="6B4C5F4D" w:rsidR="00E809A0" w:rsidRDefault="00E809A0" w:rsidP="00E809A0">
      <w:pPr>
        <w:spacing w:before="0" w:line="240" w:lineRule="auto"/>
        <w:jc w:val="both"/>
        <w:rPr>
          <w:rFonts w:eastAsiaTheme="minorHAnsi"/>
          <w:lang w:val="en-US" w:eastAsia="en-US"/>
        </w:rPr>
      </w:pPr>
      <w:r>
        <w:rPr>
          <w:noProof/>
          <w:lang w:val="en-US" w:eastAsia="en-US"/>
        </w:rPr>
        <w:drawing>
          <wp:anchor distT="0" distB="0" distL="114300" distR="114300" simplePos="0" relativeHeight="253506560" behindDoc="0" locked="0" layoutInCell="1" allowOverlap="1" wp14:anchorId="746CBA17" wp14:editId="263C1DB5">
            <wp:simplePos x="0" y="0"/>
            <wp:positionH relativeFrom="margin">
              <wp:align>left</wp:align>
            </wp:positionH>
            <wp:positionV relativeFrom="paragraph">
              <wp:posOffset>266700</wp:posOffset>
            </wp:positionV>
            <wp:extent cx="5711825" cy="2755265"/>
            <wp:effectExtent l="0" t="0" r="3175" b="6985"/>
            <wp:wrapTopAndBottom/>
            <wp:docPr id="236" name="Chart 23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6"/>
              </a:graphicData>
            </a:graphic>
            <wp14:sizeRelH relativeFrom="margin">
              <wp14:pctWidth>0</wp14:pctWidth>
            </wp14:sizeRelH>
            <wp14:sizeRelV relativeFrom="margin">
              <wp14:pctHeight>0</wp14:pctHeight>
            </wp14:sizeRelV>
          </wp:anchor>
        </w:drawing>
      </w:r>
    </w:p>
    <w:p w14:paraId="0AE75666" w14:textId="77777777" w:rsidR="00E809A0" w:rsidRDefault="00E809A0" w:rsidP="00E809A0">
      <w:pPr>
        <w:jc w:val="both"/>
        <w:rPr>
          <w:rFonts w:eastAsiaTheme="minorHAnsi"/>
          <w:lang w:val="en-US" w:eastAsia="en-US"/>
        </w:rPr>
      </w:pPr>
    </w:p>
    <w:p w14:paraId="67EA2F97" w14:textId="77777777" w:rsidR="00E809A0" w:rsidRDefault="00E809A0" w:rsidP="00E809A0">
      <w:pPr>
        <w:jc w:val="both"/>
        <w:rPr>
          <w:rFonts w:eastAsiaTheme="minorHAnsi"/>
          <w:lang w:val="en-US" w:eastAsia="en-US"/>
        </w:rPr>
      </w:pPr>
    </w:p>
    <w:p w14:paraId="1E3097F6" w14:textId="77777777" w:rsidR="00E809A0" w:rsidRDefault="00E809A0" w:rsidP="00E809A0">
      <w:pPr>
        <w:spacing w:before="0" w:line="240" w:lineRule="auto"/>
        <w:jc w:val="both"/>
        <w:rPr>
          <w:rStyle w:val="CaptionLabelChar"/>
          <w:rFonts w:eastAsiaTheme="minorHAnsi"/>
        </w:rPr>
      </w:pPr>
    </w:p>
    <w:p w14:paraId="4942859E" w14:textId="77777777" w:rsidR="00E809A0" w:rsidRDefault="00E809A0" w:rsidP="00E809A0">
      <w:pPr>
        <w:spacing w:before="0" w:line="240" w:lineRule="auto"/>
        <w:jc w:val="both"/>
        <w:rPr>
          <w:rStyle w:val="CaptionLabelChar"/>
        </w:rPr>
      </w:pPr>
    </w:p>
    <w:p w14:paraId="180CE2A8" w14:textId="77777777" w:rsidR="00E809A0" w:rsidRDefault="00E809A0" w:rsidP="00E809A0">
      <w:pPr>
        <w:spacing w:before="0" w:line="240" w:lineRule="auto"/>
        <w:jc w:val="both"/>
        <w:rPr>
          <w:rStyle w:val="CaptionLabelChar"/>
        </w:rPr>
      </w:pPr>
    </w:p>
    <w:p w14:paraId="415FFBDB" w14:textId="77777777" w:rsidR="00E809A0" w:rsidRDefault="00E809A0" w:rsidP="00E809A0">
      <w:pPr>
        <w:spacing w:before="0" w:line="240" w:lineRule="auto"/>
        <w:jc w:val="both"/>
        <w:rPr>
          <w:rStyle w:val="CaptionLabelChar"/>
        </w:rPr>
      </w:pPr>
    </w:p>
    <w:p w14:paraId="1A4DDC93" w14:textId="77777777" w:rsidR="00E809A0" w:rsidRDefault="00E809A0" w:rsidP="00E809A0">
      <w:pPr>
        <w:spacing w:before="0" w:line="240" w:lineRule="auto"/>
        <w:jc w:val="both"/>
        <w:rPr>
          <w:rStyle w:val="CaptionLabelChar"/>
        </w:rPr>
      </w:pPr>
    </w:p>
    <w:p w14:paraId="3813A8FA" w14:textId="77777777" w:rsidR="00E809A0" w:rsidRDefault="00E809A0" w:rsidP="00E809A0">
      <w:pPr>
        <w:spacing w:before="0" w:line="240" w:lineRule="auto"/>
        <w:jc w:val="both"/>
        <w:rPr>
          <w:rStyle w:val="CaptionLabelChar"/>
        </w:rPr>
      </w:pPr>
    </w:p>
    <w:p w14:paraId="654653C9" w14:textId="77777777" w:rsidR="00E809A0" w:rsidRDefault="00E809A0" w:rsidP="00E809A0">
      <w:pPr>
        <w:spacing w:before="0" w:line="240" w:lineRule="auto"/>
        <w:jc w:val="both"/>
        <w:rPr>
          <w:rStyle w:val="CaptionLabelChar"/>
        </w:rPr>
      </w:pPr>
    </w:p>
    <w:p w14:paraId="56094579" w14:textId="5447AB46" w:rsidR="00E809A0" w:rsidRDefault="00E809A0" w:rsidP="00E809A0">
      <w:pPr>
        <w:spacing w:before="0" w:line="240" w:lineRule="auto"/>
        <w:jc w:val="both"/>
        <w:rPr>
          <w:rFonts w:eastAsiaTheme="minorHAnsi"/>
          <w:lang w:eastAsia="en-US"/>
        </w:rPr>
      </w:pPr>
      <w:r>
        <w:rPr>
          <w:rStyle w:val="CaptionLabelChar"/>
        </w:rPr>
        <w:t xml:space="preserve">Figure </w:t>
      </w:r>
      <w:r>
        <w:fldChar w:fldCharType="begin"/>
      </w:r>
      <w:r>
        <w:rPr>
          <w:rStyle w:val="CaptionLabelChar"/>
        </w:rPr>
        <w:instrText xml:space="preserve"> STYLEREF 1 \s </w:instrText>
      </w:r>
      <w:r>
        <w:fldChar w:fldCharType="separate"/>
      </w:r>
      <w:r>
        <w:rPr>
          <w:rStyle w:val="CaptionLabelChar"/>
          <w:noProof/>
        </w:rPr>
        <w:t>7</w:t>
      </w:r>
      <w:r>
        <w:fldChar w:fldCharType="end"/>
      </w:r>
      <w:r>
        <w:rPr>
          <w:rStyle w:val="CaptionLabelChar"/>
        </w:rPr>
        <w:t>.</w:t>
      </w:r>
      <w:r>
        <w:fldChar w:fldCharType="begin"/>
      </w:r>
      <w:r>
        <w:rPr>
          <w:rStyle w:val="CaptionLabelChar"/>
        </w:rPr>
        <w:instrText xml:space="preserve"> SEQ Figure \* ARABIC \s 1 </w:instrText>
      </w:r>
      <w:r>
        <w:fldChar w:fldCharType="separate"/>
      </w:r>
      <w:r>
        <w:rPr>
          <w:rStyle w:val="CaptionLabelChar"/>
          <w:noProof/>
        </w:rPr>
        <w:t>8</w:t>
      </w:r>
      <w:r>
        <w:fldChar w:fldCharType="end"/>
      </w:r>
      <w:r w:rsidR="00B24960">
        <w:t>8</w:t>
      </w:r>
      <w:r>
        <w:rPr>
          <w:rFonts w:eastAsiaTheme="minorHAnsi"/>
          <w:lang w:val="en-US" w:eastAsia="en-US"/>
        </w:rPr>
        <w:t xml:space="preserve"> Proportion of children with difficulty with self-care by sex (5 – 17 years) (N = 794)</w:t>
      </w:r>
    </w:p>
    <w:p w14:paraId="3CBB0BAC" w14:textId="6AFF8529" w:rsidR="00E809A0" w:rsidRDefault="00E809A0" w:rsidP="00E809A0">
      <w:pPr>
        <w:spacing w:before="0" w:line="240" w:lineRule="auto"/>
        <w:jc w:val="both"/>
        <w:rPr>
          <w:rFonts w:eastAsiaTheme="minorHAnsi"/>
          <w:lang w:val="en-US" w:eastAsia="en-US"/>
        </w:rPr>
      </w:pPr>
      <w:r>
        <w:rPr>
          <w:noProof/>
          <w:lang w:val="en-US" w:eastAsia="en-US"/>
        </w:rPr>
        <w:drawing>
          <wp:anchor distT="0" distB="0" distL="114300" distR="114300" simplePos="0" relativeHeight="253516800" behindDoc="0" locked="0" layoutInCell="1" allowOverlap="1" wp14:anchorId="0A2BFB32" wp14:editId="6A91809A">
            <wp:simplePos x="0" y="0"/>
            <wp:positionH relativeFrom="margin">
              <wp:align>left</wp:align>
            </wp:positionH>
            <wp:positionV relativeFrom="paragraph">
              <wp:posOffset>229870</wp:posOffset>
            </wp:positionV>
            <wp:extent cx="4584065" cy="2755265"/>
            <wp:effectExtent l="0" t="0" r="6985" b="6985"/>
            <wp:wrapTopAndBottom/>
            <wp:docPr id="235" name="Chart 23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7"/>
              </a:graphicData>
            </a:graphic>
            <wp14:sizeRelH relativeFrom="margin">
              <wp14:pctWidth>0</wp14:pctWidth>
            </wp14:sizeRelH>
            <wp14:sizeRelV relativeFrom="margin">
              <wp14:pctHeight>0</wp14:pctHeight>
            </wp14:sizeRelV>
          </wp:anchor>
        </w:drawing>
      </w:r>
    </w:p>
    <w:p w14:paraId="6EBBA1B8" w14:textId="77777777" w:rsidR="00E809A0" w:rsidRDefault="00E809A0" w:rsidP="00E809A0">
      <w:pPr>
        <w:jc w:val="both"/>
        <w:rPr>
          <w:rFonts w:eastAsiaTheme="minorHAnsi"/>
          <w:lang w:val="en-US" w:eastAsia="en-US"/>
        </w:rPr>
      </w:pPr>
    </w:p>
    <w:p w14:paraId="2F3800B0" w14:textId="77777777" w:rsidR="00E809A0" w:rsidRDefault="00E809A0" w:rsidP="00E809A0">
      <w:pPr>
        <w:jc w:val="both"/>
        <w:rPr>
          <w:rFonts w:eastAsiaTheme="minorHAnsi"/>
          <w:lang w:val="en-US" w:eastAsia="en-US"/>
        </w:rPr>
      </w:pPr>
    </w:p>
    <w:p w14:paraId="127F28B2" w14:textId="5C828A7F" w:rsidR="00E809A0" w:rsidRDefault="00E809A0" w:rsidP="00E809A0">
      <w:pPr>
        <w:pStyle w:val="Caption"/>
        <w:spacing w:after="0"/>
        <w:jc w:val="both"/>
        <w:rPr>
          <w:rFonts w:eastAsiaTheme="minorHAnsi"/>
          <w:lang w:val="en-US" w:eastAsia="en-US"/>
        </w:rPr>
      </w:pPr>
      <w:r>
        <w:rPr>
          <w:rStyle w:val="CaptionLabelChar"/>
        </w:rPr>
        <w:t xml:space="preserve">Figure </w:t>
      </w:r>
      <w:r>
        <w:fldChar w:fldCharType="begin"/>
      </w:r>
      <w:r>
        <w:rPr>
          <w:rStyle w:val="CaptionLabelChar"/>
        </w:rPr>
        <w:instrText xml:space="preserve"> STYLEREF 1 \s </w:instrText>
      </w:r>
      <w:r>
        <w:fldChar w:fldCharType="separate"/>
      </w:r>
      <w:r>
        <w:rPr>
          <w:rStyle w:val="CaptionLabelChar"/>
          <w:noProof/>
        </w:rPr>
        <w:t>7</w:t>
      </w:r>
      <w:r>
        <w:fldChar w:fldCharType="end"/>
      </w:r>
      <w:r>
        <w:rPr>
          <w:rStyle w:val="CaptionLabelChar"/>
        </w:rPr>
        <w:t>.</w:t>
      </w:r>
      <w:r>
        <w:fldChar w:fldCharType="begin"/>
      </w:r>
      <w:r>
        <w:rPr>
          <w:rStyle w:val="CaptionLabelChar"/>
        </w:rPr>
        <w:instrText xml:space="preserve"> SEQ Figure \* ARABIC \s 1 </w:instrText>
      </w:r>
      <w:r>
        <w:fldChar w:fldCharType="separate"/>
      </w:r>
      <w:r>
        <w:rPr>
          <w:rStyle w:val="CaptionLabelChar"/>
          <w:noProof/>
        </w:rPr>
        <w:t>8</w:t>
      </w:r>
      <w:r>
        <w:fldChar w:fldCharType="end"/>
      </w:r>
      <w:r w:rsidR="00B24960">
        <w:t>9</w:t>
      </w:r>
      <w:r>
        <w:rPr>
          <w:rFonts w:eastAsiaTheme="minorHAnsi"/>
          <w:lang w:val="en-US" w:eastAsia="en-US"/>
        </w:rPr>
        <w:t xml:space="preserve"> Proportion of children with difficulty understanding others </w:t>
      </w:r>
    </w:p>
    <w:p w14:paraId="3348F674" w14:textId="77777777" w:rsidR="00E809A0" w:rsidRDefault="00E809A0" w:rsidP="00E809A0">
      <w:pPr>
        <w:pStyle w:val="Caption"/>
        <w:spacing w:after="0"/>
        <w:jc w:val="both"/>
        <w:rPr>
          <w:rFonts w:eastAsiaTheme="minorHAnsi"/>
          <w:lang w:val="en-US" w:eastAsia="en-US"/>
        </w:rPr>
      </w:pPr>
      <w:r>
        <w:rPr>
          <w:rFonts w:eastAsiaTheme="minorHAnsi"/>
          <w:lang w:val="en-US" w:eastAsia="en-US"/>
        </w:rPr>
        <w:t xml:space="preserve"> (5 – 17 years) (N = 794)</w:t>
      </w:r>
    </w:p>
    <w:p w14:paraId="1123860D" w14:textId="434CCBBF" w:rsidR="00E809A0" w:rsidRDefault="00E809A0" w:rsidP="00E809A0">
      <w:pPr>
        <w:spacing w:before="0" w:line="240" w:lineRule="auto"/>
        <w:jc w:val="both"/>
        <w:rPr>
          <w:rFonts w:eastAsiaTheme="minorHAnsi"/>
          <w:lang w:val="en-US" w:eastAsia="en-US"/>
        </w:rPr>
      </w:pPr>
      <w:r>
        <w:rPr>
          <w:noProof/>
          <w:lang w:val="en-US" w:eastAsia="en-US"/>
        </w:rPr>
        <w:drawing>
          <wp:anchor distT="0" distB="0" distL="114300" distR="114300" simplePos="0" relativeHeight="253517824" behindDoc="0" locked="0" layoutInCell="1" allowOverlap="1" wp14:anchorId="545063F0" wp14:editId="55589B5B">
            <wp:simplePos x="0" y="0"/>
            <wp:positionH relativeFrom="margin">
              <wp:align>left</wp:align>
            </wp:positionH>
            <wp:positionV relativeFrom="paragraph">
              <wp:posOffset>206375</wp:posOffset>
            </wp:positionV>
            <wp:extent cx="4584065" cy="3310255"/>
            <wp:effectExtent l="0" t="0" r="6985" b="4445"/>
            <wp:wrapTopAndBottom/>
            <wp:docPr id="234" name="Chart 23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8"/>
              </a:graphicData>
            </a:graphic>
            <wp14:sizeRelH relativeFrom="margin">
              <wp14:pctWidth>0</wp14:pctWidth>
            </wp14:sizeRelH>
            <wp14:sizeRelV relativeFrom="margin">
              <wp14:pctHeight>0</wp14:pctHeight>
            </wp14:sizeRelV>
          </wp:anchor>
        </w:drawing>
      </w:r>
    </w:p>
    <w:p w14:paraId="1ADA6642" w14:textId="77777777" w:rsidR="00E809A0" w:rsidRDefault="00E809A0" w:rsidP="00E809A0">
      <w:pPr>
        <w:jc w:val="both"/>
        <w:rPr>
          <w:rFonts w:eastAsiaTheme="minorHAnsi"/>
          <w:lang w:val="en-US" w:eastAsia="en-US"/>
        </w:rPr>
      </w:pPr>
    </w:p>
    <w:p w14:paraId="4791BB08" w14:textId="77777777" w:rsidR="00E809A0" w:rsidRDefault="00E809A0" w:rsidP="00E809A0">
      <w:pPr>
        <w:jc w:val="both"/>
        <w:rPr>
          <w:rFonts w:eastAsiaTheme="minorHAnsi"/>
          <w:lang w:val="en-US" w:eastAsia="en-US"/>
        </w:rPr>
      </w:pPr>
    </w:p>
    <w:p w14:paraId="3CC0FF91" w14:textId="77777777" w:rsidR="00E809A0" w:rsidRDefault="00E809A0" w:rsidP="00E809A0">
      <w:pPr>
        <w:spacing w:before="0" w:line="240" w:lineRule="auto"/>
        <w:jc w:val="both"/>
        <w:rPr>
          <w:rStyle w:val="CaptionLabelChar"/>
          <w:rFonts w:eastAsiaTheme="minorHAnsi"/>
        </w:rPr>
      </w:pPr>
    </w:p>
    <w:p w14:paraId="53193976" w14:textId="77777777" w:rsidR="00E809A0" w:rsidRDefault="00E809A0" w:rsidP="00E809A0">
      <w:pPr>
        <w:spacing w:before="0" w:line="240" w:lineRule="auto"/>
        <w:jc w:val="both"/>
        <w:rPr>
          <w:rStyle w:val="CaptionLabelChar"/>
        </w:rPr>
      </w:pPr>
    </w:p>
    <w:p w14:paraId="09BE5144" w14:textId="77777777" w:rsidR="00E809A0" w:rsidRDefault="00E809A0" w:rsidP="00E809A0">
      <w:pPr>
        <w:spacing w:before="0" w:line="240" w:lineRule="auto"/>
        <w:jc w:val="both"/>
        <w:rPr>
          <w:rStyle w:val="CaptionLabelChar"/>
        </w:rPr>
      </w:pPr>
    </w:p>
    <w:p w14:paraId="654058AB" w14:textId="170823D3" w:rsidR="00E809A0" w:rsidRDefault="00E809A0" w:rsidP="00E809A0">
      <w:pPr>
        <w:spacing w:before="0" w:line="240" w:lineRule="auto"/>
        <w:jc w:val="both"/>
        <w:rPr>
          <w:rFonts w:eastAsiaTheme="minorHAnsi"/>
          <w:lang w:eastAsia="en-US"/>
        </w:rPr>
      </w:pPr>
      <w:r>
        <w:rPr>
          <w:rStyle w:val="CaptionLabelChar"/>
        </w:rPr>
        <w:t xml:space="preserve">Figure </w:t>
      </w:r>
      <w:r>
        <w:fldChar w:fldCharType="begin"/>
      </w:r>
      <w:r>
        <w:rPr>
          <w:rStyle w:val="CaptionLabelChar"/>
        </w:rPr>
        <w:instrText xml:space="preserve"> STYLEREF 1 \s </w:instrText>
      </w:r>
      <w:r>
        <w:fldChar w:fldCharType="separate"/>
      </w:r>
      <w:r>
        <w:rPr>
          <w:rStyle w:val="CaptionLabelChar"/>
          <w:noProof/>
        </w:rPr>
        <w:t>7</w:t>
      </w:r>
      <w:r>
        <w:fldChar w:fldCharType="end"/>
      </w:r>
      <w:r>
        <w:rPr>
          <w:rStyle w:val="CaptionLabelChar"/>
        </w:rPr>
        <w:t>.</w:t>
      </w:r>
      <w:r>
        <w:fldChar w:fldCharType="begin"/>
      </w:r>
      <w:r>
        <w:rPr>
          <w:rStyle w:val="CaptionLabelChar"/>
        </w:rPr>
        <w:instrText xml:space="preserve"> SEQ Figure \* ARABIC \s 1 </w:instrText>
      </w:r>
      <w:r>
        <w:fldChar w:fldCharType="separate"/>
      </w:r>
      <w:r>
        <w:rPr>
          <w:rStyle w:val="CaptionLabelChar"/>
          <w:noProof/>
        </w:rPr>
        <w:t>9</w:t>
      </w:r>
      <w:r>
        <w:fldChar w:fldCharType="end"/>
      </w:r>
      <w:r w:rsidR="00B24960">
        <w:t>0</w:t>
      </w:r>
      <w:r>
        <w:rPr>
          <w:rFonts w:eastAsiaTheme="minorHAnsi"/>
          <w:lang w:val="en-US" w:eastAsia="en-US"/>
        </w:rPr>
        <w:t xml:space="preserve"> Proportion of children with difficulty being understood </w:t>
      </w:r>
    </w:p>
    <w:p w14:paraId="70969673" w14:textId="77777777" w:rsidR="00E809A0" w:rsidRDefault="00E809A0" w:rsidP="00E809A0">
      <w:pPr>
        <w:spacing w:before="0" w:line="240" w:lineRule="auto"/>
        <w:jc w:val="both"/>
        <w:rPr>
          <w:rFonts w:eastAsiaTheme="minorHAnsi"/>
          <w:lang w:val="en-US" w:eastAsia="en-US"/>
        </w:rPr>
      </w:pPr>
      <w:r>
        <w:rPr>
          <w:rFonts w:eastAsiaTheme="minorHAnsi"/>
          <w:lang w:val="en-US" w:eastAsia="en-US"/>
        </w:rPr>
        <w:t>(5 – 17 years) (N = 794)</w:t>
      </w:r>
    </w:p>
    <w:p w14:paraId="5C169D0E" w14:textId="1FE883AD" w:rsidR="00E809A0" w:rsidRDefault="00E809A0" w:rsidP="00E809A0">
      <w:pPr>
        <w:spacing w:before="0" w:line="240" w:lineRule="auto"/>
        <w:jc w:val="both"/>
        <w:rPr>
          <w:rFonts w:eastAsiaTheme="minorHAnsi"/>
          <w:lang w:val="en-US" w:eastAsia="en-US"/>
        </w:rPr>
      </w:pPr>
      <w:r>
        <w:rPr>
          <w:noProof/>
          <w:lang w:val="en-US" w:eastAsia="en-US"/>
        </w:rPr>
        <w:drawing>
          <wp:anchor distT="0" distB="0" distL="114300" distR="114300" simplePos="0" relativeHeight="253518848" behindDoc="0" locked="0" layoutInCell="1" allowOverlap="1" wp14:anchorId="2B16BF90" wp14:editId="6512DE56">
            <wp:simplePos x="0" y="0"/>
            <wp:positionH relativeFrom="column">
              <wp:posOffset>-6350</wp:posOffset>
            </wp:positionH>
            <wp:positionV relativeFrom="paragraph">
              <wp:posOffset>290195</wp:posOffset>
            </wp:positionV>
            <wp:extent cx="4584065" cy="2755265"/>
            <wp:effectExtent l="0" t="0" r="6985" b="6985"/>
            <wp:wrapTopAndBottom/>
            <wp:docPr id="233" name="Chart 23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9"/>
              </a:graphicData>
            </a:graphic>
            <wp14:sizeRelH relativeFrom="margin">
              <wp14:pctWidth>0</wp14:pctWidth>
            </wp14:sizeRelH>
            <wp14:sizeRelV relativeFrom="margin">
              <wp14:pctHeight>0</wp14:pctHeight>
            </wp14:sizeRelV>
          </wp:anchor>
        </w:drawing>
      </w:r>
    </w:p>
    <w:p w14:paraId="6A9415D9" w14:textId="77777777" w:rsidR="00E809A0" w:rsidRDefault="00E809A0" w:rsidP="00E809A0">
      <w:pPr>
        <w:jc w:val="both"/>
        <w:rPr>
          <w:rFonts w:eastAsiaTheme="minorHAnsi"/>
          <w:lang w:val="en-US" w:eastAsia="en-US"/>
        </w:rPr>
      </w:pPr>
    </w:p>
    <w:p w14:paraId="4E171806" w14:textId="2E530888" w:rsidR="00E809A0" w:rsidRDefault="00E809A0" w:rsidP="00E809A0">
      <w:pPr>
        <w:spacing w:before="0" w:line="240" w:lineRule="auto"/>
        <w:jc w:val="both"/>
        <w:rPr>
          <w:rFonts w:eastAsiaTheme="minorHAnsi"/>
          <w:lang w:val="en-US" w:eastAsia="en-US"/>
        </w:rPr>
      </w:pPr>
      <w:r>
        <w:rPr>
          <w:rStyle w:val="CaptionLabelChar"/>
        </w:rPr>
        <w:t xml:space="preserve">Figure </w:t>
      </w:r>
      <w:r>
        <w:fldChar w:fldCharType="begin"/>
      </w:r>
      <w:r>
        <w:rPr>
          <w:rStyle w:val="CaptionLabelChar"/>
        </w:rPr>
        <w:instrText xml:space="preserve"> STYLEREF 1 \s </w:instrText>
      </w:r>
      <w:r>
        <w:fldChar w:fldCharType="separate"/>
      </w:r>
      <w:r>
        <w:rPr>
          <w:rStyle w:val="CaptionLabelChar"/>
          <w:noProof/>
        </w:rPr>
        <w:t>7</w:t>
      </w:r>
      <w:r>
        <w:fldChar w:fldCharType="end"/>
      </w:r>
      <w:r>
        <w:rPr>
          <w:rStyle w:val="CaptionLabelChar"/>
        </w:rPr>
        <w:t>.</w:t>
      </w:r>
      <w:r>
        <w:fldChar w:fldCharType="begin"/>
      </w:r>
      <w:r>
        <w:rPr>
          <w:rStyle w:val="CaptionLabelChar"/>
        </w:rPr>
        <w:instrText xml:space="preserve"> SEQ Figure \* ARABIC \s 1 </w:instrText>
      </w:r>
      <w:r>
        <w:fldChar w:fldCharType="separate"/>
      </w:r>
      <w:r>
        <w:rPr>
          <w:rStyle w:val="CaptionLabelChar"/>
          <w:noProof/>
        </w:rPr>
        <w:t>9</w:t>
      </w:r>
      <w:r>
        <w:fldChar w:fldCharType="end"/>
      </w:r>
      <w:r w:rsidR="00B24960">
        <w:t>1</w:t>
      </w:r>
      <w:r>
        <w:rPr>
          <w:rFonts w:eastAsiaTheme="minorHAnsi"/>
          <w:lang w:val="en-US" w:eastAsia="en-US"/>
        </w:rPr>
        <w:t xml:space="preserve"> Proportion of children with difficulty learning to do new things </w:t>
      </w:r>
    </w:p>
    <w:p w14:paraId="67017120" w14:textId="77777777" w:rsidR="00E809A0" w:rsidRDefault="00E809A0" w:rsidP="00E809A0">
      <w:pPr>
        <w:spacing w:before="0" w:line="240" w:lineRule="auto"/>
        <w:jc w:val="both"/>
        <w:rPr>
          <w:rFonts w:eastAsiaTheme="minorHAnsi"/>
          <w:lang w:val="en-US" w:eastAsia="en-US"/>
        </w:rPr>
      </w:pPr>
      <w:r>
        <w:rPr>
          <w:rFonts w:eastAsiaTheme="minorHAnsi"/>
          <w:lang w:val="en-US" w:eastAsia="en-US"/>
        </w:rPr>
        <w:t>(5 – 17 years) (N = 952)</w:t>
      </w:r>
    </w:p>
    <w:p w14:paraId="3D5DB563" w14:textId="0D0F1585" w:rsidR="00E809A0" w:rsidRDefault="00E809A0" w:rsidP="00E809A0">
      <w:pPr>
        <w:spacing w:before="0" w:line="240" w:lineRule="auto"/>
        <w:jc w:val="both"/>
        <w:rPr>
          <w:rFonts w:eastAsiaTheme="minorHAnsi"/>
          <w:lang w:val="en-US" w:eastAsia="en-US"/>
        </w:rPr>
      </w:pPr>
      <w:r>
        <w:rPr>
          <w:noProof/>
          <w:lang w:val="en-US" w:eastAsia="en-US"/>
        </w:rPr>
        <w:drawing>
          <wp:anchor distT="0" distB="0" distL="114300" distR="114300" simplePos="0" relativeHeight="253507584" behindDoc="0" locked="0" layoutInCell="1" allowOverlap="1" wp14:anchorId="22BFB4D5" wp14:editId="33E25622">
            <wp:simplePos x="0" y="0"/>
            <wp:positionH relativeFrom="margin">
              <wp:align>left</wp:align>
            </wp:positionH>
            <wp:positionV relativeFrom="paragraph">
              <wp:posOffset>234315</wp:posOffset>
            </wp:positionV>
            <wp:extent cx="4584065" cy="3066415"/>
            <wp:effectExtent l="0" t="0" r="6985" b="635"/>
            <wp:wrapTopAndBottom/>
            <wp:docPr id="231" name="Chart 23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0"/>
              </a:graphicData>
            </a:graphic>
            <wp14:sizeRelH relativeFrom="margin">
              <wp14:pctWidth>0</wp14:pctWidth>
            </wp14:sizeRelH>
            <wp14:sizeRelV relativeFrom="margin">
              <wp14:pctHeight>0</wp14:pctHeight>
            </wp14:sizeRelV>
          </wp:anchor>
        </w:drawing>
      </w:r>
    </w:p>
    <w:p w14:paraId="4F046BDC" w14:textId="77777777" w:rsidR="00E809A0" w:rsidRDefault="00E809A0" w:rsidP="00E809A0">
      <w:pPr>
        <w:jc w:val="both"/>
        <w:rPr>
          <w:rFonts w:eastAsiaTheme="minorHAnsi"/>
          <w:lang w:val="en-US" w:eastAsia="en-US"/>
        </w:rPr>
      </w:pPr>
    </w:p>
    <w:p w14:paraId="77AAA90A" w14:textId="77777777" w:rsidR="00E809A0" w:rsidRDefault="00E809A0" w:rsidP="00E809A0">
      <w:pPr>
        <w:jc w:val="both"/>
        <w:rPr>
          <w:rFonts w:eastAsiaTheme="minorHAnsi"/>
          <w:lang w:val="en-US" w:eastAsia="en-US"/>
        </w:rPr>
      </w:pPr>
    </w:p>
    <w:p w14:paraId="6923E7D4" w14:textId="77777777" w:rsidR="00E809A0" w:rsidRDefault="00E809A0" w:rsidP="00E809A0">
      <w:pPr>
        <w:jc w:val="both"/>
        <w:rPr>
          <w:rFonts w:eastAsiaTheme="minorHAnsi"/>
          <w:lang w:val="en-US" w:eastAsia="en-US"/>
        </w:rPr>
      </w:pPr>
    </w:p>
    <w:p w14:paraId="2181B251" w14:textId="77777777" w:rsidR="00E809A0" w:rsidRDefault="00E809A0" w:rsidP="00E809A0">
      <w:pPr>
        <w:spacing w:before="0" w:line="240" w:lineRule="auto"/>
        <w:jc w:val="both"/>
        <w:rPr>
          <w:rStyle w:val="CaptionLabelChar"/>
          <w:rFonts w:eastAsiaTheme="minorHAnsi"/>
        </w:rPr>
      </w:pPr>
      <w:r>
        <w:rPr>
          <w:rStyle w:val="CaptionLabelChar"/>
        </w:rPr>
        <w:lastRenderedPageBreak/>
        <w:br/>
      </w:r>
    </w:p>
    <w:p w14:paraId="07A2A266" w14:textId="77777777" w:rsidR="00E809A0" w:rsidRDefault="00E809A0" w:rsidP="00E809A0">
      <w:pPr>
        <w:spacing w:before="0" w:line="240" w:lineRule="auto"/>
        <w:jc w:val="both"/>
        <w:rPr>
          <w:rStyle w:val="CaptionLabelChar"/>
        </w:rPr>
      </w:pPr>
    </w:p>
    <w:p w14:paraId="053CD5C9" w14:textId="427B09B2" w:rsidR="00E809A0" w:rsidRDefault="00E809A0" w:rsidP="00E809A0">
      <w:pPr>
        <w:spacing w:before="0" w:line="240" w:lineRule="auto"/>
        <w:jc w:val="both"/>
        <w:rPr>
          <w:rFonts w:eastAsiaTheme="minorHAnsi"/>
          <w:lang w:eastAsia="en-US"/>
        </w:rPr>
      </w:pPr>
      <w:r>
        <w:rPr>
          <w:rStyle w:val="CaptionLabelChar"/>
        </w:rPr>
        <w:t xml:space="preserve">Figure </w:t>
      </w:r>
      <w:r>
        <w:fldChar w:fldCharType="begin"/>
      </w:r>
      <w:r>
        <w:rPr>
          <w:rStyle w:val="CaptionLabelChar"/>
        </w:rPr>
        <w:instrText xml:space="preserve"> STYLEREF 1 \s </w:instrText>
      </w:r>
      <w:r>
        <w:fldChar w:fldCharType="separate"/>
      </w:r>
      <w:r>
        <w:rPr>
          <w:rStyle w:val="CaptionLabelChar"/>
          <w:noProof/>
        </w:rPr>
        <w:t>7</w:t>
      </w:r>
      <w:r>
        <w:fldChar w:fldCharType="end"/>
      </w:r>
      <w:r>
        <w:rPr>
          <w:rStyle w:val="CaptionLabelChar"/>
        </w:rPr>
        <w:t>.</w:t>
      </w:r>
      <w:r>
        <w:fldChar w:fldCharType="begin"/>
      </w:r>
      <w:r>
        <w:rPr>
          <w:rStyle w:val="CaptionLabelChar"/>
        </w:rPr>
        <w:instrText xml:space="preserve"> SEQ Figure \* ARABIC \s 1 </w:instrText>
      </w:r>
      <w:r>
        <w:fldChar w:fldCharType="separate"/>
      </w:r>
      <w:r>
        <w:rPr>
          <w:rStyle w:val="CaptionLabelChar"/>
          <w:noProof/>
        </w:rPr>
        <w:t>9</w:t>
      </w:r>
      <w:r>
        <w:fldChar w:fldCharType="end"/>
      </w:r>
      <w:r w:rsidR="00B24960">
        <w:t>2</w:t>
      </w:r>
      <w:r>
        <w:rPr>
          <w:rFonts w:eastAsiaTheme="minorHAnsi"/>
          <w:lang w:val="en-US" w:eastAsia="en-US"/>
        </w:rPr>
        <w:t xml:space="preserve"> Proportion of children with difficulty remembering things they have learnt (5 – 17 years) (N = 794)</w:t>
      </w:r>
    </w:p>
    <w:p w14:paraId="09E23260" w14:textId="39FFEFA1" w:rsidR="00E809A0" w:rsidRDefault="00E809A0" w:rsidP="00E809A0">
      <w:pPr>
        <w:spacing w:before="0" w:line="240" w:lineRule="auto"/>
        <w:jc w:val="both"/>
        <w:rPr>
          <w:rFonts w:eastAsiaTheme="minorHAnsi"/>
          <w:lang w:val="en-US" w:eastAsia="en-US"/>
        </w:rPr>
      </w:pPr>
      <w:r>
        <w:rPr>
          <w:noProof/>
          <w:lang w:val="en-US" w:eastAsia="en-US"/>
        </w:rPr>
        <w:drawing>
          <wp:anchor distT="0" distB="0" distL="114300" distR="114300" simplePos="0" relativeHeight="253519872" behindDoc="0" locked="0" layoutInCell="1" allowOverlap="1" wp14:anchorId="2F8907BA" wp14:editId="74213BCC">
            <wp:simplePos x="0" y="0"/>
            <wp:positionH relativeFrom="margin">
              <wp:align>left</wp:align>
            </wp:positionH>
            <wp:positionV relativeFrom="paragraph">
              <wp:posOffset>237490</wp:posOffset>
            </wp:positionV>
            <wp:extent cx="4584065" cy="2755265"/>
            <wp:effectExtent l="0" t="0" r="6985" b="6985"/>
            <wp:wrapTopAndBottom/>
            <wp:docPr id="230" name="Chart 230"/>
            <wp:cNvGraphicFramePr/>
            <a:graphic xmlns:a="http://schemas.openxmlformats.org/drawingml/2006/main">
              <a:graphicData uri="http://schemas.openxmlformats.org/drawingml/2006/chart">
                <c:chart xmlns:c="http://schemas.openxmlformats.org/drawingml/2006/chart" xmlns:r="http://schemas.openxmlformats.org/officeDocument/2006/relationships" r:id="rId111"/>
              </a:graphicData>
            </a:graphic>
            <wp14:sizeRelH relativeFrom="margin">
              <wp14:pctWidth>0</wp14:pctWidth>
            </wp14:sizeRelH>
            <wp14:sizeRelV relativeFrom="margin">
              <wp14:pctHeight>0</wp14:pctHeight>
            </wp14:sizeRelV>
          </wp:anchor>
        </w:drawing>
      </w:r>
    </w:p>
    <w:p w14:paraId="45B342C0" w14:textId="77777777" w:rsidR="00E809A0" w:rsidRDefault="00E809A0" w:rsidP="00E809A0">
      <w:pPr>
        <w:jc w:val="both"/>
        <w:rPr>
          <w:rFonts w:eastAsiaTheme="minorHAnsi"/>
          <w:lang w:val="en-US" w:eastAsia="en-US"/>
        </w:rPr>
      </w:pPr>
    </w:p>
    <w:p w14:paraId="09148A3B" w14:textId="77777777" w:rsidR="00E809A0" w:rsidRDefault="00E809A0" w:rsidP="00E809A0">
      <w:pPr>
        <w:jc w:val="both"/>
        <w:rPr>
          <w:rFonts w:eastAsiaTheme="minorHAnsi"/>
          <w:lang w:val="en-US" w:eastAsia="en-US"/>
        </w:rPr>
      </w:pPr>
    </w:p>
    <w:p w14:paraId="7407C209" w14:textId="052FC5AA" w:rsidR="00E809A0" w:rsidRDefault="00E809A0" w:rsidP="00E809A0">
      <w:pPr>
        <w:spacing w:before="0" w:line="240" w:lineRule="auto"/>
        <w:jc w:val="both"/>
        <w:rPr>
          <w:rFonts w:eastAsiaTheme="minorHAnsi"/>
          <w:lang w:val="en-US" w:eastAsia="en-US"/>
        </w:rPr>
      </w:pPr>
      <w:r>
        <w:rPr>
          <w:rStyle w:val="CaptionLabelChar"/>
        </w:rPr>
        <w:t xml:space="preserve">Figure </w:t>
      </w:r>
      <w:r>
        <w:fldChar w:fldCharType="begin"/>
      </w:r>
      <w:r>
        <w:rPr>
          <w:rStyle w:val="CaptionLabelChar"/>
        </w:rPr>
        <w:instrText xml:space="preserve"> STYLEREF 1 \s </w:instrText>
      </w:r>
      <w:r>
        <w:fldChar w:fldCharType="separate"/>
      </w:r>
      <w:r>
        <w:rPr>
          <w:rStyle w:val="CaptionLabelChar"/>
          <w:noProof/>
        </w:rPr>
        <w:t>7</w:t>
      </w:r>
      <w:r>
        <w:fldChar w:fldCharType="end"/>
      </w:r>
      <w:r>
        <w:rPr>
          <w:rStyle w:val="CaptionLabelChar"/>
        </w:rPr>
        <w:t>.</w:t>
      </w:r>
      <w:r>
        <w:fldChar w:fldCharType="begin"/>
      </w:r>
      <w:r>
        <w:rPr>
          <w:rStyle w:val="CaptionLabelChar"/>
        </w:rPr>
        <w:instrText xml:space="preserve"> SEQ Figure \* ARABIC \s 1 </w:instrText>
      </w:r>
      <w:r>
        <w:fldChar w:fldCharType="separate"/>
      </w:r>
      <w:r>
        <w:rPr>
          <w:rStyle w:val="CaptionLabelChar"/>
          <w:noProof/>
        </w:rPr>
        <w:t>9</w:t>
      </w:r>
      <w:r>
        <w:fldChar w:fldCharType="end"/>
      </w:r>
      <w:r w:rsidR="00B24960">
        <w:t>3</w:t>
      </w:r>
      <w:r>
        <w:rPr>
          <w:rFonts w:eastAsiaTheme="minorHAnsi"/>
          <w:lang w:val="en-US" w:eastAsia="en-US"/>
        </w:rPr>
        <w:t xml:space="preserve"> Proportion of children with difficulty controlling their behavior </w:t>
      </w:r>
    </w:p>
    <w:p w14:paraId="68ABD3D8" w14:textId="77777777" w:rsidR="00E809A0" w:rsidRDefault="00E809A0" w:rsidP="00E809A0">
      <w:pPr>
        <w:spacing w:before="0" w:line="240" w:lineRule="auto"/>
        <w:jc w:val="both"/>
        <w:rPr>
          <w:rFonts w:eastAsiaTheme="minorHAnsi"/>
          <w:lang w:val="en-US" w:eastAsia="en-US"/>
        </w:rPr>
      </w:pPr>
      <w:r>
        <w:rPr>
          <w:rFonts w:eastAsiaTheme="minorHAnsi"/>
          <w:lang w:val="en-US" w:eastAsia="en-US"/>
        </w:rPr>
        <w:t>(5 – 17 years) (N = 794)</w:t>
      </w:r>
    </w:p>
    <w:p w14:paraId="22EAF9FC" w14:textId="6D3A54BD" w:rsidR="00E809A0" w:rsidRDefault="00E809A0" w:rsidP="00E809A0">
      <w:pPr>
        <w:spacing w:before="0" w:line="240" w:lineRule="auto"/>
        <w:jc w:val="both"/>
        <w:rPr>
          <w:rFonts w:eastAsiaTheme="minorHAnsi"/>
          <w:lang w:val="en-US" w:eastAsia="en-US"/>
        </w:rPr>
      </w:pPr>
      <w:r>
        <w:rPr>
          <w:noProof/>
          <w:lang w:val="en-US" w:eastAsia="en-US"/>
        </w:rPr>
        <w:drawing>
          <wp:anchor distT="0" distB="0" distL="114300" distR="114300" simplePos="0" relativeHeight="253509632" behindDoc="0" locked="0" layoutInCell="1" allowOverlap="1" wp14:anchorId="36FA34D3" wp14:editId="4E4FFA18">
            <wp:simplePos x="0" y="0"/>
            <wp:positionH relativeFrom="margin">
              <wp:align>left</wp:align>
            </wp:positionH>
            <wp:positionV relativeFrom="paragraph">
              <wp:posOffset>225425</wp:posOffset>
            </wp:positionV>
            <wp:extent cx="4584065" cy="3035935"/>
            <wp:effectExtent l="0" t="0" r="6985" b="12065"/>
            <wp:wrapTopAndBottom/>
            <wp:docPr id="221" name="Chart 2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2"/>
              </a:graphicData>
            </a:graphic>
            <wp14:sizeRelH relativeFrom="margin">
              <wp14:pctWidth>0</wp14:pctWidth>
            </wp14:sizeRelH>
            <wp14:sizeRelV relativeFrom="margin">
              <wp14:pctHeight>0</wp14:pctHeight>
            </wp14:sizeRelV>
          </wp:anchor>
        </w:drawing>
      </w:r>
    </w:p>
    <w:p w14:paraId="2B84FD55" w14:textId="77777777" w:rsidR="00E809A0" w:rsidRDefault="00E809A0" w:rsidP="00E809A0">
      <w:pPr>
        <w:jc w:val="both"/>
        <w:rPr>
          <w:rFonts w:eastAsiaTheme="minorHAnsi"/>
          <w:lang w:val="en-US" w:eastAsia="en-US"/>
        </w:rPr>
      </w:pPr>
    </w:p>
    <w:p w14:paraId="27F775FB" w14:textId="77777777" w:rsidR="00E809A0" w:rsidRDefault="00E809A0" w:rsidP="00E809A0">
      <w:pPr>
        <w:jc w:val="both"/>
        <w:rPr>
          <w:rFonts w:eastAsiaTheme="minorHAnsi"/>
          <w:lang w:val="en-US" w:eastAsia="en-US"/>
        </w:rPr>
      </w:pPr>
    </w:p>
    <w:p w14:paraId="5B75D854" w14:textId="77777777" w:rsidR="00E809A0" w:rsidRDefault="00E809A0" w:rsidP="00E809A0">
      <w:pPr>
        <w:spacing w:before="0" w:line="240" w:lineRule="auto"/>
        <w:jc w:val="both"/>
        <w:rPr>
          <w:rStyle w:val="CaptionLabelChar"/>
          <w:rFonts w:eastAsiaTheme="minorHAnsi"/>
        </w:rPr>
      </w:pPr>
    </w:p>
    <w:p w14:paraId="52F8E68E" w14:textId="77777777" w:rsidR="00E809A0" w:rsidRDefault="00E809A0" w:rsidP="00E809A0">
      <w:pPr>
        <w:spacing w:before="0" w:line="240" w:lineRule="auto"/>
        <w:jc w:val="both"/>
        <w:rPr>
          <w:rStyle w:val="CaptionLabelChar"/>
        </w:rPr>
      </w:pPr>
    </w:p>
    <w:p w14:paraId="31B1BFD6" w14:textId="77777777" w:rsidR="00E809A0" w:rsidRDefault="00E809A0" w:rsidP="00E809A0">
      <w:pPr>
        <w:spacing w:before="0" w:line="240" w:lineRule="auto"/>
        <w:jc w:val="both"/>
        <w:rPr>
          <w:rStyle w:val="CaptionLabelChar"/>
        </w:rPr>
      </w:pPr>
    </w:p>
    <w:p w14:paraId="0B193DF3" w14:textId="14BEAFA0" w:rsidR="00E809A0" w:rsidRDefault="00E809A0" w:rsidP="00E809A0">
      <w:pPr>
        <w:spacing w:before="0" w:line="240" w:lineRule="auto"/>
        <w:jc w:val="both"/>
        <w:rPr>
          <w:rFonts w:eastAsiaTheme="minorHAnsi"/>
          <w:lang w:eastAsia="en-US"/>
        </w:rPr>
      </w:pPr>
      <w:r>
        <w:rPr>
          <w:rStyle w:val="CaptionLabelChar"/>
        </w:rPr>
        <w:t xml:space="preserve">Figure </w:t>
      </w:r>
      <w:r>
        <w:fldChar w:fldCharType="begin"/>
      </w:r>
      <w:r>
        <w:rPr>
          <w:rStyle w:val="CaptionLabelChar"/>
        </w:rPr>
        <w:instrText xml:space="preserve"> STYLEREF 1 \s </w:instrText>
      </w:r>
      <w:r>
        <w:fldChar w:fldCharType="separate"/>
      </w:r>
      <w:r>
        <w:rPr>
          <w:rStyle w:val="CaptionLabelChar"/>
          <w:noProof/>
        </w:rPr>
        <w:t>7</w:t>
      </w:r>
      <w:r>
        <w:fldChar w:fldCharType="end"/>
      </w:r>
      <w:r>
        <w:rPr>
          <w:rStyle w:val="CaptionLabelChar"/>
        </w:rPr>
        <w:t>.</w:t>
      </w:r>
      <w:r>
        <w:fldChar w:fldCharType="begin"/>
      </w:r>
      <w:r>
        <w:rPr>
          <w:rStyle w:val="CaptionLabelChar"/>
        </w:rPr>
        <w:instrText xml:space="preserve"> SEQ Figure \* ARABIC \s 1 </w:instrText>
      </w:r>
      <w:r>
        <w:fldChar w:fldCharType="separate"/>
      </w:r>
      <w:r>
        <w:rPr>
          <w:rStyle w:val="CaptionLabelChar"/>
          <w:noProof/>
        </w:rPr>
        <w:t>9</w:t>
      </w:r>
      <w:r>
        <w:fldChar w:fldCharType="end"/>
      </w:r>
      <w:r w:rsidR="00B24960">
        <w:t>4</w:t>
      </w:r>
      <w:r>
        <w:rPr>
          <w:rFonts w:eastAsiaTheme="minorHAnsi"/>
          <w:lang w:val="en-US" w:eastAsia="en-US"/>
        </w:rPr>
        <w:t xml:space="preserve"> Percent of children by how often they seemed sad or depressed and sex (5 – 17 years) (N = 794)</w:t>
      </w:r>
    </w:p>
    <w:p w14:paraId="626A5882" w14:textId="0036C3BF" w:rsidR="00E809A0" w:rsidRDefault="00E809A0" w:rsidP="00E809A0">
      <w:pPr>
        <w:spacing w:before="0" w:line="240" w:lineRule="auto"/>
        <w:jc w:val="both"/>
        <w:rPr>
          <w:rFonts w:eastAsiaTheme="minorHAnsi"/>
          <w:lang w:val="en-US" w:eastAsia="en-US"/>
        </w:rPr>
      </w:pPr>
      <w:r>
        <w:rPr>
          <w:noProof/>
          <w:lang w:val="en-US" w:eastAsia="en-US"/>
        </w:rPr>
        <w:drawing>
          <wp:anchor distT="0" distB="0" distL="114300" distR="114300" simplePos="0" relativeHeight="253510656" behindDoc="0" locked="0" layoutInCell="1" allowOverlap="1" wp14:anchorId="37C95CB8" wp14:editId="462B24FC">
            <wp:simplePos x="0" y="0"/>
            <wp:positionH relativeFrom="margin">
              <wp:align>left</wp:align>
            </wp:positionH>
            <wp:positionV relativeFrom="paragraph">
              <wp:posOffset>221615</wp:posOffset>
            </wp:positionV>
            <wp:extent cx="4535170" cy="2761615"/>
            <wp:effectExtent l="0" t="0" r="17780" b="635"/>
            <wp:wrapTopAndBottom/>
            <wp:docPr id="220" name="Chart 2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13"/>
              </a:graphicData>
            </a:graphic>
            <wp14:sizeRelH relativeFrom="margin">
              <wp14:pctWidth>0</wp14:pctWidth>
            </wp14:sizeRelH>
            <wp14:sizeRelV relativeFrom="margin">
              <wp14:pctHeight>0</wp14:pctHeight>
            </wp14:sizeRelV>
          </wp:anchor>
        </w:drawing>
      </w:r>
    </w:p>
    <w:p w14:paraId="24D26D23" w14:textId="77777777" w:rsidR="00E809A0" w:rsidRDefault="00E809A0" w:rsidP="00E809A0">
      <w:pPr>
        <w:jc w:val="both"/>
        <w:rPr>
          <w:rFonts w:eastAsiaTheme="minorHAnsi"/>
          <w:lang w:val="en-US" w:eastAsia="en-US"/>
        </w:rPr>
      </w:pPr>
    </w:p>
    <w:p w14:paraId="37B19F7F" w14:textId="77777777" w:rsidR="00E809A0" w:rsidRDefault="00E809A0" w:rsidP="00E809A0">
      <w:pPr>
        <w:jc w:val="both"/>
        <w:rPr>
          <w:rFonts w:eastAsiaTheme="minorHAnsi"/>
          <w:lang w:val="en-US" w:eastAsia="en-US"/>
        </w:rPr>
      </w:pPr>
    </w:p>
    <w:p w14:paraId="3440A56D" w14:textId="72644EAF" w:rsidR="00E809A0" w:rsidRDefault="00E809A0" w:rsidP="00E809A0">
      <w:pPr>
        <w:spacing w:before="0" w:line="240" w:lineRule="auto"/>
        <w:jc w:val="both"/>
        <w:rPr>
          <w:rFonts w:eastAsiaTheme="minorHAnsi"/>
          <w:lang w:val="en-US" w:eastAsia="en-US"/>
        </w:rPr>
      </w:pPr>
      <w:r>
        <w:rPr>
          <w:rStyle w:val="CaptionLabelChar"/>
        </w:rPr>
        <w:t xml:space="preserve">Figure </w:t>
      </w:r>
      <w:r>
        <w:fldChar w:fldCharType="begin"/>
      </w:r>
      <w:r>
        <w:rPr>
          <w:rStyle w:val="CaptionLabelChar"/>
        </w:rPr>
        <w:instrText xml:space="preserve"> STYLEREF 1 \s </w:instrText>
      </w:r>
      <w:r>
        <w:fldChar w:fldCharType="separate"/>
      </w:r>
      <w:r>
        <w:rPr>
          <w:rStyle w:val="CaptionLabelChar"/>
          <w:noProof/>
        </w:rPr>
        <w:t>7</w:t>
      </w:r>
      <w:r>
        <w:fldChar w:fldCharType="end"/>
      </w:r>
      <w:r>
        <w:rPr>
          <w:rStyle w:val="CaptionLabelChar"/>
        </w:rPr>
        <w:t>.</w:t>
      </w:r>
      <w:r>
        <w:fldChar w:fldCharType="begin"/>
      </w:r>
      <w:r>
        <w:rPr>
          <w:rStyle w:val="CaptionLabelChar"/>
        </w:rPr>
        <w:instrText xml:space="preserve"> SEQ Figure \* ARABIC \s 1 </w:instrText>
      </w:r>
      <w:r>
        <w:fldChar w:fldCharType="separate"/>
      </w:r>
      <w:r>
        <w:rPr>
          <w:rStyle w:val="CaptionLabelChar"/>
          <w:noProof/>
        </w:rPr>
        <w:t>9</w:t>
      </w:r>
      <w:r>
        <w:fldChar w:fldCharType="end"/>
      </w:r>
      <w:r w:rsidR="00B24960">
        <w:t>5</w:t>
      </w:r>
      <w:r>
        <w:rPr>
          <w:rFonts w:eastAsiaTheme="minorHAnsi"/>
          <w:lang w:val="en-US" w:eastAsia="en-US"/>
        </w:rPr>
        <w:t xml:space="preserve"> Proportion of children who often seemed anxious, nervous or worried (5 – 17 years) (N = 794)</w:t>
      </w:r>
    </w:p>
    <w:p w14:paraId="2F171BB8" w14:textId="793C0576" w:rsidR="00E809A0" w:rsidRDefault="00E809A0" w:rsidP="00E809A0">
      <w:pPr>
        <w:spacing w:before="0" w:line="240" w:lineRule="auto"/>
        <w:jc w:val="both"/>
        <w:rPr>
          <w:rFonts w:eastAsiaTheme="minorHAnsi"/>
          <w:lang w:val="en-US" w:eastAsia="en-US"/>
        </w:rPr>
      </w:pPr>
      <w:r>
        <w:rPr>
          <w:noProof/>
          <w:lang w:val="en-US" w:eastAsia="en-US"/>
        </w:rPr>
        <w:drawing>
          <wp:anchor distT="0" distB="0" distL="114300" distR="114300" simplePos="0" relativeHeight="253520896" behindDoc="0" locked="0" layoutInCell="1" allowOverlap="1" wp14:anchorId="42F6BF0F" wp14:editId="00E556B5">
            <wp:simplePos x="0" y="0"/>
            <wp:positionH relativeFrom="column">
              <wp:posOffset>-6350</wp:posOffset>
            </wp:positionH>
            <wp:positionV relativeFrom="paragraph">
              <wp:posOffset>290830</wp:posOffset>
            </wp:positionV>
            <wp:extent cx="4584065" cy="2755265"/>
            <wp:effectExtent l="0" t="0" r="6985" b="6985"/>
            <wp:wrapTopAndBottom/>
            <wp:docPr id="219" name="Chart 2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14"/>
              </a:graphicData>
            </a:graphic>
            <wp14:sizeRelH relativeFrom="margin">
              <wp14:pctWidth>0</wp14:pctWidth>
            </wp14:sizeRelH>
            <wp14:sizeRelV relativeFrom="margin">
              <wp14:pctHeight>0</wp14:pctHeight>
            </wp14:sizeRelV>
          </wp:anchor>
        </w:drawing>
      </w:r>
    </w:p>
    <w:p w14:paraId="248F2282" w14:textId="77777777" w:rsidR="00E809A0" w:rsidRDefault="00E809A0" w:rsidP="00E809A0">
      <w:pPr>
        <w:jc w:val="both"/>
        <w:rPr>
          <w:rFonts w:eastAsiaTheme="minorHAnsi"/>
          <w:lang w:val="en-US" w:eastAsia="en-US"/>
        </w:rPr>
      </w:pPr>
    </w:p>
    <w:p w14:paraId="222BA5B4" w14:textId="77777777" w:rsidR="00E809A0" w:rsidRDefault="00E809A0" w:rsidP="00E809A0">
      <w:pPr>
        <w:jc w:val="both"/>
        <w:rPr>
          <w:rFonts w:eastAsiaTheme="minorHAnsi"/>
          <w:lang w:val="en-US" w:eastAsia="en-US"/>
        </w:rPr>
      </w:pPr>
    </w:p>
    <w:p w14:paraId="7F80A103" w14:textId="77777777" w:rsidR="00E809A0" w:rsidRDefault="00E809A0" w:rsidP="00E809A0">
      <w:pPr>
        <w:jc w:val="both"/>
        <w:rPr>
          <w:rFonts w:eastAsiaTheme="minorHAnsi"/>
          <w:lang w:val="en-US" w:eastAsia="en-US"/>
        </w:rPr>
      </w:pPr>
    </w:p>
    <w:p w14:paraId="04ADD9E4" w14:textId="77777777" w:rsidR="00E809A0" w:rsidRDefault="00E809A0" w:rsidP="00E809A0">
      <w:pPr>
        <w:spacing w:before="0" w:line="240" w:lineRule="auto"/>
        <w:jc w:val="both"/>
        <w:rPr>
          <w:rStyle w:val="CaptionLabelChar"/>
          <w:rFonts w:eastAsiaTheme="minorHAnsi"/>
        </w:rPr>
      </w:pPr>
    </w:p>
    <w:p w14:paraId="1C8CC597" w14:textId="77777777" w:rsidR="00E809A0" w:rsidRDefault="00E809A0" w:rsidP="00E809A0">
      <w:pPr>
        <w:spacing w:before="0" w:line="240" w:lineRule="auto"/>
        <w:jc w:val="both"/>
        <w:rPr>
          <w:rStyle w:val="CaptionLabelChar"/>
        </w:rPr>
      </w:pPr>
    </w:p>
    <w:p w14:paraId="5F84E973" w14:textId="77777777" w:rsidR="00E809A0" w:rsidRDefault="00E809A0" w:rsidP="00E809A0">
      <w:pPr>
        <w:spacing w:before="0" w:line="240" w:lineRule="auto"/>
        <w:jc w:val="both"/>
        <w:rPr>
          <w:rStyle w:val="CaptionLabelChar"/>
        </w:rPr>
      </w:pPr>
    </w:p>
    <w:p w14:paraId="08FCD871" w14:textId="77777777" w:rsidR="00E809A0" w:rsidRDefault="00E809A0" w:rsidP="00E809A0">
      <w:pPr>
        <w:spacing w:before="0" w:line="240" w:lineRule="auto"/>
        <w:jc w:val="both"/>
        <w:rPr>
          <w:rStyle w:val="CaptionLabelChar"/>
        </w:rPr>
      </w:pPr>
    </w:p>
    <w:p w14:paraId="67081D99" w14:textId="77777777" w:rsidR="00E809A0" w:rsidRDefault="00E809A0" w:rsidP="00E809A0">
      <w:pPr>
        <w:spacing w:before="0" w:line="240" w:lineRule="auto"/>
        <w:jc w:val="both"/>
        <w:rPr>
          <w:rStyle w:val="CaptionLabelChar"/>
        </w:rPr>
      </w:pPr>
    </w:p>
    <w:p w14:paraId="3D64596A" w14:textId="0D2B8D4F" w:rsidR="00E809A0" w:rsidRDefault="00E809A0" w:rsidP="00E809A0">
      <w:pPr>
        <w:spacing w:before="0" w:line="240" w:lineRule="auto"/>
        <w:jc w:val="both"/>
        <w:rPr>
          <w:rFonts w:eastAsiaTheme="minorHAnsi"/>
          <w:lang w:eastAsia="en-US"/>
        </w:rPr>
      </w:pPr>
      <w:r>
        <w:rPr>
          <w:rStyle w:val="CaptionLabelChar"/>
        </w:rPr>
        <w:t xml:space="preserve">Figure </w:t>
      </w:r>
      <w:r>
        <w:fldChar w:fldCharType="begin"/>
      </w:r>
      <w:r>
        <w:rPr>
          <w:rStyle w:val="CaptionLabelChar"/>
        </w:rPr>
        <w:instrText xml:space="preserve"> STYLEREF 1 \s </w:instrText>
      </w:r>
      <w:r>
        <w:fldChar w:fldCharType="separate"/>
      </w:r>
      <w:r>
        <w:rPr>
          <w:rStyle w:val="CaptionLabelChar"/>
          <w:noProof/>
        </w:rPr>
        <w:t>7</w:t>
      </w:r>
      <w:r>
        <w:fldChar w:fldCharType="end"/>
      </w:r>
      <w:r>
        <w:rPr>
          <w:rStyle w:val="CaptionLabelChar"/>
        </w:rPr>
        <w:t>.</w:t>
      </w:r>
      <w:r>
        <w:fldChar w:fldCharType="begin"/>
      </w:r>
      <w:r>
        <w:rPr>
          <w:rStyle w:val="CaptionLabelChar"/>
        </w:rPr>
        <w:instrText xml:space="preserve"> SEQ Figure \* ARABIC \s 1 </w:instrText>
      </w:r>
      <w:r>
        <w:fldChar w:fldCharType="separate"/>
      </w:r>
      <w:r>
        <w:rPr>
          <w:rStyle w:val="CaptionLabelChar"/>
          <w:noProof/>
        </w:rPr>
        <w:t>9</w:t>
      </w:r>
      <w:r>
        <w:fldChar w:fldCharType="end"/>
      </w:r>
      <w:r w:rsidR="00B24960">
        <w:t>6</w:t>
      </w:r>
      <w:r>
        <w:rPr>
          <w:rFonts w:eastAsiaTheme="minorHAnsi"/>
          <w:lang w:val="en-US" w:eastAsia="en-US"/>
        </w:rPr>
        <w:t xml:space="preserve"> Proportion of children with difficulty completing a task </w:t>
      </w:r>
    </w:p>
    <w:p w14:paraId="4DC70163" w14:textId="77777777" w:rsidR="00E809A0" w:rsidRDefault="00E809A0" w:rsidP="00E809A0">
      <w:pPr>
        <w:spacing w:before="0" w:line="240" w:lineRule="auto"/>
        <w:jc w:val="both"/>
        <w:rPr>
          <w:rFonts w:eastAsiaTheme="minorHAnsi"/>
          <w:lang w:val="en-US" w:eastAsia="en-US"/>
        </w:rPr>
      </w:pPr>
      <w:r>
        <w:rPr>
          <w:rFonts w:eastAsiaTheme="minorHAnsi"/>
          <w:lang w:val="en-US" w:eastAsia="en-US"/>
        </w:rPr>
        <w:t>(5 – 17 years) (N = 794)</w:t>
      </w:r>
    </w:p>
    <w:p w14:paraId="668D108C" w14:textId="565C07A1" w:rsidR="00E809A0" w:rsidRDefault="00E809A0" w:rsidP="00E809A0">
      <w:pPr>
        <w:spacing w:before="0" w:line="240" w:lineRule="auto"/>
        <w:jc w:val="both"/>
        <w:rPr>
          <w:rFonts w:eastAsiaTheme="minorHAnsi"/>
          <w:lang w:val="en-US" w:eastAsia="en-US"/>
        </w:rPr>
      </w:pPr>
      <w:r>
        <w:rPr>
          <w:noProof/>
          <w:lang w:val="en-US" w:eastAsia="en-US"/>
        </w:rPr>
        <w:drawing>
          <wp:anchor distT="0" distB="0" distL="114300" distR="114300" simplePos="0" relativeHeight="253521920" behindDoc="0" locked="0" layoutInCell="1" allowOverlap="1" wp14:anchorId="0F0C6F7B" wp14:editId="26DBB92F">
            <wp:simplePos x="0" y="0"/>
            <wp:positionH relativeFrom="margin">
              <wp:align>left</wp:align>
            </wp:positionH>
            <wp:positionV relativeFrom="paragraph">
              <wp:posOffset>184150</wp:posOffset>
            </wp:positionV>
            <wp:extent cx="4584065" cy="2755265"/>
            <wp:effectExtent l="0" t="0" r="6985" b="6985"/>
            <wp:wrapTopAndBottom/>
            <wp:docPr id="218" name="Chart 2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5"/>
              </a:graphicData>
            </a:graphic>
            <wp14:sizeRelH relativeFrom="margin">
              <wp14:pctWidth>0</wp14:pctWidth>
            </wp14:sizeRelH>
            <wp14:sizeRelV relativeFrom="margin">
              <wp14:pctHeight>0</wp14:pctHeight>
            </wp14:sizeRelV>
          </wp:anchor>
        </w:drawing>
      </w:r>
    </w:p>
    <w:p w14:paraId="4CC0C60B" w14:textId="77777777" w:rsidR="00E809A0" w:rsidRDefault="00E809A0" w:rsidP="00E809A0">
      <w:pPr>
        <w:jc w:val="both"/>
        <w:rPr>
          <w:rFonts w:eastAsiaTheme="minorHAnsi"/>
          <w:lang w:val="en-US" w:eastAsia="en-US"/>
        </w:rPr>
      </w:pPr>
    </w:p>
    <w:p w14:paraId="1A7A5F27" w14:textId="77777777" w:rsidR="00E809A0" w:rsidRDefault="00E809A0" w:rsidP="00E809A0">
      <w:pPr>
        <w:tabs>
          <w:tab w:val="clear" w:pos="284"/>
          <w:tab w:val="left" w:pos="720"/>
        </w:tabs>
        <w:spacing w:before="0" w:after="200" w:line="276" w:lineRule="auto"/>
        <w:rPr>
          <w:rFonts w:eastAsiaTheme="minorHAnsi"/>
          <w:lang w:val="en-US" w:eastAsia="en-US"/>
        </w:rPr>
      </w:pPr>
    </w:p>
    <w:p w14:paraId="63A115C3" w14:textId="5AD8BB62" w:rsidR="00E809A0" w:rsidRDefault="00E809A0" w:rsidP="00E809A0">
      <w:pPr>
        <w:pStyle w:val="Caption"/>
        <w:jc w:val="both"/>
        <w:rPr>
          <w:rFonts w:eastAsiaTheme="minorHAnsi"/>
          <w:lang w:val="en-US" w:eastAsia="en-US"/>
        </w:rPr>
      </w:pPr>
      <w:r>
        <w:rPr>
          <w:rStyle w:val="CaptionLabelChar"/>
        </w:rPr>
        <w:t xml:space="preserve">Figure </w:t>
      </w:r>
      <w:r>
        <w:fldChar w:fldCharType="begin"/>
      </w:r>
      <w:r>
        <w:rPr>
          <w:rStyle w:val="CaptionLabelChar"/>
        </w:rPr>
        <w:instrText xml:space="preserve"> STYLEREF 1 \s </w:instrText>
      </w:r>
      <w:r>
        <w:fldChar w:fldCharType="separate"/>
      </w:r>
      <w:r>
        <w:rPr>
          <w:rStyle w:val="CaptionLabelChar"/>
          <w:noProof/>
        </w:rPr>
        <w:t>7</w:t>
      </w:r>
      <w:r>
        <w:fldChar w:fldCharType="end"/>
      </w:r>
      <w:r>
        <w:rPr>
          <w:rStyle w:val="CaptionLabelChar"/>
        </w:rPr>
        <w:t>.</w:t>
      </w:r>
      <w:r>
        <w:fldChar w:fldCharType="begin"/>
      </w:r>
      <w:r>
        <w:rPr>
          <w:rStyle w:val="CaptionLabelChar"/>
        </w:rPr>
        <w:instrText xml:space="preserve"> SEQ Figure \* ARABIC \s 1 </w:instrText>
      </w:r>
      <w:r>
        <w:fldChar w:fldCharType="separate"/>
      </w:r>
      <w:r>
        <w:rPr>
          <w:rStyle w:val="CaptionLabelChar"/>
          <w:noProof/>
        </w:rPr>
        <w:t>9</w:t>
      </w:r>
      <w:r>
        <w:fldChar w:fldCharType="end"/>
      </w:r>
      <w:r w:rsidR="00B24960">
        <w:t>7</w:t>
      </w:r>
      <w:r>
        <w:t xml:space="preserve"> Proportion of children with </w:t>
      </w:r>
      <w:r>
        <w:rPr>
          <w:rFonts w:eastAsiaTheme="minorHAnsi"/>
          <w:lang w:val="en-US" w:eastAsia="en-US"/>
        </w:rPr>
        <w:t>difficulty focusing on an activity that they enjoyed doing</w:t>
      </w:r>
    </w:p>
    <w:p w14:paraId="35CCB554" w14:textId="77777777" w:rsidR="00E809A0" w:rsidRDefault="00E809A0" w:rsidP="00E809A0">
      <w:pPr>
        <w:spacing w:before="0" w:line="240" w:lineRule="auto"/>
        <w:jc w:val="both"/>
        <w:rPr>
          <w:rFonts w:eastAsiaTheme="minorHAnsi"/>
          <w:lang w:val="en-US" w:eastAsia="en-US"/>
        </w:rPr>
      </w:pPr>
      <w:r>
        <w:rPr>
          <w:rFonts w:eastAsiaTheme="minorHAnsi"/>
          <w:lang w:val="en-US" w:eastAsia="en-US"/>
        </w:rPr>
        <w:t xml:space="preserve"> (5 – 17 years) (N = 794)</w:t>
      </w:r>
    </w:p>
    <w:p w14:paraId="0955290B" w14:textId="4E61BD0D" w:rsidR="00E809A0" w:rsidRDefault="00E809A0" w:rsidP="00E809A0">
      <w:pPr>
        <w:spacing w:before="0" w:line="240" w:lineRule="auto"/>
        <w:jc w:val="both"/>
        <w:rPr>
          <w:rFonts w:eastAsiaTheme="minorHAnsi"/>
          <w:lang w:val="en-US" w:eastAsia="en-US"/>
        </w:rPr>
      </w:pPr>
      <w:r>
        <w:rPr>
          <w:noProof/>
          <w:lang w:val="en-US" w:eastAsia="en-US"/>
        </w:rPr>
        <w:drawing>
          <wp:anchor distT="0" distB="0" distL="114300" distR="114300" simplePos="0" relativeHeight="253511680" behindDoc="0" locked="0" layoutInCell="1" allowOverlap="1" wp14:anchorId="6B1D6AAB" wp14:editId="00A4D3E6">
            <wp:simplePos x="0" y="0"/>
            <wp:positionH relativeFrom="margin">
              <wp:align>left</wp:align>
            </wp:positionH>
            <wp:positionV relativeFrom="paragraph">
              <wp:posOffset>198120</wp:posOffset>
            </wp:positionV>
            <wp:extent cx="4584065" cy="2755265"/>
            <wp:effectExtent l="0" t="0" r="6985" b="6985"/>
            <wp:wrapTopAndBottom/>
            <wp:docPr id="216" name="Chart 2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6"/>
              </a:graphicData>
            </a:graphic>
            <wp14:sizeRelH relativeFrom="margin">
              <wp14:pctWidth>0</wp14:pctWidth>
            </wp14:sizeRelH>
            <wp14:sizeRelV relativeFrom="margin">
              <wp14:pctHeight>0</wp14:pctHeight>
            </wp14:sizeRelV>
          </wp:anchor>
        </w:drawing>
      </w:r>
    </w:p>
    <w:p w14:paraId="23143016" w14:textId="77777777" w:rsidR="00E809A0" w:rsidRDefault="00E809A0" w:rsidP="00E809A0">
      <w:pPr>
        <w:jc w:val="both"/>
        <w:rPr>
          <w:rFonts w:eastAsiaTheme="minorHAnsi"/>
          <w:lang w:val="en-US" w:eastAsia="en-US"/>
        </w:rPr>
      </w:pPr>
    </w:p>
    <w:p w14:paraId="58859275" w14:textId="77777777" w:rsidR="00E809A0" w:rsidRDefault="00E809A0" w:rsidP="00E809A0">
      <w:pPr>
        <w:jc w:val="both"/>
        <w:rPr>
          <w:rFonts w:eastAsiaTheme="minorHAnsi"/>
          <w:lang w:val="en-US" w:eastAsia="en-US"/>
        </w:rPr>
      </w:pPr>
    </w:p>
    <w:p w14:paraId="175083E0" w14:textId="77777777" w:rsidR="00E809A0" w:rsidRDefault="00E809A0" w:rsidP="00E809A0">
      <w:pPr>
        <w:spacing w:before="0" w:line="240" w:lineRule="auto"/>
        <w:jc w:val="both"/>
        <w:rPr>
          <w:rStyle w:val="CaptionLabelChar"/>
          <w:rFonts w:eastAsiaTheme="minorHAnsi"/>
        </w:rPr>
      </w:pPr>
    </w:p>
    <w:p w14:paraId="06DFD509" w14:textId="77777777" w:rsidR="00E809A0" w:rsidRDefault="00E809A0" w:rsidP="00E809A0">
      <w:pPr>
        <w:spacing w:before="0" w:line="240" w:lineRule="auto"/>
        <w:jc w:val="both"/>
        <w:rPr>
          <w:rStyle w:val="CaptionLabelChar"/>
        </w:rPr>
      </w:pPr>
    </w:p>
    <w:p w14:paraId="53FC77A3" w14:textId="77777777" w:rsidR="00E809A0" w:rsidRDefault="00E809A0" w:rsidP="00E809A0">
      <w:pPr>
        <w:spacing w:before="0" w:line="240" w:lineRule="auto"/>
        <w:jc w:val="both"/>
        <w:rPr>
          <w:rStyle w:val="CaptionLabelChar"/>
        </w:rPr>
      </w:pPr>
    </w:p>
    <w:p w14:paraId="178678FE" w14:textId="77777777" w:rsidR="00E809A0" w:rsidRDefault="00E809A0" w:rsidP="00E809A0">
      <w:pPr>
        <w:spacing w:before="0" w:line="240" w:lineRule="auto"/>
        <w:jc w:val="both"/>
        <w:rPr>
          <w:rStyle w:val="CaptionLabelChar"/>
        </w:rPr>
      </w:pPr>
    </w:p>
    <w:p w14:paraId="1CDC5469" w14:textId="77777777" w:rsidR="00E809A0" w:rsidRDefault="00E809A0" w:rsidP="00E809A0">
      <w:pPr>
        <w:spacing w:before="0" w:line="240" w:lineRule="auto"/>
        <w:jc w:val="both"/>
        <w:rPr>
          <w:rStyle w:val="CaptionLabelChar"/>
        </w:rPr>
      </w:pPr>
    </w:p>
    <w:p w14:paraId="4B9EF318" w14:textId="47997478" w:rsidR="00E809A0" w:rsidRDefault="00E809A0" w:rsidP="00E809A0">
      <w:pPr>
        <w:spacing w:before="0" w:line="240" w:lineRule="auto"/>
        <w:jc w:val="both"/>
        <w:rPr>
          <w:rFonts w:eastAsiaTheme="minorHAnsi"/>
          <w:lang w:eastAsia="en-US"/>
        </w:rPr>
      </w:pPr>
      <w:r>
        <w:rPr>
          <w:rStyle w:val="CaptionLabelChar"/>
        </w:rPr>
        <w:t xml:space="preserve">Figure </w:t>
      </w:r>
      <w:r>
        <w:fldChar w:fldCharType="begin"/>
      </w:r>
      <w:r>
        <w:rPr>
          <w:rStyle w:val="CaptionLabelChar"/>
        </w:rPr>
        <w:instrText xml:space="preserve"> STYLEREF 1 \s </w:instrText>
      </w:r>
      <w:r>
        <w:fldChar w:fldCharType="separate"/>
      </w:r>
      <w:r>
        <w:rPr>
          <w:rStyle w:val="CaptionLabelChar"/>
          <w:noProof/>
        </w:rPr>
        <w:t>7</w:t>
      </w:r>
      <w:r>
        <w:fldChar w:fldCharType="end"/>
      </w:r>
      <w:r>
        <w:rPr>
          <w:rStyle w:val="CaptionLabelChar"/>
        </w:rPr>
        <w:t>.</w:t>
      </w:r>
      <w:r>
        <w:fldChar w:fldCharType="begin"/>
      </w:r>
      <w:r>
        <w:rPr>
          <w:rStyle w:val="CaptionLabelChar"/>
        </w:rPr>
        <w:instrText xml:space="preserve"> SEQ Figure \* ARABIC \s 1 </w:instrText>
      </w:r>
      <w:r>
        <w:fldChar w:fldCharType="separate"/>
      </w:r>
      <w:r>
        <w:rPr>
          <w:rStyle w:val="CaptionLabelChar"/>
          <w:noProof/>
        </w:rPr>
        <w:t>9</w:t>
      </w:r>
      <w:r>
        <w:fldChar w:fldCharType="end"/>
      </w:r>
      <w:r w:rsidR="00B24960">
        <w:t>8</w:t>
      </w:r>
      <w:r>
        <w:rPr>
          <w:rFonts w:eastAsiaTheme="minorHAnsi"/>
          <w:lang w:val="en-US" w:eastAsia="en-US"/>
        </w:rPr>
        <w:t xml:space="preserve"> Proportion of children with difficulty accepting change in plans or routines (5 – 17 years) (N = 794)</w:t>
      </w:r>
    </w:p>
    <w:p w14:paraId="2BE0CD57" w14:textId="0E732FB1" w:rsidR="00E809A0" w:rsidRDefault="00E809A0" w:rsidP="00E809A0">
      <w:pPr>
        <w:spacing w:before="0" w:line="240" w:lineRule="auto"/>
        <w:jc w:val="both"/>
        <w:rPr>
          <w:rFonts w:eastAsiaTheme="minorHAnsi"/>
          <w:lang w:val="en-US" w:eastAsia="en-US"/>
        </w:rPr>
      </w:pPr>
      <w:r>
        <w:rPr>
          <w:noProof/>
          <w:lang w:val="en-US" w:eastAsia="en-US"/>
        </w:rPr>
        <w:drawing>
          <wp:anchor distT="0" distB="0" distL="114300" distR="114300" simplePos="0" relativeHeight="253522944" behindDoc="0" locked="0" layoutInCell="1" allowOverlap="1" wp14:anchorId="629209AC" wp14:editId="56F4F54B">
            <wp:simplePos x="0" y="0"/>
            <wp:positionH relativeFrom="margin">
              <wp:align>left</wp:align>
            </wp:positionH>
            <wp:positionV relativeFrom="paragraph">
              <wp:posOffset>214630</wp:posOffset>
            </wp:positionV>
            <wp:extent cx="4584065" cy="2755265"/>
            <wp:effectExtent l="0" t="0" r="6985" b="6985"/>
            <wp:wrapTopAndBottom/>
            <wp:docPr id="215" name="Chart 2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7"/>
              </a:graphicData>
            </a:graphic>
            <wp14:sizeRelH relativeFrom="margin">
              <wp14:pctWidth>0</wp14:pctWidth>
            </wp14:sizeRelH>
            <wp14:sizeRelV relativeFrom="margin">
              <wp14:pctHeight>0</wp14:pctHeight>
            </wp14:sizeRelV>
          </wp:anchor>
        </w:drawing>
      </w:r>
    </w:p>
    <w:p w14:paraId="6A32527A" w14:textId="77777777" w:rsidR="00E809A0" w:rsidRDefault="00E809A0" w:rsidP="00E809A0">
      <w:pPr>
        <w:jc w:val="both"/>
        <w:rPr>
          <w:rFonts w:eastAsiaTheme="minorHAnsi"/>
          <w:lang w:val="en-US" w:eastAsia="en-US"/>
        </w:rPr>
      </w:pPr>
    </w:p>
    <w:p w14:paraId="2793044A" w14:textId="77777777" w:rsidR="00E809A0" w:rsidRDefault="00E809A0" w:rsidP="00E809A0">
      <w:pPr>
        <w:tabs>
          <w:tab w:val="clear" w:pos="284"/>
          <w:tab w:val="left" w:pos="720"/>
        </w:tabs>
        <w:spacing w:before="0" w:after="200" w:line="276" w:lineRule="auto"/>
        <w:rPr>
          <w:rFonts w:eastAsiaTheme="minorHAnsi"/>
          <w:lang w:val="en-US" w:eastAsia="en-US"/>
        </w:rPr>
      </w:pPr>
    </w:p>
    <w:p w14:paraId="4E1848EC" w14:textId="6515FF93" w:rsidR="00E809A0" w:rsidRDefault="00E809A0" w:rsidP="00E809A0">
      <w:pPr>
        <w:spacing w:before="0" w:line="240" w:lineRule="auto"/>
        <w:jc w:val="both"/>
        <w:rPr>
          <w:rFonts w:eastAsiaTheme="minorHAnsi"/>
          <w:lang w:val="en-US" w:eastAsia="en-US"/>
        </w:rPr>
      </w:pPr>
      <w:r>
        <w:rPr>
          <w:rStyle w:val="CaptionLabelChar"/>
        </w:rPr>
        <w:t xml:space="preserve">Figure </w:t>
      </w:r>
      <w:r>
        <w:fldChar w:fldCharType="begin"/>
      </w:r>
      <w:r>
        <w:rPr>
          <w:rStyle w:val="CaptionLabelChar"/>
        </w:rPr>
        <w:instrText xml:space="preserve"> STYLEREF 1 \s </w:instrText>
      </w:r>
      <w:r>
        <w:fldChar w:fldCharType="separate"/>
      </w:r>
      <w:r>
        <w:rPr>
          <w:rStyle w:val="CaptionLabelChar"/>
          <w:noProof/>
        </w:rPr>
        <w:t>7</w:t>
      </w:r>
      <w:r>
        <w:fldChar w:fldCharType="end"/>
      </w:r>
      <w:r>
        <w:rPr>
          <w:rStyle w:val="CaptionLabelChar"/>
        </w:rPr>
        <w:t>.</w:t>
      </w:r>
      <w:r>
        <w:fldChar w:fldCharType="begin"/>
      </w:r>
      <w:r>
        <w:rPr>
          <w:rStyle w:val="CaptionLabelChar"/>
        </w:rPr>
        <w:instrText xml:space="preserve"> SEQ Figure \* ARABIC \s 1 </w:instrText>
      </w:r>
      <w:r>
        <w:fldChar w:fldCharType="separate"/>
      </w:r>
      <w:r>
        <w:rPr>
          <w:rStyle w:val="CaptionLabelChar"/>
          <w:noProof/>
        </w:rPr>
        <w:t>9</w:t>
      </w:r>
      <w:r>
        <w:fldChar w:fldCharType="end"/>
      </w:r>
      <w:r w:rsidR="00B24960">
        <w:t>9</w:t>
      </w:r>
      <w:r>
        <w:rPr>
          <w:rFonts w:eastAsiaTheme="minorHAnsi"/>
          <w:lang w:val="en-US" w:eastAsia="en-US"/>
        </w:rPr>
        <w:t xml:space="preserve"> Proportion of children with difficulty making friends (5 – 17 years) (N = 794)</w:t>
      </w:r>
    </w:p>
    <w:p w14:paraId="14B26EDD" w14:textId="77777777" w:rsidR="00E809A0" w:rsidRDefault="00E809A0" w:rsidP="00E809A0">
      <w:pPr>
        <w:spacing w:before="0" w:line="240" w:lineRule="auto"/>
        <w:jc w:val="both"/>
        <w:rPr>
          <w:rFonts w:eastAsiaTheme="minorHAnsi"/>
          <w:lang w:val="en-US" w:eastAsia="en-US"/>
        </w:rPr>
      </w:pPr>
    </w:p>
    <w:p w14:paraId="1C53C1B2" w14:textId="59E0904B" w:rsidR="00E809A0" w:rsidRDefault="00E809A0" w:rsidP="00E809A0">
      <w:pPr>
        <w:jc w:val="both"/>
        <w:rPr>
          <w:rFonts w:eastAsiaTheme="minorHAnsi"/>
          <w:lang w:val="en-US" w:eastAsia="en-US"/>
        </w:rPr>
      </w:pPr>
      <w:r>
        <w:rPr>
          <w:noProof/>
          <w:lang w:val="en-US" w:eastAsia="en-US"/>
        </w:rPr>
        <w:drawing>
          <wp:inline distT="0" distB="0" distL="0" distR="0" wp14:anchorId="7C08DFD2" wp14:editId="085FAF9B">
            <wp:extent cx="4587240" cy="2758440"/>
            <wp:effectExtent l="0" t="0" r="3810" b="3810"/>
            <wp:docPr id="191" name="Chart 19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8"/>
              </a:graphicData>
            </a:graphic>
          </wp:inline>
        </w:drawing>
      </w:r>
    </w:p>
    <w:p w14:paraId="543A7FFC" w14:textId="77777777" w:rsidR="00E809A0" w:rsidRDefault="00E809A0" w:rsidP="00E809A0">
      <w:pPr>
        <w:jc w:val="both"/>
        <w:rPr>
          <w:rFonts w:eastAsiaTheme="minorHAnsi"/>
          <w:lang w:val="en-US" w:eastAsia="en-US"/>
        </w:rPr>
      </w:pPr>
    </w:p>
    <w:p w14:paraId="634CDAD5" w14:textId="77777777" w:rsidR="00E809A0" w:rsidRDefault="00E809A0" w:rsidP="00E809A0">
      <w:pPr>
        <w:jc w:val="both"/>
        <w:rPr>
          <w:rFonts w:eastAsiaTheme="minorHAnsi"/>
          <w:lang w:val="en-US" w:eastAsia="en-US"/>
        </w:rPr>
      </w:pPr>
    </w:p>
    <w:p w14:paraId="167419FD" w14:textId="77777777" w:rsidR="00E809A0" w:rsidRDefault="00E809A0" w:rsidP="00E809A0">
      <w:pPr>
        <w:spacing w:before="0" w:line="240" w:lineRule="auto"/>
        <w:jc w:val="both"/>
        <w:rPr>
          <w:rStyle w:val="CaptionLabelChar"/>
          <w:rFonts w:eastAsiaTheme="minorHAnsi"/>
        </w:rPr>
      </w:pPr>
    </w:p>
    <w:p w14:paraId="7F15B501" w14:textId="77777777" w:rsidR="00E809A0" w:rsidRDefault="00E809A0" w:rsidP="00E809A0">
      <w:pPr>
        <w:spacing w:before="0" w:line="240" w:lineRule="auto"/>
        <w:jc w:val="both"/>
        <w:rPr>
          <w:rStyle w:val="CaptionLabelChar"/>
        </w:rPr>
      </w:pPr>
    </w:p>
    <w:p w14:paraId="7ECDED1B" w14:textId="77777777" w:rsidR="00E809A0" w:rsidRDefault="00E809A0" w:rsidP="00E809A0">
      <w:pPr>
        <w:spacing w:before="0" w:line="240" w:lineRule="auto"/>
        <w:jc w:val="both"/>
        <w:rPr>
          <w:rStyle w:val="CaptionLabelChar"/>
        </w:rPr>
      </w:pPr>
    </w:p>
    <w:p w14:paraId="3D0E2DDA" w14:textId="77777777" w:rsidR="00E809A0" w:rsidRDefault="00E809A0" w:rsidP="00E809A0">
      <w:pPr>
        <w:spacing w:before="0" w:line="240" w:lineRule="auto"/>
        <w:jc w:val="both"/>
        <w:rPr>
          <w:rStyle w:val="CaptionLabelChar"/>
        </w:rPr>
      </w:pPr>
    </w:p>
    <w:p w14:paraId="6401E693" w14:textId="77777777" w:rsidR="00E809A0" w:rsidRDefault="00E809A0" w:rsidP="00E809A0">
      <w:pPr>
        <w:spacing w:before="0" w:line="240" w:lineRule="auto"/>
        <w:jc w:val="both"/>
        <w:rPr>
          <w:rStyle w:val="CaptionLabelChar"/>
        </w:rPr>
      </w:pPr>
    </w:p>
    <w:p w14:paraId="37F78233" w14:textId="77777777" w:rsidR="00E809A0" w:rsidRDefault="00E809A0" w:rsidP="00E809A0">
      <w:pPr>
        <w:spacing w:before="0" w:line="240" w:lineRule="auto"/>
        <w:jc w:val="both"/>
        <w:rPr>
          <w:rStyle w:val="CaptionLabelChar"/>
        </w:rPr>
      </w:pPr>
    </w:p>
    <w:p w14:paraId="2D4AAE7A" w14:textId="17FA9E65" w:rsidR="00E809A0" w:rsidRDefault="00E809A0" w:rsidP="00E809A0">
      <w:pPr>
        <w:spacing w:before="0" w:line="240" w:lineRule="auto"/>
        <w:jc w:val="both"/>
        <w:rPr>
          <w:rFonts w:eastAsiaTheme="minorHAnsi"/>
          <w:lang w:eastAsia="en-US"/>
        </w:rPr>
      </w:pPr>
      <w:r>
        <w:rPr>
          <w:rStyle w:val="CaptionLabelChar"/>
        </w:rPr>
        <w:t xml:space="preserve">Figure </w:t>
      </w:r>
      <w:r>
        <w:fldChar w:fldCharType="begin"/>
      </w:r>
      <w:r>
        <w:rPr>
          <w:rStyle w:val="CaptionLabelChar"/>
        </w:rPr>
        <w:instrText xml:space="preserve"> STYLEREF 1 \s </w:instrText>
      </w:r>
      <w:r>
        <w:fldChar w:fldCharType="separate"/>
      </w:r>
      <w:r>
        <w:rPr>
          <w:rStyle w:val="CaptionLabelChar"/>
          <w:noProof/>
        </w:rPr>
        <w:t>7</w:t>
      </w:r>
      <w:r>
        <w:fldChar w:fldCharType="end"/>
      </w:r>
      <w:r>
        <w:rPr>
          <w:rStyle w:val="CaptionLabelChar"/>
        </w:rPr>
        <w:t>.</w:t>
      </w:r>
      <w:r w:rsidR="00B24960">
        <w:rPr>
          <w:rStyle w:val="CaptionLabelChar"/>
        </w:rPr>
        <w:t>100</w:t>
      </w:r>
      <w:r>
        <w:rPr>
          <w:rFonts w:eastAsiaTheme="minorHAnsi"/>
          <w:lang w:val="en-US" w:eastAsia="en-US"/>
        </w:rPr>
        <w:t xml:space="preserve"> Proportion of children with difficulty doing things with other children (5 – 17 years) (N = 794)</w:t>
      </w:r>
    </w:p>
    <w:p w14:paraId="251450E5" w14:textId="77777777" w:rsidR="00E809A0" w:rsidRDefault="00E809A0" w:rsidP="00E809A0">
      <w:pPr>
        <w:spacing w:before="0" w:line="240" w:lineRule="auto"/>
        <w:jc w:val="both"/>
        <w:rPr>
          <w:rFonts w:eastAsiaTheme="minorHAnsi"/>
          <w:lang w:val="en-US" w:eastAsia="en-US"/>
        </w:rPr>
      </w:pPr>
    </w:p>
    <w:p w14:paraId="17701B1D" w14:textId="702209BD" w:rsidR="00E809A0" w:rsidRDefault="00E809A0" w:rsidP="00E809A0">
      <w:pPr>
        <w:jc w:val="both"/>
        <w:rPr>
          <w:rFonts w:eastAsiaTheme="minorHAnsi"/>
          <w:noProof/>
          <w:lang w:val="nb-NO"/>
        </w:rPr>
      </w:pPr>
      <w:r>
        <w:rPr>
          <w:noProof/>
          <w:lang w:val="en-US" w:eastAsia="en-US"/>
        </w:rPr>
        <w:drawing>
          <wp:inline distT="0" distB="0" distL="0" distR="0" wp14:anchorId="7B7F68FB" wp14:editId="2E578F52">
            <wp:extent cx="4587240" cy="2758440"/>
            <wp:effectExtent l="0" t="0" r="3810" b="3810"/>
            <wp:docPr id="190" name="Chart 190"/>
            <wp:cNvGraphicFramePr/>
            <a:graphic xmlns:a="http://schemas.openxmlformats.org/drawingml/2006/main">
              <a:graphicData uri="http://schemas.openxmlformats.org/drawingml/2006/chart">
                <c:chart xmlns:c="http://schemas.openxmlformats.org/drawingml/2006/chart" xmlns:r="http://schemas.openxmlformats.org/officeDocument/2006/relationships" r:id="rId119"/>
              </a:graphicData>
            </a:graphic>
          </wp:inline>
        </w:drawing>
      </w:r>
    </w:p>
    <w:p w14:paraId="42CCEAAC" w14:textId="77777777" w:rsidR="00E809A0" w:rsidRDefault="00E809A0" w:rsidP="00E809A0">
      <w:pPr>
        <w:tabs>
          <w:tab w:val="clear" w:pos="284"/>
          <w:tab w:val="left" w:pos="720"/>
        </w:tabs>
        <w:spacing w:before="0" w:after="200" w:line="276" w:lineRule="auto"/>
        <w:rPr>
          <w:rFonts w:eastAsiaTheme="minorHAnsi"/>
          <w:lang w:val="en-US" w:eastAsia="en-US"/>
        </w:rPr>
      </w:pPr>
    </w:p>
    <w:p w14:paraId="4A5398BB" w14:textId="77777777" w:rsidR="00E809A0" w:rsidRDefault="00E809A0" w:rsidP="00E809A0">
      <w:pPr>
        <w:jc w:val="both"/>
        <w:rPr>
          <w:rFonts w:eastAsiaTheme="minorHAnsi"/>
          <w:b/>
          <w:lang w:val="en-US" w:eastAsia="en-US"/>
        </w:rPr>
      </w:pPr>
      <w:r>
        <w:rPr>
          <w:rFonts w:eastAsiaTheme="minorHAnsi"/>
          <w:b/>
          <w:lang w:val="en-US" w:eastAsia="en-US"/>
        </w:rPr>
        <w:t>Causes of disabilities</w:t>
      </w:r>
    </w:p>
    <w:p w14:paraId="04172C62" w14:textId="77777777" w:rsidR="00E809A0" w:rsidRDefault="00E809A0" w:rsidP="00E809A0">
      <w:pPr>
        <w:rPr>
          <w:rFonts w:eastAsiaTheme="minorHAnsi"/>
          <w:lang w:val="en-US" w:eastAsia="en-US"/>
        </w:rPr>
      </w:pPr>
      <w:r>
        <w:rPr>
          <w:rFonts w:eastAsiaTheme="minorHAnsi"/>
          <w:lang w:val="en-US" w:eastAsia="en-US"/>
        </w:rPr>
        <w:t>The survey also investigated the causes of the reported disability (</w:t>
      </w:r>
      <w:r>
        <w:rPr>
          <w:rStyle w:val="CaptionLabelChar"/>
          <w:b w:val="0"/>
        </w:rPr>
        <w:fldChar w:fldCharType="begin"/>
      </w:r>
      <w:r>
        <w:rPr>
          <w:rFonts w:eastAsiaTheme="minorHAnsi"/>
          <w:b/>
          <w:lang w:val="en-US" w:eastAsia="en-US"/>
        </w:rPr>
        <w:instrText xml:space="preserve"> REF _Ref458710766 \h </w:instrText>
      </w:r>
      <w:r>
        <w:rPr>
          <w:rStyle w:val="CaptionLabelChar"/>
          <w:b w:val="0"/>
        </w:rPr>
        <w:instrText xml:space="preserve"> \* MERGEFORMAT </w:instrText>
      </w:r>
      <w:r>
        <w:rPr>
          <w:rStyle w:val="CaptionLabelChar"/>
          <w:b w:val="0"/>
        </w:rPr>
      </w:r>
      <w:r>
        <w:rPr>
          <w:rStyle w:val="CaptionLabelChar"/>
          <w:b w:val="0"/>
        </w:rPr>
        <w:fldChar w:fldCharType="separate"/>
      </w:r>
      <w:r>
        <w:rPr>
          <w:rStyle w:val="CaptionLabelChar"/>
          <w:b w:val="0"/>
        </w:rPr>
        <w:t xml:space="preserve">Table </w:t>
      </w:r>
      <w:r>
        <w:rPr>
          <w:rStyle w:val="CaptionLabelChar"/>
          <w:b w:val="0"/>
          <w:noProof/>
        </w:rPr>
        <w:t>7</w:t>
      </w:r>
      <w:r>
        <w:rPr>
          <w:rStyle w:val="CaptionLabelChar"/>
          <w:b w:val="0"/>
        </w:rPr>
        <w:t>.</w:t>
      </w:r>
      <w:r>
        <w:rPr>
          <w:rStyle w:val="CaptionLabelChar"/>
          <w:b w:val="0"/>
          <w:noProof/>
        </w:rPr>
        <w:t>32</w:t>
      </w:r>
      <w:r>
        <w:rPr>
          <w:rStyle w:val="CaptionLabelChar"/>
          <w:b w:val="0"/>
        </w:rPr>
        <w:fldChar w:fldCharType="end"/>
      </w:r>
      <w:r>
        <w:rPr>
          <w:rStyle w:val="CaptionLabelChar"/>
          <w:b w:val="0"/>
          <w:noProof/>
        </w:rPr>
        <w:t>)</w:t>
      </w:r>
      <w:r>
        <w:rPr>
          <w:rStyle w:val="CaptionChar"/>
          <w:rFonts w:eastAsiaTheme="minorHAnsi"/>
        </w:rPr>
        <w:t xml:space="preserve">. </w:t>
      </w:r>
      <w:r>
        <w:rPr>
          <w:rFonts w:eastAsiaTheme="minorHAnsi"/>
          <w:lang w:val="en-US" w:eastAsia="en-US"/>
        </w:rPr>
        <w:t xml:space="preserve">A total of 40.4 % reported that the disability was congenital (from birth) and 31.2 % were due to disease/illness while a total of 16.9 % did not know. Most boys and girls indicated that the disability was congenital (from birth. </w:t>
      </w:r>
      <w:commentRangeStart w:id="154"/>
      <w:r>
        <w:rPr>
          <w:rFonts w:eastAsiaTheme="minorHAnsi"/>
          <w:lang w:val="en-US" w:eastAsia="en-US"/>
        </w:rPr>
        <w:t xml:space="preserve">Mean age of onset of disability was 6.4 years for boys and 7.9 years for girls (n.s.). </w:t>
      </w:r>
      <w:commentRangeEnd w:id="154"/>
      <w:r>
        <w:rPr>
          <w:rStyle w:val="CommentReference"/>
        </w:rPr>
        <w:commentReference w:id="154"/>
      </w:r>
      <w:r>
        <w:rPr>
          <w:rStyle w:val="CommentReference"/>
        </w:rPr>
        <w:commentReference w:id="155"/>
      </w:r>
    </w:p>
    <w:p w14:paraId="080E550A" w14:textId="77777777" w:rsidR="00E809A0" w:rsidRDefault="00E809A0" w:rsidP="00E809A0">
      <w:pPr>
        <w:pStyle w:val="Caption"/>
        <w:jc w:val="both"/>
        <w:rPr>
          <w:rStyle w:val="CaptionLabelChar"/>
          <w:rFonts w:eastAsiaTheme="minorHAnsi"/>
        </w:rPr>
      </w:pPr>
    </w:p>
    <w:p w14:paraId="28E12545" w14:textId="77777777" w:rsidR="00E809A0" w:rsidRDefault="00E809A0" w:rsidP="00E809A0">
      <w:pPr>
        <w:pStyle w:val="Caption"/>
        <w:tabs>
          <w:tab w:val="right" w:pos="9070"/>
        </w:tabs>
        <w:jc w:val="both"/>
        <w:rPr>
          <w:rFonts w:eastAsiaTheme="minorHAnsi"/>
          <w:lang w:eastAsia="en-US"/>
        </w:rPr>
      </w:pPr>
      <w:r>
        <w:rPr>
          <w:rStyle w:val="CaptionLabelChar"/>
        </w:rPr>
        <w:t xml:space="preserve">Table </w:t>
      </w:r>
      <w:r>
        <w:fldChar w:fldCharType="begin"/>
      </w:r>
      <w:r>
        <w:rPr>
          <w:rStyle w:val="CaptionLabelChar"/>
        </w:rPr>
        <w:instrText xml:space="preserve"> STYLEREF 1 \s </w:instrText>
      </w:r>
      <w:r>
        <w:fldChar w:fldCharType="separate"/>
      </w:r>
      <w:r>
        <w:rPr>
          <w:rStyle w:val="CaptionLabelChar"/>
          <w:noProof/>
        </w:rPr>
        <w:t>7</w:t>
      </w:r>
      <w:r>
        <w:fldChar w:fldCharType="end"/>
      </w:r>
      <w:r>
        <w:rPr>
          <w:rStyle w:val="CaptionLabelChar"/>
        </w:rPr>
        <w:t>.</w:t>
      </w:r>
      <w:r>
        <w:fldChar w:fldCharType="begin"/>
      </w:r>
      <w:r>
        <w:rPr>
          <w:rStyle w:val="CaptionLabelChar"/>
        </w:rPr>
        <w:instrText xml:space="preserve"> SEQ Table \* ARABIC \s 1 </w:instrText>
      </w:r>
      <w:r>
        <w:fldChar w:fldCharType="separate"/>
      </w:r>
      <w:r>
        <w:rPr>
          <w:rStyle w:val="CaptionLabelChar"/>
          <w:noProof/>
        </w:rPr>
        <w:t>32</w:t>
      </w:r>
      <w:r>
        <w:fldChar w:fldCharType="end"/>
      </w:r>
      <w:r>
        <w:t xml:space="preserve"> </w:t>
      </w:r>
      <w:r>
        <w:rPr>
          <w:rFonts w:eastAsiaTheme="minorHAnsi"/>
          <w:lang w:val="en-US" w:eastAsia="en-US"/>
        </w:rPr>
        <w:t>Cause of disability by sex (2 – 17 years) (N = 309)</w:t>
      </w:r>
      <w:r>
        <w:rPr>
          <w:rFonts w:eastAsiaTheme="minorHAnsi"/>
          <w:lang w:val="en-US" w:eastAsia="en-US"/>
        </w:rPr>
        <w:tab/>
      </w:r>
    </w:p>
    <w:tbl>
      <w:tblPr>
        <w:tblStyle w:val="TableGrid1"/>
        <w:tblW w:w="8789" w:type="dxa"/>
        <w:tblInd w:w="-5" w:type="dxa"/>
        <w:tblLook w:val="04A0" w:firstRow="1" w:lastRow="0" w:firstColumn="1" w:lastColumn="0" w:noHBand="0" w:noVBand="1"/>
      </w:tblPr>
      <w:tblGrid>
        <w:gridCol w:w="3140"/>
        <w:gridCol w:w="1883"/>
        <w:gridCol w:w="1883"/>
        <w:gridCol w:w="1883"/>
      </w:tblGrid>
      <w:tr w:rsidR="00E809A0" w14:paraId="0B01FC81" w14:textId="77777777" w:rsidTr="00E809A0">
        <w:tc>
          <w:tcPr>
            <w:tcW w:w="2835" w:type="dxa"/>
            <w:tcBorders>
              <w:top w:val="single" w:sz="4" w:space="0" w:color="auto"/>
              <w:left w:val="single" w:sz="4" w:space="0" w:color="auto"/>
              <w:bottom w:val="single" w:sz="4" w:space="0" w:color="auto"/>
              <w:right w:val="single" w:sz="4" w:space="0" w:color="auto"/>
            </w:tcBorders>
            <w:hideMark/>
          </w:tcPr>
          <w:p w14:paraId="605F8A3A" w14:textId="77777777" w:rsidR="00E809A0" w:rsidRDefault="00E809A0">
            <w:pPr>
              <w:jc w:val="both"/>
              <w:rPr>
                <w:rFonts w:eastAsiaTheme="minorHAnsi"/>
                <w:sz w:val="22"/>
                <w:szCs w:val="22"/>
                <w:lang w:val="en-US" w:eastAsia="en-US"/>
              </w:rPr>
            </w:pPr>
            <w:r>
              <w:rPr>
                <w:rFonts w:eastAsiaTheme="minorHAnsi"/>
                <w:sz w:val="22"/>
                <w:szCs w:val="22"/>
                <w:lang w:val="en-US" w:eastAsia="en-US"/>
              </w:rPr>
              <w:t>Reason for disability</w:t>
            </w:r>
          </w:p>
        </w:tc>
        <w:tc>
          <w:tcPr>
            <w:tcW w:w="1701" w:type="dxa"/>
            <w:tcBorders>
              <w:top w:val="single" w:sz="4" w:space="0" w:color="auto"/>
              <w:left w:val="single" w:sz="4" w:space="0" w:color="auto"/>
              <w:bottom w:val="single" w:sz="4" w:space="0" w:color="auto"/>
              <w:right w:val="single" w:sz="4" w:space="0" w:color="auto"/>
            </w:tcBorders>
            <w:hideMark/>
          </w:tcPr>
          <w:p w14:paraId="4C46BBD2" w14:textId="77777777" w:rsidR="00E809A0" w:rsidRDefault="00E809A0">
            <w:pPr>
              <w:jc w:val="center"/>
              <w:rPr>
                <w:rFonts w:eastAsiaTheme="minorHAnsi"/>
                <w:sz w:val="22"/>
                <w:szCs w:val="22"/>
                <w:lang w:val="en-US" w:eastAsia="en-US"/>
              </w:rPr>
            </w:pPr>
            <w:r>
              <w:rPr>
                <w:rFonts w:eastAsiaTheme="minorHAnsi"/>
                <w:sz w:val="22"/>
                <w:szCs w:val="22"/>
                <w:lang w:val="en-US" w:eastAsia="en-US"/>
              </w:rPr>
              <w:t>Boys</w:t>
            </w:r>
          </w:p>
        </w:tc>
        <w:tc>
          <w:tcPr>
            <w:tcW w:w="1701" w:type="dxa"/>
            <w:tcBorders>
              <w:top w:val="single" w:sz="4" w:space="0" w:color="auto"/>
              <w:left w:val="single" w:sz="4" w:space="0" w:color="auto"/>
              <w:bottom w:val="single" w:sz="4" w:space="0" w:color="auto"/>
              <w:right w:val="single" w:sz="4" w:space="0" w:color="auto"/>
            </w:tcBorders>
            <w:hideMark/>
          </w:tcPr>
          <w:p w14:paraId="50A03E94" w14:textId="77777777" w:rsidR="00E809A0" w:rsidRDefault="00E809A0">
            <w:pPr>
              <w:jc w:val="center"/>
              <w:rPr>
                <w:rFonts w:eastAsiaTheme="minorHAnsi"/>
                <w:sz w:val="22"/>
                <w:szCs w:val="22"/>
                <w:lang w:val="en-US" w:eastAsia="en-US"/>
              </w:rPr>
            </w:pPr>
            <w:r>
              <w:rPr>
                <w:rFonts w:eastAsiaTheme="minorHAnsi"/>
                <w:sz w:val="22"/>
                <w:szCs w:val="22"/>
                <w:lang w:val="en-US" w:eastAsia="en-US"/>
              </w:rPr>
              <w:t>Girls</w:t>
            </w:r>
          </w:p>
        </w:tc>
        <w:tc>
          <w:tcPr>
            <w:tcW w:w="1701" w:type="dxa"/>
            <w:tcBorders>
              <w:top w:val="single" w:sz="4" w:space="0" w:color="auto"/>
              <w:left w:val="single" w:sz="4" w:space="0" w:color="auto"/>
              <w:bottom w:val="single" w:sz="4" w:space="0" w:color="auto"/>
              <w:right w:val="single" w:sz="4" w:space="0" w:color="auto"/>
            </w:tcBorders>
            <w:hideMark/>
          </w:tcPr>
          <w:p w14:paraId="2E8DA50F" w14:textId="77777777" w:rsidR="00E809A0" w:rsidRDefault="00E809A0">
            <w:pPr>
              <w:jc w:val="center"/>
              <w:rPr>
                <w:rFonts w:eastAsiaTheme="minorHAnsi"/>
                <w:sz w:val="22"/>
                <w:szCs w:val="22"/>
                <w:lang w:val="en-US" w:eastAsia="en-US"/>
              </w:rPr>
            </w:pPr>
            <w:r>
              <w:rPr>
                <w:rFonts w:eastAsiaTheme="minorHAnsi"/>
                <w:sz w:val="22"/>
                <w:szCs w:val="22"/>
                <w:lang w:val="en-US" w:eastAsia="en-US"/>
              </w:rPr>
              <w:t>Total</w:t>
            </w:r>
          </w:p>
        </w:tc>
      </w:tr>
      <w:tr w:rsidR="00E809A0" w14:paraId="4C99BCBA" w14:textId="77777777" w:rsidTr="00E809A0">
        <w:tc>
          <w:tcPr>
            <w:tcW w:w="2835" w:type="dxa"/>
            <w:tcBorders>
              <w:top w:val="single" w:sz="4" w:space="0" w:color="auto"/>
              <w:left w:val="single" w:sz="4" w:space="0" w:color="auto"/>
              <w:bottom w:val="single" w:sz="4" w:space="0" w:color="auto"/>
              <w:right w:val="single" w:sz="4" w:space="0" w:color="auto"/>
            </w:tcBorders>
            <w:hideMark/>
          </w:tcPr>
          <w:p w14:paraId="6640A259" w14:textId="77777777" w:rsidR="00E809A0" w:rsidRDefault="00E809A0">
            <w:pPr>
              <w:jc w:val="both"/>
              <w:rPr>
                <w:rFonts w:eastAsiaTheme="minorHAnsi"/>
                <w:sz w:val="22"/>
                <w:szCs w:val="22"/>
                <w:lang w:val="en-US" w:eastAsia="en-US"/>
              </w:rPr>
            </w:pPr>
            <w:r>
              <w:rPr>
                <w:rFonts w:eastAsiaTheme="minorHAnsi"/>
                <w:sz w:val="22"/>
                <w:szCs w:val="22"/>
                <w:lang w:val="en-US" w:eastAsia="en-US"/>
              </w:rPr>
              <w:t>From birth/congenital</w:t>
            </w:r>
          </w:p>
        </w:tc>
        <w:tc>
          <w:tcPr>
            <w:tcW w:w="1701" w:type="dxa"/>
            <w:tcBorders>
              <w:top w:val="single" w:sz="4" w:space="0" w:color="auto"/>
              <w:left w:val="single" w:sz="4" w:space="0" w:color="auto"/>
              <w:bottom w:val="single" w:sz="4" w:space="0" w:color="auto"/>
              <w:right w:val="single" w:sz="4" w:space="0" w:color="auto"/>
            </w:tcBorders>
            <w:hideMark/>
          </w:tcPr>
          <w:p w14:paraId="58A12718" w14:textId="77777777" w:rsidR="00E809A0" w:rsidRDefault="00E809A0">
            <w:pPr>
              <w:ind w:right="510"/>
              <w:jc w:val="right"/>
              <w:rPr>
                <w:rFonts w:eastAsiaTheme="minorHAnsi"/>
                <w:sz w:val="22"/>
                <w:szCs w:val="22"/>
                <w:lang w:val="en-US" w:eastAsia="en-US"/>
              </w:rPr>
            </w:pPr>
            <w:r>
              <w:rPr>
                <w:rFonts w:eastAsiaTheme="minorHAnsi"/>
                <w:sz w:val="22"/>
                <w:szCs w:val="22"/>
                <w:lang w:val="en-US" w:eastAsia="en-US"/>
              </w:rPr>
              <w:t>41.3</w:t>
            </w:r>
          </w:p>
        </w:tc>
        <w:tc>
          <w:tcPr>
            <w:tcW w:w="1701" w:type="dxa"/>
            <w:tcBorders>
              <w:top w:val="single" w:sz="4" w:space="0" w:color="auto"/>
              <w:left w:val="single" w:sz="4" w:space="0" w:color="auto"/>
              <w:bottom w:val="single" w:sz="4" w:space="0" w:color="auto"/>
              <w:right w:val="single" w:sz="4" w:space="0" w:color="auto"/>
            </w:tcBorders>
            <w:hideMark/>
          </w:tcPr>
          <w:p w14:paraId="396599BD" w14:textId="77777777" w:rsidR="00E809A0" w:rsidRDefault="00E809A0">
            <w:pPr>
              <w:ind w:right="510"/>
              <w:jc w:val="right"/>
              <w:rPr>
                <w:rFonts w:eastAsiaTheme="minorHAnsi"/>
                <w:sz w:val="22"/>
                <w:szCs w:val="22"/>
                <w:lang w:val="en-US" w:eastAsia="en-US"/>
              </w:rPr>
            </w:pPr>
            <w:r>
              <w:rPr>
                <w:rFonts w:eastAsiaTheme="minorHAnsi"/>
                <w:sz w:val="22"/>
                <w:szCs w:val="22"/>
                <w:lang w:val="en-US" w:eastAsia="en-US"/>
              </w:rPr>
              <w:t>39.4</w:t>
            </w:r>
          </w:p>
        </w:tc>
        <w:tc>
          <w:tcPr>
            <w:tcW w:w="1701" w:type="dxa"/>
            <w:tcBorders>
              <w:top w:val="single" w:sz="4" w:space="0" w:color="auto"/>
              <w:left w:val="single" w:sz="4" w:space="0" w:color="auto"/>
              <w:bottom w:val="single" w:sz="4" w:space="0" w:color="auto"/>
              <w:right w:val="single" w:sz="4" w:space="0" w:color="auto"/>
            </w:tcBorders>
            <w:hideMark/>
          </w:tcPr>
          <w:p w14:paraId="09C7AF38" w14:textId="77777777" w:rsidR="00E809A0" w:rsidRDefault="00E809A0">
            <w:pPr>
              <w:ind w:right="510"/>
              <w:jc w:val="right"/>
              <w:rPr>
                <w:rFonts w:eastAsiaTheme="minorHAnsi"/>
                <w:sz w:val="22"/>
                <w:szCs w:val="22"/>
                <w:lang w:val="en-US" w:eastAsia="en-US"/>
              </w:rPr>
            </w:pPr>
            <w:r>
              <w:rPr>
                <w:rFonts w:eastAsiaTheme="minorHAnsi"/>
                <w:sz w:val="22"/>
                <w:szCs w:val="22"/>
                <w:lang w:val="en-US" w:eastAsia="en-US"/>
              </w:rPr>
              <w:t>40.4</w:t>
            </w:r>
          </w:p>
        </w:tc>
      </w:tr>
      <w:tr w:rsidR="00E809A0" w14:paraId="2548A7EE" w14:textId="77777777" w:rsidTr="00E809A0">
        <w:tc>
          <w:tcPr>
            <w:tcW w:w="2835" w:type="dxa"/>
            <w:tcBorders>
              <w:top w:val="single" w:sz="4" w:space="0" w:color="auto"/>
              <w:left w:val="single" w:sz="4" w:space="0" w:color="auto"/>
              <w:bottom w:val="single" w:sz="4" w:space="0" w:color="auto"/>
              <w:right w:val="single" w:sz="4" w:space="0" w:color="auto"/>
            </w:tcBorders>
            <w:hideMark/>
          </w:tcPr>
          <w:p w14:paraId="40EA0D0D" w14:textId="77777777" w:rsidR="00E809A0" w:rsidRDefault="00E809A0">
            <w:pPr>
              <w:jc w:val="both"/>
              <w:rPr>
                <w:rFonts w:eastAsiaTheme="minorHAnsi"/>
                <w:sz w:val="22"/>
                <w:szCs w:val="22"/>
                <w:lang w:val="en-US" w:eastAsia="en-US"/>
              </w:rPr>
            </w:pPr>
            <w:r>
              <w:rPr>
                <w:rFonts w:eastAsiaTheme="minorHAnsi"/>
                <w:sz w:val="22"/>
                <w:szCs w:val="22"/>
                <w:lang w:val="en-US" w:eastAsia="en-US"/>
              </w:rPr>
              <w:t>Accident/fall/burns</w:t>
            </w:r>
          </w:p>
        </w:tc>
        <w:tc>
          <w:tcPr>
            <w:tcW w:w="1701" w:type="dxa"/>
            <w:tcBorders>
              <w:top w:val="single" w:sz="4" w:space="0" w:color="auto"/>
              <w:left w:val="single" w:sz="4" w:space="0" w:color="auto"/>
              <w:bottom w:val="single" w:sz="4" w:space="0" w:color="auto"/>
              <w:right w:val="single" w:sz="4" w:space="0" w:color="auto"/>
            </w:tcBorders>
            <w:hideMark/>
          </w:tcPr>
          <w:p w14:paraId="6E03919F" w14:textId="77777777" w:rsidR="00E809A0" w:rsidRDefault="00E809A0">
            <w:pPr>
              <w:ind w:right="510"/>
              <w:jc w:val="right"/>
              <w:rPr>
                <w:rFonts w:eastAsiaTheme="minorHAnsi"/>
                <w:sz w:val="22"/>
                <w:szCs w:val="22"/>
                <w:lang w:val="en-US" w:eastAsia="en-US"/>
              </w:rPr>
            </w:pPr>
            <w:r>
              <w:rPr>
                <w:rFonts w:eastAsiaTheme="minorHAnsi"/>
                <w:sz w:val="22"/>
                <w:szCs w:val="22"/>
                <w:lang w:val="en-US" w:eastAsia="en-US"/>
              </w:rPr>
              <w:t>8.0</w:t>
            </w:r>
          </w:p>
        </w:tc>
        <w:tc>
          <w:tcPr>
            <w:tcW w:w="1701" w:type="dxa"/>
            <w:tcBorders>
              <w:top w:val="single" w:sz="4" w:space="0" w:color="auto"/>
              <w:left w:val="single" w:sz="4" w:space="0" w:color="auto"/>
              <w:bottom w:val="single" w:sz="4" w:space="0" w:color="auto"/>
              <w:right w:val="single" w:sz="4" w:space="0" w:color="auto"/>
            </w:tcBorders>
            <w:hideMark/>
          </w:tcPr>
          <w:p w14:paraId="19F6822A" w14:textId="77777777" w:rsidR="00E809A0" w:rsidRDefault="00E809A0">
            <w:pPr>
              <w:ind w:right="510"/>
              <w:jc w:val="right"/>
              <w:rPr>
                <w:rFonts w:eastAsiaTheme="minorHAnsi"/>
                <w:sz w:val="22"/>
                <w:szCs w:val="22"/>
                <w:lang w:val="en-US" w:eastAsia="en-US"/>
              </w:rPr>
            </w:pPr>
            <w:r>
              <w:rPr>
                <w:rFonts w:eastAsiaTheme="minorHAnsi"/>
                <w:sz w:val="22"/>
                <w:szCs w:val="22"/>
                <w:lang w:val="en-US" w:eastAsia="en-US"/>
              </w:rPr>
              <w:t>2.5</w:t>
            </w:r>
          </w:p>
        </w:tc>
        <w:tc>
          <w:tcPr>
            <w:tcW w:w="1701" w:type="dxa"/>
            <w:tcBorders>
              <w:top w:val="single" w:sz="4" w:space="0" w:color="auto"/>
              <w:left w:val="single" w:sz="4" w:space="0" w:color="auto"/>
              <w:bottom w:val="single" w:sz="4" w:space="0" w:color="auto"/>
              <w:right w:val="single" w:sz="4" w:space="0" w:color="auto"/>
            </w:tcBorders>
            <w:hideMark/>
          </w:tcPr>
          <w:p w14:paraId="20EC5369" w14:textId="77777777" w:rsidR="00E809A0" w:rsidRDefault="00E809A0">
            <w:pPr>
              <w:ind w:right="510"/>
              <w:jc w:val="right"/>
              <w:rPr>
                <w:rFonts w:eastAsiaTheme="minorHAnsi"/>
                <w:sz w:val="22"/>
                <w:szCs w:val="22"/>
                <w:lang w:val="en-US" w:eastAsia="en-US"/>
              </w:rPr>
            </w:pPr>
            <w:r>
              <w:rPr>
                <w:rFonts w:eastAsiaTheme="minorHAnsi"/>
                <w:sz w:val="22"/>
                <w:szCs w:val="22"/>
                <w:lang w:val="en-US" w:eastAsia="en-US"/>
              </w:rPr>
              <w:t>5.4</w:t>
            </w:r>
          </w:p>
        </w:tc>
      </w:tr>
      <w:tr w:rsidR="00E809A0" w14:paraId="43848997" w14:textId="77777777" w:rsidTr="00E809A0">
        <w:tc>
          <w:tcPr>
            <w:tcW w:w="2835" w:type="dxa"/>
            <w:tcBorders>
              <w:top w:val="single" w:sz="4" w:space="0" w:color="auto"/>
              <w:left w:val="single" w:sz="4" w:space="0" w:color="auto"/>
              <w:bottom w:val="single" w:sz="4" w:space="0" w:color="auto"/>
              <w:right w:val="single" w:sz="4" w:space="0" w:color="auto"/>
            </w:tcBorders>
            <w:hideMark/>
          </w:tcPr>
          <w:p w14:paraId="6F5F258F" w14:textId="77777777" w:rsidR="00E809A0" w:rsidRDefault="00E809A0">
            <w:pPr>
              <w:jc w:val="both"/>
              <w:rPr>
                <w:rFonts w:eastAsiaTheme="minorHAnsi"/>
                <w:sz w:val="22"/>
                <w:szCs w:val="22"/>
                <w:lang w:val="en-US" w:eastAsia="en-US"/>
              </w:rPr>
            </w:pPr>
            <w:r>
              <w:rPr>
                <w:rFonts w:eastAsiaTheme="minorHAnsi"/>
                <w:sz w:val="22"/>
                <w:szCs w:val="22"/>
                <w:lang w:val="en-US" w:eastAsia="en-US"/>
              </w:rPr>
              <w:t>Disease/illness</w:t>
            </w:r>
          </w:p>
        </w:tc>
        <w:tc>
          <w:tcPr>
            <w:tcW w:w="1701" w:type="dxa"/>
            <w:tcBorders>
              <w:top w:val="single" w:sz="4" w:space="0" w:color="auto"/>
              <w:left w:val="single" w:sz="4" w:space="0" w:color="auto"/>
              <w:bottom w:val="single" w:sz="4" w:space="0" w:color="auto"/>
              <w:right w:val="single" w:sz="4" w:space="0" w:color="auto"/>
            </w:tcBorders>
            <w:hideMark/>
          </w:tcPr>
          <w:p w14:paraId="3030BF75" w14:textId="77777777" w:rsidR="00E809A0" w:rsidRDefault="00E809A0">
            <w:pPr>
              <w:ind w:right="510"/>
              <w:jc w:val="right"/>
              <w:rPr>
                <w:rFonts w:eastAsiaTheme="minorHAnsi"/>
                <w:sz w:val="22"/>
                <w:szCs w:val="22"/>
                <w:lang w:val="en-US" w:eastAsia="en-US"/>
              </w:rPr>
            </w:pPr>
            <w:r>
              <w:rPr>
                <w:rFonts w:eastAsiaTheme="minorHAnsi"/>
                <w:sz w:val="22"/>
                <w:szCs w:val="22"/>
                <w:lang w:val="en-US" w:eastAsia="en-US"/>
              </w:rPr>
              <w:t>26.4</w:t>
            </w:r>
          </w:p>
        </w:tc>
        <w:tc>
          <w:tcPr>
            <w:tcW w:w="1701" w:type="dxa"/>
            <w:tcBorders>
              <w:top w:val="single" w:sz="4" w:space="0" w:color="auto"/>
              <w:left w:val="single" w:sz="4" w:space="0" w:color="auto"/>
              <w:bottom w:val="single" w:sz="4" w:space="0" w:color="auto"/>
              <w:right w:val="single" w:sz="4" w:space="0" w:color="auto"/>
            </w:tcBorders>
            <w:hideMark/>
          </w:tcPr>
          <w:p w14:paraId="592DC38B" w14:textId="77777777" w:rsidR="00E809A0" w:rsidRDefault="00E809A0">
            <w:pPr>
              <w:ind w:right="510"/>
              <w:jc w:val="right"/>
              <w:rPr>
                <w:rFonts w:eastAsiaTheme="minorHAnsi"/>
                <w:sz w:val="22"/>
                <w:szCs w:val="22"/>
                <w:lang w:val="en-US" w:eastAsia="en-US"/>
              </w:rPr>
            </w:pPr>
            <w:r>
              <w:rPr>
                <w:rFonts w:eastAsiaTheme="minorHAnsi"/>
                <w:sz w:val="22"/>
                <w:szCs w:val="22"/>
                <w:lang w:val="en-US" w:eastAsia="en-US"/>
              </w:rPr>
              <w:t>36.2</w:t>
            </w:r>
          </w:p>
        </w:tc>
        <w:tc>
          <w:tcPr>
            <w:tcW w:w="1701" w:type="dxa"/>
            <w:tcBorders>
              <w:top w:val="single" w:sz="4" w:space="0" w:color="auto"/>
              <w:left w:val="single" w:sz="4" w:space="0" w:color="auto"/>
              <w:bottom w:val="single" w:sz="4" w:space="0" w:color="auto"/>
              <w:right w:val="single" w:sz="4" w:space="0" w:color="auto"/>
            </w:tcBorders>
            <w:hideMark/>
          </w:tcPr>
          <w:p w14:paraId="4BB395BE" w14:textId="77777777" w:rsidR="00E809A0" w:rsidRDefault="00E809A0">
            <w:pPr>
              <w:ind w:right="510"/>
              <w:jc w:val="right"/>
              <w:rPr>
                <w:rFonts w:eastAsiaTheme="minorHAnsi"/>
                <w:sz w:val="22"/>
                <w:szCs w:val="22"/>
                <w:lang w:val="en-US" w:eastAsia="en-US"/>
              </w:rPr>
            </w:pPr>
            <w:r>
              <w:rPr>
                <w:rFonts w:eastAsiaTheme="minorHAnsi"/>
                <w:sz w:val="22"/>
                <w:szCs w:val="22"/>
                <w:lang w:val="en-US" w:eastAsia="en-US"/>
              </w:rPr>
              <w:t xml:space="preserve">31.2 </w:t>
            </w:r>
          </w:p>
        </w:tc>
      </w:tr>
      <w:tr w:rsidR="00E809A0" w14:paraId="051F4F79" w14:textId="77777777" w:rsidTr="00E809A0">
        <w:tc>
          <w:tcPr>
            <w:tcW w:w="2835" w:type="dxa"/>
            <w:tcBorders>
              <w:top w:val="single" w:sz="4" w:space="0" w:color="auto"/>
              <w:left w:val="single" w:sz="4" w:space="0" w:color="auto"/>
              <w:bottom w:val="single" w:sz="4" w:space="0" w:color="auto"/>
              <w:right w:val="single" w:sz="4" w:space="0" w:color="auto"/>
            </w:tcBorders>
            <w:hideMark/>
          </w:tcPr>
          <w:p w14:paraId="4E9F5174" w14:textId="77777777" w:rsidR="00E809A0" w:rsidRDefault="00E809A0">
            <w:pPr>
              <w:jc w:val="both"/>
              <w:rPr>
                <w:rFonts w:eastAsiaTheme="minorHAnsi"/>
                <w:sz w:val="22"/>
                <w:szCs w:val="22"/>
                <w:lang w:val="en-US" w:eastAsia="en-US"/>
              </w:rPr>
            </w:pPr>
            <w:r>
              <w:rPr>
                <w:rFonts w:eastAsiaTheme="minorHAnsi"/>
                <w:sz w:val="22"/>
                <w:szCs w:val="22"/>
                <w:lang w:val="en-US" w:eastAsia="en-US"/>
              </w:rPr>
              <w:t>Violence</w:t>
            </w:r>
          </w:p>
        </w:tc>
        <w:tc>
          <w:tcPr>
            <w:tcW w:w="1701" w:type="dxa"/>
            <w:tcBorders>
              <w:top w:val="single" w:sz="4" w:space="0" w:color="auto"/>
              <w:left w:val="single" w:sz="4" w:space="0" w:color="auto"/>
              <w:bottom w:val="single" w:sz="4" w:space="0" w:color="auto"/>
              <w:right w:val="single" w:sz="4" w:space="0" w:color="auto"/>
            </w:tcBorders>
            <w:hideMark/>
          </w:tcPr>
          <w:p w14:paraId="5104A2AF" w14:textId="77777777" w:rsidR="00E809A0" w:rsidRDefault="00E809A0">
            <w:pPr>
              <w:ind w:right="510"/>
              <w:jc w:val="right"/>
              <w:rPr>
                <w:rFonts w:eastAsiaTheme="minorHAnsi"/>
                <w:sz w:val="22"/>
                <w:szCs w:val="22"/>
                <w:lang w:val="en-US" w:eastAsia="en-US"/>
              </w:rPr>
            </w:pPr>
            <w:r>
              <w:rPr>
                <w:rFonts w:eastAsiaTheme="minorHAnsi"/>
                <w:sz w:val="22"/>
                <w:szCs w:val="22"/>
                <w:lang w:val="en-US" w:eastAsia="en-US"/>
              </w:rPr>
              <w:t>2.3</w:t>
            </w:r>
          </w:p>
        </w:tc>
        <w:tc>
          <w:tcPr>
            <w:tcW w:w="1701" w:type="dxa"/>
            <w:tcBorders>
              <w:top w:val="single" w:sz="4" w:space="0" w:color="auto"/>
              <w:left w:val="single" w:sz="4" w:space="0" w:color="auto"/>
              <w:bottom w:val="single" w:sz="4" w:space="0" w:color="auto"/>
              <w:right w:val="single" w:sz="4" w:space="0" w:color="auto"/>
            </w:tcBorders>
            <w:hideMark/>
          </w:tcPr>
          <w:p w14:paraId="39E201B8" w14:textId="77777777" w:rsidR="00E809A0" w:rsidRDefault="00E809A0">
            <w:pPr>
              <w:ind w:right="510"/>
              <w:jc w:val="right"/>
              <w:rPr>
                <w:rFonts w:eastAsiaTheme="minorHAnsi"/>
                <w:sz w:val="22"/>
                <w:szCs w:val="22"/>
                <w:lang w:val="en-US" w:eastAsia="en-US"/>
              </w:rPr>
            </w:pPr>
            <w:r>
              <w:rPr>
                <w:rFonts w:eastAsiaTheme="minorHAnsi"/>
                <w:sz w:val="22"/>
                <w:szCs w:val="22"/>
                <w:lang w:val="en-US" w:eastAsia="en-US"/>
              </w:rPr>
              <w:t>0.8</w:t>
            </w:r>
          </w:p>
        </w:tc>
        <w:tc>
          <w:tcPr>
            <w:tcW w:w="1701" w:type="dxa"/>
            <w:tcBorders>
              <w:top w:val="single" w:sz="4" w:space="0" w:color="auto"/>
              <w:left w:val="single" w:sz="4" w:space="0" w:color="auto"/>
              <w:bottom w:val="single" w:sz="4" w:space="0" w:color="auto"/>
              <w:right w:val="single" w:sz="4" w:space="0" w:color="auto"/>
            </w:tcBorders>
            <w:hideMark/>
          </w:tcPr>
          <w:p w14:paraId="2E68CA22" w14:textId="77777777" w:rsidR="00E809A0" w:rsidRDefault="00E809A0">
            <w:pPr>
              <w:ind w:right="510"/>
              <w:jc w:val="right"/>
              <w:rPr>
                <w:rFonts w:eastAsiaTheme="minorHAnsi"/>
                <w:sz w:val="22"/>
                <w:szCs w:val="22"/>
                <w:lang w:val="en-US" w:eastAsia="en-US"/>
              </w:rPr>
            </w:pPr>
            <w:r>
              <w:rPr>
                <w:rFonts w:eastAsiaTheme="minorHAnsi"/>
                <w:sz w:val="22"/>
                <w:szCs w:val="22"/>
                <w:lang w:val="en-US" w:eastAsia="en-US"/>
              </w:rPr>
              <w:t>1.6</w:t>
            </w:r>
          </w:p>
        </w:tc>
      </w:tr>
      <w:tr w:rsidR="00E809A0" w14:paraId="76546B42" w14:textId="77777777" w:rsidTr="00E809A0">
        <w:tc>
          <w:tcPr>
            <w:tcW w:w="2835" w:type="dxa"/>
            <w:tcBorders>
              <w:top w:val="single" w:sz="4" w:space="0" w:color="auto"/>
              <w:left w:val="single" w:sz="4" w:space="0" w:color="auto"/>
              <w:bottom w:val="single" w:sz="4" w:space="0" w:color="auto"/>
              <w:right w:val="single" w:sz="4" w:space="0" w:color="auto"/>
            </w:tcBorders>
            <w:hideMark/>
          </w:tcPr>
          <w:p w14:paraId="1D38959F" w14:textId="77777777" w:rsidR="00E809A0" w:rsidRDefault="00E809A0">
            <w:pPr>
              <w:jc w:val="both"/>
              <w:rPr>
                <w:rFonts w:eastAsiaTheme="minorHAnsi"/>
                <w:sz w:val="22"/>
                <w:szCs w:val="22"/>
                <w:lang w:val="en-US" w:eastAsia="en-US"/>
              </w:rPr>
            </w:pPr>
            <w:r>
              <w:rPr>
                <w:rFonts w:eastAsiaTheme="minorHAnsi"/>
                <w:sz w:val="22"/>
                <w:szCs w:val="22"/>
                <w:lang w:val="en-US" w:eastAsia="en-US"/>
              </w:rPr>
              <w:lastRenderedPageBreak/>
              <w:t>Animal related</w:t>
            </w:r>
          </w:p>
        </w:tc>
        <w:tc>
          <w:tcPr>
            <w:tcW w:w="1701" w:type="dxa"/>
            <w:tcBorders>
              <w:top w:val="single" w:sz="4" w:space="0" w:color="auto"/>
              <w:left w:val="single" w:sz="4" w:space="0" w:color="auto"/>
              <w:bottom w:val="single" w:sz="4" w:space="0" w:color="auto"/>
              <w:right w:val="single" w:sz="4" w:space="0" w:color="auto"/>
            </w:tcBorders>
            <w:hideMark/>
          </w:tcPr>
          <w:p w14:paraId="1ED0C53D" w14:textId="77777777" w:rsidR="00E809A0" w:rsidRDefault="00E809A0">
            <w:pPr>
              <w:ind w:right="510"/>
              <w:jc w:val="right"/>
              <w:rPr>
                <w:rFonts w:eastAsiaTheme="minorHAnsi"/>
                <w:sz w:val="22"/>
                <w:szCs w:val="22"/>
                <w:lang w:val="en-US" w:eastAsia="en-US"/>
              </w:rPr>
            </w:pPr>
            <w:r>
              <w:rPr>
                <w:rFonts w:eastAsiaTheme="minorHAnsi"/>
                <w:sz w:val="22"/>
                <w:szCs w:val="22"/>
                <w:lang w:val="en-US" w:eastAsia="en-US"/>
              </w:rPr>
              <w:t>0.0</w:t>
            </w:r>
          </w:p>
        </w:tc>
        <w:tc>
          <w:tcPr>
            <w:tcW w:w="1701" w:type="dxa"/>
            <w:tcBorders>
              <w:top w:val="single" w:sz="4" w:space="0" w:color="auto"/>
              <w:left w:val="single" w:sz="4" w:space="0" w:color="auto"/>
              <w:bottom w:val="single" w:sz="4" w:space="0" w:color="auto"/>
              <w:right w:val="single" w:sz="4" w:space="0" w:color="auto"/>
            </w:tcBorders>
            <w:hideMark/>
          </w:tcPr>
          <w:p w14:paraId="4A2B6BC8" w14:textId="77777777" w:rsidR="00E809A0" w:rsidRDefault="00E809A0">
            <w:pPr>
              <w:ind w:right="510"/>
              <w:jc w:val="right"/>
              <w:rPr>
                <w:rFonts w:eastAsiaTheme="minorHAnsi"/>
                <w:sz w:val="22"/>
                <w:szCs w:val="22"/>
                <w:lang w:val="en-US" w:eastAsia="en-US"/>
              </w:rPr>
            </w:pPr>
            <w:r>
              <w:rPr>
                <w:rFonts w:eastAsiaTheme="minorHAnsi"/>
                <w:sz w:val="22"/>
                <w:szCs w:val="22"/>
                <w:lang w:val="en-US" w:eastAsia="en-US"/>
              </w:rPr>
              <w:t>0.8</w:t>
            </w:r>
          </w:p>
        </w:tc>
        <w:tc>
          <w:tcPr>
            <w:tcW w:w="1701" w:type="dxa"/>
            <w:tcBorders>
              <w:top w:val="single" w:sz="4" w:space="0" w:color="auto"/>
              <w:left w:val="single" w:sz="4" w:space="0" w:color="auto"/>
              <w:bottom w:val="single" w:sz="4" w:space="0" w:color="auto"/>
              <w:right w:val="single" w:sz="4" w:space="0" w:color="auto"/>
            </w:tcBorders>
            <w:hideMark/>
          </w:tcPr>
          <w:p w14:paraId="7ED2C174" w14:textId="77777777" w:rsidR="00E809A0" w:rsidRDefault="00E809A0">
            <w:pPr>
              <w:ind w:right="510"/>
              <w:jc w:val="right"/>
              <w:rPr>
                <w:rFonts w:eastAsiaTheme="minorHAnsi"/>
                <w:sz w:val="22"/>
                <w:szCs w:val="22"/>
                <w:lang w:val="en-US" w:eastAsia="en-US"/>
              </w:rPr>
            </w:pPr>
            <w:r>
              <w:rPr>
                <w:rFonts w:eastAsiaTheme="minorHAnsi"/>
                <w:sz w:val="22"/>
                <w:szCs w:val="22"/>
                <w:lang w:val="en-US" w:eastAsia="en-US"/>
              </w:rPr>
              <w:t>0.4</w:t>
            </w:r>
          </w:p>
        </w:tc>
      </w:tr>
      <w:tr w:rsidR="00E809A0" w14:paraId="1BC9961F" w14:textId="77777777" w:rsidTr="00E809A0">
        <w:tc>
          <w:tcPr>
            <w:tcW w:w="2835" w:type="dxa"/>
            <w:tcBorders>
              <w:top w:val="single" w:sz="4" w:space="0" w:color="auto"/>
              <w:left w:val="single" w:sz="4" w:space="0" w:color="auto"/>
              <w:bottom w:val="single" w:sz="4" w:space="0" w:color="auto"/>
              <w:right w:val="single" w:sz="4" w:space="0" w:color="auto"/>
            </w:tcBorders>
            <w:hideMark/>
          </w:tcPr>
          <w:p w14:paraId="1FA3C761" w14:textId="77777777" w:rsidR="00E809A0" w:rsidRDefault="00E809A0">
            <w:pPr>
              <w:jc w:val="both"/>
              <w:rPr>
                <w:rFonts w:eastAsiaTheme="minorHAnsi"/>
                <w:sz w:val="22"/>
                <w:szCs w:val="22"/>
                <w:lang w:val="en-US" w:eastAsia="en-US"/>
              </w:rPr>
            </w:pPr>
            <w:r>
              <w:rPr>
                <w:rFonts w:eastAsiaTheme="minorHAnsi"/>
                <w:sz w:val="22"/>
                <w:szCs w:val="22"/>
                <w:lang w:val="en-US" w:eastAsia="en-US"/>
              </w:rPr>
              <w:t>Stress related</w:t>
            </w:r>
          </w:p>
        </w:tc>
        <w:tc>
          <w:tcPr>
            <w:tcW w:w="1701" w:type="dxa"/>
            <w:tcBorders>
              <w:top w:val="single" w:sz="4" w:space="0" w:color="auto"/>
              <w:left w:val="single" w:sz="4" w:space="0" w:color="auto"/>
              <w:bottom w:val="single" w:sz="4" w:space="0" w:color="auto"/>
              <w:right w:val="single" w:sz="4" w:space="0" w:color="auto"/>
            </w:tcBorders>
            <w:hideMark/>
          </w:tcPr>
          <w:p w14:paraId="69248637" w14:textId="77777777" w:rsidR="00E809A0" w:rsidRDefault="00E809A0">
            <w:pPr>
              <w:ind w:right="510"/>
              <w:jc w:val="right"/>
              <w:rPr>
                <w:rFonts w:eastAsiaTheme="minorHAnsi"/>
                <w:sz w:val="22"/>
                <w:szCs w:val="22"/>
                <w:lang w:val="en-US" w:eastAsia="en-US"/>
              </w:rPr>
            </w:pPr>
            <w:r>
              <w:rPr>
                <w:rFonts w:eastAsiaTheme="minorHAnsi"/>
                <w:sz w:val="22"/>
                <w:szCs w:val="22"/>
                <w:lang w:val="en-US" w:eastAsia="en-US"/>
              </w:rPr>
              <w:t>0.0</w:t>
            </w:r>
          </w:p>
        </w:tc>
        <w:tc>
          <w:tcPr>
            <w:tcW w:w="1701" w:type="dxa"/>
            <w:tcBorders>
              <w:top w:val="single" w:sz="4" w:space="0" w:color="auto"/>
              <w:left w:val="single" w:sz="4" w:space="0" w:color="auto"/>
              <w:bottom w:val="single" w:sz="4" w:space="0" w:color="auto"/>
              <w:right w:val="single" w:sz="4" w:space="0" w:color="auto"/>
            </w:tcBorders>
            <w:hideMark/>
          </w:tcPr>
          <w:p w14:paraId="393DCBBD" w14:textId="77777777" w:rsidR="00E809A0" w:rsidRDefault="00E809A0">
            <w:pPr>
              <w:ind w:right="510"/>
              <w:jc w:val="right"/>
              <w:rPr>
                <w:rFonts w:eastAsiaTheme="minorHAnsi"/>
                <w:sz w:val="22"/>
                <w:szCs w:val="22"/>
                <w:lang w:val="en-US" w:eastAsia="en-US"/>
              </w:rPr>
            </w:pPr>
            <w:r>
              <w:rPr>
                <w:rFonts w:eastAsiaTheme="minorHAnsi"/>
                <w:sz w:val="22"/>
                <w:szCs w:val="22"/>
                <w:lang w:val="en-US" w:eastAsia="en-US"/>
              </w:rPr>
              <w:t>0.9</w:t>
            </w:r>
          </w:p>
        </w:tc>
        <w:tc>
          <w:tcPr>
            <w:tcW w:w="1701" w:type="dxa"/>
            <w:tcBorders>
              <w:top w:val="single" w:sz="4" w:space="0" w:color="auto"/>
              <w:left w:val="single" w:sz="4" w:space="0" w:color="auto"/>
              <w:bottom w:val="single" w:sz="4" w:space="0" w:color="auto"/>
              <w:right w:val="single" w:sz="4" w:space="0" w:color="auto"/>
            </w:tcBorders>
            <w:hideMark/>
          </w:tcPr>
          <w:p w14:paraId="12BDF0BF" w14:textId="77777777" w:rsidR="00E809A0" w:rsidRDefault="00E809A0">
            <w:pPr>
              <w:ind w:right="510"/>
              <w:jc w:val="right"/>
              <w:rPr>
                <w:rFonts w:eastAsiaTheme="minorHAnsi"/>
                <w:sz w:val="22"/>
                <w:szCs w:val="22"/>
                <w:lang w:val="en-US" w:eastAsia="en-US"/>
              </w:rPr>
            </w:pPr>
            <w:r>
              <w:rPr>
                <w:rFonts w:eastAsiaTheme="minorHAnsi"/>
                <w:sz w:val="22"/>
                <w:szCs w:val="22"/>
                <w:lang w:val="en-US" w:eastAsia="en-US"/>
              </w:rPr>
              <w:t>0.4</w:t>
            </w:r>
          </w:p>
        </w:tc>
      </w:tr>
      <w:tr w:rsidR="00E809A0" w14:paraId="50E3928F" w14:textId="77777777" w:rsidTr="00E809A0">
        <w:tc>
          <w:tcPr>
            <w:tcW w:w="2835" w:type="dxa"/>
            <w:tcBorders>
              <w:top w:val="single" w:sz="4" w:space="0" w:color="auto"/>
              <w:left w:val="single" w:sz="4" w:space="0" w:color="auto"/>
              <w:bottom w:val="single" w:sz="4" w:space="0" w:color="auto"/>
              <w:right w:val="single" w:sz="4" w:space="0" w:color="auto"/>
            </w:tcBorders>
            <w:hideMark/>
          </w:tcPr>
          <w:p w14:paraId="1F90E8B9" w14:textId="77777777" w:rsidR="00E809A0" w:rsidRDefault="00E809A0">
            <w:pPr>
              <w:jc w:val="both"/>
              <w:rPr>
                <w:rFonts w:eastAsiaTheme="minorHAnsi"/>
                <w:sz w:val="22"/>
                <w:szCs w:val="22"/>
                <w:lang w:val="en-US" w:eastAsia="en-US"/>
              </w:rPr>
            </w:pPr>
            <w:r>
              <w:rPr>
                <w:rFonts w:eastAsiaTheme="minorHAnsi"/>
                <w:sz w:val="22"/>
                <w:szCs w:val="22"/>
                <w:lang w:val="en-US" w:eastAsia="en-US"/>
              </w:rPr>
              <w:t>Witchcraft</w:t>
            </w:r>
          </w:p>
        </w:tc>
        <w:tc>
          <w:tcPr>
            <w:tcW w:w="1701" w:type="dxa"/>
            <w:tcBorders>
              <w:top w:val="single" w:sz="4" w:space="0" w:color="auto"/>
              <w:left w:val="single" w:sz="4" w:space="0" w:color="auto"/>
              <w:bottom w:val="single" w:sz="4" w:space="0" w:color="auto"/>
              <w:right w:val="single" w:sz="4" w:space="0" w:color="auto"/>
            </w:tcBorders>
            <w:hideMark/>
          </w:tcPr>
          <w:p w14:paraId="153CC34C" w14:textId="77777777" w:rsidR="00E809A0" w:rsidRDefault="00E809A0">
            <w:pPr>
              <w:ind w:right="510"/>
              <w:jc w:val="right"/>
              <w:rPr>
                <w:rFonts w:eastAsiaTheme="minorHAnsi"/>
                <w:sz w:val="22"/>
                <w:szCs w:val="22"/>
                <w:lang w:val="en-US" w:eastAsia="en-US"/>
              </w:rPr>
            </w:pPr>
            <w:r>
              <w:rPr>
                <w:rFonts w:eastAsiaTheme="minorHAnsi"/>
                <w:sz w:val="22"/>
                <w:szCs w:val="22"/>
                <w:lang w:val="en-US" w:eastAsia="en-US"/>
              </w:rPr>
              <w:t>1.9</w:t>
            </w:r>
          </w:p>
        </w:tc>
        <w:tc>
          <w:tcPr>
            <w:tcW w:w="1701" w:type="dxa"/>
            <w:tcBorders>
              <w:top w:val="single" w:sz="4" w:space="0" w:color="auto"/>
              <w:left w:val="single" w:sz="4" w:space="0" w:color="auto"/>
              <w:bottom w:val="single" w:sz="4" w:space="0" w:color="auto"/>
              <w:right w:val="single" w:sz="4" w:space="0" w:color="auto"/>
            </w:tcBorders>
            <w:hideMark/>
          </w:tcPr>
          <w:p w14:paraId="571CF607" w14:textId="77777777" w:rsidR="00E809A0" w:rsidRDefault="00E809A0">
            <w:pPr>
              <w:ind w:right="510"/>
              <w:jc w:val="right"/>
              <w:rPr>
                <w:rFonts w:eastAsiaTheme="minorHAnsi"/>
                <w:sz w:val="22"/>
                <w:szCs w:val="22"/>
                <w:lang w:val="en-US" w:eastAsia="en-US"/>
              </w:rPr>
            </w:pPr>
            <w:r>
              <w:rPr>
                <w:rFonts w:eastAsiaTheme="minorHAnsi"/>
                <w:sz w:val="22"/>
                <w:szCs w:val="22"/>
                <w:lang w:val="en-US" w:eastAsia="en-US"/>
              </w:rPr>
              <w:t>2.4</w:t>
            </w:r>
          </w:p>
        </w:tc>
        <w:tc>
          <w:tcPr>
            <w:tcW w:w="1701" w:type="dxa"/>
            <w:tcBorders>
              <w:top w:val="single" w:sz="4" w:space="0" w:color="auto"/>
              <w:left w:val="single" w:sz="4" w:space="0" w:color="auto"/>
              <w:bottom w:val="single" w:sz="4" w:space="0" w:color="auto"/>
              <w:right w:val="single" w:sz="4" w:space="0" w:color="auto"/>
            </w:tcBorders>
            <w:hideMark/>
          </w:tcPr>
          <w:p w14:paraId="0D1745F5" w14:textId="77777777" w:rsidR="00E809A0" w:rsidRDefault="00E809A0">
            <w:pPr>
              <w:ind w:right="510"/>
              <w:jc w:val="right"/>
              <w:rPr>
                <w:rFonts w:eastAsiaTheme="minorHAnsi"/>
                <w:sz w:val="22"/>
                <w:szCs w:val="22"/>
                <w:lang w:val="en-US" w:eastAsia="en-US"/>
              </w:rPr>
            </w:pPr>
            <w:r>
              <w:rPr>
                <w:rFonts w:eastAsiaTheme="minorHAnsi"/>
                <w:sz w:val="22"/>
                <w:szCs w:val="22"/>
                <w:lang w:val="en-US" w:eastAsia="en-US"/>
              </w:rPr>
              <w:t>2.2</w:t>
            </w:r>
          </w:p>
        </w:tc>
      </w:tr>
      <w:tr w:rsidR="00E809A0" w14:paraId="12461910" w14:textId="77777777" w:rsidTr="00E809A0">
        <w:tc>
          <w:tcPr>
            <w:tcW w:w="2835" w:type="dxa"/>
            <w:tcBorders>
              <w:top w:val="single" w:sz="4" w:space="0" w:color="auto"/>
              <w:left w:val="single" w:sz="4" w:space="0" w:color="auto"/>
              <w:bottom w:val="single" w:sz="4" w:space="0" w:color="auto"/>
              <w:right w:val="single" w:sz="4" w:space="0" w:color="auto"/>
            </w:tcBorders>
            <w:hideMark/>
          </w:tcPr>
          <w:p w14:paraId="457A4786" w14:textId="77777777" w:rsidR="00E809A0" w:rsidRDefault="00E809A0">
            <w:pPr>
              <w:jc w:val="both"/>
              <w:rPr>
                <w:rFonts w:eastAsiaTheme="minorHAnsi"/>
                <w:sz w:val="22"/>
                <w:szCs w:val="22"/>
                <w:lang w:val="en-US" w:eastAsia="en-US"/>
              </w:rPr>
            </w:pPr>
            <w:r>
              <w:rPr>
                <w:rFonts w:eastAsiaTheme="minorHAnsi"/>
                <w:sz w:val="22"/>
                <w:szCs w:val="22"/>
                <w:lang w:val="en-US" w:eastAsia="en-US"/>
              </w:rPr>
              <w:t>Other</w:t>
            </w:r>
          </w:p>
        </w:tc>
        <w:tc>
          <w:tcPr>
            <w:tcW w:w="1701" w:type="dxa"/>
            <w:tcBorders>
              <w:top w:val="single" w:sz="4" w:space="0" w:color="auto"/>
              <w:left w:val="single" w:sz="4" w:space="0" w:color="auto"/>
              <w:bottom w:val="single" w:sz="4" w:space="0" w:color="auto"/>
              <w:right w:val="single" w:sz="4" w:space="0" w:color="auto"/>
            </w:tcBorders>
            <w:hideMark/>
          </w:tcPr>
          <w:p w14:paraId="7F16B5C5" w14:textId="77777777" w:rsidR="00E809A0" w:rsidRDefault="00E809A0">
            <w:pPr>
              <w:ind w:right="510"/>
              <w:jc w:val="right"/>
              <w:rPr>
                <w:rFonts w:eastAsiaTheme="minorHAnsi"/>
                <w:sz w:val="22"/>
                <w:szCs w:val="22"/>
                <w:lang w:val="en-US" w:eastAsia="en-US"/>
              </w:rPr>
            </w:pPr>
            <w:r>
              <w:rPr>
                <w:rFonts w:eastAsiaTheme="minorHAnsi"/>
                <w:sz w:val="22"/>
                <w:szCs w:val="22"/>
                <w:lang w:val="en-US" w:eastAsia="en-US"/>
              </w:rPr>
              <w:t>3.0</w:t>
            </w:r>
          </w:p>
        </w:tc>
        <w:tc>
          <w:tcPr>
            <w:tcW w:w="1701" w:type="dxa"/>
            <w:tcBorders>
              <w:top w:val="single" w:sz="4" w:space="0" w:color="auto"/>
              <w:left w:val="single" w:sz="4" w:space="0" w:color="auto"/>
              <w:bottom w:val="single" w:sz="4" w:space="0" w:color="auto"/>
              <w:right w:val="single" w:sz="4" w:space="0" w:color="auto"/>
            </w:tcBorders>
            <w:hideMark/>
          </w:tcPr>
          <w:p w14:paraId="25483B75" w14:textId="77777777" w:rsidR="00E809A0" w:rsidRDefault="00E809A0">
            <w:pPr>
              <w:ind w:right="510"/>
              <w:jc w:val="right"/>
              <w:rPr>
                <w:rFonts w:eastAsiaTheme="minorHAnsi"/>
                <w:sz w:val="22"/>
                <w:szCs w:val="22"/>
                <w:lang w:val="en-US" w:eastAsia="en-US"/>
              </w:rPr>
            </w:pPr>
            <w:r>
              <w:rPr>
                <w:rFonts w:eastAsiaTheme="minorHAnsi"/>
                <w:sz w:val="22"/>
                <w:szCs w:val="22"/>
                <w:lang w:val="en-US" w:eastAsia="en-US"/>
              </w:rPr>
              <w:t>0.4</w:t>
            </w:r>
          </w:p>
        </w:tc>
        <w:tc>
          <w:tcPr>
            <w:tcW w:w="1701" w:type="dxa"/>
            <w:tcBorders>
              <w:top w:val="single" w:sz="4" w:space="0" w:color="auto"/>
              <w:left w:val="single" w:sz="4" w:space="0" w:color="auto"/>
              <w:bottom w:val="single" w:sz="4" w:space="0" w:color="auto"/>
              <w:right w:val="single" w:sz="4" w:space="0" w:color="auto"/>
            </w:tcBorders>
            <w:hideMark/>
          </w:tcPr>
          <w:p w14:paraId="5F1DB8C4" w14:textId="77777777" w:rsidR="00E809A0" w:rsidRDefault="00E809A0">
            <w:pPr>
              <w:ind w:right="510"/>
              <w:jc w:val="right"/>
              <w:rPr>
                <w:rFonts w:eastAsiaTheme="minorHAnsi"/>
                <w:sz w:val="22"/>
                <w:szCs w:val="22"/>
                <w:lang w:val="en-US" w:eastAsia="en-US"/>
              </w:rPr>
            </w:pPr>
            <w:r>
              <w:rPr>
                <w:rFonts w:eastAsiaTheme="minorHAnsi"/>
                <w:sz w:val="22"/>
                <w:szCs w:val="22"/>
                <w:lang w:val="en-US" w:eastAsia="en-US"/>
              </w:rPr>
              <w:t>1.7</w:t>
            </w:r>
          </w:p>
        </w:tc>
      </w:tr>
      <w:tr w:rsidR="00E809A0" w14:paraId="5FF8A70C" w14:textId="77777777" w:rsidTr="00E809A0">
        <w:tc>
          <w:tcPr>
            <w:tcW w:w="2835" w:type="dxa"/>
            <w:tcBorders>
              <w:top w:val="single" w:sz="4" w:space="0" w:color="auto"/>
              <w:left w:val="single" w:sz="4" w:space="0" w:color="auto"/>
              <w:bottom w:val="single" w:sz="4" w:space="0" w:color="auto"/>
              <w:right w:val="single" w:sz="4" w:space="0" w:color="auto"/>
            </w:tcBorders>
            <w:hideMark/>
          </w:tcPr>
          <w:p w14:paraId="263C36D5" w14:textId="77777777" w:rsidR="00E809A0" w:rsidRDefault="00E809A0">
            <w:pPr>
              <w:jc w:val="both"/>
              <w:rPr>
                <w:rFonts w:eastAsiaTheme="minorHAnsi"/>
                <w:sz w:val="22"/>
                <w:szCs w:val="22"/>
                <w:lang w:val="en-US" w:eastAsia="en-US"/>
              </w:rPr>
            </w:pPr>
            <w:r>
              <w:rPr>
                <w:rFonts w:eastAsiaTheme="minorHAnsi"/>
                <w:sz w:val="22"/>
                <w:szCs w:val="22"/>
                <w:lang w:val="en-US" w:eastAsia="en-US"/>
              </w:rPr>
              <w:t>Don't know</w:t>
            </w:r>
          </w:p>
        </w:tc>
        <w:tc>
          <w:tcPr>
            <w:tcW w:w="1701" w:type="dxa"/>
            <w:tcBorders>
              <w:top w:val="single" w:sz="4" w:space="0" w:color="auto"/>
              <w:left w:val="single" w:sz="4" w:space="0" w:color="auto"/>
              <w:bottom w:val="single" w:sz="4" w:space="0" w:color="auto"/>
              <w:right w:val="single" w:sz="4" w:space="0" w:color="auto"/>
            </w:tcBorders>
            <w:hideMark/>
          </w:tcPr>
          <w:p w14:paraId="6F104FCF" w14:textId="77777777" w:rsidR="00E809A0" w:rsidRDefault="00E809A0">
            <w:pPr>
              <w:ind w:right="510"/>
              <w:jc w:val="right"/>
              <w:rPr>
                <w:rFonts w:eastAsiaTheme="minorHAnsi"/>
                <w:sz w:val="22"/>
                <w:szCs w:val="22"/>
                <w:lang w:val="en-US" w:eastAsia="en-US"/>
              </w:rPr>
            </w:pPr>
            <w:r>
              <w:rPr>
                <w:rFonts w:eastAsiaTheme="minorHAnsi"/>
                <w:sz w:val="22"/>
                <w:szCs w:val="22"/>
                <w:lang w:val="en-US" w:eastAsia="en-US"/>
              </w:rPr>
              <w:t>17.1</w:t>
            </w:r>
          </w:p>
        </w:tc>
        <w:tc>
          <w:tcPr>
            <w:tcW w:w="1701" w:type="dxa"/>
            <w:tcBorders>
              <w:top w:val="single" w:sz="4" w:space="0" w:color="auto"/>
              <w:left w:val="single" w:sz="4" w:space="0" w:color="auto"/>
              <w:bottom w:val="single" w:sz="4" w:space="0" w:color="auto"/>
              <w:right w:val="single" w:sz="4" w:space="0" w:color="auto"/>
            </w:tcBorders>
            <w:hideMark/>
          </w:tcPr>
          <w:p w14:paraId="5FD2AE82" w14:textId="77777777" w:rsidR="00E809A0" w:rsidRDefault="00E809A0">
            <w:pPr>
              <w:ind w:right="510"/>
              <w:jc w:val="right"/>
              <w:rPr>
                <w:rFonts w:eastAsiaTheme="minorHAnsi"/>
                <w:sz w:val="22"/>
                <w:szCs w:val="22"/>
                <w:lang w:val="en-US" w:eastAsia="en-US"/>
              </w:rPr>
            </w:pPr>
            <w:r>
              <w:rPr>
                <w:rFonts w:eastAsiaTheme="minorHAnsi"/>
                <w:sz w:val="22"/>
                <w:szCs w:val="22"/>
                <w:lang w:val="en-US" w:eastAsia="en-US"/>
              </w:rPr>
              <w:t>16.7</w:t>
            </w:r>
          </w:p>
        </w:tc>
        <w:tc>
          <w:tcPr>
            <w:tcW w:w="1701" w:type="dxa"/>
            <w:tcBorders>
              <w:top w:val="single" w:sz="4" w:space="0" w:color="auto"/>
              <w:left w:val="single" w:sz="4" w:space="0" w:color="auto"/>
              <w:bottom w:val="single" w:sz="4" w:space="0" w:color="auto"/>
              <w:right w:val="single" w:sz="4" w:space="0" w:color="auto"/>
            </w:tcBorders>
            <w:hideMark/>
          </w:tcPr>
          <w:p w14:paraId="307DAA3D" w14:textId="77777777" w:rsidR="00E809A0" w:rsidRDefault="00E809A0">
            <w:pPr>
              <w:ind w:right="510"/>
              <w:jc w:val="right"/>
              <w:rPr>
                <w:rFonts w:eastAsiaTheme="minorHAnsi"/>
                <w:sz w:val="22"/>
                <w:szCs w:val="22"/>
                <w:lang w:val="en-US" w:eastAsia="en-US"/>
              </w:rPr>
            </w:pPr>
            <w:r>
              <w:rPr>
                <w:rFonts w:eastAsiaTheme="minorHAnsi"/>
                <w:sz w:val="22"/>
                <w:szCs w:val="22"/>
                <w:lang w:val="en-US" w:eastAsia="en-US"/>
              </w:rPr>
              <w:t>16.9</w:t>
            </w:r>
          </w:p>
        </w:tc>
      </w:tr>
    </w:tbl>
    <w:p w14:paraId="612D5CBC" w14:textId="77777777" w:rsidR="00E809A0" w:rsidRDefault="00E809A0" w:rsidP="00E809A0">
      <w:pPr>
        <w:jc w:val="both"/>
        <w:rPr>
          <w:rFonts w:eastAsiaTheme="minorHAnsi"/>
          <w:lang w:val="en-US" w:eastAsia="en-US"/>
        </w:rPr>
      </w:pPr>
    </w:p>
    <w:p w14:paraId="244B8F49" w14:textId="77777777" w:rsidR="00E809A0" w:rsidRDefault="00E809A0" w:rsidP="00E809A0">
      <w:pPr>
        <w:jc w:val="both"/>
        <w:rPr>
          <w:rFonts w:eastAsiaTheme="minorHAnsi"/>
          <w:b/>
          <w:lang w:val="en-US" w:eastAsia="en-US"/>
        </w:rPr>
      </w:pPr>
      <w:r>
        <w:rPr>
          <w:rFonts w:eastAsiaTheme="minorHAnsi"/>
          <w:b/>
          <w:lang w:val="en-US" w:eastAsia="en-US"/>
        </w:rPr>
        <w:t xml:space="preserve">Environmental barriers </w:t>
      </w:r>
    </w:p>
    <w:p w14:paraId="01C4A815" w14:textId="77777777" w:rsidR="00E809A0" w:rsidRDefault="00E809A0" w:rsidP="00E809A0">
      <w:pPr>
        <w:jc w:val="both"/>
        <w:rPr>
          <w:rFonts w:eastAsiaTheme="minorHAnsi"/>
          <w:lang w:val="en-US" w:eastAsia="en-US"/>
        </w:rPr>
      </w:pPr>
      <w:r>
        <w:rPr>
          <w:rFonts w:eastAsiaTheme="minorHAnsi"/>
          <w:lang w:val="en-US" w:eastAsia="en-US"/>
        </w:rPr>
        <w:t>This section presents findings on how environmental factors were a barrier to effective participation of children with disabilities in comparison to children without disabilities in the community.</w:t>
      </w:r>
    </w:p>
    <w:p w14:paraId="7070E8D2" w14:textId="77777777" w:rsidR="00E809A0" w:rsidRDefault="00E809A0" w:rsidP="00E809A0">
      <w:pPr>
        <w:jc w:val="both"/>
        <w:rPr>
          <w:rFonts w:eastAsiaTheme="minorHAnsi"/>
          <w:lang w:val="en-US" w:eastAsia="en-US"/>
        </w:rPr>
      </w:pPr>
    </w:p>
    <w:p w14:paraId="36A0AD2A" w14:textId="049B4311" w:rsidR="00E809A0" w:rsidRDefault="00E809A0" w:rsidP="00E809A0">
      <w:pPr>
        <w:jc w:val="both"/>
        <w:rPr>
          <w:rFonts w:eastAsiaTheme="minorHAnsi"/>
          <w:lang w:val="en-US" w:eastAsia="en-US"/>
        </w:rPr>
      </w:pPr>
      <w:r>
        <w:rPr>
          <w:rFonts w:eastAsiaTheme="minorHAnsi"/>
          <w:lang w:val="en-US" w:eastAsia="en-US"/>
        </w:rPr>
        <w:t>Approximately eighty percent of children aged 12 to 17 years reported that transport had never been a problem. There was, however, a difference between children with and without disabilities; fewer children with disabilities reported no problems (72.2 % vs. 83.5 %). Daily problems with transport were reported by 12.0 % of children with disabilities and 7.5 % of children without disabilities (χ</w:t>
      </w:r>
      <w:r>
        <w:rPr>
          <w:rFonts w:eastAsiaTheme="minorHAnsi"/>
          <w:vertAlign w:val="superscript"/>
          <w:lang w:val="en-US" w:eastAsia="en-US"/>
        </w:rPr>
        <w:t xml:space="preserve">2 </w:t>
      </w:r>
      <w:r>
        <w:rPr>
          <w:rFonts w:eastAsiaTheme="minorHAnsi"/>
          <w:lang w:val="en-US" w:eastAsia="en-US"/>
        </w:rPr>
        <w:t>= 18.01, p &lt; .01) (</w:t>
      </w:r>
      <w:r>
        <w:rPr>
          <w:rFonts w:eastAsiaTheme="minorHAnsi"/>
          <w:b/>
          <w:lang w:val="en-US" w:eastAsia="en-US"/>
        </w:rPr>
        <w:fldChar w:fldCharType="begin"/>
      </w:r>
      <w:r>
        <w:rPr>
          <w:rFonts w:eastAsiaTheme="minorHAnsi"/>
          <w:b/>
          <w:lang w:val="en-US" w:eastAsia="en-US"/>
        </w:rPr>
        <w:instrText xml:space="preserve"> REF _Ref491697585 \h  \* MERGEFORMAT </w:instrText>
      </w:r>
      <w:r>
        <w:rPr>
          <w:rFonts w:eastAsiaTheme="minorHAnsi"/>
          <w:b/>
          <w:lang w:val="en-US" w:eastAsia="en-US"/>
        </w:rPr>
      </w:r>
      <w:r>
        <w:rPr>
          <w:rFonts w:eastAsiaTheme="minorHAnsi"/>
          <w:b/>
          <w:lang w:val="en-US" w:eastAsia="en-US"/>
        </w:rPr>
        <w:fldChar w:fldCharType="separate"/>
      </w:r>
      <w:r>
        <w:rPr>
          <w:rStyle w:val="CaptionLabelChar"/>
          <w:b w:val="0"/>
        </w:rPr>
        <w:t xml:space="preserve">Figure </w:t>
      </w:r>
      <w:r>
        <w:rPr>
          <w:rStyle w:val="CaptionLabelChar"/>
          <w:b w:val="0"/>
          <w:noProof/>
        </w:rPr>
        <w:t>7</w:t>
      </w:r>
      <w:r>
        <w:rPr>
          <w:rStyle w:val="CaptionLabelChar"/>
          <w:b w:val="0"/>
        </w:rPr>
        <w:t>.</w:t>
      </w:r>
      <w:r>
        <w:rPr>
          <w:rStyle w:val="CaptionLabelChar"/>
          <w:b w:val="0"/>
          <w:noProof/>
        </w:rPr>
        <w:t>10</w:t>
      </w:r>
      <w:r w:rsidR="002E55CD">
        <w:rPr>
          <w:rStyle w:val="CaptionLabelChar"/>
          <w:b w:val="0"/>
          <w:noProof/>
        </w:rPr>
        <w:t>1</w:t>
      </w:r>
      <w:r>
        <w:rPr>
          <w:rFonts w:eastAsiaTheme="minorHAnsi"/>
          <w:b/>
          <w:lang w:val="en-US" w:eastAsia="en-US"/>
        </w:rPr>
        <w:fldChar w:fldCharType="end"/>
      </w:r>
      <w:r>
        <w:rPr>
          <w:rFonts w:eastAsiaTheme="minorHAnsi"/>
          <w:lang w:val="en-US" w:eastAsia="en-US"/>
        </w:rPr>
        <w:t xml:space="preserve">). </w:t>
      </w:r>
    </w:p>
    <w:p w14:paraId="4D1FEBD0" w14:textId="77777777" w:rsidR="00E809A0" w:rsidRDefault="00E809A0" w:rsidP="00E809A0">
      <w:pPr>
        <w:jc w:val="both"/>
        <w:rPr>
          <w:rFonts w:eastAsiaTheme="minorHAnsi"/>
          <w:lang w:val="en-US" w:eastAsia="en-US"/>
        </w:rPr>
      </w:pPr>
    </w:p>
    <w:p w14:paraId="5CA6764F" w14:textId="53688365" w:rsidR="00E809A0" w:rsidRDefault="00E809A0" w:rsidP="00E809A0">
      <w:pPr>
        <w:jc w:val="both"/>
        <w:rPr>
          <w:rFonts w:eastAsiaTheme="minorHAnsi"/>
          <w:lang w:val="en-US" w:eastAsia="en-US"/>
        </w:rPr>
      </w:pPr>
      <w:r>
        <w:rPr>
          <w:rFonts w:eastAsiaTheme="minorHAnsi"/>
          <w:lang w:val="en-US" w:eastAsia="en-US"/>
        </w:rPr>
        <w:t>A total of 81.7 % of children with disabilities and 86.9 % of children without disabilities aged 12 to 17 years reported that other people's attitudes towards them had never been a problem. People's attitudes were a daily problem experienced by 7.1 % of children with disabilities and 3.0 % of children without disabilities (χ</w:t>
      </w:r>
      <w:r>
        <w:rPr>
          <w:rFonts w:eastAsiaTheme="minorHAnsi"/>
          <w:vertAlign w:val="superscript"/>
          <w:lang w:val="en-US" w:eastAsia="en-US"/>
        </w:rPr>
        <w:t xml:space="preserve">2 </w:t>
      </w:r>
      <w:r>
        <w:rPr>
          <w:rFonts w:eastAsiaTheme="minorHAnsi"/>
          <w:lang w:val="en-US" w:eastAsia="en-US"/>
        </w:rPr>
        <w:t>= 83.50, p &lt; .001) (</w:t>
      </w:r>
      <w:r>
        <w:rPr>
          <w:rStyle w:val="CaptionChar"/>
          <w:rFonts w:eastAsiaTheme="minorHAnsi"/>
        </w:rPr>
        <w:fldChar w:fldCharType="begin"/>
      </w:r>
      <w:r>
        <w:rPr>
          <w:rStyle w:val="CaptionChar"/>
          <w:rFonts w:eastAsiaTheme="minorHAnsi"/>
        </w:rPr>
        <w:instrText xml:space="preserve"> REF _Ref458710973 \h  \* MERGEFORMAT </w:instrText>
      </w:r>
      <w:r>
        <w:rPr>
          <w:rStyle w:val="CaptionChar"/>
          <w:rFonts w:eastAsiaTheme="minorHAnsi"/>
        </w:rPr>
      </w:r>
      <w:r>
        <w:rPr>
          <w:rStyle w:val="CaptionChar"/>
          <w:rFonts w:eastAsiaTheme="minorHAnsi"/>
        </w:rPr>
        <w:fldChar w:fldCharType="separate"/>
      </w:r>
      <w:r>
        <w:rPr>
          <w:rStyle w:val="CaptionChar"/>
        </w:rPr>
        <w:t>Figure 7.10</w:t>
      </w:r>
      <w:r w:rsidR="002E55CD">
        <w:rPr>
          <w:rStyle w:val="CaptionChar"/>
        </w:rPr>
        <w:t>2</w:t>
      </w:r>
      <w:r>
        <w:rPr>
          <w:rStyle w:val="CaptionChar"/>
          <w:rFonts w:eastAsiaTheme="minorHAnsi"/>
        </w:rPr>
        <w:fldChar w:fldCharType="end"/>
      </w:r>
      <w:r>
        <w:rPr>
          <w:rFonts w:eastAsiaTheme="minorHAnsi"/>
          <w:lang w:val="en-US" w:eastAsia="en-US"/>
        </w:rPr>
        <w:t>).</w:t>
      </w:r>
    </w:p>
    <w:p w14:paraId="7915962E" w14:textId="77777777" w:rsidR="00E809A0" w:rsidRDefault="00E809A0" w:rsidP="00E809A0">
      <w:pPr>
        <w:jc w:val="both"/>
        <w:rPr>
          <w:rFonts w:eastAsiaTheme="minorHAnsi"/>
          <w:lang w:val="en-US" w:eastAsia="en-US"/>
        </w:rPr>
      </w:pPr>
    </w:p>
    <w:p w14:paraId="4C2F489D" w14:textId="6B859793" w:rsidR="00E809A0" w:rsidRDefault="00E809A0" w:rsidP="00E809A0">
      <w:pPr>
        <w:jc w:val="both"/>
      </w:pPr>
      <w:r>
        <w:rPr>
          <w:rFonts w:eastAsiaTheme="minorHAnsi"/>
          <w:lang w:val="en-US" w:eastAsia="en-US"/>
        </w:rPr>
        <w:t>A total of 80.8 % of children with disabilities and 87.5 % of children without disabilities aged 12 to 17 years reported that prejudice and discrimination had never been a problem. Prejudice and discrimination were experienced daily by 6.3 % of children with disabilities and 3.1 % of children without disabilities (χ</w:t>
      </w:r>
      <w:r>
        <w:rPr>
          <w:rFonts w:eastAsiaTheme="minorHAnsi"/>
          <w:vertAlign w:val="superscript"/>
          <w:lang w:val="en-US" w:eastAsia="en-US"/>
        </w:rPr>
        <w:t xml:space="preserve">2 </w:t>
      </w:r>
      <w:r>
        <w:rPr>
          <w:rFonts w:eastAsiaTheme="minorHAnsi"/>
          <w:lang w:val="en-US" w:eastAsia="en-US"/>
        </w:rPr>
        <w:t>= 83.95) (</w:t>
      </w:r>
      <w:r>
        <w:rPr>
          <w:rFonts w:eastAsiaTheme="minorHAnsi"/>
          <w:b/>
          <w:lang w:val="en-US" w:eastAsia="en-US"/>
        </w:rPr>
        <w:fldChar w:fldCharType="begin"/>
      </w:r>
      <w:r>
        <w:rPr>
          <w:rFonts w:eastAsiaTheme="minorHAnsi"/>
          <w:b/>
          <w:lang w:val="en-US" w:eastAsia="en-US"/>
        </w:rPr>
        <w:instrText xml:space="preserve"> REF _Ref491789965 \h  \* MERGEFORMAT </w:instrText>
      </w:r>
      <w:r>
        <w:rPr>
          <w:rFonts w:eastAsiaTheme="minorHAnsi"/>
          <w:b/>
          <w:lang w:val="en-US" w:eastAsia="en-US"/>
        </w:rPr>
      </w:r>
      <w:r>
        <w:rPr>
          <w:rFonts w:eastAsiaTheme="minorHAnsi"/>
          <w:b/>
          <w:lang w:val="en-US" w:eastAsia="en-US"/>
        </w:rPr>
        <w:fldChar w:fldCharType="separate"/>
      </w:r>
      <w:r>
        <w:rPr>
          <w:rStyle w:val="CaptionLabelChar"/>
          <w:b w:val="0"/>
        </w:rPr>
        <w:t xml:space="preserve">Figure </w:t>
      </w:r>
      <w:r>
        <w:rPr>
          <w:rStyle w:val="CaptionLabelChar"/>
          <w:b w:val="0"/>
          <w:noProof/>
        </w:rPr>
        <w:t>7</w:t>
      </w:r>
      <w:r>
        <w:rPr>
          <w:rStyle w:val="CaptionLabelChar"/>
          <w:b w:val="0"/>
        </w:rPr>
        <w:t>.</w:t>
      </w:r>
      <w:r>
        <w:rPr>
          <w:rStyle w:val="CaptionLabelChar"/>
          <w:b w:val="0"/>
          <w:noProof/>
        </w:rPr>
        <w:t>10</w:t>
      </w:r>
      <w:r>
        <w:rPr>
          <w:rFonts w:eastAsiaTheme="minorHAnsi"/>
          <w:b/>
          <w:lang w:val="en-US" w:eastAsia="en-US"/>
        </w:rPr>
        <w:fldChar w:fldCharType="end"/>
      </w:r>
      <w:r w:rsidR="002E55CD">
        <w:rPr>
          <w:rFonts w:eastAsiaTheme="minorHAnsi"/>
          <w:b/>
          <w:lang w:val="en-US" w:eastAsia="en-US"/>
        </w:rPr>
        <w:t>3</w:t>
      </w:r>
      <w:r>
        <w:rPr>
          <w:rFonts w:eastAsiaTheme="minorHAnsi"/>
          <w:lang w:val="en-US" w:eastAsia="en-US"/>
        </w:rPr>
        <w:t>).</w:t>
      </w:r>
    </w:p>
    <w:p w14:paraId="4D018A13" w14:textId="77777777" w:rsidR="00E809A0" w:rsidRDefault="00E809A0" w:rsidP="00E809A0">
      <w:pPr>
        <w:jc w:val="both"/>
        <w:rPr>
          <w:rFonts w:eastAsiaTheme="minorHAnsi"/>
          <w:lang w:eastAsia="en-US"/>
        </w:rPr>
      </w:pPr>
    </w:p>
    <w:p w14:paraId="4F1AC8FA" w14:textId="77777777" w:rsidR="00E809A0" w:rsidRDefault="00E809A0" w:rsidP="00E809A0">
      <w:pPr>
        <w:tabs>
          <w:tab w:val="clear" w:pos="284"/>
          <w:tab w:val="left" w:pos="720"/>
        </w:tabs>
        <w:spacing w:before="0" w:after="200" w:line="276" w:lineRule="auto"/>
        <w:rPr>
          <w:rFonts w:eastAsiaTheme="minorHAnsi"/>
          <w:lang w:val="en-US" w:eastAsia="en-US"/>
        </w:rPr>
      </w:pPr>
      <w:r>
        <w:rPr>
          <w:rFonts w:eastAsiaTheme="minorHAnsi"/>
          <w:lang w:val="en-US" w:eastAsia="en-US"/>
        </w:rPr>
        <w:br w:type="page"/>
      </w:r>
    </w:p>
    <w:p w14:paraId="519D0300" w14:textId="7F14D317" w:rsidR="00E809A0" w:rsidRDefault="00E809A0" w:rsidP="00E809A0">
      <w:pPr>
        <w:pStyle w:val="Caption"/>
        <w:spacing w:after="0"/>
        <w:jc w:val="both"/>
        <w:rPr>
          <w:rFonts w:eastAsiaTheme="minorHAnsi"/>
          <w:lang w:val="en-US" w:eastAsia="en-US"/>
        </w:rPr>
      </w:pPr>
      <w:r>
        <w:rPr>
          <w:rStyle w:val="CaptionLabelChar"/>
        </w:rPr>
        <w:lastRenderedPageBreak/>
        <w:t xml:space="preserve">Figure </w:t>
      </w:r>
      <w:r>
        <w:fldChar w:fldCharType="begin"/>
      </w:r>
      <w:r>
        <w:rPr>
          <w:rStyle w:val="CaptionLabelChar"/>
        </w:rPr>
        <w:instrText xml:space="preserve"> STYLEREF 1 \s </w:instrText>
      </w:r>
      <w:r>
        <w:fldChar w:fldCharType="separate"/>
      </w:r>
      <w:r>
        <w:rPr>
          <w:rStyle w:val="CaptionLabelChar"/>
          <w:noProof/>
        </w:rPr>
        <w:t>7</w:t>
      </w:r>
      <w:r>
        <w:fldChar w:fldCharType="end"/>
      </w:r>
      <w:r>
        <w:rPr>
          <w:rStyle w:val="CaptionLabelChar"/>
        </w:rPr>
        <w:t>.</w:t>
      </w:r>
      <w:r>
        <w:fldChar w:fldCharType="begin"/>
      </w:r>
      <w:r>
        <w:rPr>
          <w:rStyle w:val="CaptionLabelChar"/>
        </w:rPr>
        <w:instrText xml:space="preserve"> SEQ Figure \* ARABIC \s 1 </w:instrText>
      </w:r>
      <w:r>
        <w:fldChar w:fldCharType="separate"/>
      </w:r>
      <w:r>
        <w:rPr>
          <w:rStyle w:val="CaptionLabelChar"/>
          <w:noProof/>
        </w:rPr>
        <w:t>10</w:t>
      </w:r>
      <w:r w:rsidR="00B24960">
        <w:rPr>
          <w:rStyle w:val="CaptionLabelChar"/>
          <w:noProof/>
        </w:rPr>
        <w:t>1</w:t>
      </w:r>
      <w:r>
        <w:fldChar w:fldCharType="end"/>
      </w:r>
      <w:r>
        <w:rPr>
          <w:rFonts w:eastAsiaTheme="minorHAnsi"/>
          <w:lang w:val="en-US" w:eastAsia="en-US"/>
        </w:rPr>
        <w:t xml:space="preserve"> Proportion of children by how often transportation had been a problem and disability status</w:t>
      </w:r>
    </w:p>
    <w:p w14:paraId="0F88EB39" w14:textId="77777777" w:rsidR="00E809A0" w:rsidRDefault="00E809A0" w:rsidP="00E809A0">
      <w:pPr>
        <w:pStyle w:val="Caption"/>
        <w:spacing w:after="0"/>
        <w:jc w:val="both"/>
        <w:rPr>
          <w:rFonts w:eastAsiaTheme="minorHAnsi"/>
          <w:lang w:val="en-US" w:eastAsia="en-US"/>
        </w:rPr>
      </w:pPr>
      <w:r>
        <w:rPr>
          <w:rFonts w:eastAsiaTheme="minorHAnsi"/>
          <w:lang w:val="en-US" w:eastAsia="en-US"/>
        </w:rPr>
        <w:t>(12 – 17 years) N = 932)</w:t>
      </w:r>
    </w:p>
    <w:p w14:paraId="12B4A37B" w14:textId="77777777" w:rsidR="00E809A0" w:rsidRDefault="00E809A0" w:rsidP="00E809A0">
      <w:pPr>
        <w:spacing w:before="0" w:line="240" w:lineRule="auto"/>
        <w:jc w:val="both"/>
        <w:rPr>
          <w:rFonts w:eastAsiaTheme="minorHAnsi"/>
          <w:lang w:val="en-US" w:eastAsia="en-US"/>
        </w:rPr>
      </w:pPr>
    </w:p>
    <w:p w14:paraId="36F05AE2" w14:textId="14E3D37E" w:rsidR="00E809A0" w:rsidRDefault="00E809A0" w:rsidP="00E809A0">
      <w:pPr>
        <w:jc w:val="both"/>
        <w:rPr>
          <w:rFonts w:eastAsiaTheme="minorHAnsi"/>
          <w:lang w:val="en-US" w:eastAsia="en-US"/>
        </w:rPr>
      </w:pPr>
      <w:r>
        <w:rPr>
          <w:noProof/>
          <w:lang w:val="en-US" w:eastAsia="en-US"/>
        </w:rPr>
        <w:drawing>
          <wp:inline distT="0" distB="0" distL="0" distR="0" wp14:anchorId="61EB6263" wp14:editId="644A63CE">
            <wp:extent cx="4587240" cy="2758440"/>
            <wp:effectExtent l="0" t="0" r="3810" b="3810"/>
            <wp:docPr id="189" name="Chart 189"/>
            <wp:cNvGraphicFramePr/>
            <a:graphic xmlns:a="http://schemas.openxmlformats.org/drawingml/2006/main">
              <a:graphicData uri="http://schemas.openxmlformats.org/drawingml/2006/chart">
                <c:chart xmlns:c="http://schemas.openxmlformats.org/drawingml/2006/chart" xmlns:r="http://schemas.openxmlformats.org/officeDocument/2006/relationships" r:id="rId120"/>
              </a:graphicData>
            </a:graphic>
          </wp:inline>
        </w:drawing>
      </w:r>
    </w:p>
    <w:p w14:paraId="3DDB6898" w14:textId="77777777" w:rsidR="00E809A0" w:rsidRDefault="00E809A0" w:rsidP="00E809A0">
      <w:pPr>
        <w:jc w:val="both"/>
        <w:rPr>
          <w:rFonts w:eastAsiaTheme="minorHAnsi"/>
          <w:lang w:val="en-US" w:eastAsia="en-US"/>
        </w:rPr>
      </w:pPr>
    </w:p>
    <w:p w14:paraId="2548568D" w14:textId="77777777" w:rsidR="00E809A0" w:rsidRDefault="00E809A0" w:rsidP="00E809A0">
      <w:pPr>
        <w:jc w:val="both"/>
        <w:rPr>
          <w:rFonts w:eastAsiaTheme="minorHAnsi"/>
          <w:lang w:val="en-US" w:eastAsia="en-US"/>
        </w:rPr>
      </w:pPr>
    </w:p>
    <w:p w14:paraId="632D3610" w14:textId="5CF320C0" w:rsidR="00E809A0" w:rsidRDefault="00E809A0" w:rsidP="00E809A0">
      <w:pPr>
        <w:pStyle w:val="Caption"/>
        <w:jc w:val="both"/>
        <w:rPr>
          <w:rFonts w:eastAsiaTheme="minorHAnsi"/>
          <w:lang w:val="en-US" w:eastAsia="en-US"/>
        </w:rPr>
      </w:pPr>
      <w:r>
        <w:rPr>
          <w:rStyle w:val="CaptionLabelChar"/>
        </w:rPr>
        <w:t xml:space="preserve">Figure </w:t>
      </w:r>
      <w:r>
        <w:fldChar w:fldCharType="begin"/>
      </w:r>
      <w:r>
        <w:rPr>
          <w:rStyle w:val="CaptionLabelChar"/>
        </w:rPr>
        <w:instrText xml:space="preserve"> STYLEREF 1 \s </w:instrText>
      </w:r>
      <w:r>
        <w:fldChar w:fldCharType="separate"/>
      </w:r>
      <w:r>
        <w:rPr>
          <w:rStyle w:val="CaptionLabelChar"/>
          <w:noProof/>
        </w:rPr>
        <w:t>7</w:t>
      </w:r>
      <w:r>
        <w:fldChar w:fldCharType="end"/>
      </w:r>
      <w:r>
        <w:rPr>
          <w:rStyle w:val="CaptionLabelChar"/>
        </w:rPr>
        <w:t>.</w:t>
      </w:r>
      <w:r>
        <w:fldChar w:fldCharType="begin"/>
      </w:r>
      <w:r>
        <w:rPr>
          <w:rStyle w:val="CaptionLabelChar"/>
        </w:rPr>
        <w:instrText xml:space="preserve"> SEQ Figure \* ARABIC \s 1 </w:instrText>
      </w:r>
      <w:r>
        <w:fldChar w:fldCharType="separate"/>
      </w:r>
      <w:r>
        <w:rPr>
          <w:rStyle w:val="CaptionLabelChar"/>
          <w:noProof/>
        </w:rPr>
        <w:t>10</w:t>
      </w:r>
      <w:r>
        <w:fldChar w:fldCharType="end"/>
      </w:r>
      <w:r w:rsidR="00B24960">
        <w:t>2</w:t>
      </w:r>
      <w:r>
        <w:rPr>
          <w:rFonts w:eastAsiaTheme="minorHAnsi"/>
          <w:lang w:val="en-US" w:eastAsia="en-US"/>
        </w:rPr>
        <w:t xml:space="preserve"> Proportion of children by how often people's attitudes at school or work had been a problem and disability status</w:t>
      </w:r>
    </w:p>
    <w:p w14:paraId="587FF1A8" w14:textId="77777777" w:rsidR="00E809A0" w:rsidRDefault="00E809A0" w:rsidP="00E809A0">
      <w:pPr>
        <w:spacing w:before="0" w:line="240" w:lineRule="auto"/>
        <w:jc w:val="both"/>
        <w:rPr>
          <w:rFonts w:eastAsiaTheme="minorHAnsi"/>
          <w:lang w:val="en-US" w:eastAsia="en-US"/>
        </w:rPr>
      </w:pPr>
      <w:r>
        <w:rPr>
          <w:rFonts w:eastAsiaTheme="minorHAnsi"/>
          <w:lang w:val="en-US" w:eastAsia="en-US"/>
        </w:rPr>
        <w:t>(12 – 17 years) (N = 875)</w:t>
      </w:r>
    </w:p>
    <w:p w14:paraId="3F669ECF" w14:textId="77777777" w:rsidR="00E809A0" w:rsidRDefault="00E809A0" w:rsidP="00E809A0">
      <w:pPr>
        <w:spacing w:before="0" w:line="240" w:lineRule="auto"/>
        <w:jc w:val="both"/>
        <w:rPr>
          <w:rFonts w:eastAsiaTheme="minorHAnsi"/>
          <w:lang w:val="en-US" w:eastAsia="en-US"/>
        </w:rPr>
      </w:pPr>
    </w:p>
    <w:p w14:paraId="5EE750CD" w14:textId="7E5AE268" w:rsidR="00E809A0" w:rsidRDefault="00E809A0" w:rsidP="00E809A0">
      <w:pPr>
        <w:jc w:val="both"/>
        <w:rPr>
          <w:rFonts w:eastAsiaTheme="minorHAnsi"/>
          <w:lang w:val="en-US" w:eastAsia="en-US"/>
        </w:rPr>
      </w:pPr>
      <w:r>
        <w:rPr>
          <w:noProof/>
          <w:lang w:val="en-US" w:eastAsia="en-US"/>
        </w:rPr>
        <w:drawing>
          <wp:inline distT="0" distB="0" distL="0" distR="0" wp14:anchorId="1E2A5DE3" wp14:editId="3A482FB4">
            <wp:extent cx="4587240" cy="2758440"/>
            <wp:effectExtent l="0" t="0" r="3810" b="3810"/>
            <wp:docPr id="188" name="Chart 18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1"/>
              </a:graphicData>
            </a:graphic>
          </wp:inline>
        </w:drawing>
      </w:r>
    </w:p>
    <w:p w14:paraId="6B13AE00" w14:textId="77777777" w:rsidR="00E809A0" w:rsidRDefault="00E809A0" w:rsidP="00E809A0">
      <w:pPr>
        <w:jc w:val="both"/>
        <w:rPr>
          <w:rFonts w:eastAsiaTheme="minorHAnsi"/>
          <w:lang w:val="en-US" w:eastAsia="en-US"/>
        </w:rPr>
      </w:pPr>
    </w:p>
    <w:p w14:paraId="6D07148F" w14:textId="77777777" w:rsidR="00E809A0" w:rsidRDefault="00E809A0" w:rsidP="00E809A0">
      <w:pPr>
        <w:jc w:val="both"/>
        <w:rPr>
          <w:rStyle w:val="CaptionLabelChar"/>
          <w:rFonts w:eastAsiaTheme="minorHAnsi"/>
        </w:rPr>
      </w:pPr>
    </w:p>
    <w:p w14:paraId="43AC94C8" w14:textId="77777777" w:rsidR="00E809A0" w:rsidRDefault="00E809A0" w:rsidP="00E809A0">
      <w:pPr>
        <w:jc w:val="both"/>
        <w:rPr>
          <w:rStyle w:val="CaptionLabelChar"/>
        </w:rPr>
      </w:pPr>
    </w:p>
    <w:p w14:paraId="4ED4869C" w14:textId="77777777" w:rsidR="00E809A0" w:rsidRDefault="00E809A0" w:rsidP="00E809A0">
      <w:pPr>
        <w:tabs>
          <w:tab w:val="clear" w:pos="284"/>
          <w:tab w:val="left" w:pos="720"/>
        </w:tabs>
        <w:spacing w:before="0" w:after="200" w:line="276" w:lineRule="auto"/>
        <w:rPr>
          <w:rStyle w:val="CaptionLabelChar"/>
        </w:rPr>
      </w:pPr>
      <w:r>
        <w:rPr>
          <w:rStyle w:val="CaptionLabelChar"/>
        </w:rPr>
        <w:lastRenderedPageBreak/>
        <w:br w:type="page"/>
      </w:r>
    </w:p>
    <w:p w14:paraId="4A3CF33A" w14:textId="763C4847" w:rsidR="00E809A0" w:rsidRDefault="00E809A0" w:rsidP="00E809A0">
      <w:pPr>
        <w:spacing w:before="0" w:line="240" w:lineRule="auto"/>
        <w:jc w:val="both"/>
        <w:rPr>
          <w:rFonts w:eastAsiaTheme="minorHAnsi"/>
          <w:lang w:eastAsia="en-US"/>
        </w:rPr>
      </w:pPr>
      <w:r>
        <w:rPr>
          <w:rStyle w:val="CaptionLabelChar"/>
        </w:rPr>
        <w:lastRenderedPageBreak/>
        <w:t xml:space="preserve">Figure </w:t>
      </w:r>
      <w:r>
        <w:fldChar w:fldCharType="begin"/>
      </w:r>
      <w:r>
        <w:rPr>
          <w:rStyle w:val="CaptionLabelChar"/>
        </w:rPr>
        <w:instrText xml:space="preserve"> STYLEREF 1 \s </w:instrText>
      </w:r>
      <w:r>
        <w:fldChar w:fldCharType="separate"/>
      </w:r>
      <w:r>
        <w:rPr>
          <w:rStyle w:val="CaptionLabelChar"/>
          <w:noProof/>
        </w:rPr>
        <w:t>7</w:t>
      </w:r>
      <w:r>
        <w:fldChar w:fldCharType="end"/>
      </w:r>
      <w:r>
        <w:rPr>
          <w:rStyle w:val="CaptionLabelChar"/>
        </w:rPr>
        <w:t>.</w:t>
      </w:r>
      <w:r>
        <w:fldChar w:fldCharType="begin"/>
      </w:r>
      <w:r>
        <w:rPr>
          <w:rStyle w:val="CaptionLabelChar"/>
        </w:rPr>
        <w:instrText xml:space="preserve"> SEQ Figure \* ARABIC \s 1 </w:instrText>
      </w:r>
      <w:r>
        <w:fldChar w:fldCharType="separate"/>
      </w:r>
      <w:r>
        <w:rPr>
          <w:rStyle w:val="CaptionLabelChar"/>
          <w:noProof/>
        </w:rPr>
        <w:t>10</w:t>
      </w:r>
      <w:r>
        <w:fldChar w:fldCharType="end"/>
      </w:r>
      <w:r w:rsidR="00B24960">
        <w:t>3</w:t>
      </w:r>
      <w:r>
        <w:rPr>
          <w:rFonts w:eastAsiaTheme="minorHAnsi"/>
          <w:lang w:val="en-US" w:eastAsia="en-US"/>
        </w:rPr>
        <w:t xml:space="preserve"> Proportion of children by how often they experienced prejudice or discrimination and disability status</w:t>
      </w:r>
    </w:p>
    <w:p w14:paraId="1F4BC8C5" w14:textId="77777777" w:rsidR="00E809A0" w:rsidRDefault="00E809A0" w:rsidP="00E809A0">
      <w:pPr>
        <w:spacing w:before="0" w:line="240" w:lineRule="auto"/>
        <w:jc w:val="both"/>
        <w:rPr>
          <w:rFonts w:eastAsiaTheme="minorHAnsi"/>
          <w:lang w:val="en-US" w:eastAsia="en-US"/>
        </w:rPr>
      </w:pPr>
      <w:r>
        <w:rPr>
          <w:rFonts w:eastAsiaTheme="minorHAnsi"/>
          <w:lang w:val="en-US" w:eastAsia="en-US"/>
        </w:rPr>
        <w:t>(12 – 17 years) (N = 963)</w:t>
      </w:r>
    </w:p>
    <w:p w14:paraId="3961F918" w14:textId="77777777" w:rsidR="00E809A0" w:rsidRDefault="00E809A0" w:rsidP="00E809A0">
      <w:pPr>
        <w:spacing w:before="0" w:line="240" w:lineRule="auto"/>
        <w:jc w:val="both"/>
        <w:rPr>
          <w:rStyle w:val="CaptionLabelChar"/>
          <w:rFonts w:eastAsiaTheme="minorHAnsi"/>
        </w:rPr>
      </w:pPr>
    </w:p>
    <w:p w14:paraId="7E9DEB27" w14:textId="6DFC4F81" w:rsidR="00E809A0" w:rsidRDefault="00E809A0" w:rsidP="00E809A0">
      <w:pPr>
        <w:jc w:val="both"/>
        <w:rPr>
          <w:rStyle w:val="CaptionLabelChar"/>
        </w:rPr>
      </w:pPr>
      <w:r>
        <w:rPr>
          <w:noProof/>
          <w:lang w:val="en-US" w:eastAsia="en-US"/>
        </w:rPr>
        <w:drawing>
          <wp:inline distT="0" distB="0" distL="0" distR="0" wp14:anchorId="5A6092D9" wp14:editId="1A19E1E8">
            <wp:extent cx="4587240" cy="3124200"/>
            <wp:effectExtent l="0" t="0" r="3810" b="0"/>
            <wp:docPr id="187" name="Chart 18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2"/>
              </a:graphicData>
            </a:graphic>
          </wp:inline>
        </w:drawing>
      </w:r>
    </w:p>
    <w:p w14:paraId="0B53246B" w14:textId="77777777" w:rsidR="00E809A0" w:rsidRDefault="00E809A0" w:rsidP="00E809A0">
      <w:pPr>
        <w:spacing w:before="0" w:line="240" w:lineRule="auto"/>
        <w:jc w:val="both"/>
        <w:rPr>
          <w:rFonts w:eastAsiaTheme="minorHAnsi"/>
          <w:lang w:eastAsia="en-US"/>
        </w:rPr>
      </w:pPr>
    </w:p>
    <w:p w14:paraId="0FA8CA0E" w14:textId="77777777" w:rsidR="00E809A0" w:rsidRDefault="00E809A0" w:rsidP="00E809A0">
      <w:pPr>
        <w:tabs>
          <w:tab w:val="clear" w:pos="284"/>
          <w:tab w:val="left" w:pos="720"/>
        </w:tabs>
        <w:spacing w:before="0" w:after="200" w:line="276" w:lineRule="auto"/>
        <w:rPr>
          <w:rFonts w:eastAsiaTheme="minorHAnsi"/>
          <w:lang w:val="en-US" w:eastAsia="en-US"/>
        </w:rPr>
      </w:pPr>
      <w:r>
        <w:rPr>
          <w:rFonts w:eastAsiaTheme="minorHAnsi"/>
          <w:lang w:val="en-US" w:eastAsia="en-US"/>
        </w:rPr>
        <w:br w:type="page"/>
      </w:r>
    </w:p>
    <w:p w14:paraId="49963F42" w14:textId="77777777" w:rsidR="00E809A0" w:rsidRDefault="00E809A0" w:rsidP="00E809A0">
      <w:pPr>
        <w:spacing w:before="0" w:line="240" w:lineRule="auto"/>
        <w:jc w:val="both"/>
        <w:rPr>
          <w:rFonts w:eastAsiaTheme="minorHAnsi"/>
          <w:lang w:val="en-US" w:eastAsia="en-US"/>
        </w:rPr>
      </w:pPr>
    </w:p>
    <w:p w14:paraId="2405A3F7" w14:textId="4A16871F" w:rsidR="00E809A0" w:rsidRDefault="00E809A0" w:rsidP="00E809A0">
      <w:pPr>
        <w:jc w:val="both"/>
        <w:rPr>
          <w:rFonts w:eastAsiaTheme="minorHAnsi"/>
          <w:lang w:val="en-US" w:eastAsia="en-US"/>
        </w:rPr>
      </w:pPr>
    </w:p>
    <w:p w14:paraId="076FFE2B" w14:textId="77777777" w:rsidR="00E809A0" w:rsidRDefault="00E809A0" w:rsidP="00E809A0">
      <w:pPr>
        <w:tabs>
          <w:tab w:val="clear" w:pos="284"/>
          <w:tab w:val="left" w:pos="720"/>
        </w:tabs>
        <w:spacing w:before="0" w:after="200" w:line="276" w:lineRule="auto"/>
        <w:jc w:val="both"/>
        <w:rPr>
          <w:rFonts w:eastAsiaTheme="minorHAnsi"/>
          <w:lang w:val="en-US" w:eastAsia="en-US"/>
        </w:rPr>
      </w:pPr>
    </w:p>
    <w:p w14:paraId="6E767D60" w14:textId="77777777" w:rsidR="00E809A0" w:rsidRDefault="00E809A0" w:rsidP="00E809A0">
      <w:pPr>
        <w:jc w:val="both"/>
        <w:rPr>
          <w:rFonts w:eastAsiaTheme="minorHAnsi"/>
          <w:b/>
          <w:lang w:val="en-US" w:eastAsia="en-US"/>
        </w:rPr>
      </w:pPr>
      <w:r>
        <w:rPr>
          <w:rFonts w:eastAsiaTheme="minorHAnsi"/>
          <w:b/>
          <w:lang w:val="en-US" w:eastAsia="en-US"/>
        </w:rPr>
        <w:t xml:space="preserve">Service gaps </w:t>
      </w:r>
    </w:p>
    <w:p w14:paraId="52B4D033" w14:textId="77777777" w:rsidR="00E809A0" w:rsidRDefault="00E809A0" w:rsidP="00E809A0">
      <w:pPr>
        <w:jc w:val="both"/>
        <w:rPr>
          <w:rFonts w:eastAsiaTheme="minorHAnsi"/>
          <w:lang w:val="en-US" w:eastAsia="en-US"/>
        </w:rPr>
      </w:pPr>
      <w:r>
        <w:rPr>
          <w:rFonts w:eastAsiaTheme="minorHAnsi"/>
          <w:lang w:val="en-US" w:eastAsia="en-US"/>
        </w:rPr>
        <w:t>Gaps in services were measured by means of questions on need of services and whether respondents had received services. Assistive devices, Counseling and educational services were primarily relevant for persons with disabilities. Among children with disabilities aged 12 – 17 years, 6.4 % reported to have received an assistive device, while 44.7% needed one. This leaves a gap of 85.7 %. The corresponding gap for counselling (for persons with disabilities) was 83.2 %. For health services, the gap for children with disabilities was 13.1% and 4.2% for children without disabilities, and for health information the gaps were 12.0 % and 0%, respectively. This means that even though there was a high coverage of health services/health information, children with disabilities accessed what they needed to a lesser extent than children without disabilities. With regards to vocational training, there was a 100 % gap among children with disabilities and a 95 % gap among children without disabilities, which indicates that this service was accessed by very few in general and not at all by children with disabilities. For educational services, the gap among children with disabilities was 49.3 % (</w:t>
      </w:r>
      <w:r>
        <w:rPr>
          <w:rStyle w:val="CaptionChar"/>
          <w:rFonts w:eastAsiaTheme="minorHAnsi"/>
        </w:rPr>
        <w:fldChar w:fldCharType="begin"/>
      </w:r>
      <w:r>
        <w:rPr>
          <w:rStyle w:val="CaptionChar"/>
          <w:rFonts w:eastAsiaTheme="minorHAnsi"/>
        </w:rPr>
        <w:instrText xml:space="preserve"> REF _Ref458711193 \h  \* MERGEFORMAT </w:instrText>
      </w:r>
      <w:r>
        <w:rPr>
          <w:rStyle w:val="CaptionChar"/>
          <w:rFonts w:eastAsiaTheme="minorHAnsi"/>
        </w:rPr>
      </w:r>
      <w:r>
        <w:rPr>
          <w:rStyle w:val="CaptionChar"/>
          <w:rFonts w:eastAsiaTheme="minorHAnsi"/>
        </w:rPr>
        <w:fldChar w:fldCharType="separate"/>
      </w:r>
      <w:r>
        <w:rPr>
          <w:rStyle w:val="CaptionChar"/>
        </w:rPr>
        <w:t>Table 7.33</w:t>
      </w:r>
      <w:r>
        <w:rPr>
          <w:rStyle w:val="CaptionChar"/>
          <w:rFonts w:eastAsiaTheme="minorHAnsi"/>
        </w:rPr>
        <w:fldChar w:fldCharType="end"/>
      </w:r>
      <w:r>
        <w:rPr>
          <w:rFonts w:eastAsiaTheme="minorHAnsi"/>
          <w:lang w:val="en-US" w:eastAsia="en-US"/>
        </w:rPr>
        <w:t>).</w:t>
      </w:r>
    </w:p>
    <w:p w14:paraId="7DA405F9" w14:textId="77777777" w:rsidR="00E809A0" w:rsidRDefault="00E809A0" w:rsidP="00E809A0">
      <w:pPr>
        <w:jc w:val="both"/>
        <w:rPr>
          <w:rFonts w:eastAsiaTheme="minorHAnsi"/>
          <w:lang w:val="en-US" w:eastAsia="en-US"/>
        </w:rPr>
      </w:pPr>
    </w:p>
    <w:p w14:paraId="18860C4F" w14:textId="77777777" w:rsidR="00E809A0" w:rsidRDefault="00E809A0" w:rsidP="00E809A0">
      <w:pPr>
        <w:jc w:val="both"/>
        <w:rPr>
          <w:rFonts w:eastAsiaTheme="minorHAnsi"/>
          <w:lang w:val="en-US" w:eastAsia="en-US"/>
        </w:rPr>
      </w:pPr>
    </w:p>
    <w:p w14:paraId="6992E712" w14:textId="77777777" w:rsidR="00E809A0" w:rsidRDefault="00E809A0" w:rsidP="00E809A0">
      <w:pPr>
        <w:pStyle w:val="Caption"/>
        <w:spacing w:after="0"/>
        <w:jc w:val="both"/>
        <w:rPr>
          <w:rFonts w:eastAsiaTheme="minorHAnsi"/>
          <w:lang w:val="en-US" w:eastAsia="en-US"/>
        </w:rPr>
      </w:pPr>
      <w:commentRangeStart w:id="156"/>
      <w:commentRangeStart w:id="157"/>
      <w:r>
        <w:rPr>
          <w:rStyle w:val="CaptionLabelChar"/>
        </w:rPr>
        <w:t xml:space="preserve">Table </w:t>
      </w:r>
      <w:r>
        <w:fldChar w:fldCharType="begin"/>
      </w:r>
      <w:r>
        <w:rPr>
          <w:rStyle w:val="CaptionLabelChar"/>
        </w:rPr>
        <w:instrText xml:space="preserve"> STYLEREF 1 \s </w:instrText>
      </w:r>
      <w:r>
        <w:fldChar w:fldCharType="separate"/>
      </w:r>
      <w:r>
        <w:rPr>
          <w:rStyle w:val="CaptionLabelChar"/>
          <w:noProof/>
        </w:rPr>
        <w:t>7</w:t>
      </w:r>
      <w:r>
        <w:fldChar w:fldCharType="end"/>
      </w:r>
      <w:r>
        <w:rPr>
          <w:rStyle w:val="CaptionLabelChar"/>
        </w:rPr>
        <w:t>.</w:t>
      </w:r>
      <w:r>
        <w:fldChar w:fldCharType="begin"/>
      </w:r>
      <w:r>
        <w:rPr>
          <w:rStyle w:val="CaptionLabelChar"/>
        </w:rPr>
        <w:instrText xml:space="preserve"> SEQ Table \* ARABIC \s 1 </w:instrText>
      </w:r>
      <w:r>
        <w:fldChar w:fldCharType="separate"/>
      </w:r>
      <w:r>
        <w:rPr>
          <w:rStyle w:val="CaptionLabelChar"/>
          <w:noProof/>
        </w:rPr>
        <w:t>33</w:t>
      </w:r>
      <w:r>
        <w:fldChar w:fldCharType="end"/>
      </w:r>
      <w:r>
        <w:rPr>
          <w:rFonts w:eastAsiaTheme="minorHAnsi"/>
          <w:lang w:val="en-US" w:eastAsia="en-US"/>
        </w:rPr>
        <w:t xml:space="preserve"> Service gap by disability status (12 – 17 years) (N = 1006)</w:t>
      </w:r>
      <w:commentRangeEnd w:id="156"/>
      <w:r>
        <w:rPr>
          <w:rStyle w:val="CommentReference"/>
        </w:rPr>
        <w:commentReference w:id="156"/>
      </w:r>
      <w:commentRangeEnd w:id="157"/>
      <w:r w:rsidR="008F5F40">
        <w:rPr>
          <w:rStyle w:val="CommentReference"/>
        </w:rPr>
        <w:commentReference w:id="157"/>
      </w:r>
    </w:p>
    <w:p w14:paraId="43B79C78" w14:textId="77777777" w:rsidR="00E809A0" w:rsidRDefault="00E809A0" w:rsidP="00E809A0">
      <w:pPr>
        <w:spacing w:before="0" w:line="240" w:lineRule="auto"/>
        <w:rPr>
          <w:rFonts w:eastAsiaTheme="minorHAnsi"/>
          <w:lang w:val="en-US" w:eastAsia="en-US"/>
        </w:rPr>
      </w:pPr>
    </w:p>
    <w:tbl>
      <w:tblPr>
        <w:tblStyle w:val="TableGrid"/>
        <w:tblW w:w="9640" w:type="dxa"/>
        <w:tblInd w:w="-147" w:type="dxa"/>
        <w:tblLook w:val="04A0" w:firstRow="1" w:lastRow="0" w:firstColumn="1" w:lastColumn="0" w:noHBand="0" w:noVBand="1"/>
      </w:tblPr>
      <w:tblGrid>
        <w:gridCol w:w="1785"/>
        <w:gridCol w:w="982"/>
        <w:gridCol w:w="1049"/>
        <w:gridCol w:w="982"/>
        <w:gridCol w:w="982"/>
        <w:gridCol w:w="982"/>
        <w:gridCol w:w="982"/>
        <w:gridCol w:w="982"/>
        <w:gridCol w:w="914"/>
      </w:tblGrid>
      <w:tr w:rsidR="00E809A0" w14:paraId="28410D2D" w14:textId="77777777" w:rsidTr="00E809A0">
        <w:tc>
          <w:tcPr>
            <w:tcW w:w="1753" w:type="dxa"/>
            <w:tcBorders>
              <w:top w:val="single" w:sz="4" w:space="0" w:color="auto"/>
              <w:left w:val="single" w:sz="4" w:space="0" w:color="auto"/>
              <w:bottom w:val="single" w:sz="4" w:space="0" w:color="auto"/>
              <w:right w:val="single" w:sz="4" w:space="0" w:color="auto"/>
            </w:tcBorders>
          </w:tcPr>
          <w:p w14:paraId="75FA75E4" w14:textId="77777777" w:rsidR="00E809A0" w:rsidRDefault="00E809A0">
            <w:pPr>
              <w:rPr>
                <w:rFonts w:eastAsiaTheme="minorHAnsi"/>
                <w:sz w:val="20"/>
                <w:szCs w:val="20"/>
                <w:lang w:val="en-US" w:eastAsia="en-US"/>
              </w:rPr>
            </w:pPr>
          </w:p>
        </w:tc>
        <w:tc>
          <w:tcPr>
            <w:tcW w:w="964" w:type="dxa"/>
            <w:gridSpan w:val="2"/>
            <w:tcBorders>
              <w:top w:val="single" w:sz="4" w:space="0" w:color="auto"/>
              <w:left w:val="single" w:sz="4" w:space="0" w:color="auto"/>
              <w:bottom w:val="single" w:sz="4" w:space="0" w:color="auto"/>
              <w:right w:val="single" w:sz="4" w:space="0" w:color="auto"/>
            </w:tcBorders>
            <w:hideMark/>
          </w:tcPr>
          <w:p w14:paraId="2489A4EA" w14:textId="77777777" w:rsidR="00E809A0" w:rsidRDefault="00E809A0">
            <w:pPr>
              <w:rPr>
                <w:rFonts w:asciiTheme="minorHAnsi" w:eastAsiaTheme="minorHAnsi" w:hAnsiTheme="minorHAnsi"/>
                <w:sz w:val="20"/>
                <w:szCs w:val="20"/>
                <w:lang w:val="en-US" w:eastAsia="en-US"/>
              </w:rPr>
            </w:pPr>
            <w:r>
              <w:rPr>
                <w:rFonts w:asciiTheme="minorHAnsi" w:eastAsiaTheme="minorHAnsi" w:hAnsiTheme="minorHAnsi"/>
                <w:sz w:val="20"/>
                <w:szCs w:val="20"/>
                <w:lang w:val="en-US" w:eastAsia="en-US"/>
              </w:rPr>
              <w:t>Aware</w:t>
            </w:r>
          </w:p>
        </w:tc>
        <w:tc>
          <w:tcPr>
            <w:tcW w:w="964" w:type="dxa"/>
            <w:gridSpan w:val="2"/>
            <w:tcBorders>
              <w:top w:val="single" w:sz="4" w:space="0" w:color="auto"/>
              <w:left w:val="single" w:sz="4" w:space="0" w:color="auto"/>
              <w:bottom w:val="single" w:sz="4" w:space="0" w:color="auto"/>
              <w:right w:val="single" w:sz="4" w:space="0" w:color="auto"/>
            </w:tcBorders>
            <w:hideMark/>
          </w:tcPr>
          <w:p w14:paraId="4F886CDD" w14:textId="77777777" w:rsidR="00E809A0" w:rsidRDefault="00E809A0">
            <w:pPr>
              <w:rPr>
                <w:rFonts w:asciiTheme="minorHAnsi" w:eastAsiaTheme="minorHAnsi" w:hAnsiTheme="minorHAnsi"/>
                <w:sz w:val="20"/>
                <w:szCs w:val="20"/>
                <w:lang w:val="en-US" w:eastAsia="en-US"/>
              </w:rPr>
            </w:pPr>
            <w:r>
              <w:rPr>
                <w:rFonts w:asciiTheme="minorHAnsi" w:eastAsiaTheme="minorHAnsi" w:hAnsiTheme="minorHAnsi"/>
                <w:sz w:val="20"/>
                <w:szCs w:val="20"/>
                <w:lang w:val="en-US" w:eastAsia="en-US"/>
              </w:rPr>
              <w:t>Needed</w:t>
            </w:r>
          </w:p>
        </w:tc>
        <w:tc>
          <w:tcPr>
            <w:tcW w:w="964" w:type="dxa"/>
            <w:gridSpan w:val="2"/>
            <w:tcBorders>
              <w:top w:val="single" w:sz="4" w:space="0" w:color="auto"/>
              <w:left w:val="single" w:sz="4" w:space="0" w:color="auto"/>
              <w:bottom w:val="single" w:sz="4" w:space="0" w:color="auto"/>
              <w:right w:val="single" w:sz="4" w:space="0" w:color="auto"/>
            </w:tcBorders>
            <w:hideMark/>
          </w:tcPr>
          <w:p w14:paraId="3FC53B8B" w14:textId="77777777" w:rsidR="00E809A0" w:rsidRDefault="00E809A0">
            <w:pPr>
              <w:rPr>
                <w:rFonts w:asciiTheme="minorHAnsi" w:eastAsiaTheme="minorHAnsi" w:hAnsiTheme="minorHAnsi"/>
                <w:sz w:val="20"/>
                <w:szCs w:val="20"/>
                <w:lang w:val="en-US" w:eastAsia="en-US"/>
              </w:rPr>
            </w:pPr>
            <w:r>
              <w:rPr>
                <w:rFonts w:asciiTheme="minorHAnsi" w:eastAsiaTheme="minorHAnsi" w:hAnsiTheme="minorHAnsi"/>
                <w:sz w:val="20"/>
                <w:szCs w:val="20"/>
                <w:lang w:val="en-US" w:eastAsia="en-US"/>
              </w:rPr>
              <w:t>Received</w:t>
            </w:r>
          </w:p>
        </w:tc>
        <w:tc>
          <w:tcPr>
            <w:tcW w:w="964" w:type="dxa"/>
            <w:gridSpan w:val="2"/>
            <w:tcBorders>
              <w:top w:val="single" w:sz="4" w:space="0" w:color="auto"/>
              <w:left w:val="single" w:sz="4" w:space="0" w:color="auto"/>
              <w:bottom w:val="single" w:sz="4" w:space="0" w:color="auto"/>
              <w:right w:val="single" w:sz="4" w:space="0" w:color="auto"/>
            </w:tcBorders>
            <w:hideMark/>
          </w:tcPr>
          <w:p w14:paraId="0C8A147F" w14:textId="77777777" w:rsidR="00E809A0" w:rsidRDefault="00E809A0">
            <w:pPr>
              <w:rPr>
                <w:rFonts w:asciiTheme="minorHAnsi" w:eastAsiaTheme="minorHAnsi" w:hAnsiTheme="minorHAnsi"/>
                <w:sz w:val="20"/>
                <w:szCs w:val="20"/>
                <w:lang w:val="en-US" w:eastAsia="en-US"/>
              </w:rPr>
            </w:pPr>
            <w:r>
              <w:rPr>
                <w:rFonts w:asciiTheme="minorHAnsi" w:eastAsiaTheme="minorHAnsi" w:hAnsiTheme="minorHAnsi"/>
                <w:sz w:val="20"/>
                <w:szCs w:val="20"/>
                <w:lang w:val="en-US" w:eastAsia="en-US"/>
              </w:rPr>
              <w:t>Service gap</w:t>
            </w:r>
            <w:r>
              <w:rPr>
                <w:rFonts w:asciiTheme="minorHAnsi" w:eastAsiaTheme="minorHAnsi" w:hAnsiTheme="minorHAnsi"/>
                <w:sz w:val="20"/>
                <w:szCs w:val="20"/>
                <w:vertAlign w:val="superscript"/>
                <w:lang w:val="en-US" w:eastAsia="en-US"/>
              </w:rPr>
              <w:t>1</w:t>
            </w:r>
          </w:p>
        </w:tc>
      </w:tr>
      <w:tr w:rsidR="00E809A0" w14:paraId="49741758" w14:textId="77777777" w:rsidTr="00E809A0">
        <w:tc>
          <w:tcPr>
            <w:tcW w:w="1753" w:type="dxa"/>
            <w:tcBorders>
              <w:top w:val="single" w:sz="4" w:space="0" w:color="auto"/>
              <w:left w:val="single" w:sz="4" w:space="0" w:color="auto"/>
              <w:bottom w:val="single" w:sz="4" w:space="0" w:color="auto"/>
              <w:right w:val="single" w:sz="4" w:space="0" w:color="auto"/>
            </w:tcBorders>
            <w:hideMark/>
          </w:tcPr>
          <w:p w14:paraId="62A3444C" w14:textId="77777777" w:rsidR="00E809A0" w:rsidRDefault="00E809A0">
            <w:pPr>
              <w:rPr>
                <w:rFonts w:asciiTheme="minorHAnsi" w:eastAsiaTheme="minorHAnsi" w:hAnsiTheme="minorHAnsi"/>
                <w:sz w:val="20"/>
                <w:szCs w:val="20"/>
                <w:lang w:val="en-US" w:eastAsia="en-US"/>
              </w:rPr>
            </w:pPr>
            <w:r>
              <w:rPr>
                <w:rFonts w:asciiTheme="minorHAnsi" w:eastAsiaTheme="minorHAnsi" w:hAnsiTheme="minorHAnsi"/>
                <w:sz w:val="20"/>
                <w:szCs w:val="20"/>
                <w:lang w:val="en-US" w:eastAsia="en-US"/>
              </w:rPr>
              <w:t>Services</w:t>
            </w:r>
          </w:p>
        </w:tc>
        <w:tc>
          <w:tcPr>
            <w:tcW w:w="964" w:type="dxa"/>
            <w:tcBorders>
              <w:top w:val="single" w:sz="4" w:space="0" w:color="auto"/>
              <w:left w:val="single" w:sz="4" w:space="0" w:color="auto"/>
              <w:bottom w:val="single" w:sz="4" w:space="0" w:color="auto"/>
              <w:right w:val="single" w:sz="4" w:space="0" w:color="auto"/>
            </w:tcBorders>
            <w:hideMark/>
          </w:tcPr>
          <w:p w14:paraId="2C80065B" w14:textId="77777777" w:rsidR="00E809A0" w:rsidRDefault="00E809A0">
            <w:pPr>
              <w:rPr>
                <w:rFonts w:asciiTheme="minorHAnsi" w:eastAsiaTheme="minorHAnsi" w:hAnsiTheme="minorHAnsi"/>
                <w:sz w:val="20"/>
                <w:szCs w:val="20"/>
                <w:lang w:val="en-US" w:eastAsia="en-US"/>
              </w:rPr>
            </w:pPr>
            <w:r>
              <w:rPr>
                <w:rFonts w:asciiTheme="minorHAnsi" w:eastAsiaTheme="minorHAnsi" w:hAnsiTheme="minorHAnsi"/>
                <w:sz w:val="20"/>
                <w:szCs w:val="20"/>
                <w:lang w:val="en-US" w:eastAsia="en-US"/>
              </w:rPr>
              <w:t>Disabled</w:t>
            </w:r>
          </w:p>
        </w:tc>
        <w:tc>
          <w:tcPr>
            <w:tcW w:w="1030" w:type="dxa"/>
            <w:tcBorders>
              <w:top w:val="single" w:sz="4" w:space="0" w:color="auto"/>
              <w:left w:val="single" w:sz="4" w:space="0" w:color="auto"/>
              <w:bottom w:val="single" w:sz="4" w:space="0" w:color="auto"/>
              <w:right w:val="single" w:sz="4" w:space="0" w:color="auto"/>
            </w:tcBorders>
            <w:hideMark/>
          </w:tcPr>
          <w:p w14:paraId="4680965E" w14:textId="77777777" w:rsidR="00E809A0" w:rsidRDefault="00E809A0">
            <w:pPr>
              <w:rPr>
                <w:rFonts w:asciiTheme="minorHAnsi" w:eastAsiaTheme="minorHAnsi" w:hAnsiTheme="minorHAnsi"/>
                <w:sz w:val="20"/>
                <w:szCs w:val="20"/>
                <w:lang w:val="en-US" w:eastAsia="en-US"/>
              </w:rPr>
            </w:pPr>
            <w:r>
              <w:rPr>
                <w:rFonts w:asciiTheme="minorHAnsi" w:eastAsiaTheme="minorHAnsi" w:hAnsiTheme="minorHAnsi"/>
                <w:sz w:val="20"/>
                <w:szCs w:val="20"/>
                <w:lang w:val="en-US" w:eastAsia="en-US"/>
              </w:rPr>
              <w:t>Non-disabled</w:t>
            </w:r>
          </w:p>
        </w:tc>
        <w:tc>
          <w:tcPr>
            <w:tcW w:w="964" w:type="dxa"/>
            <w:tcBorders>
              <w:top w:val="single" w:sz="4" w:space="0" w:color="auto"/>
              <w:left w:val="single" w:sz="4" w:space="0" w:color="auto"/>
              <w:bottom w:val="single" w:sz="4" w:space="0" w:color="auto"/>
              <w:right w:val="single" w:sz="4" w:space="0" w:color="auto"/>
            </w:tcBorders>
            <w:hideMark/>
          </w:tcPr>
          <w:p w14:paraId="4E156EA9" w14:textId="77777777" w:rsidR="00E809A0" w:rsidRDefault="00E809A0">
            <w:pPr>
              <w:rPr>
                <w:rFonts w:asciiTheme="minorHAnsi" w:eastAsiaTheme="minorHAnsi" w:hAnsiTheme="minorHAnsi"/>
                <w:sz w:val="20"/>
                <w:szCs w:val="20"/>
                <w:lang w:val="en-US" w:eastAsia="en-US"/>
              </w:rPr>
            </w:pPr>
            <w:r>
              <w:rPr>
                <w:rFonts w:asciiTheme="minorHAnsi" w:eastAsiaTheme="minorHAnsi" w:hAnsiTheme="minorHAnsi"/>
                <w:sz w:val="20"/>
                <w:szCs w:val="20"/>
                <w:lang w:val="en-US" w:eastAsia="en-US"/>
              </w:rPr>
              <w:t>Disabled</w:t>
            </w:r>
          </w:p>
        </w:tc>
        <w:tc>
          <w:tcPr>
            <w:tcW w:w="964" w:type="dxa"/>
            <w:tcBorders>
              <w:top w:val="single" w:sz="4" w:space="0" w:color="auto"/>
              <w:left w:val="single" w:sz="4" w:space="0" w:color="auto"/>
              <w:bottom w:val="single" w:sz="4" w:space="0" w:color="auto"/>
              <w:right w:val="single" w:sz="4" w:space="0" w:color="auto"/>
            </w:tcBorders>
            <w:hideMark/>
          </w:tcPr>
          <w:p w14:paraId="2743336B" w14:textId="77777777" w:rsidR="00E809A0" w:rsidRDefault="00E809A0">
            <w:pPr>
              <w:rPr>
                <w:rFonts w:asciiTheme="minorHAnsi" w:eastAsiaTheme="minorHAnsi" w:hAnsiTheme="minorHAnsi"/>
                <w:sz w:val="20"/>
                <w:szCs w:val="20"/>
                <w:lang w:val="en-US" w:eastAsia="en-US"/>
              </w:rPr>
            </w:pPr>
            <w:r>
              <w:rPr>
                <w:rFonts w:asciiTheme="minorHAnsi" w:eastAsiaTheme="minorHAnsi" w:hAnsiTheme="minorHAnsi"/>
                <w:sz w:val="20"/>
                <w:szCs w:val="20"/>
                <w:lang w:val="en-US" w:eastAsia="en-US"/>
              </w:rPr>
              <w:t>Non-disabled</w:t>
            </w:r>
          </w:p>
        </w:tc>
        <w:tc>
          <w:tcPr>
            <w:tcW w:w="964" w:type="dxa"/>
            <w:tcBorders>
              <w:top w:val="single" w:sz="4" w:space="0" w:color="auto"/>
              <w:left w:val="single" w:sz="4" w:space="0" w:color="auto"/>
              <w:bottom w:val="single" w:sz="4" w:space="0" w:color="auto"/>
              <w:right w:val="single" w:sz="4" w:space="0" w:color="auto"/>
            </w:tcBorders>
            <w:hideMark/>
          </w:tcPr>
          <w:p w14:paraId="58186A88" w14:textId="77777777" w:rsidR="00E809A0" w:rsidRDefault="00E809A0">
            <w:pPr>
              <w:rPr>
                <w:rFonts w:asciiTheme="minorHAnsi" w:eastAsiaTheme="minorHAnsi" w:hAnsiTheme="minorHAnsi"/>
                <w:sz w:val="20"/>
                <w:szCs w:val="20"/>
                <w:lang w:val="en-US" w:eastAsia="en-US"/>
              </w:rPr>
            </w:pPr>
            <w:r>
              <w:rPr>
                <w:rFonts w:asciiTheme="minorHAnsi" w:eastAsiaTheme="minorHAnsi" w:hAnsiTheme="minorHAnsi"/>
                <w:sz w:val="20"/>
                <w:szCs w:val="20"/>
                <w:lang w:val="en-US" w:eastAsia="en-US"/>
              </w:rPr>
              <w:t>Disabled</w:t>
            </w:r>
          </w:p>
        </w:tc>
        <w:tc>
          <w:tcPr>
            <w:tcW w:w="964" w:type="dxa"/>
            <w:tcBorders>
              <w:top w:val="single" w:sz="4" w:space="0" w:color="auto"/>
              <w:left w:val="single" w:sz="4" w:space="0" w:color="auto"/>
              <w:bottom w:val="single" w:sz="4" w:space="0" w:color="auto"/>
              <w:right w:val="single" w:sz="4" w:space="0" w:color="auto"/>
            </w:tcBorders>
            <w:hideMark/>
          </w:tcPr>
          <w:p w14:paraId="3BBBDB5E" w14:textId="77777777" w:rsidR="00E809A0" w:rsidRDefault="00E809A0">
            <w:pPr>
              <w:rPr>
                <w:rFonts w:asciiTheme="minorHAnsi" w:eastAsiaTheme="minorHAnsi" w:hAnsiTheme="minorHAnsi"/>
                <w:sz w:val="20"/>
                <w:szCs w:val="20"/>
                <w:lang w:val="en-US" w:eastAsia="en-US"/>
              </w:rPr>
            </w:pPr>
            <w:r>
              <w:rPr>
                <w:rFonts w:asciiTheme="minorHAnsi" w:eastAsiaTheme="minorHAnsi" w:hAnsiTheme="minorHAnsi"/>
                <w:sz w:val="20"/>
                <w:szCs w:val="20"/>
                <w:lang w:val="en-US" w:eastAsia="en-US"/>
              </w:rPr>
              <w:t>Non-disabled</w:t>
            </w:r>
          </w:p>
        </w:tc>
        <w:tc>
          <w:tcPr>
            <w:tcW w:w="964" w:type="dxa"/>
            <w:tcBorders>
              <w:top w:val="single" w:sz="4" w:space="0" w:color="auto"/>
              <w:left w:val="single" w:sz="4" w:space="0" w:color="auto"/>
              <w:bottom w:val="single" w:sz="4" w:space="0" w:color="auto"/>
              <w:right w:val="single" w:sz="4" w:space="0" w:color="auto"/>
            </w:tcBorders>
            <w:hideMark/>
          </w:tcPr>
          <w:p w14:paraId="30DB7792" w14:textId="77777777" w:rsidR="00E809A0" w:rsidRDefault="00E809A0">
            <w:pPr>
              <w:rPr>
                <w:rFonts w:asciiTheme="minorHAnsi" w:eastAsiaTheme="minorHAnsi" w:hAnsiTheme="minorHAnsi"/>
                <w:sz w:val="20"/>
                <w:szCs w:val="20"/>
                <w:lang w:val="en-US" w:eastAsia="en-US"/>
              </w:rPr>
            </w:pPr>
            <w:r>
              <w:rPr>
                <w:rFonts w:asciiTheme="minorHAnsi" w:eastAsiaTheme="minorHAnsi" w:hAnsiTheme="minorHAnsi"/>
                <w:sz w:val="20"/>
                <w:szCs w:val="20"/>
                <w:lang w:val="en-US" w:eastAsia="en-US"/>
              </w:rPr>
              <w:t>Disabled</w:t>
            </w:r>
          </w:p>
        </w:tc>
        <w:tc>
          <w:tcPr>
            <w:tcW w:w="605" w:type="dxa"/>
            <w:tcBorders>
              <w:top w:val="single" w:sz="4" w:space="0" w:color="auto"/>
              <w:left w:val="single" w:sz="4" w:space="0" w:color="auto"/>
              <w:bottom w:val="single" w:sz="4" w:space="0" w:color="auto"/>
              <w:right w:val="single" w:sz="4" w:space="0" w:color="auto"/>
            </w:tcBorders>
            <w:hideMark/>
          </w:tcPr>
          <w:p w14:paraId="6E86EE62" w14:textId="77777777" w:rsidR="00E809A0" w:rsidRDefault="00E809A0">
            <w:pPr>
              <w:rPr>
                <w:rFonts w:asciiTheme="minorHAnsi" w:eastAsiaTheme="minorHAnsi" w:hAnsiTheme="minorHAnsi"/>
                <w:sz w:val="20"/>
                <w:szCs w:val="20"/>
                <w:lang w:val="en-US" w:eastAsia="en-US"/>
              </w:rPr>
            </w:pPr>
            <w:r>
              <w:rPr>
                <w:rFonts w:asciiTheme="minorHAnsi" w:eastAsiaTheme="minorHAnsi" w:hAnsiTheme="minorHAnsi"/>
                <w:sz w:val="20"/>
                <w:szCs w:val="20"/>
                <w:lang w:val="en-US" w:eastAsia="en-US"/>
              </w:rPr>
              <w:t>Non-disabled</w:t>
            </w:r>
          </w:p>
        </w:tc>
      </w:tr>
      <w:tr w:rsidR="00E809A0" w14:paraId="2B7AD52C" w14:textId="77777777" w:rsidTr="00E809A0">
        <w:tc>
          <w:tcPr>
            <w:tcW w:w="1753" w:type="dxa"/>
            <w:tcBorders>
              <w:top w:val="single" w:sz="4" w:space="0" w:color="auto"/>
              <w:left w:val="single" w:sz="4" w:space="0" w:color="auto"/>
              <w:bottom w:val="single" w:sz="4" w:space="0" w:color="auto"/>
              <w:right w:val="single" w:sz="4" w:space="0" w:color="auto"/>
            </w:tcBorders>
            <w:hideMark/>
          </w:tcPr>
          <w:p w14:paraId="05B05A9F" w14:textId="77777777" w:rsidR="00E809A0" w:rsidRDefault="00E809A0">
            <w:pPr>
              <w:rPr>
                <w:rFonts w:asciiTheme="minorHAnsi" w:eastAsiaTheme="minorHAnsi" w:hAnsiTheme="minorHAnsi"/>
                <w:sz w:val="20"/>
                <w:szCs w:val="20"/>
                <w:lang w:val="en-US" w:eastAsia="en-US"/>
              </w:rPr>
            </w:pPr>
            <w:r>
              <w:rPr>
                <w:rFonts w:asciiTheme="minorHAnsi" w:eastAsiaTheme="minorHAnsi" w:hAnsiTheme="minorHAnsi"/>
                <w:sz w:val="20"/>
                <w:szCs w:val="20"/>
                <w:lang w:val="en-US" w:eastAsia="en-US"/>
              </w:rPr>
              <w:t>Assistive devices</w:t>
            </w:r>
          </w:p>
        </w:tc>
        <w:tc>
          <w:tcPr>
            <w:tcW w:w="964" w:type="dxa"/>
            <w:tcBorders>
              <w:top w:val="single" w:sz="4" w:space="0" w:color="auto"/>
              <w:left w:val="single" w:sz="4" w:space="0" w:color="auto"/>
              <w:bottom w:val="single" w:sz="4" w:space="0" w:color="auto"/>
              <w:right w:val="single" w:sz="4" w:space="0" w:color="auto"/>
            </w:tcBorders>
            <w:hideMark/>
          </w:tcPr>
          <w:p w14:paraId="59913C75" w14:textId="77777777" w:rsidR="00E809A0" w:rsidRDefault="00E809A0">
            <w:pPr>
              <w:ind w:right="170"/>
              <w:jc w:val="right"/>
              <w:rPr>
                <w:rFonts w:asciiTheme="minorHAnsi" w:eastAsiaTheme="minorHAnsi" w:hAnsiTheme="minorHAnsi"/>
                <w:sz w:val="20"/>
                <w:szCs w:val="20"/>
                <w:lang w:val="en-US" w:eastAsia="en-US"/>
              </w:rPr>
            </w:pPr>
            <w:r>
              <w:rPr>
                <w:rFonts w:asciiTheme="minorHAnsi" w:eastAsiaTheme="minorHAnsi" w:hAnsiTheme="minorHAnsi"/>
                <w:sz w:val="20"/>
                <w:szCs w:val="20"/>
                <w:lang w:val="en-US" w:eastAsia="en-US"/>
              </w:rPr>
              <w:t>47.3</w:t>
            </w:r>
          </w:p>
        </w:tc>
        <w:tc>
          <w:tcPr>
            <w:tcW w:w="1030" w:type="dxa"/>
            <w:tcBorders>
              <w:top w:val="single" w:sz="4" w:space="0" w:color="auto"/>
              <w:left w:val="single" w:sz="4" w:space="0" w:color="auto"/>
              <w:bottom w:val="single" w:sz="4" w:space="0" w:color="auto"/>
              <w:right w:val="single" w:sz="4" w:space="0" w:color="auto"/>
            </w:tcBorders>
            <w:hideMark/>
          </w:tcPr>
          <w:p w14:paraId="33C94546" w14:textId="77777777" w:rsidR="00E809A0" w:rsidRDefault="00E809A0">
            <w:pPr>
              <w:ind w:right="170"/>
              <w:jc w:val="right"/>
              <w:rPr>
                <w:rFonts w:asciiTheme="minorHAnsi" w:eastAsiaTheme="minorHAnsi" w:hAnsiTheme="minorHAnsi"/>
                <w:sz w:val="20"/>
                <w:szCs w:val="20"/>
                <w:lang w:val="en-US" w:eastAsia="en-US"/>
              </w:rPr>
            </w:pPr>
            <w:r>
              <w:rPr>
                <w:rFonts w:asciiTheme="minorHAnsi" w:eastAsiaTheme="minorHAnsi" w:hAnsiTheme="minorHAnsi"/>
                <w:sz w:val="20"/>
                <w:szCs w:val="20"/>
                <w:lang w:val="en-US" w:eastAsia="en-US"/>
              </w:rPr>
              <w:t>N/A</w:t>
            </w:r>
          </w:p>
        </w:tc>
        <w:tc>
          <w:tcPr>
            <w:tcW w:w="964" w:type="dxa"/>
            <w:tcBorders>
              <w:top w:val="single" w:sz="4" w:space="0" w:color="auto"/>
              <w:left w:val="single" w:sz="4" w:space="0" w:color="auto"/>
              <w:bottom w:val="single" w:sz="4" w:space="0" w:color="auto"/>
              <w:right w:val="single" w:sz="4" w:space="0" w:color="auto"/>
            </w:tcBorders>
            <w:hideMark/>
          </w:tcPr>
          <w:p w14:paraId="4B735011" w14:textId="77777777" w:rsidR="00E809A0" w:rsidRDefault="00E809A0">
            <w:pPr>
              <w:ind w:right="170"/>
              <w:jc w:val="right"/>
              <w:rPr>
                <w:rFonts w:asciiTheme="minorHAnsi" w:eastAsiaTheme="minorHAnsi" w:hAnsiTheme="minorHAnsi"/>
                <w:sz w:val="20"/>
                <w:szCs w:val="20"/>
                <w:lang w:val="en-US" w:eastAsia="en-US"/>
              </w:rPr>
            </w:pPr>
            <w:r>
              <w:rPr>
                <w:rFonts w:asciiTheme="minorHAnsi" w:eastAsiaTheme="minorHAnsi" w:hAnsiTheme="minorHAnsi"/>
                <w:sz w:val="20"/>
                <w:szCs w:val="20"/>
                <w:lang w:val="en-US" w:eastAsia="en-US"/>
              </w:rPr>
              <w:t>44.7</w:t>
            </w:r>
          </w:p>
        </w:tc>
        <w:tc>
          <w:tcPr>
            <w:tcW w:w="964" w:type="dxa"/>
            <w:tcBorders>
              <w:top w:val="single" w:sz="4" w:space="0" w:color="auto"/>
              <w:left w:val="single" w:sz="4" w:space="0" w:color="auto"/>
              <w:bottom w:val="single" w:sz="4" w:space="0" w:color="auto"/>
              <w:right w:val="single" w:sz="4" w:space="0" w:color="auto"/>
            </w:tcBorders>
            <w:hideMark/>
          </w:tcPr>
          <w:p w14:paraId="21D37A83" w14:textId="77777777" w:rsidR="00E809A0" w:rsidRDefault="00E809A0">
            <w:pPr>
              <w:ind w:right="170"/>
              <w:jc w:val="right"/>
              <w:rPr>
                <w:rFonts w:asciiTheme="minorHAnsi" w:eastAsiaTheme="minorHAnsi" w:hAnsiTheme="minorHAnsi"/>
                <w:sz w:val="20"/>
                <w:szCs w:val="20"/>
                <w:lang w:val="en-US" w:eastAsia="en-US"/>
              </w:rPr>
            </w:pPr>
            <w:r>
              <w:rPr>
                <w:rFonts w:asciiTheme="minorHAnsi" w:eastAsiaTheme="minorHAnsi" w:hAnsiTheme="minorHAnsi"/>
                <w:sz w:val="20"/>
                <w:szCs w:val="20"/>
                <w:lang w:val="en-US" w:eastAsia="en-US"/>
              </w:rPr>
              <w:t>N/A</w:t>
            </w:r>
          </w:p>
        </w:tc>
        <w:tc>
          <w:tcPr>
            <w:tcW w:w="964" w:type="dxa"/>
            <w:tcBorders>
              <w:top w:val="single" w:sz="4" w:space="0" w:color="auto"/>
              <w:left w:val="single" w:sz="4" w:space="0" w:color="auto"/>
              <w:bottom w:val="single" w:sz="4" w:space="0" w:color="auto"/>
              <w:right w:val="single" w:sz="4" w:space="0" w:color="auto"/>
            </w:tcBorders>
            <w:hideMark/>
          </w:tcPr>
          <w:p w14:paraId="490FC15D" w14:textId="77777777" w:rsidR="00E809A0" w:rsidRDefault="00E809A0">
            <w:pPr>
              <w:ind w:right="170"/>
              <w:jc w:val="right"/>
              <w:rPr>
                <w:rFonts w:asciiTheme="minorHAnsi" w:eastAsiaTheme="minorHAnsi" w:hAnsiTheme="minorHAnsi"/>
                <w:sz w:val="20"/>
                <w:szCs w:val="20"/>
                <w:lang w:val="en-US" w:eastAsia="en-US"/>
              </w:rPr>
            </w:pPr>
            <w:r>
              <w:rPr>
                <w:rFonts w:asciiTheme="minorHAnsi" w:eastAsiaTheme="minorHAnsi" w:hAnsiTheme="minorHAnsi"/>
                <w:sz w:val="20"/>
                <w:szCs w:val="20"/>
                <w:lang w:val="en-US" w:eastAsia="en-US"/>
              </w:rPr>
              <w:t>6.4</w:t>
            </w:r>
          </w:p>
        </w:tc>
        <w:tc>
          <w:tcPr>
            <w:tcW w:w="964" w:type="dxa"/>
            <w:tcBorders>
              <w:top w:val="single" w:sz="4" w:space="0" w:color="auto"/>
              <w:left w:val="single" w:sz="4" w:space="0" w:color="auto"/>
              <w:bottom w:val="single" w:sz="4" w:space="0" w:color="auto"/>
              <w:right w:val="single" w:sz="4" w:space="0" w:color="auto"/>
            </w:tcBorders>
            <w:hideMark/>
          </w:tcPr>
          <w:p w14:paraId="7C79FB73" w14:textId="77777777" w:rsidR="00E809A0" w:rsidRDefault="00E809A0">
            <w:pPr>
              <w:ind w:right="170"/>
              <w:jc w:val="right"/>
              <w:rPr>
                <w:rFonts w:asciiTheme="minorHAnsi" w:eastAsiaTheme="minorHAnsi" w:hAnsiTheme="minorHAnsi"/>
                <w:sz w:val="20"/>
                <w:szCs w:val="20"/>
                <w:lang w:val="en-US" w:eastAsia="en-US"/>
              </w:rPr>
            </w:pPr>
            <w:r>
              <w:rPr>
                <w:rFonts w:asciiTheme="minorHAnsi" w:eastAsiaTheme="minorHAnsi" w:hAnsiTheme="minorHAnsi"/>
                <w:sz w:val="20"/>
                <w:szCs w:val="20"/>
                <w:lang w:val="en-US" w:eastAsia="en-US"/>
              </w:rPr>
              <w:t>N/A</w:t>
            </w:r>
          </w:p>
        </w:tc>
        <w:tc>
          <w:tcPr>
            <w:tcW w:w="964" w:type="dxa"/>
            <w:tcBorders>
              <w:top w:val="single" w:sz="4" w:space="0" w:color="auto"/>
              <w:left w:val="single" w:sz="4" w:space="0" w:color="auto"/>
              <w:bottom w:val="single" w:sz="4" w:space="0" w:color="auto"/>
              <w:right w:val="single" w:sz="4" w:space="0" w:color="auto"/>
            </w:tcBorders>
            <w:hideMark/>
          </w:tcPr>
          <w:p w14:paraId="6EB075D7" w14:textId="77777777" w:rsidR="00E809A0" w:rsidRDefault="00E809A0">
            <w:pPr>
              <w:ind w:right="170"/>
              <w:jc w:val="right"/>
              <w:rPr>
                <w:rFonts w:asciiTheme="minorHAnsi" w:eastAsiaTheme="minorHAnsi" w:hAnsiTheme="minorHAnsi"/>
                <w:sz w:val="20"/>
                <w:szCs w:val="20"/>
                <w:lang w:val="en-US" w:eastAsia="en-US"/>
              </w:rPr>
            </w:pPr>
            <w:r>
              <w:rPr>
                <w:rFonts w:asciiTheme="minorHAnsi" w:eastAsiaTheme="minorHAnsi" w:hAnsiTheme="minorHAnsi"/>
                <w:sz w:val="20"/>
                <w:szCs w:val="20"/>
                <w:lang w:val="en-US" w:eastAsia="en-US"/>
              </w:rPr>
              <w:t>85.7</w:t>
            </w:r>
          </w:p>
        </w:tc>
        <w:tc>
          <w:tcPr>
            <w:tcW w:w="605" w:type="dxa"/>
            <w:tcBorders>
              <w:top w:val="single" w:sz="4" w:space="0" w:color="auto"/>
              <w:left w:val="single" w:sz="4" w:space="0" w:color="auto"/>
              <w:bottom w:val="single" w:sz="4" w:space="0" w:color="auto"/>
              <w:right w:val="single" w:sz="4" w:space="0" w:color="auto"/>
            </w:tcBorders>
            <w:hideMark/>
          </w:tcPr>
          <w:p w14:paraId="02A5BE1B" w14:textId="77777777" w:rsidR="00E809A0" w:rsidRDefault="00E809A0">
            <w:pPr>
              <w:ind w:right="170"/>
              <w:jc w:val="right"/>
              <w:rPr>
                <w:rFonts w:asciiTheme="minorHAnsi" w:eastAsiaTheme="minorHAnsi" w:hAnsiTheme="minorHAnsi"/>
                <w:sz w:val="20"/>
                <w:szCs w:val="20"/>
                <w:lang w:val="en-US" w:eastAsia="en-US"/>
              </w:rPr>
            </w:pPr>
            <w:r>
              <w:rPr>
                <w:rFonts w:asciiTheme="minorHAnsi" w:eastAsiaTheme="minorHAnsi" w:hAnsiTheme="minorHAnsi"/>
                <w:sz w:val="20"/>
                <w:szCs w:val="20"/>
                <w:lang w:val="en-US" w:eastAsia="en-US"/>
              </w:rPr>
              <w:t>N/A</w:t>
            </w:r>
          </w:p>
        </w:tc>
      </w:tr>
      <w:tr w:rsidR="00E809A0" w14:paraId="3B87CA04" w14:textId="77777777" w:rsidTr="00E809A0">
        <w:tc>
          <w:tcPr>
            <w:tcW w:w="1753" w:type="dxa"/>
            <w:tcBorders>
              <w:top w:val="single" w:sz="4" w:space="0" w:color="auto"/>
              <w:left w:val="single" w:sz="4" w:space="0" w:color="auto"/>
              <w:bottom w:val="single" w:sz="4" w:space="0" w:color="auto"/>
              <w:right w:val="single" w:sz="4" w:space="0" w:color="auto"/>
            </w:tcBorders>
            <w:hideMark/>
          </w:tcPr>
          <w:p w14:paraId="2250B7C7" w14:textId="77777777" w:rsidR="00E809A0" w:rsidRDefault="00E809A0">
            <w:pPr>
              <w:rPr>
                <w:rFonts w:asciiTheme="minorHAnsi" w:eastAsiaTheme="minorHAnsi" w:hAnsiTheme="minorHAnsi"/>
                <w:sz w:val="20"/>
                <w:szCs w:val="20"/>
                <w:lang w:val="en-US" w:eastAsia="en-US"/>
              </w:rPr>
            </w:pPr>
            <w:r>
              <w:rPr>
                <w:rFonts w:asciiTheme="minorHAnsi" w:eastAsiaTheme="minorHAnsi" w:hAnsiTheme="minorHAnsi"/>
                <w:sz w:val="20"/>
                <w:szCs w:val="20"/>
                <w:lang w:val="en-US" w:eastAsia="en-US"/>
              </w:rPr>
              <w:t>Educational services</w:t>
            </w:r>
          </w:p>
        </w:tc>
        <w:tc>
          <w:tcPr>
            <w:tcW w:w="964" w:type="dxa"/>
            <w:tcBorders>
              <w:top w:val="single" w:sz="4" w:space="0" w:color="auto"/>
              <w:left w:val="single" w:sz="4" w:space="0" w:color="auto"/>
              <w:bottom w:val="single" w:sz="4" w:space="0" w:color="auto"/>
              <w:right w:val="single" w:sz="4" w:space="0" w:color="auto"/>
            </w:tcBorders>
            <w:hideMark/>
          </w:tcPr>
          <w:p w14:paraId="0DA72004" w14:textId="77777777" w:rsidR="00E809A0" w:rsidRDefault="00E809A0">
            <w:pPr>
              <w:ind w:right="170"/>
              <w:jc w:val="right"/>
              <w:rPr>
                <w:rFonts w:asciiTheme="minorHAnsi" w:eastAsiaTheme="minorHAnsi" w:hAnsiTheme="minorHAnsi"/>
                <w:sz w:val="20"/>
                <w:szCs w:val="20"/>
                <w:lang w:val="en-US" w:eastAsia="en-US"/>
              </w:rPr>
            </w:pPr>
            <w:r>
              <w:rPr>
                <w:rFonts w:asciiTheme="minorHAnsi" w:eastAsiaTheme="minorHAnsi" w:hAnsiTheme="minorHAnsi"/>
                <w:sz w:val="20"/>
                <w:szCs w:val="20"/>
                <w:lang w:val="en-US" w:eastAsia="en-US"/>
              </w:rPr>
              <w:t>36.4</w:t>
            </w:r>
          </w:p>
        </w:tc>
        <w:tc>
          <w:tcPr>
            <w:tcW w:w="1030" w:type="dxa"/>
            <w:tcBorders>
              <w:top w:val="single" w:sz="4" w:space="0" w:color="auto"/>
              <w:left w:val="single" w:sz="4" w:space="0" w:color="auto"/>
              <w:bottom w:val="single" w:sz="4" w:space="0" w:color="auto"/>
              <w:right w:val="single" w:sz="4" w:space="0" w:color="auto"/>
            </w:tcBorders>
            <w:hideMark/>
          </w:tcPr>
          <w:p w14:paraId="5F84014F" w14:textId="77777777" w:rsidR="00E809A0" w:rsidRDefault="00E809A0">
            <w:pPr>
              <w:ind w:right="170"/>
              <w:jc w:val="right"/>
              <w:rPr>
                <w:rFonts w:asciiTheme="minorHAnsi" w:eastAsiaTheme="minorHAnsi" w:hAnsiTheme="minorHAnsi"/>
                <w:sz w:val="20"/>
                <w:szCs w:val="20"/>
                <w:lang w:val="en-US" w:eastAsia="en-US"/>
              </w:rPr>
            </w:pPr>
            <w:r>
              <w:rPr>
                <w:rFonts w:asciiTheme="minorHAnsi" w:eastAsiaTheme="minorHAnsi" w:hAnsiTheme="minorHAnsi"/>
                <w:sz w:val="20"/>
                <w:szCs w:val="20"/>
                <w:lang w:val="en-US" w:eastAsia="en-US"/>
              </w:rPr>
              <w:t>N/A</w:t>
            </w:r>
          </w:p>
        </w:tc>
        <w:tc>
          <w:tcPr>
            <w:tcW w:w="964" w:type="dxa"/>
            <w:tcBorders>
              <w:top w:val="single" w:sz="4" w:space="0" w:color="auto"/>
              <w:left w:val="single" w:sz="4" w:space="0" w:color="auto"/>
              <w:bottom w:val="single" w:sz="4" w:space="0" w:color="auto"/>
              <w:right w:val="single" w:sz="4" w:space="0" w:color="auto"/>
            </w:tcBorders>
            <w:hideMark/>
          </w:tcPr>
          <w:p w14:paraId="663314F4" w14:textId="77777777" w:rsidR="00E809A0" w:rsidRDefault="00E809A0">
            <w:pPr>
              <w:ind w:right="170"/>
              <w:jc w:val="right"/>
              <w:rPr>
                <w:rFonts w:asciiTheme="minorHAnsi" w:eastAsiaTheme="minorHAnsi" w:hAnsiTheme="minorHAnsi"/>
                <w:sz w:val="20"/>
                <w:szCs w:val="20"/>
                <w:lang w:val="en-US" w:eastAsia="en-US"/>
              </w:rPr>
            </w:pPr>
            <w:r>
              <w:rPr>
                <w:rFonts w:asciiTheme="minorHAnsi" w:eastAsiaTheme="minorHAnsi" w:hAnsiTheme="minorHAnsi"/>
                <w:sz w:val="20"/>
                <w:szCs w:val="20"/>
                <w:lang w:val="en-US" w:eastAsia="en-US"/>
              </w:rPr>
              <w:t>46.9</w:t>
            </w:r>
          </w:p>
        </w:tc>
        <w:tc>
          <w:tcPr>
            <w:tcW w:w="964" w:type="dxa"/>
            <w:tcBorders>
              <w:top w:val="single" w:sz="4" w:space="0" w:color="auto"/>
              <w:left w:val="single" w:sz="4" w:space="0" w:color="auto"/>
              <w:bottom w:val="single" w:sz="4" w:space="0" w:color="auto"/>
              <w:right w:val="single" w:sz="4" w:space="0" w:color="auto"/>
            </w:tcBorders>
            <w:hideMark/>
          </w:tcPr>
          <w:p w14:paraId="50B7CC00" w14:textId="77777777" w:rsidR="00E809A0" w:rsidRDefault="00E809A0">
            <w:pPr>
              <w:ind w:right="170"/>
              <w:jc w:val="right"/>
              <w:rPr>
                <w:rFonts w:asciiTheme="minorHAnsi" w:eastAsiaTheme="minorHAnsi" w:hAnsiTheme="minorHAnsi"/>
                <w:sz w:val="20"/>
                <w:szCs w:val="20"/>
                <w:lang w:val="en-US" w:eastAsia="en-US"/>
              </w:rPr>
            </w:pPr>
            <w:r>
              <w:rPr>
                <w:rFonts w:asciiTheme="minorHAnsi" w:eastAsiaTheme="minorHAnsi" w:hAnsiTheme="minorHAnsi"/>
                <w:sz w:val="20"/>
                <w:szCs w:val="20"/>
                <w:lang w:val="en-US" w:eastAsia="en-US"/>
              </w:rPr>
              <w:t>N/A</w:t>
            </w:r>
          </w:p>
        </w:tc>
        <w:tc>
          <w:tcPr>
            <w:tcW w:w="964" w:type="dxa"/>
            <w:tcBorders>
              <w:top w:val="single" w:sz="4" w:space="0" w:color="auto"/>
              <w:left w:val="single" w:sz="4" w:space="0" w:color="auto"/>
              <w:bottom w:val="single" w:sz="4" w:space="0" w:color="auto"/>
              <w:right w:val="single" w:sz="4" w:space="0" w:color="auto"/>
            </w:tcBorders>
            <w:hideMark/>
          </w:tcPr>
          <w:p w14:paraId="361A0367" w14:textId="77777777" w:rsidR="00E809A0" w:rsidRDefault="00E809A0">
            <w:pPr>
              <w:ind w:right="170"/>
              <w:jc w:val="right"/>
              <w:rPr>
                <w:rFonts w:asciiTheme="minorHAnsi" w:eastAsiaTheme="minorHAnsi" w:hAnsiTheme="minorHAnsi"/>
                <w:sz w:val="20"/>
                <w:szCs w:val="20"/>
                <w:lang w:val="en-US" w:eastAsia="en-US"/>
              </w:rPr>
            </w:pPr>
            <w:r>
              <w:rPr>
                <w:rFonts w:asciiTheme="minorHAnsi" w:eastAsiaTheme="minorHAnsi" w:hAnsiTheme="minorHAnsi"/>
                <w:sz w:val="20"/>
                <w:szCs w:val="20"/>
                <w:lang w:val="en-US" w:eastAsia="en-US"/>
              </w:rPr>
              <w:t>23.8</w:t>
            </w:r>
          </w:p>
        </w:tc>
        <w:tc>
          <w:tcPr>
            <w:tcW w:w="964" w:type="dxa"/>
            <w:tcBorders>
              <w:top w:val="single" w:sz="4" w:space="0" w:color="auto"/>
              <w:left w:val="single" w:sz="4" w:space="0" w:color="auto"/>
              <w:bottom w:val="single" w:sz="4" w:space="0" w:color="auto"/>
              <w:right w:val="single" w:sz="4" w:space="0" w:color="auto"/>
            </w:tcBorders>
            <w:hideMark/>
          </w:tcPr>
          <w:p w14:paraId="1F01535F" w14:textId="77777777" w:rsidR="00E809A0" w:rsidRDefault="00E809A0">
            <w:pPr>
              <w:ind w:right="170"/>
              <w:jc w:val="right"/>
              <w:rPr>
                <w:rFonts w:asciiTheme="minorHAnsi" w:eastAsiaTheme="minorHAnsi" w:hAnsiTheme="minorHAnsi"/>
                <w:sz w:val="20"/>
                <w:szCs w:val="20"/>
                <w:lang w:val="en-US" w:eastAsia="en-US"/>
              </w:rPr>
            </w:pPr>
            <w:r>
              <w:rPr>
                <w:rFonts w:asciiTheme="minorHAnsi" w:eastAsiaTheme="minorHAnsi" w:hAnsiTheme="minorHAnsi"/>
                <w:sz w:val="20"/>
                <w:szCs w:val="20"/>
                <w:lang w:val="en-US" w:eastAsia="en-US"/>
              </w:rPr>
              <w:t>N/A</w:t>
            </w:r>
          </w:p>
        </w:tc>
        <w:tc>
          <w:tcPr>
            <w:tcW w:w="964" w:type="dxa"/>
            <w:tcBorders>
              <w:top w:val="single" w:sz="4" w:space="0" w:color="auto"/>
              <w:left w:val="single" w:sz="4" w:space="0" w:color="auto"/>
              <w:bottom w:val="single" w:sz="4" w:space="0" w:color="auto"/>
              <w:right w:val="single" w:sz="4" w:space="0" w:color="auto"/>
            </w:tcBorders>
            <w:hideMark/>
          </w:tcPr>
          <w:p w14:paraId="10E82BE5" w14:textId="77777777" w:rsidR="00E809A0" w:rsidRDefault="00E809A0">
            <w:pPr>
              <w:ind w:right="170"/>
              <w:jc w:val="right"/>
              <w:rPr>
                <w:rFonts w:asciiTheme="minorHAnsi" w:eastAsiaTheme="minorHAnsi" w:hAnsiTheme="minorHAnsi"/>
                <w:sz w:val="20"/>
                <w:szCs w:val="20"/>
                <w:lang w:val="en-US" w:eastAsia="en-US"/>
              </w:rPr>
            </w:pPr>
            <w:r>
              <w:rPr>
                <w:rFonts w:asciiTheme="minorHAnsi" w:eastAsiaTheme="minorHAnsi" w:hAnsiTheme="minorHAnsi"/>
                <w:sz w:val="20"/>
                <w:szCs w:val="20"/>
                <w:lang w:val="en-US" w:eastAsia="en-US"/>
              </w:rPr>
              <w:t>49.3</w:t>
            </w:r>
          </w:p>
        </w:tc>
        <w:tc>
          <w:tcPr>
            <w:tcW w:w="605" w:type="dxa"/>
            <w:tcBorders>
              <w:top w:val="single" w:sz="4" w:space="0" w:color="auto"/>
              <w:left w:val="single" w:sz="4" w:space="0" w:color="auto"/>
              <w:bottom w:val="single" w:sz="4" w:space="0" w:color="auto"/>
              <w:right w:val="single" w:sz="4" w:space="0" w:color="auto"/>
            </w:tcBorders>
            <w:hideMark/>
          </w:tcPr>
          <w:p w14:paraId="35E8B580" w14:textId="77777777" w:rsidR="00E809A0" w:rsidRDefault="00E809A0">
            <w:pPr>
              <w:ind w:right="170"/>
              <w:jc w:val="right"/>
              <w:rPr>
                <w:rFonts w:asciiTheme="minorHAnsi" w:eastAsiaTheme="minorHAnsi" w:hAnsiTheme="minorHAnsi"/>
                <w:sz w:val="20"/>
                <w:szCs w:val="20"/>
                <w:lang w:val="en-US" w:eastAsia="en-US"/>
              </w:rPr>
            </w:pPr>
            <w:r>
              <w:rPr>
                <w:rFonts w:asciiTheme="minorHAnsi" w:eastAsiaTheme="minorHAnsi" w:hAnsiTheme="minorHAnsi"/>
                <w:sz w:val="20"/>
                <w:szCs w:val="20"/>
                <w:lang w:val="en-US" w:eastAsia="en-US"/>
              </w:rPr>
              <w:t>N/A</w:t>
            </w:r>
          </w:p>
        </w:tc>
      </w:tr>
      <w:tr w:rsidR="00E809A0" w14:paraId="48E89593" w14:textId="77777777" w:rsidTr="00E809A0">
        <w:tc>
          <w:tcPr>
            <w:tcW w:w="1753" w:type="dxa"/>
            <w:tcBorders>
              <w:top w:val="single" w:sz="4" w:space="0" w:color="auto"/>
              <w:left w:val="single" w:sz="4" w:space="0" w:color="auto"/>
              <w:bottom w:val="single" w:sz="4" w:space="0" w:color="auto"/>
              <w:right w:val="single" w:sz="4" w:space="0" w:color="auto"/>
            </w:tcBorders>
            <w:hideMark/>
          </w:tcPr>
          <w:p w14:paraId="635DBF1D" w14:textId="77777777" w:rsidR="00E809A0" w:rsidRDefault="00E809A0">
            <w:pPr>
              <w:rPr>
                <w:rFonts w:asciiTheme="minorHAnsi" w:eastAsiaTheme="minorHAnsi" w:hAnsiTheme="minorHAnsi"/>
                <w:sz w:val="20"/>
                <w:szCs w:val="20"/>
                <w:lang w:val="en-US" w:eastAsia="en-US"/>
              </w:rPr>
            </w:pPr>
            <w:r>
              <w:rPr>
                <w:rFonts w:asciiTheme="minorHAnsi" w:eastAsiaTheme="minorHAnsi" w:hAnsiTheme="minorHAnsi"/>
                <w:sz w:val="20"/>
                <w:szCs w:val="20"/>
                <w:lang w:val="en-US" w:eastAsia="en-US"/>
              </w:rPr>
              <w:t>Vocational training</w:t>
            </w:r>
          </w:p>
        </w:tc>
        <w:tc>
          <w:tcPr>
            <w:tcW w:w="964" w:type="dxa"/>
            <w:tcBorders>
              <w:top w:val="single" w:sz="4" w:space="0" w:color="auto"/>
              <w:left w:val="single" w:sz="4" w:space="0" w:color="auto"/>
              <w:bottom w:val="single" w:sz="4" w:space="0" w:color="auto"/>
              <w:right w:val="single" w:sz="4" w:space="0" w:color="auto"/>
            </w:tcBorders>
            <w:hideMark/>
          </w:tcPr>
          <w:p w14:paraId="1E799633" w14:textId="77777777" w:rsidR="00E809A0" w:rsidRDefault="00E809A0">
            <w:pPr>
              <w:ind w:right="170"/>
              <w:jc w:val="right"/>
              <w:rPr>
                <w:rFonts w:asciiTheme="minorHAnsi" w:eastAsiaTheme="minorHAnsi" w:hAnsiTheme="minorHAnsi"/>
                <w:sz w:val="20"/>
                <w:szCs w:val="20"/>
                <w:lang w:val="en-US" w:eastAsia="en-US"/>
              </w:rPr>
            </w:pPr>
            <w:r>
              <w:rPr>
                <w:rFonts w:asciiTheme="minorHAnsi" w:eastAsiaTheme="minorHAnsi" w:hAnsiTheme="minorHAnsi"/>
                <w:sz w:val="20"/>
                <w:szCs w:val="20"/>
                <w:lang w:val="en-US" w:eastAsia="en-US"/>
              </w:rPr>
              <w:t>17.9</w:t>
            </w:r>
          </w:p>
        </w:tc>
        <w:tc>
          <w:tcPr>
            <w:tcW w:w="1030" w:type="dxa"/>
            <w:tcBorders>
              <w:top w:val="single" w:sz="4" w:space="0" w:color="auto"/>
              <w:left w:val="single" w:sz="4" w:space="0" w:color="auto"/>
              <w:bottom w:val="single" w:sz="4" w:space="0" w:color="auto"/>
              <w:right w:val="single" w:sz="4" w:space="0" w:color="auto"/>
            </w:tcBorders>
            <w:hideMark/>
          </w:tcPr>
          <w:p w14:paraId="3983F420" w14:textId="77777777" w:rsidR="00E809A0" w:rsidRDefault="00E809A0">
            <w:pPr>
              <w:ind w:right="170"/>
              <w:jc w:val="right"/>
              <w:rPr>
                <w:rFonts w:asciiTheme="minorHAnsi" w:eastAsiaTheme="minorHAnsi" w:hAnsiTheme="minorHAnsi"/>
                <w:sz w:val="20"/>
                <w:szCs w:val="20"/>
                <w:lang w:val="en-US" w:eastAsia="en-US"/>
              </w:rPr>
            </w:pPr>
            <w:r>
              <w:rPr>
                <w:rFonts w:asciiTheme="minorHAnsi" w:eastAsiaTheme="minorHAnsi" w:hAnsiTheme="minorHAnsi"/>
                <w:sz w:val="20"/>
                <w:szCs w:val="20"/>
                <w:lang w:val="en-US" w:eastAsia="en-US"/>
              </w:rPr>
              <w:t>18.7</w:t>
            </w:r>
          </w:p>
        </w:tc>
        <w:tc>
          <w:tcPr>
            <w:tcW w:w="964" w:type="dxa"/>
            <w:tcBorders>
              <w:top w:val="single" w:sz="4" w:space="0" w:color="auto"/>
              <w:left w:val="single" w:sz="4" w:space="0" w:color="auto"/>
              <w:bottom w:val="single" w:sz="4" w:space="0" w:color="auto"/>
              <w:right w:val="single" w:sz="4" w:space="0" w:color="auto"/>
            </w:tcBorders>
            <w:hideMark/>
          </w:tcPr>
          <w:p w14:paraId="1639420D" w14:textId="77777777" w:rsidR="00E809A0" w:rsidRDefault="00E809A0">
            <w:pPr>
              <w:ind w:right="170"/>
              <w:jc w:val="right"/>
              <w:rPr>
                <w:rFonts w:asciiTheme="minorHAnsi" w:eastAsiaTheme="minorHAnsi" w:hAnsiTheme="minorHAnsi"/>
                <w:sz w:val="20"/>
                <w:szCs w:val="20"/>
                <w:lang w:val="en-US" w:eastAsia="en-US"/>
              </w:rPr>
            </w:pPr>
            <w:r>
              <w:rPr>
                <w:rFonts w:asciiTheme="minorHAnsi" w:eastAsiaTheme="minorHAnsi" w:hAnsiTheme="minorHAnsi"/>
                <w:sz w:val="20"/>
                <w:szCs w:val="20"/>
                <w:lang w:val="en-US" w:eastAsia="en-US"/>
              </w:rPr>
              <w:t>14.2</w:t>
            </w:r>
          </w:p>
        </w:tc>
        <w:tc>
          <w:tcPr>
            <w:tcW w:w="964" w:type="dxa"/>
            <w:tcBorders>
              <w:top w:val="single" w:sz="4" w:space="0" w:color="auto"/>
              <w:left w:val="single" w:sz="4" w:space="0" w:color="auto"/>
              <w:bottom w:val="single" w:sz="4" w:space="0" w:color="auto"/>
              <w:right w:val="single" w:sz="4" w:space="0" w:color="auto"/>
            </w:tcBorders>
            <w:hideMark/>
          </w:tcPr>
          <w:p w14:paraId="2DA798B5" w14:textId="77777777" w:rsidR="00E809A0" w:rsidRDefault="00E809A0">
            <w:pPr>
              <w:ind w:right="170"/>
              <w:jc w:val="right"/>
              <w:rPr>
                <w:rFonts w:asciiTheme="minorHAnsi" w:eastAsiaTheme="minorHAnsi" w:hAnsiTheme="minorHAnsi"/>
                <w:sz w:val="20"/>
                <w:szCs w:val="20"/>
                <w:lang w:val="en-US" w:eastAsia="en-US"/>
              </w:rPr>
            </w:pPr>
            <w:r>
              <w:rPr>
                <w:rFonts w:asciiTheme="minorHAnsi" w:eastAsiaTheme="minorHAnsi" w:hAnsiTheme="minorHAnsi"/>
                <w:sz w:val="20"/>
                <w:szCs w:val="20"/>
                <w:lang w:val="en-US" w:eastAsia="en-US"/>
              </w:rPr>
              <w:t>5.9</w:t>
            </w:r>
          </w:p>
        </w:tc>
        <w:tc>
          <w:tcPr>
            <w:tcW w:w="964" w:type="dxa"/>
            <w:tcBorders>
              <w:top w:val="single" w:sz="4" w:space="0" w:color="auto"/>
              <w:left w:val="single" w:sz="4" w:space="0" w:color="auto"/>
              <w:bottom w:val="single" w:sz="4" w:space="0" w:color="auto"/>
              <w:right w:val="single" w:sz="4" w:space="0" w:color="auto"/>
            </w:tcBorders>
            <w:hideMark/>
          </w:tcPr>
          <w:p w14:paraId="119A2323" w14:textId="77777777" w:rsidR="00E809A0" w:rsidRDefault="00E809A0">
            <w:pPr>
              <w:ind w:right="170"/>
              <w:jc w:val="right"/>
              <w:rPr>
                <w:rFonts w:asciiTheme="minorHAnsi" w:eastAsiaTheme="minorHAnsi" w:hAnsiTheme="minorHAnsi"/>
                <w:sz w:val="20"/>
                <w:szCs w:val="20"/>
                <w:lang w:val="en-US" w:eastAsia="en-US"/>
              </w:rPr>
            </w:pPr>
            <w:r>
              <w:rPr>
                <w:rFonts w:asciiTheme="minorHAnsi" w:eastAsiaTheme="minorHAnsi" w:hAnsiTheme="minorHAnsi"/>
                <w:sz w:val="20"/>
                <w:szCs w:val="20"/>
                <w:lang w:val="en-US" w:eastAsia="en-US"/>
              </w:rPr>
              <w:t>0.0</w:t>
            </w:r>
          </w:p>
        </w:tc>
        <w:tc>
          <w:tcPr>
            <w:tcW w:w="964" w:type="dxa"/>
            <w:tcBorders>
              <w:top w:val="single" w:sz="4" w:space="0" w:color="auto"/>
              <w:left w:val="single" w:sz="4" w:space="0" w:color="auto"/>
              <w:bottom w:val="single" w:sz="4" w:space="0" w:color="auto"/>
              <w:right w:val="single" w:sz="4" w:space="0" w:color="auto"/>
            </w:tcBorders>
            <w:hideMark/>
          </w:tcPr>
          <w:p w14:paraId="61429ED9" w14:textId="77777777" w:rsidR="00E809A0" w:rsidRDefault="00E809A0">
            <w:pPr>
              <w:ind w:right="170"/>
              <w:jc w:val="right"/>
              <w:rPr>
                <w:rFonts w:asciiTheme="minorHAnsi" w:eastAsiaTheme="minorHAnsi" w:hAnsiTheme="minorHAnsi"/>
                <w:sz w:val="20"/>
                <w:szCs w:val="20"/>
                <w:lang w:val="en-US" w:eastAsia="en-US"/>
              </w:rPr>
            </w:pPr>
            <w:r>
              <w:rPr>
                <w:rFonts w:asciiTheme="minorHAnsi" w:eastAsiaTheme="minorHAnsi" w:hAnsiTheme="minorHAnsi"/>
                <w:sz w:val="20"/>
                <w:szCs w:val="20"/>
                <w:lang w:val="en-US" w:eastAsia="en-US"/>
              </w:rPr>
              <w:t>0.3</w:t>
            </w:r>
          </w:p>
        </w:tc>
        <w:tc>
          <w:tcPr>
            <w:tcW w:w="964" w:type="dxa"/>
            <w:tcBorders>
              <w:top w:val="single" w:sz="4" w:space="0" w:color="auto"/>
              <w:left w:val="single" w:sz="4" w:space="0" w:color="auto"/>
              <w:bottom w:val="single" w:sz="4" w:space="0" w:color="auto"/>
              <w:right w:val="single" w:sz="4" w:space="0" w:color="auto"/>
            </w:tcBorders>
            <w:hideMark/>
          </w:tcPr>
          <w:p w14:paraId="53D4E052" w14:textId="77777777" w:rsidR="00E809A0" w:rsidRDefault="00E809A0">
            <w:pPr>
              <w:ind w:right="170"/>
              <w:jc w:val="right"/>
              <w:rPr>
                <w:rFonts w:asciiTheme="minorHAnsi" w:eastAsiaTheme="minorHAnsi" w:hAnsiTheme="minorHAnsi"/>
                <w:sz w:val="20"/>
                <w:szCs w:val="20"/>
                <w:lang w:val="en-US" w:eastAsia="en-US"/>
              </w:rPr>
            </w:pPr>
            <w:r>
              <w:rPr>
                <w:rFonts w:asciiTheme="minorHAnsi" w:eastAsiaTheme="minorHAnsi" w:hAnsiTheme="minorHAnsi"/>
                <w:sz w:val="20"/>
                <w:szCs w:val="20"/>
                <w:lang w:val="en-US" w:eastAsia="en-US"/>
              </w:rPr>
              <w:t>100.0</w:t>
            </w:r>
          </w:p>
        </w:tc>
        <w:tc>
          <w:tcPr>
            <w:tcW w:w="605" w:type="dxa"/>
            <w:tcBorders>
              <w:top w:val="single" w:sz="4" w:space="0" w:color="auto"/>
              <w:left w:val="single" w:sz="4" w:space="0" w:color="auto"/>
              <w:bottom w:val="single" w:sz="4" w:space="0" w:color="auto"/>
              <w:right w:val="single" w:sz="4" w:space="0" w:color="auto"/>
            </w:tcBorders>
            <w:hideMark/>
          </w:tcPr>
          <w:p w14:paraId="28AE7C70" w14:textId="77777777" w:rsidR="00E809A0" w:rsidRDefault="00E809A0">
            <w:pPr>
              <w:ind w:right="170"/>
              <w:jc w:val="right"/>
              <w:rPr>
                <w:rFonts w:asciiTheme="minorHAnsi" w:eastAsiaTheme="minorHAnsi" w:hAnsiTheme="minorHAnsi"/>
                <w:sz w:val="20"/>
                <w:szCs w:val="20"/>
                <w:lang w:val="en-US" w:eastAsia="en-US"/>
              </w:rPr>
            </w:pPr>
            <w:r>
              <w:rPr>
                <w:rFonts w:asciiTheme="minorHAnsi" w:eastAsiaTheme="minorHAnsi" w:hAnsiTheme="minorHAnsi"/>
                <w:sz w:val="20"/>
                <w:szCs w:val="20"/>
                <w:lang w:val="en-US" w:eastAsia="en-US"/>
              </w:rPr>
              <w:t>95.0</w:t>
            </w:r>
          </w:p>
        </w:tc>
      </w:tr>
      <w:tr w:rsidR="00E809A0" w14:paraId="4AC5CE6C" w14:textId="77777777" w:rsidTr="00E809A0">
        <w:tc>
          <w:tcPr>
            <w:tcW w:w="1753" w:type="dxa"/>
            <w:tcBorders>
              <w:top w:val="single" w:sz="4" w:space="0" w:color="auto"/>
              <w:left w:val="single" w:sz="4" w:space="0" w:color="auto"/>
              <w:bottom w:val="single" w:sz="4" w:space="0" w:color="auto"/>
              <w:right w:val="single" w:sz="4" w:space="0" w:color="auto"/>
            </w:tcBorders>
            <w:hideMark/>
          </w:tcPr>
          <w:p w14:paraId="1DBF0DC8" w14:textId="77777777" w:rsidR="00E809A0" w:rsidRDefault="00E809A0">
            <w:pPr>
              <w:rPr>
                <w:rFonts w:asciiTheme="minorHAnsi" w:eastAsiaTheme="minorHAnsi" w:hAnsiTheme="minorHAnsi"/>
                <w:sz w:val="20"/>
                <w:szCs w:val="20"/>
                <w:lang w:val="en-US" w:eastAsia="en-US"/>
              </w:rPr>
            </w:pPr>
            <w:r>
              <w:rPr>
                <w:rFonts w:asciiTheme="minorHAnsi" w:eastAsiaTheme="minorHAnsi" w:hAnsiTheme="minorHAnsi"/>
                <w:sz w:val="20"/>
                <w:szCs w:val="20"/>
                <w:lang w:val="en-US" w:eastAsia="en-US"/>
              </w:rPr>
              <w:t>Counselling</w:t>
            </w:r>
          </w:p>
        </w:tc>
        <w:tc>
          <w:tcPr>
            <w:tcW w:w="964" w:type="dxa"/>
            <w:tcBorders>
              <w:top w:val="single" w:sz="4" w:space="0" w:color="auto"/>
              <w:left w:val="single" w:sz="4" w:space="0" w:color="auto"/>
              <w:bottom w:val="single" w:sz="4" w:space="0" w:color="auto"/>
              <w:right w:val="single" w:sz="4" w:space="0" w:color="auto"/>
            </w:tcBorders>
            <w:hideMark/>
          </w:tcPr>
          <w:p w14:paraId="45808247" w14:textId="77777777" w:rsidR="00E809A0" w:rsidRDefault="00E809A0">
            <w:pPr>
              <w:ind w:right="170"/>
              <w:jc w:val="right"/>
              <w:rPr>
                <w:rFonts w:asciiTheme="minorHAnsi" w:eastAsiaTheme="minorHAnsi" w:hAnsiTheme="minorHAnsi"/>
                <w:sz w:val="20"/>
                <w:szCs w:val="20"/>
                <w:lang w:val="en-US" w:eastAsia="en-US"/>
              </w:rPr>
            </w:pPr>
            <w:r>
              <w:rPr>
                <w:rFonts w:asciiTheme="minorHAnsi" w:eastAsiaTheme="minorHAnsi" w:hAnsiTheme="minorHAnsi"/>
                <w:sz w:val="20"/>
                <w:szCs w:val="20"/>
                <w:lang w:val="en-US" w:eastAsia="en-US"/>
              </w:rPr>
              <w:t>13.4</w:t>
            </w:r>
          </w:p>
        </w:tc>
        <w:tc>
          <w:tcPr>
            <w:tcW w:w="1030" w:type="dxa"/>
            <w:tcBorders>
              <w:top w:val="single" w:sz="4" w:space="0" w:color="auto"/>
              <w:left w:val="single" w:sz="4" w:space="0" w:color="auto"/>
              <w:bottom w:val="single" w:sz="4" w:space="0" w:color="auto"/>
              <w:right w:val="single" w:sz="4" w:space="0" w:color="auto"/>
            </w:tcBorders>
            <w:hideMark/>
          </w:tcPr>
          <w:p w14:paraId="6E12C8B7" w14:textId="77777777" w:rsidR="00E809A0" w:rsidRDefault="00E809A0">
            <w:pPr>
              <w:ind w:right="170"/>
              <w:jc w:val="right"/>
              <w:rPr>
                <w:rFonts w:asciiTheme="minorHAnsi" w:eastAsiaTheme="minorHAnsi" w:hAnsiTheme="minorHAnsi"/>
                <w:sz w:val="20"/>
                <w:szCs w:val="20"/>
                <w:lang w:val="en-US" w:eastAsia="en-US"/>
              </w:rPr>
            </w:pPr>
            <w:r>
              <w:rPr>
                <w:rFonts w:asciiTheme="minorHAnsi" w:eastAsiaTheme="minorHAnsi" w:hAnsiTheme="minorHAnsi"/>
                <w:sz w:val="20"/>
                <w:szCs w:val="20"/>
                <w:lang w:val="en-US" w:eastAsia="en-US"/>
              </w:rPr>
              <w:t>N/A</w:t>
            </w:r>
          </w:p>
        </w:tc>
        <w:tc>
          <w:tcPr>
            <w:tcW w:w="964" w:type="dxa"/>
            <w:tcBorders>
              <w:top w:val="single" w:sz="4" w:space="0" w:color="auto"/>
              <w:left w:val="single" w:sz="4" w:space="0" w:color="auto"/>
              <w:bottom w:val="single" w:sz="4" w:space="0" w:color="auto"/>
              <w:right w:val="single" w:sz="4" w:space="0" w:color="auto"/>
            </w:tcBorders>
            <w:hideMark/>
          </w:tcPr>
          <w:p w14:paraId="61AAF609" w14:textId="77777777" w:rsidR="00E809A0" w:rsidRDefault="00E809A0">
            <w:pPr>
              <w:ind w:right="170"/>
              <w:jc w:val="right"/>
              <w:rPr>
                <w:rFonts w:asciiTheme="minorHAnsi" w:eastAsiaTheme="minorHAnsi" w:hAnsiTheme="minorHAnsi"/>
                <w:sz w:val="20"/>
                <w:szCs w:val="20"/>
                <w:lang w:val="en-US" w:eastAsia="en-US"/>
              </w:rPr>
            </w:pPr>
            <w:r>
              <w:rPr>
                <w:rFonts w:asciiTheme="minorHAnsi" w:eastAsiaTheme="minorHAnsi" w:hAnsiTheme="minorHAnsi"/>
                <w:sz w:val="20"/>
                <w:szCs w:val="20"/>
                <w:lang w:val="en-US" w:eastAsia="en-US"/>
              </w:rPr>
              <w:t>29.8</w:t>
            </w:r>
          </w:p>
        </w:tc>
        <w:tc>
          <w:tcPr>
            <w:tcW w:w="964" w:type="dxa"/>
            <w:tcBorders>
              <w:top w:val="single" w:sz="4" w:space="0" w:color="auto"/>
              <w:left w:val="single" w:sz="4" w:space="0" w:color="auto"/>
              <w:bottom w:val="single" w:sz="4" w:space="0" w:color="auto"/>
              <w:right w:val="single" w:sz="4" w:space="0" w:color="auto"/>
            </w:tcBorders>
            <w:hideMark/>
          </w:tcPr>
          <w:p w14:paraId="76ADA44A" w14:textId="77777777" w:rsidR="00E809A0" w:rsidRDefault="00E809A0">
            <w:pPr>
              <w:ind w:right="170"/>
              <w:jc w:val="right"/>
              <w:rPr>
                <w:rFonts w:asciiTheme="minorHAnsi" w:eastAsiaTheme="minorHAnsi" w:hAnsiTheme="minorHAnsi"/>
                <w:sz w:val="20"/>
                <w:szCs w:val="20"/>
                <w:lang w:val="en-US" w:eastAsia="en-US"/>
              </w:rPr>
            </w:pPr>
            <w:r>
              <w:rPr>
                <w:rFonts w:asciiTheme="minorHAnsi" w:eastAsiaTheme="minorHAnsi" w:hAnsiTheme="minorHAnsi"/>
                <w:sz w:val="20"/>
                <w:szCs w:val="20"/>
                <w:lang w:val="en-US" w:eastAsia="en-US"/>
              </w:rPr>
              <w:t>N/A</w:t>
            </w:r>
          </w:p>
        </w:tc>
        <w:tc>
          <w:tcPr>
            <w:tcW w:w="964" w:type="dxa"/>
            <w:tcBorders>
              <w:top w:val="single" w:sz="4" w:space="0" w:color="auto"/>
              <w:left w:val="single" w:sz="4" w:space="0" w:color="auto"/>
              <w:bottom w:val="single" w:sz="4" w:space="0" w:color="auto"/>
              <w:right w:val="single" w:sz="4" w:space="0" w:color="auto"/>
            </w:tcBorders>
            <w:hideMark/>
          </w:tcPr>
          <w:p w14:paraId="7E848FBC" w14:textId="77777777" w:rsidR="00E809A0" w:rsidRDefault="00E809A0">
            <w:pPr>
              <w:ind w:right="170"/>
              <w:jc w:val="right"/>
              <w:rPr>
                <w:rFonts w:asciiTheme="minorHAnsi" w:eastAsiaTheme="minorHAnsi" w:hAnsiTheme="minorHAnsi"/>
                <w:sz w:val="20"/>
                <w:szCs w:val="20"/>
                <w:lang w:val="en-US" w:eastAsia="en-US"/>
              </w:rPr>
            </w:pPr>
            <w:r>
              <w:rPr>
                <w:rFonts w:asciiTheme="minorHAnsi" w:eastAsiaTheme="minorHAnsi" w:hAnsiTheme="minorHAnsi"/>
                <w:sz w:val="20"/>
                <w:szCs w:val="20"/>
                <w:lang w:val="en-US" w:eastAsia="en-US"/>
              </w:rPr>
              <w:t>5.0</w:t>
            </w:r>
          </w:p>
        </w:tc>
        <w:tc>
          <w:tcPr>
            <w:tcW w:w="964" w:type="dxa"/>
            <w:tcBorders>
              <w:top w:val="single" w:sz="4" w:space="0" w:color="auto"/>
              <w:left w:val="single" w:sz="4" w:space="0" w:color="auto"/>
              <w:bottom w:val="single" w:sz="4" w:space="0" w:color="auto"/>
              <w:right w:val="single" w:sz="4" w:space="0" w:color="auto"/>
            </w:tcBorders>
            <w:hideMark/>
          </w:tcPr>
          <w:p w14:paraId="3E8B0C05" w14:textId="77777777" w:rsidR="00E809A0" w:rsidRDefault="00E809A0">
            <w:pPr>
              <w:ind w:right="170"/>
              <w:jc w:val="right"/>
              <w:rPr>
                <w:rFonts w:asciiTheme="minorHAnsi" w:eastAsiaTheme="minorHAnsi" w:hAnsiTheme="minorHAnsi"/>
                <w:sz w:val="20"/>
                <w:szCs w:val="20"/>
                <w:lang w:val="en-US" w:eastAsia="en-US"/>
              </w:rPr>
            </w:pPr>
            <w:r>
              <w:rPr>
                <w:rFonts w:asciiTheme="minorHAnsi" w:eastAsiaTheme="minorHAnsi" w:hAnsiTheme="minorHAnsi"/>
                <w:sz w:val="20"/>
                <w:szCs w:val="20"/>
                <w:lang w:val="en-US" w:eastAsia="en-US"/>
              </w:rPr>
              <w:t>N/A</w:t>
            </w:r>
          </w:p>
        </w:tc>
        <w:tc>
          <w:tcPr>
            <w:tcW w:w="964" w:type="dxa"/>
            <w:tcBorders>
              <w:top w:val="single" w:sz="4" w:space="0" w:color="auto"/>
              <w:left w:val="single" w:sz="4" w:space="0" w:color="auto"/>
              <w:bottom w:val="single" w:sz="4" w:space="0" w:color="auto"/>
              <w:right w:val="single" w:sz="4" w:space="0" w:color="auto"/>
            </w:tcBorders>
            <w:hideMark/>
          </w:tcPr>
          <w:p w14:paraId="7758E4DE" w14:textId="77777777" w:rsidR="00E809A0" w:rsidRDefault="00E809A0">
            <w:pPr>
              <w:ind w:right="170"/>
              <w:jc w:val="right"/>
              <w:rPr>
                <w:rFonts w:asciiTheme="minorHAnsi" w:eastAsiaTheme="minorHAnsi" w:hAnsiTheme="minorHAnsi"/>
                <w:sz w:val="20"/>
                <w:szCs w:val="20"/>
                <w:lang w:val="en-US" w:eastAsia="en-US"/>
              </w:rPr>
            </w:pPr>
            <w:r>
              <w:rPr>
                <w:rFonts w:asciiTheme="minorHAnsi" w:eastAsiaTheme="minorHAnsi" w:hAnsiTheme="minorHAnsi"/>
                <w:sz w:val="20"/>
                <w:szCs w:val="20"/>
                <w:lang w:val="en-US" w:eastAsia="en-US"/>
              </w:rPr>
              <w:t>83.2</w:t>
            </w:r>
          </w:p>
        </w:tc>
        <w:tc>
          <w:tcPr>
            <w:tcW w:w="605" w:type="dxa"/>
            <w:tcBorders>
              <w:top w:val="single" w:sz="4" w:space="0" w:color="auto"/>
              <w:left w:val="single" w:sz="4" w:space="0" w:color="auto"/>
              <w:bottom w:val="single" w:sz="4" w:space="0" w:color="auto"/>
              <w:right w:val="single" w:sz="4" w:space="0" w:color="auto"/>
            </w:tcBorders>
            <w:hideMark/>
          </w:tcPr>
          <w:p w14:paraId="28511CAD" w14:textId="77777777" w:rsidR="00E809A0" w:rsidRDefault="00E809A0">
            <w:pPr>
              <w:ind w:right="170"/>
              <w:jc w:val="right"/>
              <w:rPr>
                <w:rFonts w:asciiTheme="minorHAnsi" w:eastAsiaTheme="minorHAnsi" w:hAnsiTheme="minorHAnsi"/>
                <w:sz w:val="20"/>
                <w:szCs w:val="20"/>
                <w:lang w:val="en-US" w:eastAsia="en-US"/>
              </w:rPr>
            </w:pPr>
            <w:r>
              <w:rPr>
                <w:rFonts w:asciiTheme="minorHAnsi" w:eastAsiaTheme="minorHAnsi" w:hAnsiTheme="minorHAnsi"/>
                <w:sz w:val="20"/>
                <w:szCs w:val="20"/>
                <w:lang w:val="en-US" w:eastAsia="en-US"/>
              </w:rPr>
              <w:t>N/A</w:t>
            </w:r>
          </w:p>
        </w:tc>
      </w:tr>
      <w:tr w:rsidR="00E809A0" w14:paraId="64308C1B" w14:textId="77777777" w:rsidTr="00E809A0">
        <w:tc>
          <w:tcPr>
            <w:tcW w:w="1753" w:type="dxa"/>
            <w:tcBorders>
              <w:top w:val="single" w:sz="4" w:space="0" w:color="auto"/>
              <w:left w:val="single" w:sz="4" w:space="0" w:color="auto"/>
              <w:bottom w:val="single" w:sz="4" w:space="0" w:color="auto"/>
              <w:right w:val="single" w:sz="4" w:space="0" w:color="auto"/>
            </w:tcBorders>
            <w:hideMark/>
          </w:tcPr>
          <w:p w14:paraId="218CDA35" w14:textId="77777777" w:rsidR="00E809A0" w:rsidRDefault="00E809A0">
            <w:pPr>
              <w:rPr>
                <w:rFonts w:asciiTheme="minorHAnsi" w:eastAsiaTheme="minorHAnsi" w:hAnsiTheme="minorHAnsi"/>
                <w:sz w:val="20"/>
                <w:szCs w:val="20"/>
                <w:lang w:val="en-US" w:eastAsia="en-US"/>
              </w:rPr>
            </w:pPr>
            <w:r>
              <w:rPr>
                <w:rFonts w:asciiTheme="minorHAnsi" w:eastAsiaTheme="minorHAnsi" w:hAnsiTheme="minorHAnsi"/>
                <w:sz w:val="20"/>
                <w:szCs w:val="20"/>
                <w:lang w:val="en-US" w:eastAsia="en-US"/>
              </w:rPr>
              <w:t>Health information</w:t>
            </w:r>
          </w:p>
        </w:tc>
        <w:tc>
          <w:tcPr>
            <w:tcW w:w="964" w:type="dxa"/>
            <w:tcBorders>
              <w:top w:val="single" w:sz="4" w:space="0" w:color="auto"/>
              <w:left w:val="single" w:sz="4" w:space="0" w:color="auto"/>
              <w:bottom w:val="single" w:sz="4" w:space="0" w:color="auto"/>
              <w:right w:val="single" w:sz="4" w:space="0" w:color="auto"/>
            </w:tcBorders>
            <w:hideMark/>
          </w:tcPr>
          <w:p w14:paraId="339BD5FB" w14:textId="77777777" w:rsidR="00E809A0" w:rsidRDefault="00E809A0">
            <w:pPr>
              <w:ind w:right="170"/>
              <w:jc w:val="right"/>
              <w:rPr>
                <w:rFonts w:asciiTheme="minorHAnsi" w:eastAsiaTheme="minorHAnsi" w:hAnsiTheme="minorHAnsi"/>
                <w:sz w:val="20"/>
                <w:szCs w:val="20"/>
                <w:lang w:val="en-US" w:eastAsia="en-US"/>
              </w:rPr>
            </w:pPr>
            <w:r>
              <w:rPr>
                <w:rFonts w:asciiTheme="minorHAnsi" w:eastAsiaTheme="minorHAnsi" w:hAnsiTheme="minorHAnsi"/>
                <w:sz w:val="20"/>
                <w:szCs w:val="20"/>
                <w:lang w:val="en-US" w:eastAsia="en-US"/>
              </w:rPr>
              <w:t>76.2</w:t>
            </w:r>
          </w:p>
        </w:tc>
        <w:tc>
          <w:tcPr>
            <w:tcW w:w="1030" w:type="dxa"/>
            <w:tcBorders>
              <w:top w:val="single" w:sz="4" w:space="0" w:color="auto"/>
              <w:left w:val="single" w:sz="4" w:space="0" w:color="auto"/>
              <w:bottom w:val="single" w:sz="4" w:space="0" w:color="auto"/>
              <w:right w:val="single" w:sz="4" w:space="0" w:color="auto"/>
            </w:tcBorders>
            <w:hideMark/>
          </w:tcPr>
          <w:p w14:paraId="7C6CD6E5" w14:textId="77777777" w:rsidR="00E809A0" w:rsidRDefault="00E809A0">
            <w:pPr>
              <w:ind w:right="170"/>
              <w:jc w:val="right"/>
              <w:rPr>
                <w:rFonts w:asciiTheme="minorHAnsi" w:eastAsiaTheme="minorHAnsi" w:hAnsiTheme="minorHAnsi"/>
                <w:sz w:val="20"/>
                <w:szCs w:val="20"/>
                <w:lang w:val="en-US" w:eastAsia="en-US"/>
              </w:rPr>
            </w:pPr>
            <w:r>
              <w:rPr>
                <w:rFonts w:asciiTheme="minorHAnsi" w:eastAsiaTheme="minorHAnsi" w:hAnsiTheme="minorHAnsi"/>
                <w:sz w:val="20"/>
                <w:szCs w:val="20"/>
                <w:lang w:val="en-US" w:eastAsia="en-US"/>
              </w:rPr>
              <w:t>74.7</w:t>
            </w:r>
          </w:p>
        </w:tc>
        <w:tc>
          <w:tcPr>
            <w:tcW w:w="964" w:type="dxa"/>
            <w:tcBorders>
              <w:top w:val="single" w:sz="4" w:space="0" w:color="auto"/>
              <w:left w:val="single" w:sz="4" w:space="0" w:color="auto"/>
              <w:bottom w:val="single" w:sz="4" w:space="0" w:color="auto"/>
              <w:right w:val="single" w:sz="4" w:space="0" w:color="auto"/>
            </w:tcBorders>
            <w:hideMark/>
          </w:tcPr>
          <w:p w14:paraId="767D11CA" w14:textId="77777777" w:rsidR="00E809A0" w:rsidRDefault="00E809A0">
            <w:pPr>
              <w:ind w:right="170"/>
              <w:jc w:val="right"/>
              <w:rPr>
                <w:rFonts w:asciiTheme="minorHAnsi" w:eastAsiaTheme="minorHAnsi" w:hAnsiTheme="minorHAnsi"/>
                <w:sz w:val="20"/>
                <w:szCs w:val="20"/>
                <w:lang w:val="en-US" w:eastAsia="en-US"/>
              </w:rPr>
            </w:pPr>
            <w:r>
              <w:rPr>
                <w:rFonts w:asciiTheme="minorHAnsi" w:eastAsiaTheme="minorHAnsi" w:hAnsiTheme="minorHAnsi"/>
                <w:sz w:val="20"/>
                <w:szCs w:val="20"/>
                <w:lang w:val="en-US" w:eastAsia="en-US"/>
              </w:rPr>
              <w:t>70.6</w:t>
            </w:r>
          </w:p>
        </w:tc>
        <w:tc>
          <w:tcPr>
            <w:tcW w:w="964" w:type="dxa"/>
            <w:tcBorders>
              <w:top w:val="single" w:sz="4" w:space="0" w:color="auto"/>
              <w:left w:val="single" w:sz="4" w:space="0" w:color="auto"/>
              <w:bottom w:val="single" w:sz="4" w:space="0" w:color="auto"/>
              <w:right w:val="single" w:sz="4" w:space="0" w:color="auto"/>
            </w:tcBorders>
            <w:hideMark/>
          </w:tcPr>
          <w:p w14:paraId="3720634D" w14:textId="77777777" w:rsidR="00E809A0" w:rsidRDefault="00E809A0">
            <w:pPr>
              <w:ind w:right="170"/>
              <w:jc w:val="right"/>
              <w:rPr>
                <w:rFonts w:asciiTheme="minorHAnsi" w:eastAsiaTheme="minorHAnsi" w:hAnsiTheme="minorHAnsi"/>
                <w:sz w:val="20"/>
                <w:szCs w:val="20"/>
                <w:lang w:val="en-US" w:eastAsia="en-US"/>
              </w:rPr>
            </w:pPr>
            <w:r>
              <w:rPr>
                <w:rFonts w:asciiTheme="minorHAnsi" w:eastAsiaTheme="minorHAnsi" w:hAnsiTheme="minorHAnsi"/>
                <w:sz w:val="20"/>
                <w:szCs w:val="20"/>
                <w:lang w:val="en-US" w:eastAsia="en-US"/>
              </w:rPr>
              <w:t>59.2</w:t>
            </w:r>
          </w:p>
        </w:tc>
        <w:tc>
          <w:tcPr>
            <w:tcW w:w="964" w:type="dxa"/>
            <w:tcBorders>
              <w:top w:val="single" w:sz="4" w:space="0" w:color="auto"/>
              <w:left w:val="single" w:sz="4" w:space="0" w:color="auto"/>
              <w:bottom w:val="single" w:sz="4" w:space="0" w:color="auto"/>
              <w:right w:val="single" w:sz="4" w:space="0" w:color="auto"/>
            </w:tcBorders>
            <w:hideMark/>
          </w:tcPr>
          <w:p w14:paraId="708E509E" w14:textId="77777777" w:rsidR="00E809A0" w:rsidRDefault="00E809A0">
            <w:pPr>
              <w:ind w:right="170"/>
              <w:jc w:val="right"/>
              <w:rPr>
                <w:rFonts w:asciiTheme="minorHAnsi" w:eastAsiaTheme="minorHAnsi" w:hAnsiTheme="minorHAnsi"/>
                <w:sz w:val="20"/>
                <w:szCs w:val="20"/>
                <w:lang w:val="en-US" w:eastAsia="en-US"/>
              </w:rPr>
            </w:pPr>
            <w:r>
              <w:rPr>
                <w:rFonts w:asciiTheme="minorHAnsi" w:eastAsiaTheme="minorHAnsi" w:hAnsiTheme="minorHAnsi"/>
                <w:sz w:val="20"/>
                <w:szCs w:val="20"/>
                <w:lang w:val="en-US" w:eastAsia="en-US"/>
              </w:rPr>
              <w:t>62.1</w:t>
            </w:r>
          </w:p>
        </w:tc>
        <w:tc>
          <w:tcPr>
            <w:tcW w:w="964" w:type="dxa"/>
            <w:tcBorders>
              <w:top w:val="single" w:sz="4" w:space="0" w:color="auto"/>
              <w:left w:val="single" w:sz="4" w:space="0" w:color="auto"/>
              <w:bottom w:val="single" w:sz="4" w:space="0" w:color="auto"/>
              <w:right w:val="single" w:sz="4" w:space="0" w:color="auto"/>
            </w:tcBorders>
            <w:hideMark/>
          </w:tcPr>
          <w:p w14:paraId="1EB7C0D3" w14:textId="77777777" w:rsidR="00E809A0" w:rsidRDefault="00E809A0">
            <w:pPr>
              <w:ind w:right="170"/>
              <w:jc w:val="right"/>
              <w:rPr>
                <w:rFonts w:asciiTheme="minorHAnsi" w:eastAsiaTheme="minorHAnsi" w:hAnsiTheme="minorHAnsi"/>
                <w:sz w:val="20"/>
                <w:szCs w:val="20"/>
                <w:lang w:val="en-US" w:eastAsia="en-US"/>
              </w:rPr>
            </w:pPr>
            <w:r>
              <w:rPr>
                <w:rFonts w:asciiTheme="minorHAnsi" w:eastAsiaTheme="minorHAnsi" w:hAnsiTheme="minorHAnsi"/>
                <w:sz w:val="20"/>
                <w:szCs w:val="20"/>
                <w:lang w:val="en-US" w:eastAsia="en-US"/>
              </w:rPr>
              <w:t>60.1</w:t>
            </w:r>
          </w:p>
        </w:tc>
        <w:tc>
          <w:tcPr>
            <w:tcW w:w="964" w:type="dxa"/>
            <w:tcBorders>
              <w:top w:val="single" w:sz="4" w:space="0" w:color="auto"/>
              <w:left w:val="single" w:sz="4" w:space="0" w:color="auto"/>
              <w:bottom w:val="single" w:sz="4" w:space="0" w:color="auto"/>
              <w:right w:val="single" w:sz="4" w:space="0" w:color="auto"/>
            </w:tcBorders>
            <w:hideMark/>
          </w:tcPr>
          <w:p w14:paraId="0A6D2936" w14:textId="77777777" w:rsidR="00E809A0" w:rsidRDefault="00E809A0">
            <w:pPr>
              <w:ind w:right="170"/>
              <w:jc w:val="right"/>
              <w:rPr>
                <w:rFonts w:asciiTheme="minorHAnsi" w:eastAsiaTheme="minorHAnsi" w:hAnsiTheme="minorHAnsi"/>
                <w:sz w:val="20"/>
                <w:szCs w:val="20"/>
                <w:lang w:val="en-US" w:eastAsia="en-US"/>
              </w:rPr>
            </w:pPr>
            <w:r>
              <w:rPr>
                <w:rFonts w:asciiTheme="minorHAnsi" w:eastAsiaTheme="minorHAnsi" w:hAnsiTheme="minorHAnsi"/>
                <w:sz w:val="20"/>
                <w:szCs w:val="20"/>
                <w:lang w:val="en-US" w:eastAsia="en-US"/>
              </w:rPr>
              <w:t>12.0</w:t>
            </w:r>
          </w:p>
        </w:tc>
        <w:tc>
          <w:tcPr>
            <w:tcW w:w="605" w:type="dxa"/>
            <w:tcBorders>
              <w:top w:val="single" w:sz="4" w:space="0" w:color="auto"/>
              <w:left w:val="single" w:sz="4" w:space="0" w:color="auto"/>
              <w:bottom w:val="single" w:sz="4" w:space="0" w:color="auto"/>
              <w:right w:val="single" w:sz="4" w:space="0" w:color="auto"/>
            </w:tcBorders>
            <w:hideMark/>
          </w:tcPr>
          <w:p w14:paraId="18D2A5D5" w14:textId="77777777" w:rsidR="00E809A0" w:rsidRDefault="00E809A0">
            <w:pPr>
              <w:ind w:right="170"/>
              <w:jc w:val="right"/>
              <w:rPr>
                <w:rFonts w:asciiTheme="minorHAnsi" w:eastAsiaTheme="minorHAnsi" w:hAnsiTheme="minorHAnsi"/>
                <w:sz w:val="20"/>
                <w:szCs w:val="20"/>
                <w:lang w:val="en-US" w:eastAsia="en-US"/>
              </w:rPr>
            </w:pPr>
            <w:r>
              <w:rPr>
                <w:rFonts w:asciiTheme="minorHAnsi" w:eastAsiaTheme="minorHAnsi" w:hAnsiTheme="minorHAnsi"/>
                <w:sz w:val="20"/>
                <w:szCs w:val="20"/>
                <w:lang w:val="en-US" w:eastAsia="en-US"/>
              </w:rPr>
              <w:t>0.0</w:t>
            </w:r>
          </w:p>
        </w:tc>
      </w:tr>
      <w:tr w:rsidR="00E809A0" w14:paraId="08F1F777" w14:textId="77777777" w:rsidTr="00E809A0">
        <w:tc>
          <w:tcPr>
            <w:tcW w:w="1753" w:type="dxa"/>
            <w:tcBorders>
              <w:top w:val="single" w:sz="4" w:space="0" w:color="auto"/>
              <w:left w:val="single" w:sz="4" w:space="0" w:color="auto"/>
              <w:bottom w:val="single" w:sz="4" w:space="0" w:color="auto"/>
              <w:right w:val="single" w:sz="4" w:space="0" w:color="auto"/>
            </w:tcBorders>
            <w:hideMark/>
          </w:tcPr>
          <w:p w14:paraId="357BDCB3" w14:textId="77777777" w:rsidR="00E809A0" w:rsidRDefault="00E809A0">
            <w:pPr>
              <w:rPr>
                <w:rFonts w:asciiTheme="minorHAnsi" w:eastAsiaTheme="minorHAnsi" w:hAnsiTheme="minorHAnsi"/>
                <w:sz w:val="20"/>
                <w:szCs w:val="20"/>
                <w:lang w:val="en-US" w:eastAsia="en-US"/>
              </w:rPr>
            </w:pPr>
            <w:r>
              <w:rPr>
                <w:rFonts w:asciiTheme="minorHAnsi" w:eastAsiaTheme="minorHAnsi" w:hAnsiTheme="minorHAnsi"/>
                <w:sz w:val="20"/>
                <w:szCs w:val="20"/>
                <w:lang w:val="en-US" w:eastAsia="en-US"/>
              </w:rPr>
              <w:t>Health services</w:t>
            </w:r>
          </w:p>
        </w:tc>
        <w:tc>
          <w:tcPr>
            <w:tcW w:w="964" w:type="dxa"/>
            <w:tcBorders>
              <w:top w:val="single" w:sz="4" w:space="0" w:color="auto"/>
              <w:left w:val="single" w:sz="4" w:space="0" w:color="auto"/>
              <w:bottom w:val="single" w:sz="4" w:space="0" w:color="auto"/>
              <w:right w:val="single" w:sz="4" w:space="0" w:color="auto"/>
            </w:tcBorders>
            <w:hideMark/>
          </w:tcPr>
          <w:p w14:paraId="6BCE804A" w14:textId="77777777" w:rsidR="00E809A0" w:rsidRDefault="00E809A0">
            <w:pPr>
              <w:ind w:right="170"/>
              <w:jc w:val="right"/>
              <w:rPr>
                <w:rFonts w:asciiTheme="minorHAnsi" w:eastAsiaTheme="minorHAnsi" w:hAnsiTheme="minorHAnsi"/>
                <w:sz w:val="20"/>
                <w:szCs w:val="20"/>
                <w:lang w:val="en-US" w:eastAsia="en-US"/>
              </w:rPr>
            </w:pPr>
            <w:r>
              <w:rPr>
                <w:rFonts w:asciiTheme="minorHAnsi" w:eastAsiaTheme="minorHAnsi" w:hAnsiTheme="minorHAnsi"/>
                <w:sz w:val="20"/>
                <w:szCs w:val="20"/>
                <w:lang w:val="en-US" w:eastAsia="en-US"/>
              </w:rPr>
              <w:t>82.4</w:t>
            </w:r>
          </w:p>
        </w:tc>
        <w:tc>
          <w:tcPr>
            <w:tcW w:w="1030" w:type="dxa"/>
            <w:tcBorders>
              <w:top w:val="single" w:sz="4" w:space="0" w:color="auto"/>
              <w:left w:val="single" w:sz="4" w:space="0" w:color="auto"/>
              <w:bottom w:val="single" w:sz="4" w:space="0" w:color="auto"/>
              <w:right w:val="single" w:sz="4" w:space="0" w:color="auto"/>
            </w:tcBorders>
            <w:hideMark/>
          </w:tcPr>
          <w:p w14:paraId="6C1C78BD" w14:textId="77777777" w:rsidR="00E809A0" w:rsidRDefault="00E809A0">
            <w:pPr>
              <w:ind w:right="170"/>
              <w:jc w:val="right"/>
              <w:rPr>
                <w:rFonts w:asciiTheme="minorHAnsi" w:eastAsiaTheme="minorHAnsi" w:hAnsiTheme="minorHAnsi"/>
                <w:sz w:val="20"/>
                <w:szCs w:val="20"/>
                <w:lang w:val="en-US" w:eastAsia="en-US"/>
              </w:rPr>
            </w:pPr>
            <w:r>
              <w:rPr>
                <w:rFonts w:asciiTheme="minorHAnsi" w:eastAsiaTheme="minorHAnsi" w:hAnsiTheme="minorHAnsi"/>
                <w:sz w:val="20"/>
                <w:szCs w:val="20"/>
                <w:lang w:val="en-US" w:eastAsia="en-US"/>
              </w:rPr>
              <w:t>81.4</w:t>
            </w:r>
          </w:p>
        </w:tc>
        <w:tc>
          <w:tcPr>
            <w:tcW w:w="964" w:type="dxa"/>
            <w:tcBorders>
              <w:top w:val="single" w:sz="4" w:space="0" w:color="auto"/>
              <w:left w:val="single" w:sz="4" w:space="0" w:color="auto"/>
              <w:bottom w:val="single" w:sz="4" w:space="0" w:color="auto"/>
              <w:right w:val="single" w:sz="4" w:space="0" w:color="auto"/>
            </w:tcBorders>
            <w:hideMark/>
          </w:tcPr>
          <w:p w14:paraId="1B50CD32" w14:textId="77777777" w:rsidR="00E809A0" w:rsidRDefault="00E809A0">
            <w:pPr>
              <w:ind w:right="170"/>
              <w:jc w:val="right"/>
              <w:rPr>
                <w:rFonts w:asciiTheme="minorHAnsi" w:eastAsiaTheme="minorHAnsi" w:hAnsiTheme="minorHAnsi"/>
                <w:sz w:val="20"/>
                <w:szCs w:val="20"/>
                <w:lang w:val="en-US" w:eastAsia="en-US"/>
              </w:rPr>
            </w:pPr>
            <w:r>
              <w:rPr>
                <w:rFonts w:asciiTheme="minorHAnsi" w:eastAsiaTheme="minorHAnsi" w:hAnsiTheme="minorHAnsi"/>
                <w:sz w:val="20"/>
                <w:szCs w:val="20"/>
                <w:lang w:val="en-US" w:eastAsia="en-US"/>
              </w:rPr>
              <w:t>87.3</w:t>
            </w:r>
          </w:p>
        </w:tc>
        <w:tc>
          <w:tcPr>
            <w:tcW w:w="964" w:type="dxa"/>
            <w:tcBorders>
              <w:top w:val="single" w:sz="4" w:space="0" w:color="auto"/>
              <w:left w:val="single" w:sz="4" w:space="0" w:color="auto"/>
              <w:bottom w:val="single" w:sz="4" w:space="0" w:color="auto"/>
              <w:right w:val="single" w:sz="4" w:space="0" w:color="auto"/>
            </w:tcBorders>
            <w:hideMark/>
          </w:tcPr>
          <w:p w14:paraId="05DCA540" w14:textId="77777777" w:rsidR="00E809A0" w:rsidRDefault="00E809A0">
            <w:pPr>
              <w:ind w:right="170"/>
              <w:jc w:val="right"/>
              <w:rPr>
                <w:rFonts w:asciiTheme="minorHAnsi" w:eastAsiaTheme="minorHAnsi" w:hAnsiTheme="minorHAnsi"/>
                <w:sz w:val="20"/>
                <w:szCs w:val="20"/>
                <w:lang w:val="en-US" w:eastAsia="en-US"/>
              </w:rPr>
            </w:pPr>
            <w:r>
              <w:rPr>
                <w:rFonts w:asciiTheme="minorHAnsi" w:eastAsiaTheme="minorHAnsi" w:hAnsiTheme="minorHAnsi"/>
                <w:sz w:val="20"/>
                <w:szCs w:val="20"/>
                <w:lang w:val="en-US" w:eastAsia="en-US"/>
              </w:rPr>
              <w:t>69.4</w:t>
            </w:r>
          </w:p>
        </w:tc>
        <w:tc>
          <w:tcPr>
            <w:tcW w:w="964" w:type="dxa"/>
            <w:tcBorders>
              <w:top w:val="single" w:sz="4" w:space="0" w:color="auto"/>
              <w:left w:val="single" w:sz="4" w:space="0" w:color="auto"/>
              <w:bottom w:val="single" w:sz="4" w:space="0" w:color="auto"/>
              <w:right w:val="single" w:sz="4" w:space="0" w:color="auto"/>
            </w:tcBorders>
            <w:hideMark/>
          </w:tcPr>
          <w:p w14:paraId="7CBC308F" w14:textId="77777777" w:rsidR="00E809A0" w:rsidRDefault="00E809A0">
            <w:pPr>
              <w:ind w:right="170"/>
              <w:jc w:val="right"/>
              <w:rPr>
                <w:rFonts w:asciiTheme="minorHAnsi" w:eastAsiaTheme="minorHAnsi" w:hAnsiTheme="minorHAnsi"/>
                <w:sz w:val="20"/>
                <w:szCs w:val="20"/>
                <w:lang w:val="en-US" w:eastAsia="en-US"/>
              </w:rPr>
            </w:pPr>
            <w:r>
              <w:rPr>
                <w:rFonts w:asciiTheme="minorHAnsi" w:eastAsiaTheme="minorHAnsi" w:hAnsiTheme="minorHAnsi"/>
                <w:sz w:val="20"/>
                <w:szCs w:val="20"/>
                <w:lang w:val="en-US" w:eastAsia="en-US"/>
              </w:rPr>
              <w:t>75.9</w:t>
            </w:r>
          </w:p>
        </w:tc>
        <w:tc>
          <w:tcPr>
            <w:tcW w:w="964" w:type="dxa"/>
            <w:tcBorders>
              <w:top w:val="single" w:sz="4" w:space="0" w:color="auto"/>
              <w:left w:val="single" w:sz="4" w:space="0" w:color="auto"/>
              <w:bottom w:val="single" w:sz="4" w:space="0" w:color="auto"/>
              <w:right w:val="single" w:sz="4" w:space="0" w:color="auto"/>
            </w:tcBorders>
            <w:hideMark/>
          </w:tcPr>
          <w:p w14:paraId="5A9FD383" w14:textId="77777777" w:rsidR="00E809A0" w:rsidRDefault="00E809A0">
            <w:pPr>
              <w:ind w:right="170"/>
              <w:jc w:val="right"/>
              <w:rPr>
                <w:rFonts w:asciiTheme="minorHAnsi" w:eastAsiaTheme="minorHAnsi" w:hAnsiTheme="minorHAnsi"/>
                <w:sz w:val="20"/>
                <w:szCs w:val="20"/>
                <w:lang w:val="en-US" w:eastAsia="en-US"/>
              </w:rPr>
            </w:pPr>
            <w:r>
              <w:rPr>
                <w:rFonts w:asciiTheme="minorHAnsi" w:eastAsiaTheme="minorHAnsi" w:hAnsiTheme="minorHAnsi"/>
                <w:sz w:val="20"/>
                <w:szCs w:val="20"/>
                <w:lang w:val="en-US" w:eastAsia="en-US"/>
              </w:rPr>
              <w:t>66.5</w:t>
            </w:r>
          </w:p>
        </w:tc>
        <w:tc>
          <w:tcPr>
            <w:tcW w:w="964" w:type="dxa"/>
            <w:tcBorders>
              <w:top w:val="single" w:sz="4" w:space="0" w:color="auto"/>
              <w:left w:val="single" w:sz="4" w:space="0" w:color="auto"/>
              <w:bottom w:val="single" w:sz="4" w:space="0" w:color="auto"/>
              <w:right w:val="single" w:sz="4" w:space="0" w:color="auto"/>
            </w:tcBorders>
            <w:hideMark/>
          </w:tcPr>
          <w:p w14:paraId="40822248" w14:textId="77777777" w:rsidR="00E809A0" w:rsidRDefault="00E809A0">
            <w:pPr>
              <w:ind w:right="170"/>
              <w:jc w:val="right"/>
              <w:rPr>
                <w:rFonts w:asciiTheme="minorHAnsi" w:eastAsiaTheme="minorHAnsi" w:hAnsiTheme="minorHAnsi"/>
                <w:sz w:val="20"/>
                <w:szCs w:val="20"/>
                <w:lang w:val="en-US" w:eastAsia="en-US"/>
              </w:rPr>
            </w:pPr>
            <w:r>
              <w:rPr>
                <w:rFonts w:asciiTheme="minorHAnsi" w:eastAsiaTheme="minorHAnsi" w:hAnsiTheme="minorHAnsi"/>
                <w:sz w:val="20"/>
                <w:szCs w:val="20"/>
                <w:lang w:val="en-US" w:eastAsia="en-US"/>
              </w:rPr>
              <w:t>13.1</w:t>
            </w:r>
          </w:p>
        </w:tc>
        <w:tc>
          <w:tcPr>
            <w:tcW w:w="605" w:type="dxa"/>
            <w:tcBorders>
              <w:top w:val="single" w:sz="4" w:space="0" w:color="auto"/>
              <w:left w:val="single" w:sz="4" w:space="0" w:color="auto"/>
              <w:bottom w:val="single" w:sz="4" w:space="0" w:color="auto"/>
              <w:right w:val="single" w:sz="4" w:space="0" w:color="auto"/>
            </w:tcBorders>
            <w:hideMark/>
          </w:tcPr>
          <w:p w14:paraId="5B69E7E4" w14:textId="77777777" w:rsidR="00E809A0" w:rsidRDefault="00E809A0">
            <w:pPr>
              <w:ind w:right="170"/>
              <w:jc w:val="right"/>
              <w:rPr>
                <w:rFonts w:asciiTheme="minorHAnsi" w:eastAsiaTheme="minorHAnsi" w:hAnsiTheme="minorHAnsi"/>
                <w:sz w:val="20"/>
                <w:szCs w:val="20"/>
                <w:lang w:val="en-US" w:eastAsia="en-US"/>
              </w:rPr>
            </w:pPr>
            <w:r>
              <w:rPr>
                <w:rFonts w:asciiTheme="minorHAnsi" w:eastAsiaTheme="minorHAnsi" w:hAnsiTheme="minorHAnsi"/>
                <w:sz w:val="20"/>
                <w:szCs w:val="20"/>
                <w:lang w:val="en-US" w:eastAsia="en-US"/>
              </w:rPr>
              <w:t>4.2</w:t>
            </w:r>
          </w:p>
        </w:tc>
      </w:tr>
    </w:tbl>
    <w:p w14:paraId="45AF3758" w14:textId="77777777" w:rsidR="00E809A0" w:rsidRDefault="00E809A0" w:rsidP="00E809A0">
      <w:pPr>
        <w:rPr>
          <w:rFonts w:eastAsiaTheme="minorHAnsi"/>
          <w:sz w:val="18"/>
          <w:szCs w:val="18"/>
          <w:lang w:val="en-US" w:eastAsia="en-US"/>
        </w:rPr>
      </w:pPr>
      <w:r>
        <w:rPr>
          <w:rFonts w:eastAsiaTheme="minorHAnsi"/>
          <w:sz w:val="18"/>
          <w:szCs w:val="18"/>
          <w:vertAlign w:val="superscript"/>
          <w:lang w:val="en-US" w:eastAsia="en-US"/>
        </w:rPr>
        <w:t xml:space="preserve">1 </w:t>
      </w:r>
      <w:r>
        <w:rPr>
          <w:rFonts w:eastAsiaTheme="minorHAnsi"/>
          <w:sz w:val="18"/>
          <w:szCs w:val="18"/>
          <w:lang w:val="en-US" w:eastAsia="en-US"/>
        </w:rPr>
        <w:t>Gap = [1 – (Received/Needed)]*100</w:t>
      </w:r>
    </w:p>
    <w:p w14:paraId="6DEAFDC3" w14:textId="77777777" w:rsidR="00E809A0" w:rsidRDefault="00E809A0" w:rsidP="00E809A0">
      <w:pPr>
        <w:rPr>
          <w:rFonts w:eastAsiaTheme="minorHAnsi"/>
          <w:sz w:val="18"/>
          <w:szCs w:val="18"/>
          <w:lang w:val="en-US" w:eastAsia="en-US"/>
        </w:rPr>
      </w:pPr>
      <w:r>
        <w:rPr>
          <w:rFonts w:eastAsiaTheme="minorHAnsi"/>
          <w:sz w:val="18"/>
          <w:szCs w:val="18"/>
          <w:lang w:val="en-US" w:eastAsia="en-US"/>
        </w:rPr>
        <w:t>NA: Not Applicable</w:t>
      </w:r>
    </w:p>
    <w:p w14:paraId="6B161706" w14:textId="77777777" w:rsidR="00E809A0" w:rsidRDefault="00E809A0" w:rsidP="00E809A0">
      <w:pPr>
        <w:rPr>
          <w:rFonts w:eastAsiaTheme="minorHAnsi"/>
          <w:lang w:val="en-US" w:eastAsia="en-US"/>
        </w:rPr>
      </w:pPr>
    </w:p>
    <w:p w14:paraId="497E44AE" w14:textId="77777777" w:rsidR="00E809A0" w:rsidRDefault="00E809A0" w:rsidP="00E809A0">
      <w:pPr>
        <w:jc w:val="both"/>
        <w:rPr>
          <w:rFonts w:eastAsiaTheme="minorHAnsi"/>
          <w:b/>
          <w:lang w:val="en-US" w:eastAsia="en-US"/>
        </w:rPr>
      </w:pPr>
    </w:p>
    <w:p w14:paraId="0C1D98A9" w14:textId="77777777" w:rsidR="00E809A0" w:rsidRDefault="00E809A0" w:rsidP="00E809A0">
      <w:pPr>
        <w:jc w:val="both"/>
        <w:rPr>
          <w:rFonts w:eastAsiaTheme="minorHAnsi"/>
          <w:b/>
          <w:lang w:val="en-US" w:eastAsia="en-US"/>
        </w:rPr>
      </w:pPr>
      <w:r>
        <w:rPr>
          <w:rFonts w:eastAsiaTheme="minorHAnsi"/>
          <w:b/>
          <w:lang w:val="en-US" w:eastAsia="en-US"/>
        </w:rPr>
        <w:t>Satisfaction with services</w:t>
      </w:r>
    </w:p>
    <w:p w14:paraId="66764FE1" w14:textId="77777777" w:rsidR="00E809A0" w:rsidRDefault="00E809A0" w:rsidP="00E809A0">
      <w:pPr>
        <w:jc w:val="both"/>
        <w:rPr>
          <w:rFonts w:eastAsiaTheme="minorHAnsi"/>
          <w:lang w:val="en-US" w:eastAsia="en-US"/>
        </w:rPr>
      </w:pPr>
      <w:r>
        <w:rPr>
          <w:rFonts w:eastAsiaTheme="minorHAnsi"/>
          <w:lang w:val="en-US" w:eastAsia="en-US"/>
        </w:rPr>
        <w:t>This section presents information on levels of satisfaction with services and assistive devices.</w:t>
      </w:r>
    </w:p>
    <w:p w14:paraId="63E34553" w14:textId="77777777" w:rsidR="00E809A0" w:rsidRDefault="00E809A0" w:rsidP="00E809A0">
      <w:pPr>
        <w:jc w:val="both"/>
        <w:rPr>
          <w:rFonts w:eastAsiaTheme="minorHAnsi"/>
          <w:lang w:val="en-US" w:eastAsia="en-US"/>
        </w:rPr>
      </w:pPr>
    </w:p>
    <w:p w14:paraId="20E77225" w14:textId="77777777" w:rsidR="00E809A0" w:rsidRDefault="00E809A0" w:rsidP="00E809A0">
      <w:pPr>
        <w:jc w:val="both"/>
        <w:rPr>
          <w:rFonts w:eastAsiaTheme="minorHAnsi"/>
          <w:lang w:val="en-US" w:eastAsia="en-US"/>
        </w:rPr>
      </w:pPr>
      <w:r>
        <w:rPr>
          <w:rFonts w:eastAsiaTheme="minorHAnsi"/>
          <w:lang w:val="en-US" w:eastAsia="en-US"/>
        </w:rPr>
        <w:t>Among children with disabilities, very few had received either assistive devices or counselling. Of those who confirmed receiving these services, a total of 41.8 % (assistive devices) and 29.2 % (counselling) were very satisfied with these services, 41.3 % and 56.4 % were satisfied. Few (16.9 % and 14.4 %) were neutral and none were dissatisfied or very dissatisfied (</w:t>
      </w:r>
      <w:r>
        <w:rPr>
          <w:rFonts w:eastAsiaTheme="minorHAnsi"/>
          <w:b/>
          <w:lang w:val="en-US" w:eastAsia="en-US"/>
        </w:rPr>
        <w:fldChar w:fldCharType="begin"/>
      </w:r>
      <w:r>
        <w:rPr>
          <w:rFonts w:eastAsiaTheme="minorHAnsi"/>
          <w:b/>
          <w:lang w:val="en-US" w:eastAsia="en-US"/>
        </w:rPr>
        <w:instrText xml:space="preserve"> REF _Ref491790129 \h  \* MERGEFORMAT </w:instrText>
      </w:r>
      <w:r>
        <w:rPr>
          <w:rFonts w:eastAsiaTheme="minorHAnsi"/>
          <w:b/>
          <w:lang w:val="en-US" w:eastAsia="en-US"/>
        </w:rPr>
      </w:r>
      <w:r>
        <w:rPr>
          <w:rFonts w:eastAsiaTheme="minorHAnsi"/>
          <w:b/>
          <w:lang w:val="en-US" w:eastAsia="en-US"/>
        </w:rPr>
        <w:fldChar w:fldCharType="separate"/>
      </w:r>
      <w:r>
        <w:rPr>
          <w:rStyle w:val="CaptionLabelChar"/>
          <w:b w:val="0"/>
        </w:rPr>
        <w:t xml:space="preserve">Figure </w:t>
      </w:r>
      <w:r>
        <w:rPr>
          <w:rStyle w:val="CaptionLabelChar"/>
          <w:b w:val="0"/>
          <w:noProof/>
        </w:rPr>
        <w:t>7</w:t>
      </w:r>
      <w:r>
        <w:rPr>
          <w:rStyle w:val="CaptionLabelChar"/>
          <w:b w:val="0"/>
        </w:rPr>
        <w:t>.</w:t>
      </w:r>
      <w:r>
        <w:rPr>
          <w:rStyle w:val="CaptionLabelChar"/>
          <w:b w:val="0"/>
          <w:noProof/>
        </w:rPr>
        <w:t>104</w:t>
      </w:r>
      <w:r>
        <w:rPr>
          <w:rFonts w:eastAsiaTheme="minorHAnsi"/>
          <w:b/>
          <w:lang w:val="en-US" w:eastAsia="en-US"/>
        </w:rPr>
        <w:fldChar w:fldCharType="end"/>
      </w:r>
      <w:r>
        <w:rPr>
          <w:rFonts w:eastAsiaTheme="minorHAnsi"/>
          <w:lang w:val="en-US" w:eastAsia="en-US"/>
        </w:rPr>
        <w:t>).</w:t>
      </w:r>
    </w:p>
    <w:p w14:paraId="6A12CBFB" w14:textId="77777777" w:rsidR="00E809A0" w:rsidRDefault="00E809A0" w:rsidP="00E809A0">
      <w:pPr>
        <w:jc w:val="both"/>
        <w:rPr>
          <w:rFonts w:eastAsiaTheme="minorHAnsi"/>
          <w:lang w:val="en-US" w:eastAsia="en-US"/>
        </w:rPr>
      </w:pPr>
    </w:p>
    <w:p w14:paraId="6E285484" w14:textId="77777777" w:rsidR="00E809A0" w:rsidRDefault="00E809A0" w:rsidP="00E809A0">
      <w:pPr>
        <w:jc w:val="both"/>
        <w:rPr>
          <w:rFonts w:eastAsiaTheme="minorHAnsi"/>
          <w:lang w:val="en-US" w:eastAsia="en-US"/>
        </w:rPr>
      </w:pPr>
      <w:r>
        <w:rPr>
          <w:rFonts w:eastAsiaTheme="minorHAnsi"/>
          <w:lang w:val="en-US" w:eastAsia="en-US"/>
        </w:rPr>
        <w:t xml:space="preserve">Most respondents were satisfied with the educational services they had received (60.7 % and 67.4 % among children with disabilities and without disabilities respectively), and more than 20 % of both children with and without disabilities were very satisfied (22.3 % and 22.5 %). More children with disabilities than without disabilities were neutral (11.3 % and 3.6 %), while few were dissatisfied and even fewer very dissatisfied. </w:t>
      </w:r>
      <w:r>
        <w:rPr>
          <w:rFonts w:eastAsiaTheme="minorHAnsi"/>
          <w:b/>
          <w:lang w:val="en-US" w:eastAsia="en-US"/>
        </w:rPr>
        <w:fldChar w:fldCharType="begin"/>
      </w:r>
      <w:r>
        <w:rPr>
          <w:rFonts w:eastAsiaTheme="minorHAnsi"/>
          <w:b/>
          <w:lang w:val="en-US" w:eastAsia="en-US"/>
        </w:rPr>
        <w:instrText xml:space="preserve"> REF _Ref448925662 \h  \* MERGEFORMAT </w:instrText>
      </w:r>
      <w:r>
        <w:rPr>
          <w:rFonts w:eastAsiaTheme="minorHAnsi"/>
          <w:b/>
          <w:lang w:val="en-US" w:eastAsia="en-US"/>
        </w:rPr>
      </w:r>
      <w:r>
        <w:rPr>
          <w:rFonts w:eastAsiaTheme="minorHAnsi"/>
          <w:b/>
          <w:lang w:val="en-US" w:eastAsia="en-US"/>
        </w:rPr>
        <w:fldChar w:fldCharType="separate"/>
      </w:r>
      <w:r>
        <w:rPr>
          <w:rStyle w:val="CaptionLabelChar"/>
          <w:b w:val="0"/>
        </w:rPr>
        <w:t xml:space="preserve">Figure </w:t>
      </w:r>
      <w:r>
        <w:rPr>
          <w:rStyle w:val="CaptionLabelChar"/>
          <w:b w:val="0"/>
          <w:noProof/>
        </w:rPr>
        <w:t>7</w:t>
      </w:r>
      <w:r>
        <w:rPr>
          <w:rStyle w:val="CaptionLabelChar"/>
          <w:b w:val="0"/>
        </w:rPr>
        <w:t>.</w:t>
      </w:r>
      <w:r>
        <w:rPr>
          <w:rStyle w:val="CaptionLabelChar"/>
          <w:b w:val="0"/>
          <w:noProof/>
        </w:rPr>
        <w:t>105</w:t>
      </w:r>
      <w:r>
        <w:rPr>
          <w:rFonts w:eastAsiaTheme="minorHAnsi"/>
          <w:b/>
          <w:lang w:val="en-US" w:eastAsia="en-US"/>
        </w:rPr>
        <w:fldChar w:fldCharType="end"/>
      </w:r>
      <w:r>
        <w:rPr>
          <w:rFonts w:eastAsiaTheme="minorHAnsi"/>
          <w:lang w:val="en-US" w:eastAsia="en-US"/>
        </w:rPr>
        <w:t xml:space="preserve"> revealed that children without disabilities were slightly more satisfied than children with disabilities (n.s.).</w:t>
      </w:r>
    </w:p>
    <w:p w14:paraId="1C3F4138" w14:textId="77777777" w:rsidR="00E809A0" w:rsidRDefault="00E809A0" w:rsidP="00E809A0">
      <w:pPr>
        <w:jc w:val="both"/>
        <w:rPr>
          <w:rFonts w:eastAsiaTheme="minorHAnsi"/>
          <w:lang w:val="en-US" w:eastAsia="en-US"/>
        </w:rPr>
      </w:pPr>
    </w:p>
    <w:p w14:paraId="41B5BF29" w14:textId="77777777" w:rsidR="00E809A0" w:rsidRDefault="00E809A0" w:rsidP="00E809A0">
      <w:pPr>
        <w:jc w:val="both"/>
        <w:rPr>
          <w:rFonts w:eastAsiaTheme="minorHAnsi"/>
          <w:lang w:val="en-US" w:eastAsia="en-US"/>
        </w:rPr>
      </w:pPr>
      <w:r>
        <w:rPr>
          <w:rFonts w:eastAsiaTheme="minorHAnsi"/>
          <w:lang w:val="en-US" w:eastAsia="en-US"/>
        </w:rPr>
        <w:t xml:space="preserve">Most respondents were satisfied with the health information they had received (66.4 % and 68.2 % among children with and without disabilities respectively), and more children without disabilities were very satisfied (12.9 % and 19.1 %). Further, more children with disabilities than those without disabilities were neutral (15.7 % and 11.3 %), while few were dissatisfied (4.3 % of children with disabilities) and 0.7 % were very dissatisfied. </w:t>
      </w:r>
      <w:r>
        <w:rPr>
          <w:rFonts w:eastAsiaTheme="minorHAnsi"/>
          <w:b/>
          <w:lang w:val="en-US" w:eastAsia="en-US"/>
        </w:rPr>
        <w:fldChar w:fldCharType="begin"/>
      </w:r>
      <w:r>
        <w:rPr>
          <w:rFonts w:eastAsiaTheme="minorHAnsi"/>
          <w:b/>
          <w:lang w:val="en-US" w:eastAsia="en-US"/>
        </w:rPr>
        <w:instrText xml:space="preserve"> REF _Ref448926336 \h  \* MERGEFORMAT </w:instrText>
      </w:r>
      <w:r>
        <w:rPr>
          <w:rFonts w:eastAsiaTheme="minorHAnsi"/>
          <w:b/>
          <w:lang w:val="en-US" w:eastAsia="en-US"/>
        </w:rPr>
      </w:r>
      <w:r>
        <w:rPr>
          <w:rFonts w:eastAsiaTheme="minorHAnsi"/>
          <w:b/>
          <w:lang w:val="en-US" w:eastAsia="en-US"/>
        </w:rPr>
        <w:fldChar w:fldCharType="separate"/>
      </w:r>
      <w:r>
        <w:rPr>
          <w:rStyle w:val="CaptionLabelChar"/>
          <w:b w:val="0"/>
        </w:rPr>
        <w:t xml:space="preserve">Figure </w:t>
      </w:r>
      <w:r>
        <w:rPr>
          <w:rStyle w:val="CaptionLabelChar"/>
          <w:b w:val="0"/>
          <w:noProof/>
        </w:rPr>
        <w:t>7</w:t>
      </w:r>
      <w:r>
        <w:rPr>
          <w:rStyle w:val="CaptionLabelChar"/>
          <w:b w:val="0"/>
        </w:rPr>
        <w:t>.</w:t>
      </w:r>
      <w:r>
        <w:rPr>
          <w:rStyle w:val="CaptionLabelChar"/>
          <w:b w:val="0"/>
          <w:noProof/>
        </w:rPr>
        <w:t>106</w:t>
      </w:r>
      <w:r>
        <w:rPr>
          <w:rFonts w:eastAsiaTheme="minorHAnsi"/>
          <w:b/>
          <w:lang w:val="en-US" w:eastAsia="en-US"/>
        </w:rPr>
        <w:fldChar w:fldCharType="end"/>
      </w:r>
      <w:r>
        <w:rPr>
          <w:rFonts w:eastAsiaTheme="minorHAnsi"/>
          <w:lang w:val="en-US" w:eastAsia="en-US"/>
        </w:rPr>
        <w:t xml:space="preserve"> revealed that children without disabilities are more satisfied than children with disabilities (χ</w:t>
      </w:r>
      <w:r>
        <w:rPr>
          <w:rFonts w:eastAsiaTheme="minorHAnsi"/>
          <w:vertAlign w:val="superscript"/>
          <w:lang w:val="en-US" w:eastAsia="en-US"/>
        </w:rPr>
        <w:t xml:space="preserve">2 </w:t>
      </w:r>
      <w:r>
        <w:rPr>
          <w:rFonts w:eastAsiaTheme="minorHAnsi"/>
          <w:lang w:val="en-US" w:eastAsia="en-US"/>
        </w:rPr>
        <w:t xml:space="preserve">= 15.71, p &lt; .01). </w:t>
      </w:r>
    </w:p>
    <w:p w14:paraId="74735C1C" w14:textId="77777777" w:rsidR="00E809A0" w:rsidRDefault="00E809A0" w:rsidP="00E809A0">
      <w:pPr>
        <w:jc w:val="both"/>
        <w:rPr>
          <w:rFonts w:eastAsiaTheme="minorHAnsi"/>
          <w:lang w:val="en-US" w:eastAsia="en-US"/>
        </w:rPr>
      </w:pPr>
    </w:p>
    <w:p w14:paraId="08A1A4AC" w14:textId="77777777" w:rsidR="00E809A0" w:rsidRDefault="00E809A0" w:rsidP="00E809A0">
      <w:pPr>
        <w:jc w:val="both"/>
        <w:rPr>
          <w:rFonts w:eastAsiaTheme="minorHAnsi"/>
          <w:lang w:val="en-US" w:eastAsia="en-US"/>
        </w:rPr>
      </w:pPr>
      <w:r>
        <w:rPr>
          <w:rFonts w:eastAsiaTheme="minorHAnsi"/>
          <w:lang w:val="en-US" w:eastAsia="en-US"/>
        </w:rPr>
        <w:t xml:space="preserve">Most respondents were satisfied with the health services they had received (60.3 % and 66.9 % among children with and without disabilities respectively), and more children without were very satisfied (16.1 % and 20.9 %). More children with disabilities than those without disabilities were neutral (17.1 % and 9.2 %), while some were dissatisfied (6.0 % of children with disabilities) and 0.5 % were very dissatisfied. </w:t>
      </w:r>
      <w:r>
        <w:rPr>
          <w:rFonts w:eastAsiaTheme="minorHAnsi"/>
          <w:b/>
          <w:lang w:val="en-US" w:eastAsia="en-US"/>
        </w:rPr>
        <w:fldChar w:fldCharType="begin"/>
      </w:r>
      <w:r>
        <w:rPr>
          <w:rFonts w:eastAsiaTheme="minorHAnsi"/>
          <w:b/>
          <w:lang w:val="en-US" w:eastAsia="en-US"/>
        </w:rPr>
        <w:instrText xml:space="preserve"> REF _Ref491790323 \h  \* MERGEFORMAT </w:instrText>
      </w:r>
      <w:r>
        <w:rPr>
          <w:rFonts w:eastAsiaTheme="minorHAnsi"/>
          <w:b/>
          <w:lang w:val="en-US" w:eastAsia="en-US"/>
        </w:rPr>
      </w:r>
      <w:r>
        <w:rPr>
          <w:rFonts w:eastAsiaTheme="minorHAnsi"/>
          <w:b/>
          <w:lang w:val="en-US" w:eastAsia="en-US"/>
        </w:rPr>
        <w:fldChar w:fldCharType="separate"/>
      </w:r>
      <w:r>
        <w:rPr>
          <w:rStyle w:val="CaptionLabelChar"/>
          <w:b w:val="0"/>
        </w:rPr>
        <w:t xml:space="preserve">Figure </w:t>
      </w:r>
      <w:r>
        <w:rPr>
          <w:rStyle w:val="CaptionLabelChar"/>
          <w:b w:val="0"/>
          <w:noProof/>
        </w:rPr>
        <w:t>7</w:t>
      </w:r>
      <w:r>
        <w:rPr>
          <w:rStyle w:val="CaptionLabelChar"/>
          <w:b w:val="0"/>
        </w:rPr>
        <w:t>.</w:t>
      </w:r>
      <w:r>
        <w:rPr>
          <w:rStyle w:val="CaptionLabelChar"/>
          <w:b w:val="0"/>
          <w:noProof/>
        </w:rPr>
        <w:t>107</w:t>
      </w:r>
      <w:r>
        <w:rPr>
          <w:rFonts w:eastAsiaTheme="minorHAnsi"/>
          <w:b/>
          <w:lang w:val="en-US" w:eastAsia="en-US"/>
        </w:rPr>
        <w:fldChar w:fldCharType="end"/>
      </w:r>
      <w:r>
        <w:rPr>
          <w:rFonts w:eastAsiaTheme="minorHAnsi"/>
          <w:lang w:val="en-US" w:eastAsia="en-US"/>
        </w:rPr>
        <w:t xml:space="preserve"> revealed that children without disabilities were more satisfied than children with disabilities (χ</w:t>
      </w:r>
      <w:r>
        <w:rPr>
          <w:rFonts w:eastAsiaTheme="minorHAnsi"/>
          <w:vertAlign w:val="superscript"/>
          <w:lang w:val="en-US" w:eastAsia="en-US"/>
        </w:rPr>
        <w:t xml:space="preserve">2 </w:t>
      </w:r>
      <w:r>
        <w:rPr>
          <w:rFonts w:eastAsiaTheme="minorHAnsi"/>
          <w:lang w:val="en-US" w:eastAsia="en-US"/>
        </w:rPr>
        <w:t xml:space="preserve">= 18.82, p &lt; .01). </w:t>
      </w:r>
    </w:p>
    <w:p w14:paraId="3C370FC2" w14:textId="77777777" w:rsidR="00E809A0" w:rsidRDefault="00E809A0" w:rsidP="00E809A0">
      <w:pPr>
        <w:jc w:val="both"/>
        <w:rPr>
          <w:rFonts w:eastAsiaTheme="minorHAnsi"/>
          <w:lang w:val="en-US" w:eastAsia="en-US"/>
        </w:rPr>
      </w:pPr>
    </w:p>
    <w:p w14:paraId="276464F0" w14:textId="77777777" w:rsidR="00E809A0" w:rsidRDefault="00E809A0" w:rsidP="00E809A0">
      <w:pPr>
        <w:tabs>
          <w:tab w:val="clear" w:pos="284"/>
          <w:tab w:val="left" w:pos="720"/>
        </w:tabs>
        <w:spacing w:before="0" w:after="200" w:line="276" w:lineRule="auto"/>
        <w:rPr>
          <w:rFonts w:eastAsiaTheme="minorHAnsi"/>
          <w:lang w:val="en-US" w:eastAsia="en-US"/>
        </w:rPr>
      </w:pPr>
      <w:r>
        <w:rPr>
          <w:rFonts w:eastAsiaTheme="minorHAnsi"/>
          <w:lang w:val="en-US" w:eastAsia="en-US"/>
        </w:rPr>
        <w:lastRenderedPageBreak/>
        <w:br w:type="page"/>
      </w:r>
    </w:p>
    <w:p w14:paraId="51810E66" w14:textId="01ADC688" w:rsidR="00E809A0" w:rsidRDefault="00E809A0" w:rsidP="00E809A0">
      <w:pPr>
        <w:spacing w:before="0" w:line="240" w:lineRule="auto"/>
        <w:jc w:val="both"/>
        <w:rPr>
          <w:rFonts w:eastAsiaTheme="minorHAnsi"/>
          <w:lang w:val="en-US" w:eastAsia="en-US"/>
        </w:rPr>
      </w:pPr>
      <w:r>
        <w:rPr>
          <w:rStyle w:val="CaptionLabelChar"/>
        </w:rPr>
        <w:lastRenderedPageBreak/>
        <w:t xml:space="preserve">Figure </w:t>
      </w:r>
      <w:r>
        <w:fldChar w:fldCharType="begin"/>
      </w:r>
      <w:r>
        <w:rPr>
          <w:rStyle w:val="CaptionLabelChar"/>
        </w:rPr>
        <w:instrText xml:space="preserve"> STYLEREF 1 \s </w:instrText>
      </w:r>
      <w:r>
        <w:fldChar w:fldCharType="separate"/>
      </w:r>
      <w:r>
        <w:rPr>
          <w:rStyle w:val="CaptionLabelChar"/>
          <w:noProof/>
        </w:rPr>
        <w:t>7</w:t>
      </w:r>
      <w:r>
        <w:fldChar w:fldCharType="end"/>
      </w:r>
      <w:r>
        <w:rPr>
          <w:rStyle w:val="CaptionLabelChar"/>
        </w:rPr>
        <w:t>.</w:t>
      </w:r>
      <w:r>
        <w:fldChar w:fldCharType="begin"/>
      </w:r>
      <w:r>
        <w:rPr>
          <w:rStyle w:val="CaptionLabelChar"/>
        </w:rPr>
        <w:instrText xml:space="preserve"> SEQ Figure \* ARABIC \s 1 </w:instrText>
      </w:r>
      <w:r>
        <w:fldChar w:fldCharType="separate"/>
      </w:r>
      <w:r>
        <w:rPr>
          <w:rStyle w:val="CaptionLabelChar"/>
          <w:noProof/>
        </w:rPr>
        <w:t>10</w:t>
      </w:r>
      <w:r>
        <w:fldChar w:fldCharType="end"/>
      </w:r>
      <w:r w:rsidR="00B24960">
        <w:t>5</w:t>
      </w:r>
      <w:r>
        <w:rPr>
          <w:rFonts w:eastAsiaTheme="minorHAnsi"/>
          <w:lang w:val="en-US" w:eastAsia="en-US"/>
        </w:rPr>
        <w:t xml:space="preserve"> Proportion of children with disabilities by satisfaction with assistive devices and counselling persons (12 – 17 years)</w:t>
      </w:r>
    </w:p>
    <w:p w14:paraId="5F123645" w14:textId="77777777" w:rsidR="00E809A0" w:rsidRDefault="00E809A0" w:rsidP="00E809A0">
      <w:pPr>
        <w:spacing w:before="0" w:line="240" w:lineRule="auto"/>
        <w:jc w:val="both"/>
        <w:rPr>
          <w:rFonts w:eastAsiaTheme="minorHAnsi"/>
          <w:lang w:val="en-US" w:eastAsia="en-US"/>
        </w:rPr>
      </w:pPr>
    </w:p>
    <w:p w14:paraId="58B8DF63" w14:textId="270C4AC6" w:rsidR="00E809A0" w:rsidRDefault="00E809A0" w:rsidP="00E809A0">
      <w:pPr>
        <w:jc w:val="both"/>
        <w:rPr>
          <w:rFonts w:eastAsiaTheme="minorHAnsi"/>
          <w:lang w:val="en-US" w:eastAsia="en-US"/>
        </w:rPr>
      </w:pPr>
      <w:r>
        <w:rPr>
          <w:noProof/>
          <w:lang w:val="en-US" w:eastAsia="en-US"/>
        </w:rPr>
        <w:drawing>
          <wp:inline distT="0" distB="0" distL="0" distR="0" wp14:anchorId="675792F7" wp14:editId="7E79F080">
            <wp:extent cx="5074920" cy="2758440"/>
            <wp:effectExtent l="0" t="0" r="11430" b="3810"/>
            <wp:docPr id="182" name="Chart 18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3"/>
              </a:graphicData>
            </a:graphic>
          </wp:inline>
        </w:drawing>
      </w:r>
    </w:p>
    <w:p w14:paraId="475ECF80" w14:textId="77777777" w:rsidR="00E809A0" w:rsidRDefault="00E809A0" w:rsidP="00E809A0">
      <w:pPr>
        <w:spacing w:before="0" w:line="240" w:lineRule="auto"/>
        <w:jc w:val="both"/>
        <w:rPr>
          <w:rFonts w:eastAsiaTheme="minorHAnsi"/>
          <w:lang w:val="en-US" w:eastAsia="en-US"/>
        </w:rPr>
      </w:pPr>
    </w:p>
    <w:p w14:paraId="1B4B48FB" w14:textId="77777777" w:rsidR="00E809A0" w:rsidRDefault="00E809A0" w:rsidP="00E809A0">
      <w:pPr>
        <w:spacing w:before="0" w:line="240" w:lineRule="auto"/>
        <w:jc w:val="both"/>
        <w:rPr>
          <w:rFonts w:eastAsiaTheme="minorHAnsi"/>
          <w:lang w:val="en-US" w:eastAsia="en-US"/>
        </w:rPr>
      </w:pPr>
    </w:p>
    <w:p w14:paraId="323B72BE" w14:textId="02A5F0E7" w:rsidR="00E809A0" w:rsidRDefault="00E809A0" w:rsidP="00E809A0">
      <w:pPr>
        <w:spacing w:before="0" w:line="240" w:lineRule="auto"/>
        <w:jc w:val="both"/>
        <w:rPr>
          <w:rFonts w:eastAsiaTheme="minorHAnsi"/>
          <w:lang w:val="en-US" w:eastAsia="en-US"/>
        </w:rPr>
      </w:pPr>
      <w:r>
        <w:rPr>
          <w:rStyle w:val="CaptionLabelChar"/>
        </w:rPr>
        <w:t xml:space="preserve">Figure </w:t>
      </w:r>
      <w:r>
        <w:fldChar w:fldCharType="begin"/>
      </w:r>
      <w:r>
        <w:rPr>
          <w:rStyle w:val="CaptionLabelChar"/>
        </w:rPr>
        <w:instrText xml:space="preserve"> STYLEREF 1 \s </w:instrText>
      </w:r>
      <w:r>
        <w:fldChar w:fldCharType="separate"/>
      </w:r>
      <w:r>
        <w:rPr>
          <w:rStyle w:val="CaptionLabelChar"/>
          <w:noProof/>
        </w:rPr>
        <w:t>7</w:t>
      </w:r>
      <w:r>
        <w:fldChar w:fldCharType="end"/>
      </w:r>
      <w:r>
        <w:rPr>
          <w:rStyle w:val="CaptionLabelChar"/>
        </w:rPr>
        <w:t>.</w:t>
      </w:r>
      <w:r>
        <w:fldChar w:fldCharType="begin"/>
      </w:r>
      <w:r>
        <w:rPr>
          <w:rStyle w:val="CaptionLabelChar"/>
        </w:rPr>
        <w:instrText xml:space="preserve"> SEQ Figure \* ARABIC \s 1 </w:instrText>
      </w:r>
      <w:r>
        <w:fldChar w:fldCharType="separate"/>
      </w:r>
      <w:r>
        <w:rPr>
          <w:rStyle w:val="CaptionLabelChar"/>
          <w:noProof/>
        </w:rPr>
        <w:t>10</w:t>
      </w:r>
      <w:r>
        <w:fldChar w:fldCharType="end"/>
      </w:r>
      <w:r w:rsidR="00B24960">
        <w:t>6</w:t>
      </w:r>
      <w:r>
        <w:rPr>
          <w:rFonts w:eastAsiaTheme="minorHAnsi"/>
          <w:lang w:val="en-US" w:eastAsia="en-US"/>
        </w:rPr>
        <w:t xml:space="preserve"> Proportion of children by satisfaction with Educational services and disability status </w:t>
      </w:r>
    </w:p>
    <w:p w14:paraId="2DADA749" w14:textId="77777777" w:rsidR="00E809A0" w:rsidRDefault="00E809A0" w:rsidP="00E809A0">
      <w:pPr>
        <w:spacing w:before="0" w:line="240" w:lineRule="auto"/>
        <w:jc w:val="both"/>
        <w:rPr>
          <w:rFonts w:eastAsiaTheme="minorHAnsi"/>
          <w:lang w:val="en-US" w:eastAsia="en-US"/>
        </w:rPr>
      </w:pPr>
      <w:r>
        <w:rPr>
          <w:rFonts w:eastAsiaTheme="minorHAnsi"/>
          <w:lang w:val="en-US" w:eastAsia="en-US"/>
        </w:rPr>
        <w:t>(12 – 17 years) (N = 201)</w:t>
      </w:r>
    </w:p>
    <w:p w14:paraId="79F76133" w14:textId="77777777" w:rsidR="00E809A0" w:rsidRDefault="00E809A0" w:rsidP="00E809A0">
      <w:pPr>
        <w:spacing w:before="0" w:line="240" w:lineRule="auto"/>
        <w:jc w:val="both"/>
        <w:rPr>
          <w:rFonts w:eastAsiaTheme="minorHAnsi"/>
          <w:lang w:val="en-US" w:eastAsia="en-US"/>
        </w:rPr>
      </w:pPr>
    </w:p>
    <w:p w14:paraId="2258DEE2" w14:textId="08D578C7" w:rsidR="00E809A0" w:rsidRDefault="00E809A0" w:rsidP="00E809A0">
      <w:pPr>
        <w:jc w:val="both"/>
        <w:rPr>
          <w:rFonts w:eastAsiaTheme="minorHAnsi"/>
          <w:lang w:val="en-US" w:eastAsia="en-US"/>
        </w:rPr>
      </w:pPr>
      <w:r>
        <w:rPr>
          <w:noProof/>
          <w:lang w:val="en-US" w:eastAsia="en-US"/>
        </w:rPr>
        <w:drawing>
          <wp:inline distT="0" distB="0" distL="0" distR="0" wp14:anchorId="25ADE8C5" wp14:editId="4638B71C">
            <wp:extent cx="5295900" cy="3238500"/>
            <wp:effectExtent l="0" t="0" r="0" b="0"/>
            <wp:docPr id="181" name="Chart 18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4"/>
              </a:graphicData>
            </a:graphic>
          </wp:inline>
        </w:drawing>
      </w:r>
    </w:p>
    <w:p w14:paraId="466B5998" w14:textId="77777777" w:rsidR="00E809A0" w:rsidRDefault="00E809A0" w:rsidP="00E809A0">
      <w:pPr>
        <w:jc w:val="both"/>
        <w:rPr>
          <w:rFonts w:eastAsiaTheme="minorHAnsi"/>
          <w:lang w:val="en-US" w:eastAsia="en-US"/>
        </w:rPr>
      </w:pPr>
    </w:p>
    <w:p w14:paraId="1F58FFBA" w14:textId="77777777" w:rsidR="00E809A0" w:rsidRDefault="00E809A0" w:rsidP="00E809A0">
      <w:pPr>
        <w:tabs>
          <w:tab w:val="clear" w:pos="284"/>
          <w:tab w:val="left" w:pos="720"/>
        </w:tabs>
        <w:spacing w:before="0" w:after="200" w:line="276" w:lineRule="auto"/>
        <w:rPr>
          <w:rFonts w:eastAsiaTheme="minorHAnsi"/>
          <w:lang w:val="en-US" w:eastAsia="en-US"/>
        </w:rPr>
      </w:pPr>
      <w:r>
        <w:rPr>
          <w:rFonts w:eastAsiaTheme="minorHAnsi"/>
          <w:lang w:val="en-US" w:eastAsia="en-US"/>
        </w:rPr>
        <w:br w:type="page"/>
      </w:r>
    </w:p>
    <w:p w14:paraId="34573E70" w14:textId="331788D1" w:rsidR="00E809A0" w:rsidRDefault="00E809A0" w:rsidP="00E809A0">
      <w:pPr>
        <w:spacing w:before="0" w:line="240" w:lineRule="auto"/>
        <w:jc w:val="both"/>
        <w:rPr>
          <w:rFonts w:eastAsiaTheme="minorHAnsi"/>
          <w:lang w:val="en-US" w:eastAsia="en-US"/>
        </w:rPr>
      </w:pPr>
      <w:r>
        <w:rPr>
          <w:rStyle w:val="CaptionLabelChar"/>
        </w:rPr>
        <w:lastRenderedPageBreak/>
        <w:t xml:space="preserve">Figure </w:t>
      </w:r>
      <w:r>
        <w:fldChar w:fldCharType="begin"/>
      </w:r>
      <w:r>
        <w:rPr>
          <w:rStyle w:val="CaptionLabelChar"/>
        </w:rPr>
        <w:instrText xml:space="preserve"> STYLEREF 1 \s </w:instrText>
      </w:r>
      <w:r>
        <w:fldChar w:fldCharType="separate"/>
      </w:r>
      <w:r>
        <w:rPr>
          <w:rStyle w:val="CaptionLabelChar"/>
          <w:noProof/>
        </w:rPr>
        <w:t>7</w:t>
      </w:r>
      <w:r>
        <w:fldChar w:fldCharType="end"/>
      </w:r>
      <w:r>
        <w:rPr>
          <w:rStyle w:val="CaptionLabelChar"/>
        </w:rPr>
        <w:t>.</w:t>
      </w:r>
      <w:r>
        <w:fldChar w:fldCharType="begin"/>
      </w:r>
      <w:r>
        <w:rPr>
          <w:rStyle w:val="CaptionLabelChar"/>
        </w:rPr>
        <w:instrText xml:space="preserve"> SEQ Figure \* ARABIC \s 1 </w:instrText>
      </w:r>
      <w:r>
        <w:fldChar w:fldCharType="separate"/>
      </w:r>
      <w:r>
        <w:rPr>
          <w:rStyle w:val="CaptionLabelChar"/>
          <w:noProof/>
        </w:rPr>
        <w:t>10</w:t>
      </w:r>
      <w:r>
        <w:fldChar w:fldCharType="end"/>
      </w:r>
      <w:r w:rsidR="00B24960">
        <w:t>7</w:t>
      </w:r>
      <w:r>
        <w:rPr>
          <w:rFonts w:eastAsiaTheme="minorHAnsi"/>
          <w:lang w:val="en-US" w:eastAsia="en-US"/>
        </w:rPr>
        <w:t xml:space="preserve"> Proportion of children by satisfaction with health information services and disability status </w:t>
      </w:r>
    </w:p>
    <w:p w14:paraId="12032D8D" w14:textId="77777777" w:rsidR="00E809A0" w:rsidRDefault="00E809A0" w:rsidP="00E809A0">
      <w:pPr>
        <w:spacing w:before="0" w:line="240" w:lineRule="auto"/>
        <w:jc w:val="both"/>
        <w:rPr>
          <w:rFonts w:eastAsiaTheme="minorHAnsi"/>
          <w:lang w:val="en-US" w:eastAsia="en-US"/>
        </w:rPr>
      </w:pPr>
      <w:r>
        <w:rPr>
          <w:rFonts w:eastAsiaTheme="minorHAnsi"/>
          <w:lang w:val="en-US" w:eastAsia="en-US"/>
        </w:rPr>
        <w:t>(12 – 17 years) (N = 618)</w:t>
      </w:r>
    </w:p>
    <w:p w14:paraId="1EF72C0D" w14:textId="77777777" w:rsidR="00E809A0" w:rsidRDefault="00E809A0" w:rsidP="00E809A0">
      <w:pPr>
        <w:spacing w:before="0" w:line="240" w:lineRule="auto"/>
        <w:jc w:val="both"/>
        <w:rPr>
          <w:rFonts w:eastAsiaTheme="minorHAnsi"/>
          <w:lang w:val="en-US" w:eastAsia="en-US"/>
        </w:rPr>
      </w:pPr>
    </w:p>
    <w:p w14:paraId="0B61C08C" w14:textId="0979ACCF" w:rsidR="00E809A0" w:rsidRDefault="00E809A0" w:rsidP="00E809A0">
      <w:pPr>
        <w:jc w:val="both"/>
        <w:rPr>
          <w:rFonts w:eastAsiaTheme="minorHAnsi"/>
          <w:lang w:val="en-US" w:eastAsia="en-US"/>
        </w:rPr>
      </w:pPr>
      <w:r>
        <w:rPr>
          <w:noProof/>
          <w:lang w:val="en-US" w:eastAsia="en-US"/>
        </w:rPr>
        <w:drawing>
          <wp:inline distT="0" distB="0" distL="0" distR="0" wp14:anchorId="1BC79BA5" wp14:editId="23297BA8">
            <wp:extent cx="5699760" cy="2583180"/>
            <wp:effectExtent l="0" t="0" r="15240" b="7620"/>
            <wp:docPr id="180" name="Chart 180"/>
            <wp:cNvGraphicFramePr/>
            <a:graphic xmlns:a="http://schemas.openxmlformats.org/drawingml/2006/main">
              <a:graphicData uri="http://schemas.openxmlformats.org/drawingml/2006/chart">
                <c:chart xmlns:c="http://schemas.openxmlformats.org/drawingml/2006/chart" xmlns:r="http://schemas.openxmlformats.org/officeDocument/2006/relationships" r:id="rId125"/>
              </a:graphicData>
            </a:graphic>
          </wp:inline>
        </w:drawing>
      </w:r>
      <w:r>
        <w:rPr>
          <w:noProof/>
        </w:rPr>
        <w:t xml:space="preserve"> </w:t>
      </w:r>
    </w:p>
    <w:p w14:paraId="40247BD3" w14:textId="77777777" w:rsidR="00E809A0" w:rsidRDefault="00E809A0" w:rsidP="00E809A0">
      <w:pPr>
        <w:spacing w:before="0" w:line="240" w:lineRule="auto"/>
        <w:jc w:val="both"/>
        <w:rPr>
          <w:rFonts w:eastAsiaTheme="minorHAnsi"/>
          <w:lang w:val="en-US" w:eastAsia="en-US"/>
        </w:rPr>
      </w:pPr>
    </w:p>
    <w:p w14:paraId="52AF13A2" w14:textId="77777777" w:rsidR="00E809A0" w:rsidRDefault="00E809A0" w:rsidP="00E809A0">
      <w:pPr>
        <w:spacing w:before="0" w:line="240" w:lineRule="auto"/>
        <w:jc w:val="both"/>
        <w:rPr>
          <w:rFonts w:eastAsiaTheme="minorHAnsi"/>
          <w:lang w:val="en-US" w:eastAsia="en-US"/>
        </w:rPr>
      </w:pPr>
    </w:p>
    <w:p w14:paraId="219120B8" w14:textId="28E87B8F" w:rsidR="00E809A0" w:rsidRDefault="00E809A0" w:rsidP="00E809A0">
      <w:pPr>
        <w:spacing w:before="0" w:line="240" w:lineRule="auto"/>
        <w:jc w:val="both"/>
        <w:rPr>
          <w:rFonts w:eastAsiaTheme="minorHAnsi"/>
          <w:lang w:val="en-US" w:eastAsia="en-US"/>
        </w:rPr>
      </w:pPr>
      <w:r>
        <w:rPr>
          <w:rStyle w:val="CaptionLabelChar"/>
        </w:rPr>
        <w:t xml:space="preserve">Figure </w:t>
      </w:r>
      <w:r>
        <w:fldChar w:fldCharType="begin"/>
      </w:r>
      <w:r>
        <w:rPr>
          <w:rStyle w:val="CaptionLabelChar"/>
        </w:rPr>
        <w:instrText xml:space="preserve"> STYLEREF 1 \s </w:instrText>
      </w:r>
      <w:r>
        <w:fldChar w:fldCharType="separate"/>
      </w:r>
      <w:r>
        <w:rPr>
          <w:rStyle w:val="CaptionLabelChar"/>
          <w:noProof/>
        </w:rPr>
        <w:t>7</w:t>
      </w:r>
      <w:r>
        <w:fldChar w:fldCharType="end"/>
      </w:r>
      <w:r>
        <w:rPr>
          <w:rStyle w:val="CaptionLabelChar"/>
        </w:rPr>
        <w:t>.</w:t>
      </w:r>
      <w:r>
        <w:fldChar w:fldCharType="begin"/>
      </w:r>
      <w:r>
        <w:rPr>
          <w:rStyle w:val="CaptionLabelChar"/>
        </w:rPr>
        <w:instrText xml:space="preserve"> SEQ Figure \* ARABIC \s 1 </w:instrText>
      </w:r>
      <w:r>
        <w:fldChar w:fldCharType="separate"/>
      </w:r>
      <w:r>
        <w:rPr>
          <w:rStyle w:val="CaptionLabelChar"/>
          <w:noProof/>
        </w:rPr>
        <w:t>10</w:t>
      </w:r>
      <w:r>
        <w:fldChar w:fldCharType="end"/>
      </w:r>
      <w:r w:rsidR="00B24960">
        <w:t>8</w:t>
      </w:r>
      <w:r>
        <w:rPr>
          <w:rFonts w:eastAsiaTheme="minorHAnsi"/>
          <w:lang w:val="en-US" w:eastAsia="en-US"/>
        </w:rPr>
        <w:t xml:space="preserve"> Proportion of children by satisfaction with health services and disability status</w:t>
      </w:r>
    </w:p>
    <w:p w14:paraId="57A0F7C7" w14:textId="77777777" w:rsidR="00E809A0" w:rsidRDefault="00E809A0" w:rsidP="00E809A0">
      <w:pPr>
        <w:spacing w:before="0" w:line="240" w:lineRule="auto"/>
        <w:jc w:val="both"/>
        <w:rPr>
          <w:rFonts w:eastAsiaTheme="minorHAnsi"/>
          <w:lang w:val="en-US" w:eastAsia="en-US"/>
        </w:rPr>
      </w:pPr>
      <w:r>
        <w:rPr>
          <w:rFonts w:eastAsiaTheme="minorHAnsi"/>
          <w:lang w:val="en-US" w:eastAsia="en-US"/>
        </w:rPr>
        <w:t>(12 – 17 years) (N = 706)</w:t>
      </w:r>
    </w:p>
    <w:p w14:paraId="554E6B54" w14:textId="77777777" w:rsidR="00E809A0" w:rsidRDefault="00E809A0" w:rsidP="00E809A0">
      <w:pPr>
        <w:spacing w:before="0" w:line="240" w:lineRule="auto"/>
        <w:jc w:val="both"/>
        <w:rPr>
          <w:rFonts w:eastAsiaTheme="minorHAnsi"/>
          <w:lang w:val="en-US" w:eastAsia="en-US"/>
        </w:rPr>
      </w:pPr>
    </w:p>
    <w:p w14:paraId="3C784DC8" w14:textId="403B3862" w:rsidR="00E809A0" w:rsidRDefault="00E809A0" w:rsidP="00E809A0">
      <w:pPr>
        <w:spacing w:before="0" w:line="240" w:lineRule="auto"/>
        <w:jc w:val="both"/>
        <w:rPr>
          <w:rFonts w:eastAsiaTheme="minorHAnsi"/>
          <w:lang w:val="en-US" w:eastAsia="en-US"/>
        </w:rPr>
      </w:pPr>
      <w:r>
        <w:rPr>
          <w:noProof/>
          <w:lang w:val="en-US" w:eastAsia="en-US"/>
        </w:rPr>
        <w:drawing>
          <wp:anchor distT="0" distB="0" distL="114300" distR="114300" simplePos="0" relativeHeight="253523968" behindDoc="0" locked="0" layoutInCell="1" allowOverlap="1" wp14:anchorId="1789E686" wp14:editId="55B5F314">
            <wp:simplePos x="0" y="0"/>
            <wp:positionH relativeFrom="column">
              <wp:align>left</wp:align>
            </wp:positionH>
            <wp:positionV relativeFrom="paragraph">
              <wp:align>top</wp:align>
            </wp:positionV>
            <wp:extent cx="4584065" cy="2755265"/>
            <wp:effectExtent l="0" t="0" r="6985" b="6985"/>
            <wp:wrapSquare wrapText="bothSides"/>
            <wp:docPr id="214" name="Chart 2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6"/>
              </a:graphicData>
            </a:graphic>
            <wp14:sizeRelH relativeFrom="page">
              <wp14:pctWidth>0</wp14:pctWidth>
            </wp14:sizeRelH>
            <wp14:sizeRelV relativeFrom="page">
              <wp14:pctHeight>0</wp14:pctHeight>
            </wp14:sizeRelV>
          </wp:anchor>
        </w:drawing>
      </w:r>
    </w:p>
    <w:p w14:paraId="6E4CCA72" w14:textId="77777777" w:rsidR="00E809A0" w:rsidRDefault="00E809A0" w:rsidP="00E809A0">
      <w:pPr>
        <w:rPr>
          <w:rFonts w:eastAsiaTheme="minorHAnsi"/>
          <w:lang w:val="en-US" w:eastAsia="en-US"/>
        </w:rPr>
      </w:pPr>
    </w:p>
    <w:p w14:paraId="12FF5A9F" w14:textId="77777777" w:rsidR="00E809A0" w:rsidRDefault="00E809A0" w:rsidP="00E809A0">
      <w:pPr>
        <w:rPr>
          <w:rFonts w:eastAsiaTheme="minorHAnsi"/>
          <w:lang w:val="en-US" w:eastAsia="en-US"/>
        </w:rPr>
      </w:pPr>
    </w:p>
    <w:p w14:paraId="69444C1E" w14:textId="77777777" w:rsidR="00E809A0" w:rsidRDefault="00E809A0" w:rsidP="00E809A0">
      <w:pPr>
        <w:rPr>
          <w:rFonts w:eastAsiaTheme="minorHAnsi"/>
          <w:lang w:val="en-US" w:eastAsia="en-US"/>
        </w:rPr>
      </w:pPr>
    </w:p>
    <w:p w14:paraId="7C290A3D" w14:textId="77777777" w:rsidR="00E809A0" w:rsidRDefault="00E809A0" w:rsidP="00E809A0">
      <w:pPr>
        <w:rPr>
          <w:rFonts w:eastAsiaTheme="minorHAnsi"/>
          <w:lang w:val="en-US" w:eastAsia="en-US"/>
        </w:rPr>
      </w:pPr>
    </w:p>
    <w:p w14:paraId="4D7AC337" w14:textId="77777777" w:rsidR="00E809A0" w:rsidRDefault="00E809A0" w:rsidP="00E809A0">
      <w:pPr>
        <w:rPr>
          <w:rFonts w:eastAsiaTheme="minorHAnsi"/>
          <w:lang w:val="en-US" w:eastAsia="en-US"/>
        </w:rPr>
      </w:pPr>
    </w:p>
    <w:p w14:paraId="799FF4F6" w14:textId="77777777" w:rsidR="00E809A0" w:rsidRDefault="00E809A0" w:rsidP="00E809A0">
      <w:pPr>
        <w:rPr>
          <w:rFonts w:eastAsiaTheme="minorHAnsi"/>
          <w:lang w:val="en-US" w:eastAsia="en-US"/>
        </w:rPr>
      </w:pPr>
    </w:p>
    <w:p w14:paraId="0885755C" w14:textId="77777777" w:rsidR="00E809A0" w:rsidRDefault="00E809A0" w:rsidP="00E809A0">
      <w:pPr>
        <w:rPr>
          <w:rFonts w:eastAsiaTheme="minorHAnsi"/>
          <w:lang w:val="en-US" w:eastAsia="en-US"/>
        </w:rPr>
      </w:pPr>
    </w:p>
    <w:p w14:paraId="02F404CC" w14:textId="77777777" w:rsidR="00E809A0" w:rsidRDefault="00E809A0" w:rsidP="00E809A0">
      <w:pPr>
        <w:spacing w:before="0" w:line="240" w:lineRule="auto"/>
        <w:jc w:val="both"/>
        <w:rPr>
          <w:rFonts w:eastAsiaTheme="minorHAnsi"/>
          <w:lang w:val="en-US" w:eastAsia="en-US"/>
        </w:rPr>
      </w:pPr>
    </w:p>
    <w:p w14:paraId="6668A654" w14:textId="77777777" w:rsidR="00E809A0" w:rsidRDefault="00E809A0" w:rsidP="00E809A0">
      <w:pPr>
        <w:spacing w:before="0" w:line="240" w:lineRule="auto"/>
        <w:jc w:val="both"/>
        <w:rPr>
          <w:rFonts w:eastAsiaTheme="minorHAnsi"/>
          <w:lang w:val="en-US" w:eastAsia="en-US"/>
        </w:rPr>
      </w:pPr>
    </w:p>
    <w:p w14:paraId="57C1C267" w14:textId="77777777" w:rsidR="00E809A0" w:rsidRDefault="00E809A0" w:rsidP="00E809A0">
      <w:pPr>
        <w:spacing w:before="0" w:line="240" w:lineRule="auto"/>
        <w:jc w:val="center"/>
        <w:rPr>
          <w:rFonts w:eastAsiaTheme="minorHAnsi"/>
          <w:lang w:val="en-US" w:eastAsia="en-US"/>
        </w:rPr>
      </w:pPr>
      <w:r>
        <w:rPr>
          <w:rFonts w:eastAsiaTheme="minorHAnsi"/>
          <w:lang w:val="en-US" w:eastAsia="en-US"/>
        </w:rPr>
        <w:br w:type="textWrapping" w:clear="all"/>
      </w:r>
    </w:p>
    <w:p w14:paraId="3F4BCAC0" w14:textId="77777777" w:rsidR="00E809A0" w:rsidRDefault="00E809A0" w:rsidP="00E809A0">
      <w:pPr>
        <w:spacing w:before="0" w:line="240" w:lineRule="auto"/>
        <w:jc w:val="both"/>
        <w:rPr>
          <w:rStyle w:val="CaptionLabelChar"/>
          <w:rFonts w:eastAsiaTheme="minorHAnsi"/>
        </w:rPr>
      </w:pPr>
    </w:p>
    <w:p w14:paraId="59ADFFB7" w14:textId="77777777" w:rsidR="00E809A0" w:rsidRDefault="00E809A0" w:rsidP="00E809A0">
      <w:pPr>
        <w:jc w:val="both"/>
        <w:rPr>
          <w:rFonts w:eastAsiaTheme="minorHAnsi"/>
          <w:lang w:eastAsia="en-US"/>
        </w:rPr>
      </w:pPr>
    </w:p>
    <w:p w14:paraId="0337F2C4" w14:textId="77777777" w:rsidR="00E809A0" w:rsidRDefault="00E809A0" w:rsidP="00E809A0">
      <w:pPr>
        <w:jc w:val="both"/>
        <w:rPr>
          <w:rFonts w:eastAsiaTheme="minorHAnsi"/>
          <w:b/>
          <w:lang w:val="en-US" w:eastAsia="en-US"/>
        </w:rPr>
      </w:pPr>
    </w:p>
    <w:p w14:paraId="1468F02B" w14:textId="77777777" w:rsidR="00E809A0" w:rsidRDefault="00E809A0" w:rsidP="00E809A0">
      <w:pPr>
        <w:jc w:val="both"/>
        <w:rPr>
          <w:rFonts w:eastAsiaTheme="minorHAnsi"/>
          <w:b/>
          <w:lang w:val="en-US" w:eastAsia="en-US"/>
        </w:rPr>
      </w:pPr>
    </w:p>
    <w:p w14:paraId="18D2667C" w14:textId="77777777" w:rsidR="00E809A0" w:rsidRDefault="00E809A0" w:rsidP="00E809A0">
      <w:pPr>
        <w:jc w:val="both"/>
        <w:rPr>
          <w:rFonts w:eastAsiaTheme="minorHAnsi"/>
          <w:b/>
          <w:lang w:val="en-US" w:eastAsia="en-US"/>
        </w:rPr>
      </w:pPr>
    </w:p>
    <w:p w14:paraId="5AB26AC0" w14:textId="77777777" w:rsidR="00E809A0" w:rsidRDefault="00E809A0" w:rsidP="00E809A0">
      <w:pPr>
        <w:jc w:val="both"/>
        <w:rPr>
          <w:rFonts w:eastAsiaTheme="minorHAnsi"/>
          <w:b/>
          <w:lang w:val="en-US" w:eastAsia="en-US"/>
        </w:rPr>
      </w:pPr>
    </w:p>
    <w:p w14:paraId="09B64170" w14:textId="77777777" w:rsidR="00E809A0" w:rsidRDefault="00E809A0" w:rsidP="00E809A0">
      <w:pPr>
        <w:jc w:val="both"/>
        <w:rPr>
          <w:rFonts w:eastAsiaTheme="minorHAnsi"/>
          <w:b/>
          <w:lang w:val="en-US" w:eastAsia="en-US"/>
        </w:rPr>
      </w:pPr>
    </w:p>
    <w:p w14:paraId="2FF91891" w14:textId="77777777" w:rsidR="00E809A0" w:rsidRDefault="00E809A0" w:rsidP="00E809A0">
      <w:pPr>
        <w:jc w:val="both"/>
        <w:rPr>
          <w:rFonts w:eastAsiaTheme="minorHAnsi"/>
          <w:b/>
          <w:lang w:val="en-US" w:eastAsia="en-US"/>
        </w:rPr>
      </w:pPr>
      <w:r>
        <w:rPr>
          <w:rFonts w:eastAsiaTheme="minorHAnsi"/>
          <w:b/>
          <w:lang w:val="en-US" w:eastAsia="en-US"/>
        </w:rPr>
        <w:t>Accessibility</w:t>
      </w:r>
    </w:p>
    <w:p w14:paraId="023032F8" w14:textId="77777777" w:rsidR="00E809A0" w:rsidRDefault="00E809A0" w:rsidP="00E809A0">
      <w:pPr>
        <w:jc w:val="both"/>
        <w:rPr>
          <w:rFonts w:eastAsiaTheme="minorHAnsi"/>
          <w:lang w:val="en-US" w:eastAsia="en-US"/>
        </w:rPr>
      </w:pPr>
      <w:r>
        <w:rPr>
          <w:rFonts w:eastAsiaTheme="minorHAnsi"/>
          <w:lang w:val="en-US" w:eastAsia="en-US"/>
        </w:rPr>
        <w:t xml:space="preserve">The respondents were asked whether a range of different types of rooms/facilities that were found in a home or outside the home were accessible or not. Bearing in mind the disparities that exists between urban and rural areas as well as within the urban areas, the different facilities may not have been applicable for all respondents. </w:t>
      </w:r>
    </w:p>
    <w:p w14:paraId="0E2001BA" w14:textId="77777777" w:rsidR="00E809A0" w:rsidRDefault="00E809A0" w:rsidP="00E809A0">
      <w:pPr>
        <w:jc w:val="both"/>
        <w:rPr>
          <w:rFonts w:eastAsiaTheme="minorHAnsi"/>
          <w:lang w:val="en-US" w:eastAsia="en-US"/>
        </w:rPr>
      </w:pPr>
    </w:p>
    <w:p w14:paraId="7CEF07CC" w14:textId="77777777" w:rsidR="00E809A0" w:rsidRDefault="00E809A0" w:rsidP="00E809A0">
      <w:pPr>
        <w:jc w:val="both"/>
        <w:rPr>
          <w:rFonts w:eastAsiaTheme="minorHAnsi"/>
          <w:lang w:val="en-US" w:eastAsia="en-US"/>
        </w:rPr>
      </w:pPr>
      <w:r>
        <w:rPr>
          <w:rFonts w:eastAsiaTheme="minorHAnsi"/>
          <w:lang w:val="en-US" w:eastAsia="en-US"/>
        </w:rPr>
        <w:t>There were generally marginal differences between children with and without disabilities in accessing rooms in their home. Between 80 and 90 % indicated having access to most of the rooms in their home (</w:t>
      </w:r>
      <w:r>
        <w:rPr>
          <w:rStyle w:val="CaptionLabelChar"/>
          <w:b w:val="0"/>
        </w:rPr>
        <w:fldChar w:fldCharType="begin"/>
      </w:r>
      <w:r>
        <w:rPr>
          <w:rFonts w:eastAsiaTheme="minorHAnsi"/>
          <w:b/>
          <w:lang w:val="en-US" w:eastAsia="en-US"/>
        </w:rPr>
        <w:instrText xml:space="preserve"> REF _Ref491790476 \h </w:instrText>
      </w:r>
      <w:r>
        <w:rPr>
          <w:rStyle w:val="CaptionLabelChar"/>
          <w:b w:val="0"/>
        </w:rPr>
        <w:instrText xml:space="preserve"> \* MERGEFORMAT </w:instrText>
      </w:r>
      <w:r>
        <w:rPr>
          <w:rStyle w:val="CaptionLabelChar"/>
          <w:b w:val="0"/>
        </w:rPr>
      </w:r>
      <w:r>
        <w:rPr>
          <w:rStyle w:val="CaptionLabelChar"/>
          <w:b w:val="0"/>
        </w:rPr>
        <w:fldChar w:fldCharType="separate"/>
      </w:r>
      <w:r>
        <w:rPr>
          <w:rStyle w:val="CaptionLabelChar"/>
          <w:b w:val="0"/>
        </w:rPr>
        <w:t xml:space="preserve">Table </w:t>
      </w:r>
      <w:r>
        <w:rPr>
          <w:rStyle w:val="CaptionLabelChar"/>
          <w:b w:val="0"/>
          <w:noProof/>
        </w:rPr>
        <w:t>7</w:t>
      </w:r>
      <w:r>
        <w:rPr>
          <w:rStyle w:val="CaptionLabelChar"/>
          <w:b w:val="0"/>
        </w:rPr>
        <w:t>.</w:t>
      </w:r>
      <w:r>
        <w:rPr>
          <w:rStyle w:val="CaptionLabelChar"/>
          <w:b w:val="0"/>
          <w:noProof/>
        </w:rPr>
        <w:t>34</w:t>
      </w:r>
      <w:r>
        <w:rPr>
          <w:rStyle w:val="CaptionLabelChar"/>
          <w:b w:val="0"/>
        </w:rPr>
        <w:fldChar w:fldCharType="end"/>
      </w:r>
      <w:r>
        <w:rPr>
          <w:rFonts w:eastAsiaTheme="minorHAnsi"/>
          <w:lang w:val="en-US" w:eastAsia="en-US"/>
        </w:rPr>
        <w:t xml:space="preserve">). </w:t>
      </w:r>
    </w:p>
    <w:p w14:paraId="790B1C09" w14:textId="77777777" w:rsidR="00E809A0" w:rsidRDefault="00E809A0" w:rsidP="00E809A0">
      <w:pPr>
        <w:jc w:val="both"/>
        <w:rPr>
          <w:rFonts w:eastAsiaTheme="minorHAnsi"/>
          <w:lang w:val="en-US" w:eastAsia="en-US"/>
        </w:rPr>
      </w:pPr>
    </w:p>
    <w:p w14:paraId="3A3F7A15" w14:textId="77777777" w:rsidR="00E809A0" w:rsidRDefault="00E809A0" w:rsidP="00E809A0">
      <w:pPr>
        <w:jc w:val="both"/>
        <w:rPr>
          <w:rFonts w:eastAsiaTheme="minorHAnsi"/>
          <w:lang w:val="en-US" w:eastAsia="en-US"/>
        </w:rPr>
      </w:pPr>
      <w:r>
        <w:rPr>
          <w:rStyle w:val="CaptionChar"/>
          <w:rFonts w:eastAsiaTheme="minorHAnsi"/>
          <w:b/>
        </w:rPr>
        <w:fldChar w:fldCharType="begin"/>
      </w:r>
      <w:r>
        <w:rPr>
          <w:rStyle w:val="CaptionChar"/>
          <w:rFonts w:eastAsiaTheme="minorHAnsi"/>
          <w:b/>
        </w:rPr>
        <w:instrText xml:space="preserve"> REF _Ref491700640 \h  \* MERGEFORMAT </w:instrText>
      </w:r>
      <w:r>
        <w:rPr>
          <w:rStyle w:val="CaptionChar"/>
          <w:rFonts w:eastAsiaTheme="minorHAnsi"/>
          <w:b/>
        </w:rPr>
      </w:r>
      <w:r>
        <w:rPr>
          <w:rStyle w:val="CaptionChar"/>
          <w:rFonts w:eastAsiaTheme="minorHAnsi"/>
          <w:b/>
        </w:rPr>
        <w:fldChar w:fldCharType="separate"/>
      </w:r>
      <w:r>
        <w:rPr>
          <w:rStyle w:val="CaptionLabelChar"/>
          <w:b w:val="0"/>
        </w:rPr>
        <w:t xml:space="preserve">Table </w:t>
      </w:r>
      <w:r>
        <w:rPr>
          <w:rStyle w:val="CaptionLabelChar"/>
          <w:b w:val="0"/>
          <w:noProof/>
        </w:rPr>
        <w:t>7</w:t>
      </w:r>
      <w:r>
        <w:rPr>
          <w:rStyle w:val="CaptionLabelChar"/>
          <w:b w:val="0"/>
        </w:rPr>
        <w:t>.</w:t>
      </w:r>
      <w:r>
        <w:rPr>
          <w:rStyle w:val="CaptionLabelChar"/>
          <w:b w:val="0"/>
          <w:noProof/>
        </w:rPr>
        <w:t>35</w:t>
      </w:r>
      <w:r>
        <w:rPr>
          <w:rStyle w:val="CaptionChar"/>
          <w:rFonts w:eastAsiaTheme="minorHAnsi"/>
          <w:b/>
        </w:rPr>
        <w:fldChar w:fldCharType="end"/>
      </w:r>
      <w:r>
        <w:rPr>
          <w:rFonts w:eastAsiaTheme="minorHAnsi"/>
          <w:lang w:val="en-US" w:eastAsia="en-US"/>
        </w:rPr>
        <w:t xml:space="preserve"> reveals the differences between children with and without disabilities when it comes to accessibility outside the home (in the community). Access to facilities such as banks, sports facilities and schools was more limited among children with disabilities than those without disabilities. </w:t>
      </w:r>
    </w:p>
    <w:p w14:paraId="303B585D" w14:textId="77777777" w:rsidR="00E809A0" w:rsidRDefault="00E809A0" w:rsidP="00E809A0">
      <w:pPr>
        <w:jc w:val="both"/>
        <w:rPr>
          <w:rFonts w:eastAsiaTheme="minorHAnsi"/>
          <w:lang w:val="en-US" w:eastAsia="en-US"/>
        </w:rPr>
      </w:pPr>
    </w:p>
    <w:p w14:paraId="6FB9AE5D" w14:textId="77777777" w:rsidR="00E809A0" w:rsidRDefault="00E809A0" w:rsidP="00E809A0">
      <w:pPr>
        <w:jc w:val="both"/>
        <w:rPr>
          <w:rFonts w:eastAsiaTheme="minorHAnsi"/>
          <w:lang w:val="en-US" w:eastAsia="en-US"/>
        </w:rPr>
      </w:pPr>
    </w:p>
    <w:p w14:paraId="41632A09" w14:textId="77777777" w:rsidR="00E809A0" w:rsidRDefault="00E809A0" w:rsidP="00E809A0">
      <w:pPr>
        <w:spacing w:before="0" w:line="240" w:lineRule="auto"/>
      </w:pPr>
      <w:r>
        <w:rPr>
          <w:rStyle w:val="CaptionLabelChar"/>
        </w:rPr>
        <w:t xml:space="preserve">Table </w:t>
      </w:r>
      <w:r>
        <w:fldChar w:fldCharType="begin"/>
      </w:r>
      <w:r>
        <w:rPr>
          <w:rStyle w:val="CaptionLabelChar"/>
        </w:rPr>
        <w:instrText xml:space="preserve"> STYLEREF 1 \s </w:instrText>
      </w:r>
      <w:r>
        <w:fldChar w:fldCharType="separate"/>
      </w:r>
      <w:r>
        <w:rPr>
          <w:rStyle w:val="CaptionLabelChar"/>
          <w:noProof/>
        </w:rPr>
        <w:t>7</w:t>
      </w:r>
      <w:r>
        <w:fldChar w:fldCharType="end"/>
      </w:r>
      <w:r>
        <w:rPr>
          <w:rStyle w:val="CaptionLabelChar"/>
        </w:rPr>
        <w:t>.</w:t>
      </w:r>
      <w:r>
        <w:fldChar w:fldCharType="begin"/>
      </w:r>
      <w:r>
        <w:rPr>
          <w:rStyle w:val="CaptionLabelChar"/>
        </w:rPr>
        <w:instrText xml:space="preserve"> SEQ Table \* ARABIC \s 1 </w:instrText>
      </w:r>
      <w:r>
        <w:fldChar w:fldCharType="separate"/>
      </w:r>
      <w:r>
        <w:rPr>
          <w:rStyle w:val="CaptionLabelChar"/>
          <w:noProof/>
        </w:rPr>
        <w:t>34</w:t>
      </w:r>
      <w:r>
        <w:fldChar w:fldCharType="end"/>
      </w:r>
      <w:r>
        <w:rPr>
          <w:rFonts w:eastAsiaTheme="minorHAnsi"/>
          <w:lang w:val="en-US" w:eastAsia="en-US"/>
        </w:rPr>
        <w:t xml:space="preserve"> Proportion of children by </w:t>
      </w:r>
      <w:r>
        <w:t xml:space="preserve">accessibility </w:t>
      </w:r>
      <w:r>
        <w:rPr>
          <w:rFonts w:eastAsiaTheme="minorHAnsi"/>
          <w:lang w:val="en-US" w:eastAsia="en-US"/>
        </w:rPr>
        <w:t xml:space="preserve">to facilities </w:t>
      </w:r>
      <w:r>
        <w:t xml:space="preserve">at home and disability status (12 – 17 years) (N = 1006) </w:t>
      </w:r>
    </w:p>
    <w:p w14:paraId="145065AD" w14:textId="77777777" w:rsidR="00E809A0" w:rsidRDefault="00E809A0" w:rsidP="00E809A0">
      <w:pPr>
        <w:spacing w:before="0" w:line="240" w:lineRule="auto"/>
      </w:pPr>
    </w:p>
    <w:tbl>
      <w:tblPr>
        <w:tblStyle w:val="TableGrid"/>
        <w:tblW w:w="0" w:type="auto"/>
        <w:tblLook w:val="04A0" w:firstRow="1" w:lastRow="0" w:firstColumn="1" w:lastColumn="0" w:noHBand="0" w:noVBand="1"/>
      </w:tblPr>
      <w:tblGrid>
        <w:gridCol w:w="2405"/>
        <w:gridCol w:w="851"/>
        <w:gridCol w:w="850"/>
        <w:gridCol w:w="992"/>
        <w:gridCol w:w="851"/>
        <w:gridCol w:w="992"/>
        <w:gridCol w:w="992"/>
      </w:tblGrid>
      <w:tr w:rsidR="00E809A0" w14:paraId="1137C06B" w14:textId="77777777" w:rsidTr="00E809A0">
        <w:trPr>
          <w:trHeight w:val="300"/>
        </w:trPr>
        <w:tc>
          <w:tcPr>
            <w:tcW w:w="2405" w:type="dxa"/>
            <w:tcBorders>
              <w:top w:val="single" w:sz="4" w:space="0" w:color="auto"/>
              <w:left w:val="single" w:sz="4" w:space="0" w:color="auto"/>
              <w:bottom w:val="single" w:sz="4" w:space="0" w:color="auto"/>
              <w:right w:val="single" w:sz="4" w:space="0" w:color="auto"/>
            </w:tcBorders>
            <w:noWrap/>
            <w:hideMark/>
          </w:tcPr>
          <w:p w14:paraId="6B595F7C" w14:textId="77777777" w:rsidR="00E809A0" w:rsidRDefault="00E809A0"/>
        </w:tc>
        <w:tc>
          <w:tcPr>
            <w:tcW w:w="2693" w:type="dxa"/>
            <w:gridSpan w:val="3"/>
            <w:tcBorders>
              <w:top w:val="single" w:sz="4" w:space="0" w:color="auto"/>
              <w:left w:val="single" w:sz="4" w:space="0" w:color="auto"/>
              <w:bottom w:val="single" w:sz="4" w:space="0" w:color="auto"/>
              <w:right w:val="single" w:sz="4" w:space="0" w:color="auto"/>
            </w:tcBorders>
            <w:noWrap/>
            <w:hideMark/>
          </w:tcPr>
          <w:p w14:paraId="5EB0F661" w14:textId="77777777" w:rsidR="00E809A0" w:rsidRDefault="00E809A0">
            <w:pPr>
              <w:jc w:val="center"/>
              <w:rPr>
                <w:rFonts w:asciiTheme="minorHAnsi" w:hAnsiTheme="minorHAnsi"/>
                <w:sz w:val="22"/>
                <w:szCs w:val="22"/>
              </w:rPr>
            </w:pPr>
            <w:r>
              <w:rPr>
                <w:rFonts w:asciiTheme="minorHAnsi" w:hAnsiTheme="minorHAnsi"/>
                <w:sz w:val="22"/>
                <w:szCs w:val="22"/>
              </w:rPr>
              <w:t>Disabled</w:t>
            </w:r>
          </w:p>
        </w:tc>
        <w:tc>
          <w:tcPr>
            <w:tcW w:w="2835" w:type="dxa"/>
            <w:gridSpan w:val="3"/>
            <w:tcBorders>
              <w:top w:val="single" w:sz="4" w:space="0" w:color="auto"/>
              <w:left w:val="single" w:sz="4" w:space="0" w:color="auto"/>
              <w:bottom w:val="single" w:sz="4" w:space="0" w:color="auto"/>
              <w:right w:val="single" w:sz="4" w:space="0" w:color="auto"/>
            </w:tcBorders>
            <w:noWrap/>
            <w:hideMark/>
          </w:tcPr>
          <w:p w14:paraId="45E8DB74" w14:textId="77777777" w:rsidR="00E809A0" w:rsidRDefault="00E809A0">
            <w:pPr>
              <w:jc w:val="center"/>
              <w:rPr>
                <w:rFonts w:asciiTheme="minorHAnsi" w:hAnsiTheme="minorHAnsi"/>
                <w:sz w:val="22"/>
                <w:szCs w:val="22"/>
              </w:rPr>
            </w:pPr>
            <w:r>
              <w:rPr>
                <w:rFonts w:asciiTheme="minorHAnsi" w:hAnsiTheme="minorHAnsi"/>
                <w:sz w:val="22"/>
                <w:szCs w:val="22"/>
              </w:rPr>
              <w:t>Non-disabled</w:t>
            </w:r>
          </w:p>
        </w:tc>
      </w:tr>
      <w:tr w:rsidR="00E809A0" w14:paraId="1EEE9F39" w14:textId="77777777" w:rsidTr="00E809A0">
        <w:trPr>
          <w:trHeight w:val="300"/>
        </w:trPr>
        <w:tc>
          <w:tcPr>
            <w:tcW w:w="2405" w:type="dxa"/>
            <w:tcBorders>
              <w:top w:val="single" w:sz="4" w:space="0" w:color="auto"/>
              <w:left w:val="single" w:sz="4" w:space="0" w:color="auto"/>
              <w:bottom w:val="single" w:sz="4" w:space="0" w:color="auto"/>
              <w:right w:val="single" w:sz="4" w:space="0" w:color="auto"/>
            </w:tcBorders>
            <w:noWrap/>
            <w:hideMark/>
          </w:tcPr>
          <w:p w14:paraId="22DD8318" w14:textId="77777777" w:rsidR="00E809A0" w:rsidRDefault="00E809A0">
            <w:pPr>
              <w:rPr>
                <w:rFonts w:asciiTheme="minorHAnsi" w:hAnsiTheme="minorHAnsi"/>
                <w:sz w:val="22"/>
                <w:szCs w:val="22"/>
              </w:rPr>
            </w:pPr>
          </w:p>
        </w:tc>
        <w:tc>
          <w:tcPr>
            <w:tcW w:w="851" w:type="dxa"/>
            <w:tcBorders>
              <w:top w:val="single" w:sz="4" w:space="0" w:color="auto"/>
              <w:left w:val="single" w:sz="4" w:space="0" w:color="auto"/>
              <w:bottom w:val="single" w:sz="4" w:space="0" w:color="auto"/>
              <w:right w:val="single" w:sz="4" w:space="0" w:color="auto"/>
            </w:tcBorders>
            <w:noWrap/>
            <w:hideMark/>
          </w:tcPr>
          <w:p w14:paraId="26FAE85E" w14:textId="77777777" w:rsidR="00E809A0" w:rsidRDefault="00E809A0">
            <w:pPr>
              <w:rPr>
                <w:rFonts w:asciiTheme="minorHAnsi" w:hAnsiTheme="minorHAnsi"/>
                <w:sz w:val="22"/>
                <w:szCs w:val="22"/>
              </w:rPr>
            </w:pPr>
            <w:r>
              <w:rPr>
                <w:rFonts w:asciiTheme="minorHAnsi" w:hAnsiTheme="minorHAnsi"/>
                <w:sz w:val="22"/>
                <w:szCs w:val="22"/>
              </w:rPr>
              <w:t>Yes</w:t>
            </w:r>
          </w:p>
        </w:tc>
        <w:tc>
          <w:tcPr>
            <w:tcW w:w="850" w:type="dxa"/>
            <w:tcBorders>
              <w:top w:val="single" w:sz="4" w:space="0" w:color="auto"/>
              <w:left w:val="single" w:sz="4" w:space="0" w:color="auto"/>
              <w:bottom w:val="single" w:sz="4" w:space="0" w:color="auto"/>
              <w:right w:val="single" w:sz="4" w:space="0" w:color="auto"/>
            </w:tcBorders>
            <w:noWrap/>
            <w:hideMark/>
          </w:tcPr>
          <w:p w14:paraId="02B11DEB" w14:textId="77777777" w:rsidR="00E809A0" w:rsidRDefault="00E809A0">
            <w:pPr>
              <w:rPr>
                <w:rFonts w:asciiTheme="minorHAnsi" w:hAnsiTheme="minorHAnsi"/>
                <w:sz w:val="22"/>
                <w:szCs w:val="22"/>
              </w:rPr>
            </w:pPr>
            <w:r>
              <w:rPr>
                <w:rFonts w:asciiTheme="minorHAnsi" w:hAnsiTheme="minorHAnsi"/>
                <w:sz w:val="22"/>
                <w:szCs w:val="22"/>
              </w:rPr>
              <w:t>No</w:t>
            </w:r>
          </w:p>
        </w:tc>
        <w:tc>
          <w:tcPr>
            <w:tcW w:w="992" w:type="dxa"/>
            <w:tcBorders>
              <w:top w:val="single" w:sz="4" w:space="0" w:color="auto"/>
              <w:left w:val="single" w:sz="4" w:space="0" w:color="auto"/>
              <w:bottom w:val="single" w:sz="4" w:space="0" w:color="auto"/>
              <w:right w:val="single" w:sz="4" w:space="0" w:color="auto"/>
            </w:tcBorders>
            <w:noWrap/>
            <w:hideMark/>
          </w:tcPr>
          <w:p w14:paraId="5FD56396" w14:textId="77777777" w:rsidR="00E809A0" w:rsidRDefault="00E809A0">
            <w:pPr>
              <w:rPr>
                <w:rFonts w:asciiTheme="minorHAnsi" w:hAnsiTheme="minorHAnsi"/>
                <w:sz w:val="22"/>
                <w:szCs w:val="22"/>
              </w:rPr>
            </w:pPr>
            <w:r>
              <w:rPr>
                <w:rFonts w:asciiTheme="minorHAnsi" w:hAnsiTheme="minorHAnsi"/>
                <w:sz w:val="22"/>
                <w:szCs w:val="22"/>
              </w:rPr>
              <w:t>N/A</w:t>
            </w:r>
          </w:p>
        </w:tc>
        <w:tc>
          <w:tcPr>
            <w:tcW w:w="851" w:type="dxa"/>
            <w:tcBorders>
              <w:top w:val="single" w:sz="4" w:space="0" w:color="auto"/>
              <w:left w:val="single" w:sz="4" w:space="0" w:color="auto"/>
              <w:bottom w:val="single" w:sz="4" w:space="0" w:color="auto"/>
              <w:right w:val="single" w:sz="4" w:space="0" w:color="auto"/>
            </w:tcBorders>
            <w:noWrap/>
            <w:hideMark/>
          </w:tcPr>
          <w:p w14:paraId="185A5993" w14:textId="77777777" w:rsidR="00E809A0" w:rsidRDefault="00E809A0">
            <w:pPr>
              <w:rPr>
                <w:rFonts w:asciiTheme="minorHAnsi" w:hAnsiTheme="minorHAnsi"/>
                <w:sz w:val="22"/>
                <w:szCs w:val="22"/>
              </w:rPr>
            </w:pPr>
            <w:r>
              <w:rPr>
                <w:rFonts w:asciiTheme="minorHAnsi" w:hAnsiTheme="minorHAnsi"/>
                <w:sz w:val="22"/>
                <w:szCs w:val="22"/>
              </w:rPr>
              <w:t>Yes</w:t>
            </w:r>
          </w:p>
        </w:tc>
        <w:tc>
          <w:tcPr>
            <w:tcW w:w="992" w:type="dxa"/>
            <w:tcBorders>
              <w:top w:val="single" w:sz="4" w:space="0" w:color="auto"/>
              <w:left w:val="single" w:sz="4" w:space="0" w:color="auto"/>
              <w:bottom w:val="single" w:sz="4" w:space="0" w:color="auto"/>
              <w:right w:val="single" w:sz="4" w:space="0" w:color="auto"/>
            </w:tcBorders>
            <w:noWrap/>
            <w:hideMark/>
          </w:tcPr>
          <w:p w14:paraId="5D2B0BFB" w14:textId="77777777" w:rsidR="00E809A0" w:rsidRDefault="00E809A0">
            <w:pPr>
              <w:rPr>
                <w:rFonts w:asciiTheme="minorHAnsi" w:hAnsiTheme="minorHAnsi"/>
                <w:sz w:val="22"/>
                <w:szCs w:val="22"/>
              </w:rPr>
            </w:pPr>
            <w:r>
              <w:rPr>
                <w:rFonts w:asciiTheme="minorHAnsi" w:hAnsiTheme="minorHAnsi"/>
                <w:sz w:val="22"/>
                <w:szCs w:val="22"/>
              </w:rPr>
              <w:t>No</w:t>
            </w:r>
          </w:p>
        </w:tc>
        <w:tc>
          <w:tcPr>
            <w:tcW w:w="992" w:type="dxa"/>
            <w:tcBorders>
              <w:top w:val="single" w:sz="4" w:space="0" w:color="auto"/>
              <w:left w:val="single" w:sz="4" w:space="0" w:color="auto"/>
              <w:bottom w:val="single" w:sz="4" w:space="0" w:color="auto"/>
              <w:right w:val="single" w:sz="4" w:space="0" w:color="auto"/>
            </w:tcBorders>
            <w:noWrap/>
            <w:hideMark/>
          </w:tcPr>
          <w:p w14:paraId="57778322" w14:textId="77777777" w:rsidR="00E809A0" w:rsidRDefault="00E809A0">
            <w:pPr>
              <w:rPr>
                <w:rFonts w:asciiTheme="minorHAnsi" w:hAnsiTheme="minorHAnsi"/>
                <w:sz w:val="22"/>
                <w:szCs w:val="22"/>
              </w:rPr>
            </w:pPr>
            <w:r>
              <w:rPr>
                <w:rFonts w:asciiTheme="minorHAnsi" w:hAnsiTheme="minorHAnsi"/>
                <w:sz w:val="22"/>
                <w:szCs w:val="22"/>
              </w:rPr>
              <w:t>N/A</w:t>
            </w:r>
          </w:p>
        </w:tc>
      </w:tr>
      <w:tr w:rsidR="00E809A0" w14:paraId="44D5B402" w14:textId="77777777" w:rsidTr="00E809A0">
        <w:trPr>
          <w:trHeight w:val="300"/>
        </w:trPr>
        <w:tc>
          <w:tcPr>
            <w:tcW w:w="2405" w:type="dxa"/>
            <w:tcBorders>
              <w:top w:val="single" w:sz="4" w:space="0" w:color="auto"/>
              <w:left w:val="single" w:sz="4" w:space="0" w:color="auto"/>
              <w:bottom w:val="single" w:sz="4" w:space="0" w:color="auto"/>
              <w:right w:val="single" w:sz="4" w:space="0" w:color="auto"/>
            </w:tcBorders>
            <w:noWrap/>
            <w:hideMark/>
          </w:tcPr>
          <w:p w14:paraId="435F0873" w14:textId="77777777" w:rsidR="00E809A0" w:rsidRDefault="00E809A0">
            <w:pPr>
              <w:rPr>
                <w:rFonts w:asciiTheme="minorHAnsi" w:hAnsiTheme="minorHAnsi"/>
                <w:sz w:val="22"/>
                <w:szCs w:val="22"/>
              </w:rPr>
            </w:pPr>
            <w:r>
              <w:rPr>
                <w:rFonts w:asciiTheme="minorHAnsi" w:hAnsiTheme="minorHAnsi"/>
                <w:sz w:val="22"/>
                <w:szCs w:val="22"/>
              </w:rPr>
              <w:t>Kitchen</w:t>
            </w:r>
          </w:p>
        </w:tc>
        <w:tc>
          <w:tcPr>
            <w:tcW w:w="851" w:type="dxa"/>
            <w:tcBorders>
              <w:top w:val="single" w:sz="4" w:space="0" w:color="auto"/>
              <w:left w:val="single" w:sz="4" w:space="0" w:color="auto"/>
              <w:bottom w:val="single" w:sz="4" w:space="0" w:color="auto"/>
              <w:right w:val="single" w:sz="4" w:space="0" w:color="auto"/>
            </w:tcBorders>
            <w:noWrap/>
            <w:hideMark/>
          </w:tcPr>
          <w:p w14:paraId="2FD40D34" w14:textId="77777777" w:rsidR="00E809A0" w:rsidRDefault="00E809A0">
            <w:pPr>
              <w:rPr>
                <w:rFonts w:asciiTheme="minorHAnsi" w:hAnsiTheme="minorHAnsi"/>
                <w:sz w:val="22"/>
                <w:szCs w:val="22"/>
              </w:rPr>
            </w:pPr>
            <w:r>
              <w:rPr>
                <w:rFonts w:asciiTheme="minorHAnsi" w:hAnsiTheme="minorHAnsi"/>
                <w:sz w:val="22"/>
                <w:szCs w:val="22"/>
              </w:rPr>
              <w:t>87.8</w:t>
            </w:r>
          </w:p>
        </w:tc>
        <w:tc>
          <w:tcPr>
            <w:tcW w:w="850" w:type="dxa"/>
            <w:tcBorders>
              <w:top w:val="single" w:sz="4" w:space="0" w:color="auto"/>
              <w:left w:val="single" w:sz="4" w:space="0" w:color="auto"/>
              <w:bottom w:val="single" w:sz="4" w:space="0" w:color="auto"/>
              <w:right w:val="single" w:sz="4" w:space="0" w:color="auto"/>
            </w:tcBorders>
            <w:noWrap/>
            <w:hideMark/>
          </w:tcPr>
          <w:p w14:paraId="750B4D2B" w14:textId="77777777" w:rsidR="00E809A0" w:rsidRDefault="00E809A0">
            <w:pPr>
              <w:rPr>
                <w:rFonts w:asciiTheme="minorHAnsi" w:hAnsiTheme="minorHAnsi"/>
                <w:sz w:val="22"/>
                <w:szCs w:val="22"/>
              </w:rPr>
            </w:pPr>
            <w:r>
              <w:rPr>
                <w:rFonts w:asciiTheme="minorHAnsi" w:hAnsiTheme="minorHAnsi"/>
                <w:sz w:val="22"/>
                <w:szCs w:val="22"/>
              </w:rPr>
              <w:t xml:space="preserve">  2.2</w:t>
            </w:r>
          </w:p>
        </w:tc>
        <w:tc>
          <w:tcPr>
            <w:tcW w:w="992" w:type="dxa"/>
            <w:tcBorders>
              <w:top w:val="single" w:sz="4" w:space="0" w:color="auto"/>
              <w:left w:val="single" w:sz="4" w:space="0" w:color="auto"/>
              <w:bottom w:val="single" w:sz="4" w:space="0" w:color="auto"/>
              <w:right w:val="single" w:sz="4" w:space="0" w:color="auto"/>
            </w:tcBorders>
            <w:noWrap/>
            <w:hideMark/>
          </w:tcPr>
          <w:p w14:paraId="4D9C5D30" w14:textId="77777777" w:rsidR="00E809A0" w:rsidRDefault="00E809A0">
            <w:pPr>
              <w:rPr>
                <w:rFonts w:asciiTheme="minorHAnsi" w:hAnsiTheme="minorHAnsi"/>
                <w:sz w:val="22"/>
                <w:szCs w:val="22"/>
              </w:rPr>
            </w:pPr>
            <w:r>
              <w:rPr>
                <w:rFonts w:asciiTheme="minorHAnsi" w:hAnsiTheme="minorHAnsi"/>
                <w:sz w:val="22"/>
                <w:szCs w:val="22"/>
              </w:rPr>
              <w:t>10.0</w:t>
            </w:r>
          </w:p>
        </w:tc>
        <w:tc>
          <w:tcPr>
            <w:tcW w:w="851" w:type="dxa"/>
            <w:tcBorders>
              <w:top w:val="single" w:sz="4" w:space="0" w:color="auto"/>
              <w:left w:val="single" w:sz="4" w:space="0" w:color="auto"/>
              <w:bottom w:val="single" w:sz="4" w:space="0" w:color="auto"/>
              <w:right w:val="single" w:sz="4" w:space="0" w:color="auto"/>
            </w:tcBorders>
            <w:noWrap/>
            <w:hideMark/>
          </w:tcPr>
          <w:p w14:paraId="02AFC9F1" w14:textId="77777777" w:rsidR="00E809A0" w:rsidRDefault="00E809A0">
            <w:pPr>
              <w:rPr>
                <w:rFonts w:asciiTheme="minorHAnsi" w:hAnsiTheme="minorHAnsi"/>
                <w:sz w:val="22"/>
                <w:szCs w:val="22"/>
              </w:rPr>
            </w:pPr>
            <w:r>
              <w:rPr>
                <w:rFonts w:asciiTheme="minorHAnsi" w:hAnsiTheme="minorHAnsi"/>
                <w:sz w:val="22"/>
                <w:szCs w:val="22"/>
              </w:rPr>
              <w:t>89.1</w:t>
            </w:r>
          </w:p>
        </w:tc>
        <w:tc>
          <w:tcPr>
            <w:tcW w:w="992" w:type="dxa"/>
            <w:tcBorders>
              <w:top w:val="single" w:sz="4" w:space="0" w:color="auto"/>
              <w:left w:val="single" w:sz="4" w:space="0" w:color="auto"/>
              <w:bottom w:val="single" w:sz="4" w:space="0" w:color="auto"/>
              <w:right w:val="single" w:sz="4" w:space="0" w:color="auto"/>
            </w:tcBorders>
            <w:noWrap/>
            <w:hideMark/>
          </w:tcPr>
          <w:p w14:paraId="2CE2CB50" w14:textId="77777777" w:rsidR="00E809A0" w:rsidRDefault="00E809A0">
            <w:pPr>
              <w:rPr>
                <w:rFonts w:asciiTheme="minorHAnsi" w:hAnsiTheme="minorHAnsi"/>
                <w:sz w:val="22"/>
                <w:szCs w:val="22"/>
              </w:rPr>
            </w:pPr>
            <w:r>
              <w:rPr>
                <w:rFonts w:asciiTheme="minorHAnsi" w:hAnsiTheme="minorHAnsi"/>
                <w:sz w:val="22"/>
                <w:szCs w:val="22"/>
              </w:rPr>
              <w:t xml:space="preserve">  0.8</w:t>
            </w:r>
          </w:p>
        </w:tc>
        <w:tc>
          <w:tcPr>
            <w:tcW w:w="992" w:type="dxa"/>
            <w:tcBorders>
              <w:top w:val="single" w:sz="4" w:space="0" w:color="auto"/>
              <w:left w:val="single" w:sz="4" w:space="0" w:color="auto"/>
              <w:bottom w:val="single" w:sz="4" w:space="0" w:color="auto"/>
              <w:right w:val="single" w:sz="4" w:space="0" w:color="auto"/>
            </w:tcBorders>
            <w:noWrap/>
            <w:hideMark/>
          </w:tcPr>
          <w:p w14:paraId="139E8EB7" w14:textId="77777777" w:rsidR="00E809A0" w:rsidRDefault="00E809A0">
            <w:pPr>
              <w:rPr>
                <w:rFonts w:asciiTheme="minorHAnsi" w:hAnsiTheme="minorHAnsi"/>
                <w:sz w:val="22"/>
                <w:szCs w:val="22"/>
              </w:rPr>
            </w:pPr>
            <w:r>
              <w:rPr>
                <w:rFonts w:asciiTheme="minorHAnsi" w:hAnsiTheme="minorHAnsi"/>
                <w:sz w:val="22"/>
                <w:szCs w:val="22"/>
              </w:rPr>
              <w:t>10.1</w:t>
            </w:r>
          </w:p>
        </w:tc>
      </w:tr>
      <w:tr w:rsidR="00E809A0" w14:paraId="765283C8" w14:textId="77777777" w:rsidTr="00E809A0">
        <w:trPr>
          <w:trHeight w:val="300"/>
        </w:trPr>
        <w:tc>
          <w:tcPr>
            <w:tcW w:w="2405" w:type="dxa"/>
            <w:tcBorders>
              <w:top w:val="single" w:sz="4" w:space="0" w:color="auto"/>
              <w:left w:val="single" w:sz="4" w:space="0" w:color="auto"/>
              <w:bottom w:val="single" w:sz="4" w:space="0" w:color="auto"/>
              <w:right w:val="single" w:sz="4" w:space="0" w:color="auto"/>
            </w:tcBorders>
            <w:noWrap/>
            <w:hideMark/>
          </w:tcPr>
          <w:p w14:paraId="55678D0A" w14:textId="77777777" w:rsidR="00E809A0" w:rsidRDefault="00E809A0">
            <w:pPr>
              <w:rPr>
                <w:rFonts w:asciiTheme="minorHAnsi" w:hAnsiTheme="minorHAnsi"/>
                <w:sz w:val="22"/>
                <w:szCs w:val="22"/>
              </w:rPr>
            </w:pPr>
            <w:r>
              <w:rPr>
                <w:rFonts w:asciiTheme="minorHAnsi" w:hAnsiTheme="minorHAnsi"/>
                <w:sz w:val="22"/>
                <w:szCs w:val="22"/>
              </w:rPr>
              <w:t>Bedroom</w:t>
            </w:r>
          </w:p>
        </w:tc>
        <w:tc>
          <w:tcPr>
            <w:tcW w:w="851" w:type="dxa"/>
            <w:tcBorders>
              <w:top w:val="single" w:sz="4" w:space="0" w:color="auto"/>
              <w:left w:val="single" w:sz="4" w:space="0" w:color="auto"/>
              <w:bottom w:val="single" w:sz="4" w:space="0" w:color="auto"/>
              <w:right w:val="single" w:sz="4" w:space="0" w:color="auto"/>
            </w:tcBorders>
            <w:noWrap/>
            <w:hideMark/>
          </w:tcPr>
          <w:p w14:paraId="009A8A16" w14:textId="77777777" w:rsidR="00E809A0" w:rsidRDefault="00E809A0">
            <w:pPr>
              <w:rPr>
                <w:rFonts w:asciiTheme="minorHAnsi" w:hAnsiTheme="minorHAnsi"/>
                <w:sz w:val="22"/>
                <w:szCs w:val="22"/>
              </w:rPr>
            </w:pPr>
            <w:r>
              <w:rPr>
                <w:rFonts w:asciiTheme="minorHAnsi" w:hAnsiTheme="minorHAnsi"/>
                <w:sz w:val="22"/>
                <w:szCs w:val="22"/>
              </w:rPr>
              <w:t>96.0</w:t>
            </w:r>
          </w:p>
        </w:tc>
        <w:tc>
          <w:tcPr>
            <w:tcW w:w="850" w:type="dxa"/>
            <w:tcBorders>
              <w:top w:val="single" w:sz="4" w:space="0" w:color="auto"/>
              <w:left w:val="single" w:sz="4" w:space="0" w:color="auto"/>
              <w:bottom w:val="single" w:sz="4" w:space="0" w:color="auto"/>
              <w:right w:val="single" w:sz="4" w:space="0" w:color="auto"/>
            </w:tcBorders>
            <w:noWrap/>
            <w:hideMark/>
          </w:tcPr>
          <w:p w14:paraId="43B00C1D" w14:textId="77777777" w:rsidR="00E809A0" w:rsidRDefault="00E809A0">
            <w:pPr>
              <w:rPr>
                <w:rFonts w:asciiTheme="minorHAnsi" w:hAnsiTheme="minorHAnsi"/>
                <w:sz w:val="22"/>
                <w:szCs w:val="22"/>
              </w:rPr>
            </w:pPr>
            <w:r>
              <w:rPr>
                <w:rFonts w:asciiTheme="minorHAnsi" w:hAnsiTheme="minorHAnsi"/>
                <w:sz w:val="22"/>
                <w:szCs w:val="22"/>
              </w:rPr>
              <w:t xml:space="preserve">  1.4</w:t>
            </w:r>
          </w:p>
        </w:tc>
        <w:tc>
          <w:tcPr>
            <w:tcW w:w="992" w:type="dxa"/>
            <w:tcBorders>
              <w:top w:val="single" w:sz="4" w:space="0" w:color="auto"/>
              <w:left w:val="single" w:sz="4" w:space="0" w:color="auto"/>
              <w:bottom w:val="single" w:sz="4" w:space="0" w:color="auto"/>
              <w:right w:val="single" w:sz="4" w:space="0" w:color="auto"/>
            </w:tcBorders>
            <w:noWrap/>
            <w:hideMark/>
          </w:tcPr>
          <w:p w14:paraId="53CD8F20" w14:textId="77777777" w:rsidR="00E809A0" w:rsidRDefault="00E809A0">
            <w:pPr>
              <w:rPr>
                <w:rFonts w:asciiTheme="minorHAnsi" w:hAnsiTheme="minorHAnsi"/>
                <w:sz w:val="22"/>
                <w:szCs w:val="22"/>
              </w:rPr>
            </w:pPr>
            <w:r>
              <w:rPr>
                <w:rFonts w:asciiTheme="minorHAnsi" w:hAnsiTheme="minorHAnsi"/>
                <w:sz w:val="22"/>
                <w:szCs w:val="22"/>
              </w:rPr>
              <w:t xml:space="preserve">  2.5</w:t>
            </w:r>
          </w:p>
        </w:tc>
        <w:tc>
          <w:tcPr>
            <w:tcW w:w="851" w:type="dxa"/>
            <w:tcBorders>
              <w:top w:val="single" w:sz="4" w:space="0" w:color="auto"/>
              <w:left w:val="single" w:sz="4" w:space="0" w:color="auto"/>
              <w:bottom w:val="single" w:sz="4" w:space="0" w:color="auto"/>
              <w:right w:val="single" w:sz="4" w:space="0" w:color="auto"/>
            </w:tcBorders>
            <w:noWrap/>
            <w:hideMark/>
          </w:tcPr>
          <w:p w14:paraId="0FF894B9" w14:textId="77777777" w:rsidR="00E809A0" w:rsidRDefault="00E809A0">
            <w:pPr>
              <w:rPr>
                <w:rFonts w:asciiTheme="minorHAnsi" w:hAnsiTheme="minorHAnsi"/>
                <w:sz w:val="22"/>
                <w:szCs w:val="22"/>
              </w:rPr>
            </w:pPr>
            <w:r>
              <w:rPr>
                <w:rFonts w:asciiTheme="minorHAnsi" w:hAnsiTheme="minorHAnsi"/>
                <w:sz w:val="22"/>
                <w:szCs w:val="22"/>
              </w:rPr>
              <w:t>95.7</w:t>
            </w:r>
          </w:p>
        </w:tc>
        <w:tc>
          <w:tcPr>
            <w:tcW w:w="992" w:type="dxa"/>
            <w:tcBorders>
              <w:top w:val="single" w:sz="4" w:space="0" w:color="auto"/>
              <w:left w:val="single" w:sz="4" w:space="0" w:color="auto"/>
              <w:bottom w:val="single" w:sz="4" w:space="0" w:color="auto"/>
              <w:right w:val="single" w:sz="4" w:space="0" w:color="auto"/>
            </w:tcBorders>
            <w:noWrap/>
            <w:hideMark/>
          </w:tcPr>
          <w:p w14:paraId="4E6E255E" w14:textId="77777777" w:rsidR="00E809A0" w:rsidRDefault="00E809A0">
            <w:pPr>
              <w:rPr>
                <w:rFonts w:asciiTheme="minorHAnsi" w:hAnsiTheme="minorHAnsi"/>
                <w:sz w:val="22"/>
                <w:szCs w:val="22"/>
              </w:rPr>
            </w:pPr>
            <w:r>
              <w:rPr>
                <w:rFonts w:asciiTheme="minorHAnsi" w:hAnsiTheme="minorHAnsi"/>
                <w:sz w:val="22"/>
                <w:szCs w:val="22"/>
              </w:rPr>
              <w:t xml:space="preserve">  0.8</w:t>
            </w:r>
          </w:p>
        </w:tc>
        <w:tc>
          <w:tcPr>
            <w:tcW w:w="992" w:type="dxa"/>
            <w:tcBorders>
              <w:top w:val="single" w:sz="4" w:space="0" w:color="auto"/>
              <w:left w:val="single" w:sz="4" w:space="0" w:color="auto"/>
              <w:bottom w:val="single" w:sz="4" w:space="0" w:color="auto"/>
              <w:right w:val="single" w:sz="4" w:space="0" w:color="auto"/>
            </w:tcBorders>
            <w:noWrap/>
            <w:hideMark/>
          </w:tcPr>
          <w:p w14:paraId="729C6EC6" w14:textId="77777777" w:rsidR="00E809A0" w:rsidRDefault="00E809A0">
            <w:pPr>
              <w:rPr>
                <w:rFonts w:asciiTheme="minorHAnsi" w:hAnsiTheme="minorHAnsi"/>
                <w:sz w:val="22"/>
                <w:szCs w:val="22"/>
              </w:rPr>
            </w:pPr>
            <w:r>
              <w:rPr>
                <w:rFonts w:asciiTheme="minorHAnsi" w:hAnsiTheme="minorHAnsi"/>
                <w:sz w:val="22"/>
                <w:szCs w:val="22"/>
              </w:rPr>
              <w:t xml:space="preserve">  3.4</w:t>
            </w:r>
          </w:p>
        </w:tc>
      </w:tr>
      <w:tr w:rsidR="00E809A0" w14:paraId="12E0D990" w14:textId="77777777" w:rsidTr="00E809A0">
        <w:trPr>
          <w:trHeight w:val="300"/>
        </w:trPr>
        <w:tc>
          <w:tcPr>
            <w:tcW w:w="2405" w:type="dxa"/>
            <w:tcBorders>
              <w:top w:val="single" w:sz="4" w:space="0" w:color="auto"/>
              <w:left w:val="single" w:sz="4" w:space="0" w:color="auto"/>
              <w:bottom w:val="single" w:sz="4" w:space="0" w:color="auto"/>
              <w:right w:val="single" w:sz="4" w:space="0" w:color="auto"/>
            </w:tcBorders>
            <w:noWrap/>
            <w:hideMark/>
          </w:tcPr>
          <w:p w14:paraId="5696988D" w14:textId="77777777" w:rsidR="00E809A0" w:rsidRDefault="00E809A0">
            <w:pPr>
              <w:rPr>
                <w:rFonts w:asciiTheme="minorHAnsi" w:hAnsiTheme="minorHAnsi"/>
                <w:sz w:val="22"/>
                <w:szCs w:val="22"/>
              </w:rPr>
            </w:pPr>
            <w:r>
              <w:rPr>
                <w:rFonts w:asciiTheme="minorHAnsi" w:hAnsiTheme="minorHAnsi"/>
                <w:sz w:val="22"/>
                <w:szCs w:val="22"/>
              </w:rPr>
              <w:t>Living room</w:t>
            </w:r>
          </w:p>
        </w:tc>
        <w:tc>
          <w:tcPr>
            <w:tcW w:w="851" w:type="dxa"/>
            <w:tcBorders>
              <w:top w:val="single" w:sz="4" w:space="0" w:color="auto"/>
              <w:left w:val="single" w:sz="4" w:space="0" w:color="auto"/>
              <w:bottom w:val="single" w:sz="4" w:space="0" w:color="auto"/>
              <w:right w:val="single" w:sz="4" w:space="0" w:color="auto"/>
            </w:tcBorders>
            <w:noWrap/>
            <w:hideMark/>
          </w:tcPr>
          <w:p w14:paraId="6A672DAA" w14:textId="77777777" w:rsidR="00E809A0" w:rsidRDefault="00E809A0">
            <w:pPr>
              <w:rPr>
                <w:rFonts w:asciiTheme="minorHAnsi" w:hAnsiTheme="minorHAnsi"/>
                <w:sz w:val="22"/>
                <w:szCs w:val="22"/>
              </w:rPr>
            </w:pPr>
            <w:r>
              <w:rPr>
                <w:rFonts w:asciiTheme="minorHAnsi" w:hAnsiTheme="minorHAnsi"/>
                <w:sz w:val="22"/>
                <w:szCs w:val="22"/>
              </w:rPr>
              <w:t>90.3</w:t>
            </w:r>
          </w:p>
        </w:tc>
        <w:tc>
          <w:tcPr>
            <w:tcW w:w="850" w:type="dxa"/>
            <w:tcBorders>
              <w:top w:val="single" w:sz="4" w:space="0" w:color="auto"/>
              <w:left w:val="single" w:sz="4" w:space="0" w:color="auto"/>
              <w:bottom w:val="single" w:sz="4" w:space="0" w:color="auto"/>
              <w:right w:val="single" w:sz="4" w:space="0" w:color="auto"/>
            </w:tcBorders>
            <w:noWrap/>
            <w:hideMark/>
          </w:tcPr>
          <w:p w14:paraId="134FC7CD" w14:textId="77777777" w:rsidR="00E809A0" w:rsidRDefault="00E809A0">
            <w:pPr>
              <w:rPr>
                <w:rFonts w:asciiTheme="minorHAnsi" w:hAnsiTheme="minorHAnsi"/>
                <w:sz w:val="22"/>
                <w:szCs w:val="22"/>
              </w:rPr>
            </w:pPr>
            <w:r>
              <w:rPr>
                <w:rFonts w:asciiTheme="minorHAnsi" w:hAnsiTheme="minorHAnsi"/>
                <w:sz w:val="22"/>
                <w:szCs w:val="22"/>
              </w:rPr>
              <w:t xml:space="preserve">  0.5</w:t>
            </w:r>
          </w:p>
        </w:tc>
        <w:tc>
          <w:tcPr>
            <w:tcW w:w="992" w:type="dxa"/>
            <w:tcBorders>
              <w:top w:val="single" w:sz="4" w:space="0" w:color="auto"/>
              <w:left w:val="single" w:sz="4" w:space="0" w:color="auto"/>
              <w:bottom w:val="single" w:sz="4" w:space="0" w:color="auto"/>
              <w:right w:val="single" w:sz="4" w:space="0" w:color="auto"/>
            </w:tcBorders>
            <w:noWrap/>
            <w:hideMark/>
          </w:tcPr>
          <w:p w14:paraId="76B0AC4E" w14:textId="77777777" w:rsidR="00E809A0" w:rsidRDefault="00E809A0">
            <w:pPr>
              <w:rPr>
                <w:rFonts w:asciiTheme="minorHAnsi" w:hAnsiTheme="minorHAnsi"/>
                <w:sz w:val="22"/>
                <w:szCs w:val="22"/>
              </w:rPr>
            </w:pPr>
            <w:r>
              <w:rPr>
                <w:rFonts w:asciiTheme="minorHAnsi" w:hAnsiTheme="minorHAnsi"/>
                <w:sz w:val="22"/>
                <w:szCs w:val="22"/>
              </w:rPr>
              <w:t xml:space="preserve">  9.2</w:t>
            </w:r>
          </w:p>
        </w:tc>
        <w:tc>
          <w:tcPr>
            <w:tcW w:w="851" w:type="dxa"/>
            <w:tcBorders>
              <w:top w:val="single" w:sz="4" w:space="0" w:color="auto"/>
              <w:left w:val="single" w:sz="4" w:space="0" w:color="auto"/>
              <w:bottom w:val="single" w:sz="4" w:space="0" w:color="auto"/>
              <w:right w:val="single" w:sz="4" w:space="0" w:color="auto"/>
            </w:tcBorders>
            <w:noWrap/>
            <w:hideMark/>
          </w:tcPr>
          <w:p w14:paraId="72CF2C50" w14:textId="77777777" w:rsidR="00E809A0" w:rsidRDefault="00E809A0">
            <w:pPr>
              <w:rPr>
                <w:rFonts w:asciiTheme="minorHAnsi" w:hAnsiTheme="minorHAnsi"/>
                <w:sz w:val="22"/>
                <w:szCs w:val="22"/>
              </w:rPr>
            </w:pPr>
            <w:r>
              <w:rPr>
                <w:rFonts w:asciiTheme="minorHAnsi" w:hAnsiTheme="minorHAnsi"/>
                <w:sz w:val="22"/>
                <w:szCs w:val="22"/>
              </w:rPr>
              <w:t>88.8</w:t>
            </w:r>
          </w:p>
        </w:tc>
        <w:tc>
          <w:tcPr>
            <w:tcW w:w="992" w:type="dxa"/>
            <w:tcBorders>
              <w:top w:val="single" w:sz="4" w:space="0" w:color="auto"/>
              <w:left w:val="single" w:sz="4" w:space="0" w:color="auto"/>
              <w:bottom w:val="single" w:sz="4" w:space="0" w:color="auto"/>
              <w:right w:val="single" w:sz="4" w:space="0" w:color="auto"/>
            </w:tcBorders>
            <w:noWrap/>
            <w:hideMark/>
          </w:tcPr>
          <w:p w14:paraId="10E3DC32" w14:textId="77777777" w:rsidR="00E809A0" w:rsidRDefault="00E809A0">
            <w:pPr>
              <w:rPr>
                <w:rFonts w:asciiTheme="minorHAnsi" w:hAnsiTheme="minorHAnsi"/>
                <w:sz w:val="22"/>
                <w:szCs w:val="22"/>
              </w:rPr>
            </w:pPr>
            <w:r>
              <w:rPr>
                <w:rFonts w:asciiTheme="minorHAnsi" w:hAnsiTheme="minorHAnsi"/>
                <w:sz w:val="22"/>
                <w:szCs w:val="22"/>
              </w:rPr>
              <w:t xml:space="preserve">  0.5</w:t>
            </w:r>
          </w:p>
        </w:tc>
        <w:tc>
          <w:tcPr>
            <w:tcW w:w="992" w:type="dxa"/>
            <w:tcBorders>
              <w:top w:val="single" w:sz="4" w:space="0" w:color="auto"/>
              <w:left w:val="single" w:sz="4" w:space="0" w:color="auto"/>
              <w:bottom w:val="single" w:sz="4" w:space="0" w:color="auto"/>
              <w:right w:val="single" w:sz="4" w:space="0" w:color="auto"/>
            </w:tcBorders>
            <w:noWrap/>
            <w:hideMark/>
          </w:tcPr>
          <w:p w14:paraId="108329A2" w14:textId="77777777" w:rsidR="00E809A0" w:rsidRDefault="00E809A0">
            <w:pPr>
              <w:rPr>
                <w:rFonts w:asciiTheme="minorHAnsi" w:hAnsiTheme="minorHAnsi"/>
                <w:sz w:val="22"/>
                <w:szCs w:val="22"/>
              </w:rPr>
            </w:pPr>
            <w:r>
              <w:rPr>
                <w:rFonts w:asciiTheme="minorHAnsi" w:hAnsiTheme="minorHAnsi"/>
                <w:sz w:val="22"/>
                <w:szCs w:val="22"/>
              </w:rPr>
              <w:t>10.7</w:t>
            </w:r>
          </w:p>
        </w:tc>
      </w:tr>
      <w:tr w:rsidR="00E809A0" w14:paraId="746F63B5" w14:textId="77777777" w:rsidTr="00E809A0">
        <w:trPr>
          <w:trHeight w:val="300"/>
        </w:trPr>
        <w:tc>
          <w:tcPr>
            <w:tcW w:w="2405" w:type="dxa"/>
            <w:tcBorders>
              <w:top w:val="single" w:sz="4" w:space="0" w:color="auto"/>
              <w:left w:val="single" w:sz="4" w:space="0" w:color="auto"/>
              <w:bottom w:val="single" w:sz="4" w:space="0" w:color="auto"/>
              <w:right w:val="single" w:sz="4" w:space="0" w:color="auto"/>
            </w:tcBorders>
            <w:noWrap/>
            <w:hideMark/>
          </w:tcPr>
          <w:p w14:paraId="57071525" w14:textId="77777777" w:rsidR="00E809A0" w:rsidRDefault="00E809A0">
            <w:pPr>
              <w:rPr>
                <w:rFonts w:asciiTheme="minorHAnsi" w:hAnsiTheme="minorHAnsi"/>
                <w:sz w:val="22"/>
                <w:szCs w:val="22"/>
              </w:rPr>
            </w:pPr>
            <w:r>
              <w:rPr>
                <w:rFonts w:asciiTheme="minorHAnsi" w:hAnsiTheme="minorHAnsi"/>
                <w:sz w:val="22"/>
                <w:szCs w:val="22"/>
              </w:rPr>
              <w:t>Dining room</w:t>
            </w:r>
          </w:p>
        </w:tc>
        <w:tc>
          <w:tcPr>
            <w:tcW w:w="851" w:type="dxa"/>
            <w:tcBorders>
              <w:top w:val="single" w:sz="4" w:space="0" w:color="auto"/>
              <w:left w:val="single" w:sz="4" w:space="0" w:color="auto"/>
              <w:bottom w:val="single" w:sz="4" w:space="0" w:color="auto"/>
              <w:right w:val="single" w:sz="4" w:space="0" w:color="auto"/>
            </w:tcBorders>
            <w:noWrap/>
            <w:hideMark/>
          </w:tcPr>
          <w:p w14:paraId="45C3103F" w14:textId="77777777" w:rsidR="00E809A0" w:rsidRDefault="00E809A0">
            <w:pPr>
              <w:rPr>
                <w:rFonts w:asciiTheme="minorHAnsi" w:hAnsiTheme="minorHAnsi"/>
                <w:sz w:val="22"/>
                <w:szCs w:val="22"/>
              </w:rPr>
            </w:pPr>
            <w:r>
              <w:rPr>
                <w:rFonts w:asciiTheme="minorHAnsi" w:hAnsiTheme="minorHAnsi"/>
                <w:sz w:val="22"/>
                <w:szCs w:val="22"/>
              </w:rPr>
              <w:t>36.7</w:t>
            </w:r>
          </w:p>
        </w:tc>
        <w:tc>
          <w:tcPr>
            <w:tcW w:w="850" w:type="dxa"/>
            <w:tcBorders>
              <w:top w:val="single" w:sz="4" w:space="0" w:color="auto"/>
              <w:left w:val="single" w:sz="4" w:space="0" w:color="auto"/>
              <w:bottom w:val="single" w:sz="4" w:space="0" w:color="auto"/>
              <w:right w:val="single" w:sz="4" w:space="0" w:color="auto"/>
            </w:tcBorders>
            <w:noWrap/>
            <w:hideMark/>
          </w:tcPr>
          <w:p w14:paraId="675318A0" w14:textId="77777777" w:rsidR="00E809A0" w:rsidRDefault="00E809A0">
            <w:pPr>
              <w:rPr>
                <w:rFonts w:asciiTheme="minorHAnsi" w:hAnsiTheme="minorHAnsi"/>
                <w:sz w:val="22"/>
                <w:szCs w:val="22"/>
              </w:rPr>
            </w:pPr>
            <w:r>
              <w:rPr>
                <w:rFonts w:asciiTheme="minorHAnsi" w:hAnsiTheme="minorHAnsi"/>
                <w:sz w:val="22"/>
                <w:szCs w:val="22"/>
              </w:rPr>
              <w:t xml:space="preserve">  2.2</w:t>
            </w:r>
          </w:p>
        </w:tc>
        <w:tc>
          <w:tcPr>
            <w:tcW w:w="992" w:type="dxa"/>
            <w:tcBorders>
              <w:top w:val="single" w:sz="4" w:space="0" w:color="auto"/>
              <w:left w:val="single" w:sz="4" w:space="0" w:color="auto"/>
              <w:bottom w:val="single" w:sz="4" w:space="0" w:color="auto"/>
              <w:right w:val="single" w:sz="4" w:space="0" w:color="auto"/>
            </w:tcBorders>
            <w:noWrap/>
            <w:hideMark/>
          </w:tcPr>
          <w:p w14:paraId="79E4A6DC" w14:textId="77777777" w:rsidR="00E809A0" w:rsidRDefault="00E809A0">
            <w:pPr>
              <w:rPr>
                <w:rFonts w:asciiTheme="minorHAnsi" w:hAnsiTheme="minorHAnsi"/>
                <w:sz w:val="22"/>
                <w:szCs w:val="22"/>
              </w:rPr>
            </w:pPr>
            <w:r>
              <w:rPr>
                <w:rFonts w:asciiTheme="minorHAnsi" w:hAnsiTheme="minorHAnsi"/>
                <w:sz w:val="22"/>
                <w:szCs w:val="22"/>
              </w:rPr>
              <w:t>61.1</w:t>
            </w:r>
          </w:p>
        </w:tc>
        <w:tc>
          <w:tcPr>
            <w:tcW w:w="851" w:type="dxa"/>
            <w:tcBorders>
              <w:top w:val="single" w:sz="4" w:space="0" w:color="auto"/>
              <w:left w:val="single" w:sz="4" w:space="0" w:color="auto"/>
              <w:bottom w:val="single" w:sz="4" w:space="0" w:color="auto"/>
              <w:right w:val="single" w:sz="4" w:space="0" w:color="auto"/>
            </w:tcBorders>
            <w:noWrap/>
            <w:hideMark/>
          </w:tcPr>
          <w:p w14:paraId="53E245F9" w14:textId="77777777" w:rsidR="00E809A0" w:rsidRDefault="00E809A0">
            <w:pPr>
              <w:rPr>
                <w:rFonts w:asciiTheme="minorHAnsi" w:hAnsiTheme="minorHAnsi"/>
                <w:sz w:val="22"/>
                <w:szCs w:val="22"/>
              </w:rPr>
            </w:pPr>
            <w:r>
              <w:rPr>
                <w:rFonts w:asciiTheme="minorHAnsi" w:hAnsiTheme="minorHAnsi"/>
                <w:sz w:val="22"/>
                <w:szCs w:val="22"/>
              </w:rPr>
              <w:t>39.1</w:t>
            </w:r>
          </w:p>
        </w:tc>
        <w:tc>
          <w:tcPr>
            <w:tcW w:w="992" w:type="dxa"/>
            <w:tcBorders>
              <w:top w:val="single" w:sz="4" w:space="0" w:color="auto"/>
              <w:left w:val="single" w:sz="4" w:space="0" w:color="auto"/>
              <w:bottom w:val="single" w:sz="4" w:space="0" w:color="auto"/>
              <w:right w:val="single" w:sz="4" w:space="0" w:color="auto"/>
            </w:tcBorders>
            <w:noWrap/>
            <w:hideMark/>
          </w:tcPr>
          <w:p w14:paraId="2AA34BA2" w14:textId="77777777" w:rsidR="00E809A0" w:rsidRDefault="00E809A0">
            <w:pPr>
              <w:rPr>
                <w:rFonts w:asciiTheme="minorHAnsi" w:hAnsiTheme="minorHAnsi"/>
                <w:sz w:val="22"/>
                <w:szCs w:val="22"/>
              </w:rPr>
            </w:pPr>
            <w:r>
              <w:rPr>
                <w:rFonts w:asciiTheme="minorHAnsi" w:hAnsiTheme="minorHAnsi"/>
                <w:sz w:val="22"/>
                <w:szCs w:val="22"/>
              </w:rPr>
              <w:t xml:space="preserve">  2.9</w:t>
            </w:r>
          </w:p>
        </w:tc>
        <w:tc>
          <w:tcPr>
            <w:tcW w:w="992" w:type="dxa"/>
            <w:tcBorders>
              <w:top w:val="single" w:sz="4" w:space="0" w:color="auto"/>
              <w:left w:val="single" w:sz="4" w:space="0" w:color="auto"/>
              <w:bottom w:val="single" w:sz="4" w:space="0" w:color="auto"/>
              <w:right w:val="single" w:sz="4" w:space="0" w:color="auto"/>
            </w:tcBorders>
            <w:noWrap/>
            <w:hideMark/>
          </w:tcPr>
          <w:p w14:paraId="55994816" w14:textId="77777777" w:rsidR="00E809A0" w:rsidRDefault="00E809A0">
            <w:pPr>
              <w:rPr>
                <w:rFonts w:asciiTheme="minorHAnsi" w:hAnsiTheme="minorHAnsi"/>
                <w:sz w:val="22"/>
                <w:szCs w:val="22"/>
              </w:rPr>
            </w:pPr>
            <w:r>
              <w:rPr>
                <w:rFonts w:asciiTheme="minorHAnsi" w:hAnsiTheme="minorHAnsi"/>
                <w:sz w:val="22"/>
                <w:szCs w:val="22"/>
              </w:rPr>
              <w:t>59.0</w:t>
            </w:r>
          </w:p>
        </w:tc>
      </w:tr>
      <w:tr w:rsidR="00E809A0" w14:paraId="7FF12337" w14:textId="77777777" w:rsidTr="00E809A0">
        <w:trPr>
          <w:trHeight w:val="300"/>
        </w:trPr>
        <w:tc>
          <w:tcPr>
            <w:tcW w:w="2405" w:type="dxa"/>
            <w:tcBorders>
              <w:top w:val="single" w:sz="4" w:space="0" w:color="auto"/>
              <w:left w:val="single" w:sz="4" w:space="0" w:color="auto"/>
              <w:bottom w:val="single" w:sz="4" w:space="0" w:color="auto"/>
              <w:right w:val="single" w:sz="4" w:space="0" w:color="auto"/>
            </w:tcBorders>
            <w:noWrap/>
            <w:hideMark/>
          </w:tcPr>
          <w:p w14:paraId="70511049" w14:textId="77777777" w:rsidR="00E809A0" w:rsidRDefault="00E809A0">
            <w:pPr>
              <w:rPr>
                <w:rFonts w:asciiTheme="minorHAnsi" w:hAnsiTheme="minorHAnsi"/>
                <w:sz w:val="22"/>
                <w:szCs w:val="22"/>
              </w:rPr>
            </w:pPr>
            <w:r>
              <w:rPr>
                <w:rFonts w:asciiTheme="minorHAnsi" w:hAnsiTheme="minorHAnsi"/>
                <w:sz w:val="22"/>
                <w:szCs w:val="22"/>
              </w:rPr>
              <w:t>Toilet</w:t>
            </w:r>
          </w:p>
        </w:tc>
        <w:tc>
          <w:tcPr>
            <w:tcW w:w="851" w:type="dxa"/>
            <w:tcBorders>
              <w:top w:val="single" w:sz="4" w:space="0" w:color="auto"/>
              <w:left w:val="single" w:sz="4" w:space="0" w:color="auto"/>
              <w:bottom w:val="single" w:sz="4" w:space="0" w:color="auto"/>
              <w:right w:val="single" w:sz="4" w:space="0" w:color="auto"/>
            </w:tcBorders>
            <w:noWrap/>
            <w:hideMark/>
          </w:tcPr>
          <w:p w14:paraId="70EAB255" w14:textId="77777777" w:rsidR="00E809A0" w:rsidRDefault="00E809A0">
            <w:pPr>
              <w:rPr>
                <w:rFonts w:asciiTheme="minorHAnsi" w:hAnsiTheme="minorHAnsi"/>
                <w:sz w:val="22"/>
                <w:szCs w:val="22"/>
              </w:rPr>
            </w:pPr>
            <w:r>
              <w:rPr>
                <w:rFonts w:asciiTheme="minorHAnsi" w:hAnsiTheme="minorHAnsi"/>
                <w:sz w:val="22"/>
                <w:szCs w:val="22"/>
              </w:rPr>
              <w:t>90.9</w:t>
            </w:r>
          </w:p>
        </w:tc>
        <w:tc>
          <w:tcPr>
            <w:tcW w:w="850" w:type="dxa"/>
            <w:tcBorders>
              <w:top w:val="single" w:sz="4" w:space="0" w:color="auto"/>
              <w:left w:val="single" w:sz="4" w:space="0" w:color="auto"/>
              <w:bottom w:val="single" w:sz="4" w:space="0" w:color="auto"/>
              <w:right w:val="single" w:sz="4" w:space="0" w:color="auto"/>
            </w:tcBorders>
            <w:noWrap/>
            <w:hideMark/>
          </w:tcPr>
          <w:p w14:paraId="76C863C8" w14:textId="77777777" w:rsidR="00E809A0" w:rsidRDefault="00E809A0">
            <w:pPr>
              <w:rPr>
                <w:rFonts w:asciiTheme="minorHAnsi" w:hAnsiTheme="minorHAnsi"/>
                <w:sz w:val="22"/>
                <w:szCs w:val="22"/>
              </w:rPr>
            </w:pPr>
            <w:r>
              <w:rPr>
                <w:rFonts w:asciiTheme="minorHAnsi" w:hAnsiTheme="minorHAnsi"/>
                <w:sz w:val="22"/>
                <w:szCs w:val="22"/>
              </w:rPr>
              <w:t xml:space="preserve">  2.4</w:t>
            </w:r>
          </w:p>
        </w:tc>
        <w:tc>
          <w:tcPr>
            <w:tcW w:w="992" w:type="dxa"/>
            <w:tcBorders>
              <w:top w:val="single" w:sz="4" w:space="0" w:color="auto"/>
              <w:left w:val="single" w:sz="4" w:space="0" w:color="auto"/>
              <w:bottom w:val="single" w:sz="4" w:space="0" w:color="auto"/>
              <w:right w:val="single" w:sz="4" w:space="0" w:color="auto"/>
            </w:tcBorders>
            <w:noWrap/>
            <w:hideMark/>
          </w:tcPr>
          <w:p w14:paraId="00A8E812" w14:textId="77777777" w:rsidR="00E809A0" w:rsidRDefault="00E809A0">
            <w:pPr>
              <w:rPr>
                <w:rFonts w:asciiTheme="minorHAnsi" w:hAnsiTheme="minorHAnsi"/>
                <w:sz w:val="22"/>
                <w:szCs w:val="22"/>
              </w:rPr>
            </w:pPr>
            <w:r>
              <w:rPr>
                <w:rFonts w:asciiTheme="minorHAnsi" w:hAnsiTheme="minorHAnsi"/>
                <w:sz w:val="22"/>
                <w:szCs w:val="22"/>
              </w:rPr>
              <w:t xml:space="preserve">  6.7</w:t>
            </w:r>
          </w:p>
        </w:tc>
        <w:tc>
          <w:tcPr>
            <w:tcW w:w="851" w:type="dxa"/>
            <w:tcBorders>
              <w:top w:val="single" w:sz="4" w:space="0" w:color="auto"/>
              <w:left w:val="single" w:sz="4" w:space="0" w:color="auto"/>
              <w:bottom w:val="single" w:sz="4" w:space="0" w:color="auto"/>
              <w:right w:val="single" w:sz="4" w:space="0" w:color="auto"/>
            </w:tcBorders>
            <w:noWrap/>
            <w:hideMark/>
          </w:tcPr>
          <w:p w14:paraId="6ADBAA1E" w14:textId="77777777" w:rsidR="00E809A0" w:rsidRDefault="00E809A0">
            <w:pPr>
              <w:rPr>
                <w:rFonts w:asciiTheme="minorHAnsi" w:hAnsiTheme="minorHAnsi"/>
                <w:sz w:val="22"/>
                <w:szCs w:val="22"/>
              </w:rPr>
            </w:pPr>
            <w:r>
              <w:rPr>
                <w:rFonts w:asciiTheme="minorHAnsi" w:hAnsiTheme="minorHAnsi"/>
                <w:sz w:val="22"/>
                <w:szCs w:val="22"/>
              </w:rPr>
              <w:t>91.6</w:t>
            </w:r>
          </w:p>
        </w:tc>
        <w:tc>
          <w:tcPr>
            <w:tcW w:w="992" w:type="dxa"/>
            <w:tcBorders>
              <w:top w:val="single" w:sz="4" w:space="0" w:color="auto"/>
              <w:left w:val="single" w:sz="4" w:space="0" w:color="auto"/>
              <w:bottom w:val="single" w:sz="4" w:space="0" w:color="auto"/>
              <w:right w:val="single" w:sz="4" w:space="0" w:color="auto"/>
            </w:tcBorders>
            <w:noWrap/>
            <w:hideMark/>
          </w:tcPr>
          <w:p w14:paraId="081A27DB" w14:textId="77777777" w:rsidR="00E809A0" w:rsidRDefault="00E809A0">
            <w:pPr>
              <w:rPr>
                <w:rFonts w:asciiTheme="minorHAnsi" w:hAnsiTheme="minorHAnsi"/>
                <w:sz w:val="22"/>
                <w:szCs w:val="22"/>
              </w:rPr>
            </w:pPr>
            <w:r>
              <w:rPr>
                <w:rFonts w:asciiTheme="minorHAnsi" w:hAnsiTheme="minorHAnsi"/>
                <w:sz w:val="22"/>
                <w:szCs w:val="22"/>
              </w:rPr>
              <w:t xml:space="preserve">  0.6</w:t>
            </w:r>
          </w:p>
        </w:tc>
        <w:tc>
          <w:tcPr>
            <w:tcW w:w="992" w:type="dxa"/>
            <w:tcBorders>
              <w:top w:val="single" w:sz="4" w:space="0" w:color="auto"/>
              <w:left w:val="single" w:sz="4" w:space="0" w:color="auto"/>
              <w:bottom w:val="single" w:sz="4" w:space="0" w:color="auto"/>
              <w:right w:val="single" w:sz="4" w:space="0" w:color="auto"/>
            </w:tcBorders>
            <w:noWrap/>
            <w:hideMark/>
          </w:tcPr>
          <w:p w14:paraId="6E77AB3D" w14:textId="77777777" w:rsidR="00E809A0" w:rsidRDefault="00E809A0">
            <w:pPr>
              <w:rPr>
                <w:rFonts w:asciiTheme="minorHAnsi" w:hAnsiTheme="minorHAnsi"/>
                <w:sz w:val="22"/>
                <w:szCs w:val="22"/>
              </w:rPr>
            </w:pPr>
            <w:r>
              <w:rPr>
                <w:rFonts w:asciiTheme="minorHAnsi" w:hAnsiTheme="minorHAnsi"/>
                <w:sz w:val="22"/>
                <w:szCs w:val="22"/>
              </w:rPr>
              <w:t xml:space="preserve">  7.8</w:t>
            </w:r>
          </w:p>
        </w:tc>
      </w:tr>
      <w:tr w:rsidR="00E809A0" w14:paraId="61789CA5" w14:textId="77777777" w:rsidTr="00E809A0">
        <w:trPr>
          <w:trHeight w:val="300"/>
        </w:trPr>
        <w:tc>
          <w:tcPr>
            <w:tcW w:w="2405" w:type="dxa"/>
            <w:tcBorders>
              <w:top w:val="single" w:sz="4" w:space="0" w:color="auto"/>
              <w:left w:val="single" w:sz="4" w:space="0" w:color="auto"/>
              <w:bottom w:val="single" w:sz="4" w:space="0" w:color="auto"/>
              <w:right w:val="single" w:sz="4" w:space="0" w:color="auto"/>
            </w:tcBorders>
            <w:noWrap/>
            <w:hideMark/>
          </w:tcPr>
          <w:p w14:paraId="60E0F016" w14:textId="77777777" w:rsidR="00E809A0" w:rsidRDefault="00E809A0">
            <w:pPr>
              <w:rPr>
                <w:rFonts w:asciiTheme="minorHAnsi" w:hAnsiTheme="minorHAnsi"/>
                <w:sz w:val="22"/>
                <w:szCs w:val="22"/>
              </w:rPr>
            </w:pPr>
            <w:r>
              <w:rPr>
                <w:rFonts w:asciiTheme="minorHAnsi" w:hAnsiTheme="minorHAnsi"/>
                <w:sz w:val="22"/>
                <w:szCs w:val="22"/>
              </w:rPr>
              <w:t>Bathroom</w:t>
            </w:r>
          </w:p>
        </w:tc>
        <w:tc>
          <w:tcPr>
            <w:tcW w:w="851" w:type="dxa"/>
            <w:tcBorders>
              <w:top w:val="single" w:sz="4" w:space="0" w:color="auto"/>
              <w:left w:val="single" w:sz="4" w:space="0" w:color="auto"/>
              <w:bottom w:val="single" w:sz="4" w:space="0" w:color="auto"/>
              <w:right w:val="single" w:sz="4" w:space="0" w:color="auto"/>
            </w:tcBorders>
            <w:noWrap/>
            <w:hideMark/>
          </w:tcPr>
          <w:p w14:paraId="3067669E" w14:textId="77777777" w:rsidR="00E809A0" w:rsidRDefault="00E809A0">
            <w:pPr>
              <w:rPr>
                <w:rFonts w:asciiTheme="minorHAnsi" w:hAnsiTheme="minorHAnsi"/>
                <w:sz w:val="22"/>
                <w:szCs w:val="22"/>
              </w:rPr>
            </w:pPr>
            <w:r>
              <w:rPr>
                <w:rFonts w:asciiTheme="minorHAnsi" w:hAnsiTheme="minorHAnsi"/>
                <w:sz w:val="22"/>
                <w:szCs w:val="22"/>
              </w:rPr>
              <w:t>83.1</w:t>
            </w:r>
          </w:p>
        </w:tc>
        <w:tc>
          <w:tcPr>
            <w:tcW w:w="850" w:type="dxa"/>
            <w:tcBorders>
              <w:top w:val="single" w:sz="4" w:space="0" w:color="auto"/>
              <w:left w:val="single" w:sz="4" w:space="0" w:color="auto"/>
              <w:bottom w:val="single" w:sz="4" w:space="0" w:color="auto"/>
              <w:right w:val="single" w:sz="4" w:space="0" w:color="auto"/>
            </w:tcBorders>
            <w:noWrap/>
            <w:hideMark/>
          </w:tcPr>
          <w:p w14:paraId="09D88116" w14:textId="77777777" w:rsidR="00E809A0" w:rsidRDefault="00E809A0">
            <w:pPr>
              <w:rPr>
                <w:rFonts w:asciiTheme="minorHAnsi" w:hAnsiTheme="minorHAnsi"/>
                <w:sz w:val="22"/>
                <w:szCs w:val="22"/>
              </w:rPr>
            </w:pPr>
            <w:r>
              <w:rPr>
                <w:rFonts w:asciiTheme="minorHAnsi" w:hAnsiTheme="minorHAnsi"/>
                <w:sz w:val="22"/>
                <w:szCs w:val="22"/>
              </w:rPr>
              <w:t xml:space="preserve">  2.4</w:t>
            </w:r>
          </w:p>
        </w:tc>
        <w:tc>
          <w:tcPr>
            <w:tcW w:w="992" w:type="dxa"/>
            <w:tcBorders>
              <w:top w:val="single" w:sz="4" w:space="0" w:color="auto"/>
              <w:left w:val="single" w:sz="4" w:space="0" w:color="auto"/>
              <w:bottom w:val="single" w:sz="4" w:space="0" w:color="auto"/>
              <w:right w:val="single" w:sz="4" w:space="0" w:color="auto"/>
            </w:tcBorders>
            <w:noWrap/>
            <w:hideMark/>
          </w:tcPr>
          <w:p w14:paraId="51DCD99F" w14:textId="77777777" w:rsidR="00E809A0" w:rsidRDefault="00E809A0">
            <w:pPr>
              <w:rPr>
                <w:rFonts w:asciiTheme="minorHAnsi" w:hAnsiTheme="minorHAnsi"/>
                <w:sz w:val="22"/>
                <w:szCs w:val="22"/>
              </w:rPr>
            </w:pPr>
            <w:r>
              <w:rPr>
                <w:rFonts w:asciiTheme="minorHAnsi" w:hAnsiTheme="minorHAnsi"/>
                <w:sz w:val="22"/>
                <w:szCs w:val="22"/>
              </w:rPr>
              <w:t>14.4</w:t>
            </w:r>
          </w:p>
        </w:tc>
        <w:tc>
          <w:tcPr>
            <w:tcW w:w="851" w:type="dxa"/>
            <w:tcBorders>
              <w:top w:val="single" w:sz="4" w:space="0" w:color="auto"/>
              <w:left w:val="single" w:sz="4" w:space="0" w:color="auto"/>
              <w:bottom w:val="single" w:sz="4" w:space="0" w:color="auto"/>
              <w:right w:val="single" w:sz="4" w:space="0" w:color="auto"/>
            </w:tcBorders>
            <w:noWrap/>
            <w:hideMark/>
          </w:tcPr>
          <w:p w14:paraId="20957E2F" w14:textId="77777777" w:rsidR="00E809A0" w:rsidRDefault="00E809A0">
            <w:pPr>
              <w:rPr>
                <w:rFonts w:asciiTheme="minorHAnsi" w:hAnsiTheme="minorHAnsi"/>
                <w:sz w:val="22"/>
                <w:szCs w:val="22"/>
              </w:rPr>
            </w:pPr>
            <w:r>
              <w:rPr>
                <w:rFonts w:asciiTheme="minorHAnsi" w:hAnsiTheme="minorHAnsi"/>
                <w:sz w:val="22"/>
                <w:szCs w:val="22"/>
              </w:rPr>
              <w:t>88.5</w:t>
            </w:r>
          </w:p>
        </w:tc>
        <w:tc>
          <w:tcPr>
            <w:tcW w:w="992" w:type="dxa"/>
            <w:tcBorders>
              <w:top w:val="single" w:sz="4" w:space="0" w:color="auto"/>
              <w:left w:val="single" w:sz="4" w:space="0" w:color="auto"/>
              <w:bottom w:val="single" w:sz="4" w:space="0" w:color="auto"/>
              <w:right w:val="single" w:sz="4" w:space="0" w:color="auto"/>
            </w:tcBorders>
            <w:noWrap/>
            <w:hideMark/>
          </w:tcPr>
          <w:p w14:paraId="22168740" w14:textId="77777777" w:rsidR="00E809A0" w:rsidRDefault="00E809A0">
            <w:pPr>
              <w:rPr>
                <w:rFonts w:asciiTheme="minorHAnsi" w:hAnsiTheme="minorHAnsi"/>
                <w:sz w:val="22"/>
                <w:szCs w:val="22"/>
              </w:rPr>
            </w:pPr>
            <w:r>
              <w:rPr>
                <w:rFonts w:asciiTheme="minorHAnsi" w:hAnsiTheme="minorHAnsi"/>
                <w:sz w:val="22"/>
                <w:szCs w:val="22"/>
              </w:rPr>
              <w:t xml:space="preserve">  0.8</w:t>
            </w:r>
          </w:p>
        </w:tc>
        <w:tc>
          <w:tcPr>
            <w:tcW w:w="992" w:type="dxa"/>
            <w:tcBorders>
              <w:top w:val="single" w:sz="4" w:space="0" w:color="auto"/>
              <w:left w:val="single" w:sz="4" w:space="0" w:color="auto"/>
              <w:bottom w:val="single" w:sz="4" w:space="0" w:color="auto"/>
              <w:right w:val="single" w:sz="4" w:space="0" w:color="auto"/>
            </w:tcBorders>
            <w:noWrap/>
            <w:hideMark/>
          </w:tcPr>
          <w:p w14:paraId="554F623D" w14:textId="77777777" w:rsidR="00E809A0" w:rsidRDefault="00E809A0">
            <w:pPr>
              <w:rPr>
                <w:rFonts w:asciiTheme="minorHAnsi" w:hAnsiTheme="minorHAnsi"/>
                <w:sz w:val="22"/>
                <w:szCs w:val="22"/>
              </w:rPr>
            </w:pPr>
            <w:r>
              <w:rPr>
                <w:rFonts w:asciiTheme="minorHAnsi" w:hAnsiTheme="minorHAnsi"/>
                <w:sz w:val="22"/>
                <w:szCs w:val="22"/>
              </w:rPr>
              <w:t>10.7</w:t>
            </w:r>
          </w:p>
        </w:tc>
      </w:tr>
    </w:tbl>
    <w:p w14:paraId="6B1E41A7" w14:textId="77777777" w:rsidR="00E809A0" w:rsidRDefault="00E809A0" w:rsidP="00E809A0"/>
    <w:p w14:paraId="02C98A19" w14:textId="77777777" w:rsidR="00E809A0" w:rsidRDefault="00E809A0" w:rsidP="00E809A0">
      <w:pPr>
        <w:tabs>
          <w:tab w:val="clear" w:pos="284"/>
          <w:tab w:val="left" w:pos="720"/>
        </w:tabs>
        <w:spacing w:before="0" w:after="200" w:line="276" w:lineRule="auto"/>
        <w:rPr>
          <w:rStyle w:val="CaptionLabelChar"/>
        </w:rPr>
      </w:pPr>
      <w:r>
        <w:rPr>
          <w:rStyle w:val="CaptionLabelChar"/>
        </w:rPr>
        <w:br w:type="page"/>
      </w:r>
    </w:p>
    <w:p w14:paraId="08C3A040" w14:textId="77777777" w:rsidR="00E809A0" w:rsidRDefault="00E809A0" w:rsidP="00E809A0">
      <w:pPr>
        <w:pStyle w:val="Caption"/>
        <w:spacing w:after="0"/>
        <w:jc w:val="both"/>
        <w:rPr>
          <w:rFonts w:eastAsiaTheme="minorHAnsi"/>
          <w:vertAlign w:val="superscript"/>
          <w:lang w:eastAsia="en-US"/>
        </w:rPr>
      </w:pPr>
      <w:r>
        <w:rPr>
          <w:rStyle w:val="CaptionLabelChar"/>
        </w:rPr>
        <w:lastRenderedPageBreak/>
        <w:t xml:space="preserve">Table </w:t>
      </w:r>
      <w:r>
        <w:fldChar w:fldCharType="begin"/>
      </w:r>
      <w:r>
        <w:rPr>
          <w:rStyle w:val="CaptionLabelChar"/>
        </w:rPr>
        <w:instrText xml:space="preserve"> STYLEREF 1 \s </w:instrText>
      </w:r>
      <w:r>
        <w:fldChar w:fldCharType="separate"/>
      </w:r>
      <w:r>
        <w:rPr>
          <w:rStyle w:val="CaptionLabelChar"/>
          <w:noProof/>
        </w:rPr>
        <w:t>7</w:t>
      </w:r>
      <w:r>
        <w:fldChar w:fldCharType="end"/>
      </w:r>
      <w:r>
        <w:rPr>
          <w:rStyle w:val="CaptionLabelChar"/>
        </w:rPr>
        <w:t>.</w:t>
      </w:r>
      <w:r>
        <w:fldChar w:fldCharType="begin"/>
      </w:r>
      <w:r>
        <w:rPr>
          <w:rStyle w:val="CaptionLabelChar"/>
        </w:rPr>
        <w:instrText xml:space="preserve"> SEQ Table \* ARABIC \s 1 </w:instrText>
      </w:r>
      <w:r>
        <w:fldChar w:fldCharType="separate"/>
      </w:r>
      <w:r>
        <w:rPr>
          <w:rStyle w:val="CaptionLabelChar"/>
          <w:noProof/>
        </w:rPr>
        <w:t>35</w:t>
      </w:r>
      <w:r>
        <w:fldChar w:fldCharType="end"/>
      </w:r>
      <w:r>
        <w:rPr>
          <w:rFonts w:eastAsiaTheme="minorHAnsi"/>
          <w:lang w:val="en-US" w:eastAsia="en-US"/>
        </w:rPr>
        <w:t xml:space="preserve"> Percentage of children by accessibility to facilities outside home by disability status (12 – 17 years) (N = 448 - 953)</w:t>
      </w:r>
      <w:r>
        <w:rPr>
          <w:rFonts w:eastAsiaTheme="minorHAnsi"/>
          <w:vertAlign w:val="superscript"/>
          <w:lang w:val="en-US" w:eastAsia="en-US"/>
        </w:rPr>
        <w:t>1</w:t>
      </w:r>
    </w:p>
    <w:p w14:paraId="53E76F73" w14:textId="77777777" w:rsidR="00E809A0" w:rsidRDefault="00E809A0" w:rsidP="00E809A0">
      <w:pPr>
        <w:jc w:val="both"/>
        <w:rPr>
          <w:b/>
          <w:color w:val="000000"/>
        </w:rPr>
      </w:pPr>
    </w:p>
    <w:tbl>
      <w:tblPr>
        <w:tblStyle w:val="TableGrid1"/>
        <w:tblW w:w="10349" w:type="dxa"/>
        <w:tblInd w:w="-289" w:type="dxa"/>
        <w:tblLook w:val="04A0" w:firstRow="1" w:lastRow="0" w:firstColumn="1" w:lastColumn="0" w:noHBand="0" w:noVBand="1"/>
      </w:tblPr>
      <w:tblGrid>
        <w:gridCol w:w="2520"/>
        <w:gridCol w:w="985"/>
        <w:gridCol w:w="984"/>
        <w:gridCol w:w="984"/>
        <w:gridCol w:w="984"/>
        <w:gridCol w:w="984"/>
        <w:gridCol w:w="984"/>
        <w:gridCol w:w="945"/>
        <w:gridCol w:w="979"/>
      </w:tblGrid>
      <w:tr w:rsidR="00E809A0" w14:paraId="518F9B54" w14:textId="77777777" w:rsidTr="00E809A0">
        <w:trPr>
          <w:trHeight w:val="300"/>
        </w:trPr>
        <w:tc>
          <w:tcPr>
            <w:tcW w:w="2520" w:type="dxa"/>
            <w:tcBorders>
              <w:top w:val="single" w:sz="4" w:space="0" w:color="auto"/>
              <w:left w:val="single" w:sz="4" w:space="0" w:color="auto"/>
              <w:bottom w:val="single" w:sz="4" w:space="0" w:color="auto"/>
              <w:right w:val="single" w:sz="4" w:space="0" w:color="auto"/>
            </w:tcBorders>
            <w:noWrap/>
            <w:hideMark/>
          </w:tcPr>
          <w:p w14:paraId="70AB6216" w14:textId="77777777" w:rsidR="00E809A0" w:rsidRDefault="00E809A0">
            <w:pPr>
              <w:rPr>
                <w:b/>
                <w:color w:val="000000"/>
              </w:rPr>
            </w:pPr>
          </w:p>
        </w:tc>
        <w:tc>
          <w:tcPr>
            <w:tcW w:w="2953" w:type="dxa"/>
            <w:gridSpan w:val="3"/>
            <w:tcBorders>
              <w:top w:val="single" w:sz="4" w:space="0" w:color="auto"/>
              <w:left w:val="single" w:sz="4" w:space="0" w:color="auto"/>
              <w:bottom w:val="single" w:sz="4" w:space="0" w:color="auto"/>
              <w:right w:val="single" w:sz="4" w:space="0" w:color="auto"/>
            </w:tcBorders>
            <w:noWrap/>
            <w:hideMark/>
          </w:tcPr>
          <w:p w14:paraId="79DED64E" w14:textId="77777777" w:rsidR="00E809A0" w:rsidRDefault="00E809A0">
            <w:pPr>
              <w:jc w:val="both"/>
              <w:rPr>
                <w:color w:val="000000"/>
                <w:sz w:val="22"/>
                <w:szCs w:val="22"/>
              </w:rPr>
            </w:pPr>
            <w:r>
              <w:rPr>
                <w:color w:val="000000"/>
                <w:sz w:val="22"/>
                <w:szCs w:val="22"/>
              </w:rPr>
              <w:t>Children with disabilities</w:t>
            </w:r>
          </w:p>
        </w:tc>
        <w:tc>
          <w:tcPr>
            <w:tcW w:w="2952" w:type="dxa"/>
            <w:gridSpan w:val="3"/>
            <w:tcBorders>
              <w:top w:val="single" w:sz="4" w:space="0" w:color="auto"/>
              <w:left w:val="single" w:sz="4" w:space="0" w:color="auto"/>
              <w:bottom w:val="single" w:sz="4" w:space="0" w:color="auto"/>
              <w:right w:val="single" w:sz="4" w:space="0" w:color="auto"/>
            </w:tcBorders>
            <w:noWrap/>
            <w:hideMark/>
          </w:tcPr>
          <w:p w14:paraId="74D07953" w14:textId="77777777" w:rsidR="00E809A0" w:rsidRDefault="00E809A0">
            <w:pPr>
              <w:jc w:val="both"/>
              <w:rPr>
                <w:color w:val="000000"/>
                <w:sz w:val="22"/>
                <w:szCs w:val="22"/>
              </w:rPr>
            </w:pPr>
            <w:r>
              <w:rPr>
                <w:color w:val="000000"/>
                <w:sz w:val="22"/>
                <w:szCs w:val="22"/>
              </w:rPr>
              <w:t>Children without disabilities</w:t>
            </w:r>
          </w:p>
        </w:tc>
        <w:tc>
          <w:tcPr>
            <w:tcW w:w="945" w:type="dxa"/>
            <w:tcBorders>
              <w:top w:val="single" w:sz="4" w:space="0" w:color="auto"/>
              <w:left w:val="single" w:sz="4" w:space="0" w:color="auto"/>
              <w:bottom w:val="single" w:sz="4" w:space="0" w:color="auto"/>
              <w:right w:val="single" w:sz="4" w:space="0" w:color="FFFFFF" w:themeColor="background1"/>
            </w:tcBorders>
            <w:hideMark/>
          </w:tcPr>
          <w:p w14:paraId="7CCB6341" w14:textId="77777777" w:rsidR="00E809A0" w:rsidRDefault="00E809A0">
            <w:pPr>
              <w:jc w:val="both"/>
              <w:rPr>
                <w:color w:val="000000"/>
                <w:sz w:val="22"/>
                <w:szCs w:val="22"/>
              </w:rPr>
            </w:pPr>
            <w:r>
              <w:rPr>
                <w:color w:val="000000"/>
                <w:sz w:val="22"/>
                <w:szCs w:val="22"/>
              </w:rPr>
              <w:t xml:space="preserve">  Χ</w:t>
            </w:r>
            <w:r>
              <w:rPr>
                <w:color w:val="000000"/>
                <w:sz w:val="22"/>
                <w:szCs w:val="22"/>
                <w:vertAlign w:val="superscript"/>
              </w:rPr>
              <w:t>2</w:t>
            </w:r>
          </w:p>
        </w:tc>
        <w:tc>
          <w:tcPr>
            <w:tcW w:w="979" w:type="dxa"/>
            <w:tcBorders>
              <w:top w:val="single" w:sz="4" w:space="0" w:color="auto"/>
              <w:left w:val="single" w:sz="4" w:space="0" w:color="FFFFFF" w:themeColor="background1"/>
              <w:bottom w:val="single" w:sz="4" w:space="0" w:color="auto"/>
              <w:right w:val="single" w:sz="4" w:space="0" w:color="auto"/>
            </w:tcBorders>
            <w:hideMark/>
          </w:tcPr>
          <w:p w14:paraId="21ABA96E" w14:textId="77777777" w:rsidR="00E809A0" w:rsidRDefault="00E809A0">
            <w:pPr>
              <w:ind w:left="324"/>
              <w:jc w:val="both"/>
              <w:rPr>
                <w:color w:val="000000"/>
                <w:sz w:val="22"/>
                <w:szCs w:val="22"/>
              </w:rPr>
            </w:pPr>
            <w:r>
              <w:rPr>
                <w:color w:val="000000"/>
                <w:sz w:val="22"/>
                <w:szCs w:val="22"/>
              </w:rPr>
              <w:t>p</w:t>
            </w:r>
          </w:p>
        </w:tc>
      </w:tr>
      <w:tr w:rsidR="00E809A0" w14:paraId="63645935" w14:textId="77777777" w:rsidTr="00E809A0">
        <w:trPr>
          <w:trHeight w:val="300"/>
        </w:trPr>
        <w:tc>
          <w:tcPr>
            <w:tcW w:w="2520" w:type="dxa"/>
            <w:tcBorders>
              <w:top w:val="single" w:sz="4" w:space="0" w:color="auto"/>
              <w:left w:val="single" w:sz="4" w:space="0" w:color="auto"/>
              <w:bottom w:val="single" w:sz="4" w:space="0" w:color="auto"/>
              <w:right w:val="single" w:sz="4" w:space="0" w:color="auto"/>
            </w:tcBorders>
            <w:noWrap/>
            <w:hideMark/>
          </w:tcPr>
          <w:p w14:paraId="0D46D277" w14:textId="77777777" w:rsidR="00E809A0" w:rsidRDefault="00E809A0">
            <w:pPr>
              <w:rPr>
                <w:color w:val="000000"/>
                <w:sz w:val="22"/>
                <w:szCs w:val="22"/>
              </w:rPr>
            </w:pPr>
          </w:p>
        </w:tc>
        <w:tc>
          <w:tcPr>
            <w:tcW w:w="985" w:type="dxa"/>
            <w:tcBorders>
              <w:top w:val="single" w:sz="4" w:space="0" w:color="auto"/>
              <w:left w:val="single" w:sz="4" w:space="0" w:color="auto"/>
              <w:bottom w:val="single" w:sz="4" w:space="0" w:color="auto"/>
              <w:right w:val="single" w:sz="4" w:space="0" w:color="auto"/>
            </w:tcBorders>
            <w:noWrap/>
            <w:hideMark/>
          </w:tcPr>
          <w:p w14:paraId="7104D6C0" w14:textId="77777777" w:rsidR="00E809A0" w:rsidRDefault="00E809A0">
            <w:pPr>
              <w:jc w:val="center"/>
              <w:rPr>
                <w:color w:val="000000"/>
                <w:sz w:val="22"/>
                <w:szCs w:val="22"/>
              </w:rPr>
            </w:pPr>
            <w:r>
              <w:rPr>
                <w:color w:val="000000"/>
                <w:sz w:val="22"/>
                <w:szCs w:val="22"/>
              </w:rPr>
              <w:t>Yes</w:t>
            </w:r>
          </w:p>
        </w:tc>
        <w:tc>
          <w:tcPr>
            <w:tcW w:w="984" w:type="dxa"/>
            <w:tcBorders>
              <w:top w:val="single" w:sz="4" w:space="0" w:color="auto"/>
              <w:left w:val="single" w:sz="4" w:space="0" w:color="auto"/>
              <w:bottom w:val="single" w:sz="4" w:space="0" w:color="auto"/>
              <w:right w:val="single" w:sz="4" w:space="0" w:color="auto"/>
            </w:tcBorders>
            <w:noWrap/>
            <w:hideMark/>
          </w:tcPr>
          <w:p w14:paraId="61AF7471" w14:textId="77777777" w:rsidR="00E809A0" w:rsidRDefault="00E809A0">
            <w:pPr>
              <w:jc w:val="center"/>
              <w:rPr>
                <w:color w:val="000000"/>
                <w:sz w:val="22"/>
                <w:szCs w:val="22"/>
              </w:rPr>
            </w:pPr>
            <w:r>
              <w:rPr>
                <w:color w:val="000000"/>
                <w:sz w:val="22"/>
                <w:szCs w:val="22"/>
              </w:rPr>
              <w:t>No</w:t>
            </w:r>
          </w:p>
        </w:tc>
        <w:tc>
          <w:tcPr>
            <w:tcW w:w="984" w:type="dxa"/>
            <w:tcBorders>
              <w:top w:val="single" w:sz="4" w:space="0" w:color="auto"/>
              <w:left w:val="single" w:sz="4" w:space="0" w:color="auto"/>
              <w:bottom w:val="single" w:sz="4" w:space="0" w:color="auto"/>
              <w:right w:val="single" w:sz="4" w:space="0" w:color="auto"/>
            </w:tcBorders>
            <w:noWrap/>
            <w:hideMark/>
          </w:tcPr>
          <w:p w14:paraId="2312F416" w14:textId="77777777" w:rsidR="00E809A0" w:rsidRDefault="00E809A0">
            <w:pPr>
              <w:jc w:val="center"/>
              <w:rPr>
                <w:color w:val="000000"/>
                <w:sz w:val="22"/>
                <w:szCs w:val="22"/>
              </w:rPr>
            </w:pPr>
            <w:r>
              <w:rPr>
                <w:color w:val="000000"/>
                <w:sz w:val="22"/>
                <w:szCs w:val="22"/>
              </w:rPr>
              <w:t>N/A</w:t>
            </w:r>
          </w:p>
        </w:tc>
        <w:tc>
          <w:tcPr>
            <w:tcW w:w="984" w:type="dxa"/>
            <w:tcBorders>
              <w:top w:val="single" w:sz="4" w:space="0" w:color="auto"/>
              <w:left w:val="single" w:sz="4" w:space="0" w:color="auto"/>
              <w:bottom w:val="single" w:sz="4" w:space="0" w:color="auto"/>
              <w:right w:val="single" w:sz="4" w:space="0" w:color="auto"/>
            </w:tcBorders>
            <w:noWrap/>
            <w:hideMark/>
          </w:tcPr>
          <w:p w14:paraId="292AAC16" w14:textId="77777777" w:rsidR="00E809A0" w:rsidRDefault="00E809A0">
            <w:pPr>
              <w:jc w:val="center"/>
              <w:rPr>
                <w:color w:val="000000"/>
                <w:sz w:val="22"/>
                <w:szCs w:val="22"/>
              </w:rPr>
            </w:pPr>
            <w:r>
              <w:rPr>
                <w:color w:val="000000"/>
                <w:sz w:val="22"/>
                <w:szCs w:val="22"/>
              </w:rPr>
              <w:t>Yes</w:t>
            </w:r>
          </w:p>
        </w:tc>
        <w:tc>
          <w:tcPr>
            <w:tcW w:w="984" w:type="dxa"/>
            <w:tcBorders>
              <w:top w:val="single" w:sz="4" w:space="0" w:color="auto"/>
              <w:left w:val="single" w:sz="4" w:space="0" w:color="auto"/>
              <w:bottom w:val="single" w:sz="4" w:space="0" w:color="auto"/>
              <w:right w:val="single" w:sz="4" w:space="0" w:color="auto"/>
            </w:tcBorders>
            <w:noWrap/>
            <w:hideMark/>
          </w:tcPr>
          <w:p w14:paraId="65189564" w14:textId="77777777" w:rsidR="00E809A0" w:rsidRDefault="00E809A0">
            <w:pPr>
              <w:jc w:val="center"/>
              <w:rPr>
                <w:color w:val="000000"/>
                <w:sz w:val="22"/>
                <w:szCs w:val="22"/>
              </w:rPr>
            </w:pPr>
            <w:r>
              <w:rPr>
                <w:color w:val="000000"/>
                <w:sz w:val="22"/>
                <w:szCs w:val="22"/>
              </w:rPr>
              <w:t>No</w:t>
            </w:r>
          </w:p>
        </w:tc>
        <w:tc>
          <w:tcPr>
            <w:tcW w:w="984" w:type="dxa"/>
            <w:tcBorders>
              <w:top w:val="single" w:sz="4" w:space="0" w:color="auto"/>
              <w:left w:val="single" w:sz="4" w:space="0" w:color="auto"/>
              <w:bottom w:val="single" w:sz="4" w:space="0" w:color="auto"/>
              <w:right w:val="single" w:sz="4" w:space="0" w:color="auto"/>
            </w:tcBorders>
            <w:noWrap/>
            <w:hideMark/>
          </w:tcPr>
          <w:p w14:paraId="7B280F84" w14:textId="77777777" w:rsidR="00E809A0" w:rsidRDefault="00E809A0">
            <w:pPr>
              <w:jc w:val="center"/>
              <w:rPr>
                <w:color w:val="000000"/>
                <w:sz w:val="22"/>
                <w:szCs w:val="22"/>
              </w:rPr>
            </w:pPr>
            <w:r>
              <w:rPr>
                <w:color w:val="000000"/>
                <w:sz w:val="22"/>
                <w:szCs w:val="22"/>
              </w:rPr>
              <w:t>N/A</w:t>
            </w:r>
          </w:p>
        </w:tc>
        <w:tc>
          <w:tcPr>
            <w:tcW w:w="945" w:type="dxa"/>
            <w:tcBorders>
              <w:top w:val="single" w:sz="4" w:space="0" w:color="auto"/>
              <w:left w:val="single" w:sz="4" w:space="0" w:color="auto"/>
              <w:bottom w:val="single" w:sz="4" w:space="0" w:color="auto"/>
              <w:right w:val="single" w:sz="4" w:space="0" w:color="FFFFFF" w:themeColor="background1"/>
            </w:tcBorders>
          </w:tcPr>
          <w:p w14:paraId="4AE83443" w14:textId="77777777" w:rsidR="00E809A0" w:rsidRDefault="00E809A0">
            <w:pPr>
              <w:jc w:val="center"/>
              <w:rPr>
                <w:color w:val="000000"/>
                <w:sz w:val="22"/>
                <w:szCs w:val="22"/>
              </w:rPr>
            </w:pPr>
          </w:p>
        </w:tc>
        <w:tc>
          <w:tcPr>
            <w:tcW w:w="979" w:type="dxa"/>
            <w:tcBorders>
              <w:top w:val="single" w:sz="4" w:space="0" w:color="auto"/>
              <w:left w:val="single" w:sz="4" w:space="0" w:color="FFFFFF" w:themeColor="background1"/>
              <w:bottom w:val="single" w:sz="4" w:space="0" w:color="auto"/>
              <w:right w:val="single" w:sz="4" w:space="0" w:color="auto"/>
            </w:tcBorders>
          </w:tcPr>
          <w:p w14:paraId="4929CB2D" w14:textId="77777777" w:rsidR="00E809A0" w:rsidRDefault="00E809A0">
            <w:pPr>
              <w:jc w:val="center"/>
              <w:rPr>
                <w:color w:val="000000"/>
                <w:sz w:val="22"/>
                <w:szCs w:val="22"/>
              </w:rPr>
            </w:pPr>
          </w:p>
        </w:tc>
      </w:tr>
      <w:tr w:rsidR="00E809A0" w14:paraId="04BE6A96" w14:textId="77777777" w:rsidTr="00E809A0">
        <w:trPr>
          <w:trHeight w:val="300"/>
        </w:trPr>
        <w:tc>
          <w:tcPr>
            <w:tcW w:w="2520" w:type="dxa"/>
            <w:tcBorders>
              <w:top w:val="single" w:sz="4" w:space="0" w:color="auto"/>
              <w:left w:val="single" w:sz="4" w:space="0" w:color="auto"/>
              <w:bottom w:val="single" w:sz="4" w:space="0" w:color="auto"/>
              <w:right w:val="single" w:sz="4" w:space="0" w:color="auto"/>
            </w:tcBorders>
            <w:noWrap/>
            <w:hideMark/>
          </w:tcPr>
          <w:p w14:paraId="1BBF3A9F" w14:textId="77777777" w:rsidR="00E809A0" w:rsidRDefault="00E809A0">
            <w:pPr>
              <w:rPr>
                <w:color w:val="000000"/>
                <w:sz w:val="22"/>
                <w:szCs w:val="22"/>
              </w:rPr>
            </w:pPr>
            <w:r>
              <w:rPr>
                <w:color w:val="000000"/>
                <w:sz w:val="22"/>
                <w:szCs w:val="22"/>
              </w:rPr>
              <w:t>Place of work</w:t>
            </w:r>
          </w:p>
        </w:tc>
        <w:tc>
          <w:tcPr>
            <w:tcW w:w="985" w:type="dxa"/>
            <w:tcBorders>
              <w:top w:val="single" w:sz="4" w:space="0" w:color="auto"/>
              <w:left w:val="single" w:sz="4" w:space="0" w:color="auto"/>
              <w:bottom w:val="single" w:sz="4" w:space="0" w:color="auto"/>
              <w:right w:val="single" w:sz="4" w:space="0" w:color="auto"/>
            </w:tcBorders>
            <w:noWrap/>
            <w:vAlign w:val="center"/>
            <w:hideMark/>
          </w:tcPr>
          <w:p w14:paraId="12389C9D" w14:textId="77777777" w:rsidR="00E809A0" w:rsidRDefault="00E809A0">
            <w:pPr>
              <w:ind w:right="227"/>
              <w:jc w:val="right"/>
              <w:rPr>
                <w:color w:val="000000"/>
                <w:sz w:val="22"/>
                <w:szCs w:val="22"/>
              </w:rPr>
            </w:pPr>
            <w:r>
              <w:rPr>
                <w:color w:val="000000"/>
                <w:sz w:val="22"/>
                <w:szCs w:val="22"/>
              </w:rPr>
              <w:t>20.4</w:t>
            </w:r>
          </w:p>
        </w:tc>
        <w:tc>
          <w:tcPr>
            <w:tcW w:w="984" w:type="dxa"/>
            <w:tcBorders>
              <w:top w:val="single" w:sz="4" w:space="0" w:color="auto"/>
              <w:left w:val="single" w:sz="4" w:space="0" w:color="auto"/>
              <w:bottom w:val="single" w:sz="4" w:space="0" w:color="auto"/>
              <w:right w:val="single" w:sz="4" w:space="0" w:color="auto"/>
            </w:tcBorders>
            <w:noWrap/>
            <w:vAlign w:val="center"/>
            <w:hideMark/>
          </w:tcPr>
          <w:p w14:paraId="20DCE504" w14:textId="77777777" w:rsidR="00E809A0" w:rsidRDefault="00E809A0">
            <w:pPr>
              <w:ind w:right="227"/>
              <w:jc w:val="right"/>
              <w:rPr>
                <w:color w:val="000000"/>
                <w:sz w:val="22"/>
                <w:szCs w:val="22"/>
              </w:rPr>
            </w:pPr>
            <w:r>
              <w:rPr>
                <w:color w:val="000000"/>
                <w:sz w:val="22"/>
                <w:szCs w:val="22"/>
              </w:rPr>
              <w:t>1.6</w:t>
            </w:r>
          </w:p>
        </w:tc>
        <w:tc>
          <w:tcPr>
            <w:tcW w:w="984" w:type="dxa"/>
            <w:tcBorders>
              <w:top w:val="single" w:sz="4" w:space="0" w:color="auto"/>
              <w:left w:val="single" w:sz="4" w:space="0" w:color="auto"/>
              <w:bottom w:val="single" w:sz="4" w:space="0" w:color="auto"/>
              <w:right w:val="single" w:sz="4" w:space="0" w:color="auto"/>
            </w:tcBorders>
            <w:noWrap/>
            <w:vAlign w:val="center"/>
            <w:hideMark/>
          </w:tcPr>
          <w:p w14:paraId="554A83D9" w14:textId="77777777" w:rsidR="00E809A0" w:rsidRDefault="00E809A0">
            <w:pPr>
              <w:ind w:right="227"/>
              <w:jc w:val="right"/>
              <w:rPr>
                <w:color w:val="000000"/>
                <w:sz w:val="22"/>
                <w:szCs w:val="22"/>
              </w:rPr>
            </w:pPr>
            <w:r>
              <w:rPr>
                <w:color w:val="000000"/>
                <w:sz w:val="22"/>
                <w:szCs w:val="22"/>
              </w:rPr>
              <w:t>78.0</w:t>
            </w:r>
          </w:p>
        </w:tc>
        <w:tc>
          <w:tcPr>
            <w:tcW w:w="984" w:type="dxa"/>
            <w:tcBorders>
              <w:top w:val="single" w:sz="4" w:space="0" w:color="auto"/>
              <w:left w:val="single" w:sz="4" w:space="0" w:color="auto"/>
              <w:bottom w:val="single" w:sz="4" w:space="0" w:color="auto"/>
              <w:right w:val="single" w:sz="4" w:space="0" w:color="auto"/>
            </w:tcBorders>
            <w:noWrap/>
            <w:vAlign w:val="center"/>
            <w:hideMark/>
          </w:tcPr>
          <w:p w14:paraId="26B0FAEB" w14:textId="77777777" w:rsidR="00E809A0" w:rsidRDefault="00E809A0">
            <w:pPr>
              <w:ind w:right="227"/>
              <w:jc w:val="right"/>
              <w:rPr>
                <w:color w:val="000000"/>
                <w:sz w:val="22"/>
                <w:szCs w:val="22"/>
              </w:rPr>
            </w:pPr>
            <w:r>
              <w:rPr>
                <w:color w:val="000000"/>
                <w:sz w:val="22"/>
                <w:szCs w:val="22"/>
              </w:rPr>
              <w:t>24.1</w:t>
            </w:r>
          </w:p>
        </w:tc>
        <w:tc>
          <w:tcPr>
            <w:tcW w:w="984" w:type="dxa"/>
            <w:tcBorders>
              <w:top w:val="single" w:sz="4" w:space="0" w:color="auto"/>
              <w:left w:val="single" w:sz="4" w:space="0" w:color="auto"/>
              <w:bottom w:val="single" w:sz="4" w:space="0" w:color="auto"/>
              <w:right w:val="single" w:sz="4" w:space="0" w:color="auto"/>
            </w:tcBorders>
            <w:noWrap/>
            <w:vAlign w:val="center"/>
            <w:hideMark/>
          </w:tcPr>
          <w:p w14:paraId="6E96D01A" w14:textId="77777777" w:rsidR="00E809A0" w:rsidRDefault="00E809A0">
            <w:pPr>
              <w:ind w:right="227"/>
              <w:jc w:val="right"/>
              <w:rPr>
                <w:color w:val="000000"/>
                <w:sz w:val="22"/>
                <w:szCs w:val="22"/>
              </w:rPr>
            </w:pPr>
            <w:r>
              <w:rPr>
                <w:color w:val="000000"/>
                <w:sz w:val="22"/>
                <w:szCs w:val="22"/>
              </w:rPr>
              <w:t>0.7</w:t>
            </w:r>
          </w:p>
        </w:tc>
        <w:tc>
          <w:tcPr>
            <w:tcW w:w="984" w:type="dxa"/>
            <w:tcBorders>
              <w:top w:val="single" w:sz="4" w:space="0" w:color="auto"/>
              <w:left w:val="single" w:sz="4" w:space="0" w:color="auto"/>
              <w:bottom w:val="single" w:sz="4" w:space="0" w:color="auto"/>
              <w:right w:val="single" w:sz="4" w:space="0" w:color="auto"/>
            </w:tcBorders>
            <w:noWrap/>
            <w:vAlign w:val="center"/>
            <w:hideMark/>
          </w:tcPr>
          <w:p w14:paraId="2ABA6145" w14:textId="77777777" w:rsidR="00E809A0" w:rsidRDefault="00E809A0">
            <w:pPr>
              <w:ind w:right="227"/>
              <w:jc w:val="right"/>
              <w:rPr>
                <w:color w:val="000000"/>
                <w:sz w:val="22"/>
                <w:szCs w:val="22"/>
              </w:rPr>
            </w:pPr>
            <w:r>
              <w:rPr>
                <w:color w:val="000000"/>
                <w:sz w:val="22"/>
                <w:szCs w:val="22"/>
              </w:rPr>
              <w:t>75.2</w:t>
            </w:r>
          </w:p>
        </w:tc>
        <w:tc>
          <w:tcPr>
            <w:tcW w:w="945" w:type="dxa"/>
            <w:tcBorders>
              <w:top w:val="single" w:sz="4" w:space="0" w:color="auto"/>
              <w:left w:val="single" w:sz="4" w:space="0" w:color="auto"/>
              <w:bottom w:val="single" w:sz="4" w:space="0" w:color="auto"/>
              <w:right w:val="single" w:sz="4" w:space="0" w:color="FFFFFF" w:themeColor="background1"/>
            </w:tcBorders>
            <w:vAlign w:val="center"/>
          </w:tcPr>
          <w:p w14:paraId="4B32563A" w14:textId="77777777" w:rsidR="00E809A0" w:rsidRDefault="00E809A0">
            <w:pPr>
              <w:ind w:right="227"/>
              <w:jc w:val="right"/>
              <w:rPr>
                <w:color w:val="000000"/>
                <w:sz w:val="22"/>
                <w:szCs w:val="22"/>
              </w:rPr>
            </w:pPr>
          </w:p>
        </w:tc>
        <w:tc>
          <w:tcPr>
            <w:tcW w:w="979" w:type="dxa"/>
            <w:tcBorders>
              <w:top w:val="single" w:sz="4" w:space="0" w:color="auto"/>
              <w:left w:val="single" w:sz="4" w:space="0" w:color="FFFFFF" w:themeColor="background1"/>
              <w:bottom w:val="single" w:sz="4" w:space="0" w:color="auto"/>
              <w:right w:val="single" w:sz="4" w:space="0" w:color="auto"/>
            </w:tcBorders>
            <w:vAlign w:val="center"/>
            <w:hideMark/>
          </w:tcPr>
          <w:p w14:paraId="6522D7D1" w14:textId="77777777" w:rsidR="00E809A0" w:rsidRDefault="00E809A0">
            <w:pPr>
              <w:ind w:left="240"/>
              <w:jc w:val="right"/>
              <w:rPr>
                <w:color w:val="000000"/>
                <w:sz w:val="22"/>
                <w:szCs w:val="22"/>
              </w:rPr>
            </w:pPr>
            <w:r>
              <w:rPr>
                <w:color w:val="000000"/>
                <w:sz w:val="22"/>
                <w:szCs w:val="22"/>
              </w:rPr>
              <w:t>n.s.</w:t>
            </w:r>
          </w:p>
        </w:tc>
      </w:tr>
      <w:tr w:rsidR="00E809A0" w14:paraId="3FD25A60" w14:textId="77777777" w:rsidTr="00E809A0">
        <w:trPr>
          <w:trHeight w:val="300"/>
        </w:trPr>
        <w:tc>
          <w:tcPr>
            <w:tcW w:w="2520" w:type="dxa"/>
            <w:tcBorders>
              <w:top w:val="single" w:sz="4" w:space="0" w:color="auto"/>
              <w:left w:val="single" w:sz="4" w:space="0" w:color="auto"/>
              <w:bottom w:val="single" w:sz="4" w:space="0" w:color="auto"/>
              <w:right w:val="single" w:sz="4" w:space="0" w:color="auto"/>
            </w:tcBorders>
            <w:noWrap/>
            <w:hideMark/>
          </w:tcPr>
          <w:p w14:paraId="180BA10F" w14:textId="77777777" w:rsidR="00E809A0" w:rsidRDefault="00E809A0">
            <w:pPr>
              <w:rPr>
                <w:color w:val="000000"/>
                <w:sz w:val="22"/>
                <w:szCs w:val="22"/>
              </w:rPr>
            </w:pPr>
            <w:r>
              <w:rPr>
                <w:color w:val="000000"/>
                <w:sz w:val="22"/>
                <w:szCs w:val="22"/>
              </w:rPr>
              <w:t>The school you attend</w:t>
            </w:r>
          </w:p>
        </w:tc>
        <w:tc>
          <w:tcPr>
            <w:tcW w:w="985" w:type="dxa"/>
            <w:tcBorders>
              <w:top w:val="single" w:sz="4" w:space="0" w:color="auto"/>
              <w:left w:val="single" w:sz="4" w:space="0" w:color="auto"/>
              <w:bottom w:val="single" w:sz="4" w:space="0" w:color="auto"/>
              <w:right w:val="single" w:sz="4" w:space="0" w:color="auto"/>
            </w:tcBorders>
            <w:noWrap/>
            <w:vAlign w:val="center"/>
            <w:hideMark/>
          </w:tcPr>
          <w:p w14:paraId="112E8881" w14:textId="77777777" w:rsidR="00E809A0" w:rsidRDefault="00E809A0">
            <w:pPr>
              <w:ind w:right="227"/>
              <w:jc w:val="right"/>
              <w:rPr>
                <w:color w:val="000000"/>
                <w:sz w:val="22"/>
                <w:szCs w:val="22"/>
              </w:rPr>
            </w:pPr>
            <w:r>
              <w:rPr>
                <w:color w:val="000000"/>
                <w:sz w:val="22"/>
                <w:szCs w:val="22"/>
              </w:rPr>
              <w:t>69.9</w:t>
            </w:r>
          </w:p>
        </w:tc>
        <w:tc>
          <w:tcPr>
            <w:tcW w:w="984" w:type="dxa"/>
            <w:tcBorders>
              <w:top w:val="single" w:sz="4" w:space="0" w:color="auto"/>
              <w:left w:val="single" w:sz="4" w:space="0" w:color="auto"/>
              <w:bottom w:val="single" w:sz="4" w:space="0" w:color="auto"/>
              <w:right w:val="single" w:sz="4" w:space="0" w:color="auto"/>
            </w:tcBorders>
            <w:noWrap/>
            <w:vAlign w:val="center"/>
            <w:hideMark/>
          </w:tcPr>
          <w:p w14:paraId="41377E5A" w14:textId="77777777" w:rsidR="00E809A0" w:rsidRDefault="00E809A0">
            <w:pPr>
              <w:ind w:right="227"/>
              <w:jc w:val="right"/>
              <w:rPr>
                <w:color w:val="000000"/>
                <w:sz w:val="22"/>
                <w:szCs w:val="22"/>
              </w:rPr>
            </w:pPr>
            <w:r>
              <w:rPr>
                <w:color w:val="000000"/>
                <w:sz w:val="22"/>
                <w:szCs w:val="22"/>
              </w:rPr>
              <w:t>4.5</w:t>
            </w:r>
          </w:p>
        </w:tc>
        <w:tc>
          <w:tcPr>
            <w:tcW w:w="984" w:type="dxa"/>
            <w:tcBorders>
              <w:top w:val="single" w:sz="4" w:space="0" w:color="auto"/>
              <w:left w:val="single" w:sz="4" w:space="0" w:color="auto"/>
              <w:bottom w:val="single" w:sz="4" w:space="0" w:color="auto"/>
              <w:right w:val="single" w:sz="4" w:space="0" w:color="auto"/>
            </w:tcBorders>
            <w:noWrap/>
            <w:vAlign w:val="center"/>
            <w:hideMark/>
          </w:tcPr>
          <w:p w14:paraId="08F71319" w14:textId="77777777" w:rsidR="00E809A0" w:rsidRDefault="00E809A0">
            <w:pPr>
              <w:ind w:right="227"/>
              <w:jc w:val="right"/>
              <w:rPr>
                <w:color w:val="000000"/>
                <w:sz w:val="22"/>
                <w:szCs w:val="22"/>
              </w:rPr>
            </w:pPr>
            <w:r>
              <w:rPr>
                <w:color w:val="000000"/>
                <w:sz w:val="22"/>
                <w:szCs w:val="22"/>
              </w:rPr>
              <w:t>25.9</w:t>
            </w:r>
          </w:p>
        </w:tc>
        <w:tc>
          <w:tcPr>
            <w:tcW w:w="984" w:type="dxa"/>
            <w:tcBorders>
              <w:top w:val="single" w:sz="4" w:space="0" w:color="auto"/>
              <w:left w:val="single" w:sz="4" w:space="0" w:color="auto"/>
              <w:bottom w:val="single" w:sz="4" w:space="0" w:color="auto"/>
              <w:right w:val="single" w:sz="4" w:space="0" w:color="auto"/>
            </w:tcBorders>
            <w:noWrap/>
            <w:vAlign w:val="center"/>
            <w:hideMark/>
          </w:tcPr>
          <w:p w14:paraId="09A455BD" w14:textId="77777777" w:rsidR="00E809A0" w:rsidRDefault="00E809A0">
            <w:pPr>
              <w:ind w:right="227"/>
              <w:jc w:val="right"/>
              <w:rPr>
                <w:color w:val="000000"/>
                <w:sz w:val="22"/>
                <w:szCs w:val="22"/>
              </w:rPr>
            </w:pPr>
            <w:r>
              <w:rPr>
                <w:color w:val="000000"/>
                <w:sz w:val="22"/>
                <w:szCs w:val="22"/>
              </w:rPr>
              <w:t>82.5</w:t>
            </w:r>
          </w:p>
        </w:tc>
        <w:tc>
          <w:tcPr>
            <w:tcW w:w="984" w:type="dxa"/>
            <w:tcBorders>
              <w:top w:val="single" w:sz="4" w:space="0" w:color="auto"/>
              <w:left w:val="single" w:sz="4" w:space="0" w:color="auto"/>
              <w:bottom w:val="single" w:sz="4" w:space="0" w:color="auto"/>
              <w:right w:val="single" w:sz="4" w:space="0" w:color="auto"/>
            </w:tcBorders>
            <w:noWrap/>
            <w:vAlign w:val="center"/>
            <w:hideMark/>
          </w:tcPr>
          <w:p w14:paraId="0079FB39" w14:textId="77777777" w:rsidR="00E809A0" w:rsidRDefault="00E809A0">
            <w:pPr>
              <w:ind w:right="227"/>
              <w:jc w:val="right"/>
              <w:rPr>
                <w:color w:val="000000"/>
                <w:sz w:val="22"/>
                <w:szCs w:val="22"/>
              </w:rPr>
            </w:pPr>
            <w:r>
              <w:rPr>
                <w:color w:val="000000"/>
                <w:sz w:val="22"/>
                <w:szCs w:val="22"/>
              </w:rPr>
              <w:t>1.3</w:t>
            </w:r>
          </w:p>
        </w:tc>
        <w:tc>
          <w:tcPr>
            <w:tcW w:w="984" w:type="dxa"/>
            <w:tcBorders>
              <w:top w:val="single" w:sz="4" w:space="0" w:color="auto"/>
              <w:left w:val="single" w:sz="4" w:space="0" w:color="auto"/>
              <w:bottom w:val="single" w:sz="4" w:space="0" w:color="auto"/>
              <w:right w:val="single" w:sz="4" w:space="0" w:color="auto"/>
            </w:tcBorders>
            <w:noWrap/>
            <w:vAlign w:val="center"/>
            <w:hideMark/>
          </w:tcPr>
          <w:p w14:paraId="62A758BA" w14:textId="77777777" w:rsidR="00E809A0" w:rsidRDefault="00E809A0">
            <w:pPr>
              <w:ind w:right="227"/>
              <w:jc w:val="right"/>
              <w:rPr>
                <w:color w:val="000000"/>
                <w:sz w:val="22"/>
                <w:szCs w:val="22"/>
              </w:rPr>
            </w:pPr>
            <w:r>
              <w:rPr>
                <w:color w:val="000000"/>
                <w:sz w:val="22"/>
                <w:szCs w:val="22"/>
              </w:rPr>
              <w:t>16.2</w:t>
            </w:r>
          </w:p>
        </w:tc>
        <w:tc>
          <w:tcPr>
            <w:tcW w:w="945" w:type="dxa"/>
            <w:tcBorders>
              <w:top w:val="single" w:sz="4" w:space="0" w:color="auto"/>
              <w:left w:val="single" w:sz="4" w:space="0" w:color="auto"/>
              <w:bottom w:val="single" w:sz="4" w:space="0" w:color="auto"/>
              <w:right w:val="single" w:sz="4" w:space="0" w:color="FFFFFF" w:themeColor="background1"/>
            </w:tcBorders>
            <w:vAlign w:val="center"/>
            <w:hideMark/>
          </w:tcPr>
          <w:p w14:paraId="4903B90E" w14:textId="77777777" w:rsidR="00E809A0" w:rsidRDefault="00E809A0">
            <w:pPr>
              <w:ind w:right="227"/>
              <w:jc w:val="right"/>
              <w:rPr>
                <w:color w:val="000000"/>
                <w:sz w:val="22"/>
                <w:szCs w:val="22"/>
              </w:rPr>
            </w:pPr>
            <w:r>
              <w:rPr>
                <w:color w:val="000000"/>
                <w:sz w:val="22"/>
                <w:szCs w:val="22"/>
              </w:rPr>
              <w:t>12.51</w:t>
            </w:r>
          </w:p>
        </w:tc>
        <w:tc>
          <w:tcPr>
            <w:tcW w:w="979" w:type="dxa"/>
            <w:tcBorders>
              <w:top w:val="single" w:sz="4" w:space="0" w:color="auto"/>
              <w:left w:val="single" w:sz="4" w:space="0" w:color="FFFFFF" w:themeColor="background1"/>
              <w:bottom w:val="single" w:sz="4" w:space="0" w:color="auto"/>
              <w:right w:val="single" w:sz="4" w:space="0" w:color="auto"/>
            </w:tcBorders>
            <w:vAlign w:val="center"/>
            <w:hideMark/>
          </w:tcPr>
          <w:p w14:paraId="2EDF1917" w14:textId="77777777" w:rsidR="00E809A0" w:rsidRDefault="00E809A0">
            <w:pPr>
              <w:ind w:left="144"/>
              <w:jc w:val="right"/>
              <w:rPr>
                <w:color w:val="000000"/>
                <w:sz w:val="22"/>
                <w:szCs w:val="22"/>
              </w:rPr>
            </w:pPr>
            <w:r>
              <w:rPr>
                <w:color w:val="000000"/>
                <w:sz w:val="22"/>
                <w:szCs w:val="22"/>
              </w:rPr>
              <w:t>&lt; .001</w:t>
            </w:r>
          </w:p>
        </w:tc>
      </w:tr>
      <w:tr w:rsidR="00E809A0" w14:paraId="38D56C1F" w14:textId="77777777" w:rsidTr="00E809A0">
        <w:trPr>
          <w:trHeight w:val="300"/>
        </w:trPr>
        <w:tc>
          <w:tcPr>
            <w:tcW w:w="2520" w:type="dxa"/>
            <w:tcBorders>
              <w:top w:val="single" w:sz="4" w:space="0" w:color="auto"/>
              <w:left w:val="single" w:sz="4" w:space="0" w:color="auto"/>
              <w:bottom w:val="single" w:sz="4" w:space="0" w:color="auto"/>
              <w:right w:val="single" w:sz="4" w:space="0" w:color="auto"/>
            </w:tcBorders>
            <w:noWrap/>
            <w:hideMark/>
          </w:tcPr>
          <w:p w14:paraId="03E1F89C" w14:textId="77777777" w:rsidR="00E809A0" w:rsidRDefault="00E809A0">
            <w:pPr>
              <w:rPr>
                <w:color w:val="000000"/>
                <w:sz w:val="22"/>
                <w:szCs w:val="22"/>
              </w:rPr>
            </w:pPr>
            <w:r>
              <w:rPr>
                <w:color w:val="000000"/>
                <w:sz w:val="22"/>
                <w:szCs w:val="22"/>
              </w:rPr>
              <w:t>The shop you go to most often</w:t>
            </w:r>
          </w:p>
        </w:tc>
        <w:tc>
          <w:tcPr>
            <w:tcW w:w="985" w:type="dxa"/>
            <w:tcBorders>
              <w:top w:val="single" w:sz="4" w:space="0" w:color="auto"/>
              <w:left w:val="single" w:sz="4" w:space="0" w:color="auto"/>
              <w:bottom w:val="single" w:sz="4" w:space="0" w:color="auto"/>
              <w:right w:val="single" w:sz="4" w:space="0" w:color="auto"/>
            </w:tcBorders>
            <w:noWrap/>
            <w:vAlign w:val="center"/>
            <w:hideMark/>
          </w:tcPr>
          <w:p w14:paraId="0F0B2316" w14:textId="77777777" w:rsidR="00E809A0" w:rsidRDefault="00E809A0">
            <w:pPr>
              <w:ind w:right="227"/>
              <w:jc w:val="right"/>
              <w:rPr>
                <w:color w:val="000000"/>
                <w:sz w:val="22"/>
                <w:szCs w:val="22"/>
              </w:rPr>
            </w:pPr>
            <w:r>
              <w:rPr>
                <w:color w:val="000000"/>
                <w:sz w:val="22"/>
                <w:szCs w:val="22"/>
              </w:rPr>
              <w:t>81.6</w:t>
            </w:r>
          </w:p>
        </w:tc>
        <w:tc>
          <w:tcPr>
            <w:tcW w:w="984" w:type="dxa"/>
            <w:tcBorders>
              <w:top w:val="single" w:sz="4" w:space="0" w:color="auto"/>
              <w:left w:val="single" w:sz="4" w:space="0" w:color="auto"/>
              <w:bottom w:val="single" w:sz="4" w:space="0" w:color="auto"/>
              <w:right w:val="single" w:sz="4" w:space="0" w:color="auto"/>
            </w:tcBorders>
            <w:noWrap/>
            <w:vAlign w:val="center"/>
            <w:hideMark/>
          </w:tcPr>
          <w:p w14:paraId="394DAF20" w14:textId="77777777" w:rsidR="00E809A0" w:rsidRDefault="00E809A0">
            <w:pPr>
              <w:ind w:right="227"/>
              <w:jc w:val="right"/>
              <w:rPr>
                <w:color w:val="000000"/>
                <w:sz w:val="22"/>
                <w:szCs w:val="22"/>
              </w:rPr>
            </w:pPr>
            <w:r>
              <w:rPr>
                <w:color w:val="000000"/>
                <w:sz w:val="22"/>
                <w:szCs w:val="22"/>
              </w:rPr>
              <w:t>8.7</w:t>
            </w:r>
          </w:p>
        </w:tc>
        <w:tc>
          <w:tcPr>
            <w:tcW w:w="984" w:type="dxa"/>
            <w:tcBorders>
              <w:top w:val="single" w:sz="4" w:space="0" w:color="auto"/>
              <w:left w:val="single" w:sz="4" w:space="0" w:color="auto"/>
              <w:bottom w:val="single" w:sz="4" w:space="0" w:color="auto"/>
              <w:right w:val="single" w:sz="4" w:space="0" w:color="auto"/>
            </w:tcBorders>
            <w:noWrap/>
            <w:vAlign w:val="center"/>
            <w:hideMark/>
          </w:tcPr>
          <w:p w14:paraId="744437F0" w14:textId="77777777" w:rsidR="00E809A0" w:rsidRDefault="00E809A0">
            <w:pPr>
              <w:ind w:right="227"/>
              <w:jc w:val="right"/>
              <w:rPr>
                <w:color w:val="000000"/>
                <w:sz w:val="22"/>
                <w:szCs w:val="22"/>
              </w:rPr>
            </w:pPr>
            <w:r>
              <w:rPr>
                <w:color w:val="000000"/>
                <w:sz w:val="22"/>
                <w:szCs w:val="22"/>
              </w:rPr>
              <w:t>9.7</w:t>
            </w:r>
          </w:p>
        </w:tc>
        <w:tc>
          <w:tcPr>
            <w:tcW w:w="984" w:type="dxa"/>
            <w:tcBorders>
              <w:top w:val="single" w:sz="4" w:space="0" w:color="auto"/>
              <w:left w:val="single" w:sz="4" w:space="0" w:color="auto"/>
              <w:bottom w:val="single" w:sz="4" w:space="0" w:color="auto"/>
              <w:right w:val="single" w:sz="4" w:space="0" w:color="auto"/>
            </w:tcBorders>
            <w:noWrap/>
            <w:vAlign w:val="center"/>
            <w:hideMark/>
          </w:tcPr>
          <w:p w14:paraId="7822DFCE" w14:textId="77777777" w:rsidR="00E809A0" w:rsidRDefault="00E809A0">
            <w:pPr>
              <w:ind w:right="227"/>
              <w:jc w:val="right"/>
              <w:rPr>
                <w:color w:val="000000"/>
                <w:sz w:val="22"/>
                <w:szCs w:val="22"/>
              </w:rPr>
            </w:pPr>
            <w:r>
              <w:rPr>
                <w:color w:val="000000"/>
                <w:sz w:val="22"/>
                <w:szCs w:val="22"/>
              </w:rPr>
              <w:t>94.4</w:t>
            </w:r>
          </w:p>
        </w:tc>
        <w:tc>
          <w:tcPr>
            <w:tcW w:w="984" w:type="dxa"/>
            <w:tcBorders>
              <w:top w:val="single" w:sz="4" w:space="0" w:color="auto"/>
              <w:left w:val="single" w:sz="4" w:space="0" w:color="auto"/>
              <w:bottom w:val="single" w:sz="4" w:space="0" w:color="auto"/>
              <w:right w:val="single" w:sz="4" w:space="0" w:color="auto"/>
            </w:tcBorders>
            <w:noWrap/>
            <w:vAlign w:val="center"/>
            <w:hideMark/>
          </w:tcPr>
          <w:p w14:paraId="6CF0D825" w14:textId="77777777" w:rsidR="00E809A0" w:rsidRDefault="00E809A0">
            <w:pPr>
              <w:ind w:right="227"/>
              <w:jc w:val="right"/>
              <w:rPr>
                <w:color w:val="000000"/>
                <w:sz w:val="22"/>
                <w:szCs w:val="22"/>
              </w:rPr>
            </w:pPr>
            <w:r>
              <w:rPr>
                <w:color w:val="000000"/>
                <w:sz w:val="22"/>
                <w:szCs w:val="22"/>
              </w:rPr>
              <w:t>1.3</w:t>
            </w:r>
          </w:p>
        </w:tc>
        <w:tc>
          <w:tcPr>
            <w:tcW w:w="984" w:type="dxa"/>
            <w:tcBorders>
              <w:top w:val="single" w:sz="4" w:space="0" w:color="auto"/>
              <w:left w:val="single" w:sz="4" w:space="0" w:color="auto"/>
              <w:bottom w:val="single" w:sz="4" w:space="0" w:color="auto"/>
              <w:right w:val="single" w:sz="4" w:space="0" w:color="auto"/>
            </w:tcBorders>
            <w:noWrap/>
            <w:vAlign w:val="center"/>
            <w:hideMark/>
          </w:tcPr>
          <w:p w14:paraId="6EA0FC73" w14:textId="77777777" w:rsidR="00E809A0" w:rsidRDefault="00E809A0">
            <w:pPr>
              <w:ind w:right="227"/>
              <w:jc w:val="right"/>
              <w:rPr>
                <w:color w:val="000000"/>
                <w:sz w:val="22"/>
                <w:szCs w:val="22"/>
              </w:rPr>
            </w:pPr>
            <w:r>
              <w:rPr>
                <w:color w:val="000000"/>
                <w:sz w:val="22"/>
                <w:szCs w:val="22"/>
              </w:rPr>
              <w:t>4.3</w:t>
            </w:r>
          </w:p>
        </w:tc>
        <w:tc>
          <w:tcPr>
            <w:tcW w:w="945" w:type="dxa"/>
            <w:tcBorders>
              <w:top w:val="single" w:sz="4" w:space="0" w:color="auto"/>
              <w:left w:val="single" w:sz="4" w:space="0" w:color="auto"/>
              <w:bottom w:val="single" w:sz="4" w:space="0" w:color="auto"/>
              <w:right w:val="single" w:sz="4" w:space="0" w:color="FFFFFF" w:themeColor="background1"/>
            </w:tcBorders>
            <w:vAlign w:val="center"/>
            <w:hideMark/>
          </w:tcPr>
          <w:p w14:paraId="3101AF1B" w14:textId="77777777" w:rsidR="00E809A0" w:rsidRDefault="00E809A0">
            <w:pPr>
              <w:ind w:right="227"/>
              <w:jc w:val="right"/>
              <w:rPr>
                <w:color w:val="000000"/>
                <w:sz w:val="22"/>
                <w:szCs w:val="22"/>
              </w:rPr>
            </w:pPr>
            <w:r>
              <w:rPr>
                <w:color w:val="000000"/>
                <w:sz w:val="22"/>
                <w:szCs w:val="22"/>
              </w:rPr>
              <w:t>37.27</w:t>
            </w:r>
          </w:p>
        </w:tc>
        <w:tc>
          <w:tcPr>
            <w:tcW w:w="979" w:type="dxa"/>
            <w:tcBorders>
              <w:top w:val="single" w:sz="4" w:space="0" w:color="auto"/>
              <w:left w:val="single" w:sz="4" w:space="0" w:color="FFFFFF" w:themeColor="background1"/>
              <w:bottom w:val="single" w:sz="4" w:space="0" w:color="auto"/>
              <w:right w:val="single" w:sz="4" w:space="0" w:color="auto"/>
            </w:tcBorders>
            <w:vAlign w:val="center"/>
            <w:hideMark/>
          </w:tcPr>
          <w:p w14:paraId="28A764DE" w14:textId="77777777" w:rsidR="00E809A0" w:rsidRDefault="00E809A0">
            <w:pPr>
              <w:ind w:left="144"/>
              <w:jc w:val="right"/>
              <w:rPr>
                <w:color w:val="000000"/>
                <w:sz w:val="22"/>
                <w:szCs w:val="22"/>
              </w:rPr>
            </w:pPr>
            <w:r>
              <w:rPr>
                <w:color w:val="000000"/>
                <w:sz w:val="22"/>
                <w:szCs w:val="22"/>
              </w:rPr>
              <w:t>&lt; .001</w:t>
            </w:r>
          </w:p>
        </w:tc>
      </w:tr>
      <w:tr w:rsidR="00E809A0" w14:paraId="1FA830F5" w14:textId="77777777" w:rsidTr="00E809A0">
        <w:trPr>
          <w:trHeight w:val="300"/>
        </w:trPr>
        <w:tc>
          <w:tcPr>
            <w:tcW w:w="2520" w:type="dxa"/>
            <w:tcBorders>
              <w:top w:val="single" w:sz="4" w:space="0" w:color="auto"/>
              <w:left w:val="single" w:sz="4" w:space="0" w:color="auto"/>
              <w:bottom w:val="single" w:sz="4" w:space="0" w:color="auto"/>
              <w:right w:val="single" w:sz="4" w:space="0" w:color="auto"/>
            </w:tcBorders>
            <w:noWrap/>
            <w:hideMark/>
          </w:tcPr>
          <w:p w14:paraId="6EA1A212" w14:textId="77777777" w:rsidR="00E809A0" w:rsidRDefault="00E809A0">
            <w:pPr>
              <w:rPr>
                <w:color w:val="000000"/>
                <w:sz w:val="22"/>
                <w:szCs w:val="22"/>
              </w:rPr>
            </w:pPr>
            <w:r>
              <w:rPr>
                <w:color w:val="000000"/>
                <w:sz w:val="22"/>
                <w:szCs w:val="22"/>
              </w:rPr>
              <w:t>Place of worship</w:t>
            </w:r>
          </w:p>
        </w:tc>
        <w:tc>
          <w:tcPr>
            <w:tcW w:w="985" w:type="dxa"/>
            <w:tcBorders>
              <w:top w:val="single" w:sz="4" w:space="0" w:color="auto"/>
              <w:left w:val="single" w:sz="4" w:space="0" w:color="auto"/>
              <w:bottom w:val="single" w:sz="4" w:space="0" w:color="auto"/>
              <w:right w:val="single" w:sz="4" w:space="0" w:color="auto"/>
            </w:tcBorders>
            <w:noWrap/>
            <w:vAlign w:val="center"/>
            <w:hideMark/>
          </w:tcPr>
          <w:p w14:paraId="49D39150" w14:textId="77777777" w:rsidR="00E809A0" w:rsidRDefault="00E809A0">
            <w:pPr>
              <w:ind w:right="227"/>
              <w:jc w:val="right"/>
              <w:rPr>
                <w:color w:val="000000"/>
                <w:sz w:val="22"/>
                <w:szCs w:val="22"/>
              </w:rPr>
            </w:pPr>
            <w:r>
              <w:rPr>
                <w:color w:val="000000"/>
                <w:sz w:val="22"/>
                <w:szCs w:val="22"/>
              </w:rPr>
              <w:t>88.3</w:t>
            </w:r>
          </w:p>
        </w:tc>
        <w:tc>
          <w:tcPr>
            <w:tcW w:w="984" w:type="dxa"/>
            <w:tcBorders>
              <w:top w:val="single" w:sz="4" w:space="0" w:color="auto"/>
              <w:left w:val="single" w:sz="4" w:space="0" w:color="auto"/>
              <w:bottom w:val="single" w:sz="4" w:space="0" w:color="auto"/>
              <w:right w:val="single" w:sz="4" w:space="0" w:color="auto"/>
            </w:tcBorders>
            <w:noWrap/>
            <w:vAlign w:val="center"/>
            <w:hideMark/>
          </w:tcPr>
          <w:p w14:paraId="547A7ECE" w14:textId="77777777" w:rsidR="00E809A0" w:rsidRDefault="00E809A0">
            <w:pPr>
              <w:ind w:right="227"/>
              <w:jc w:val="right"/>
              <w:rPr>
                <w:color w:val="000000"/>
                <w:sz w:val="22"/>
                <w:szCs w:val="22"/>
              </w:rPr>
            </w:pPr>
            <w:r>
              <w:rPr>
                <w:color w:val="000000"/>
                <w:sz w:val="22"/>
                <w:szCs w:val="22"/>
              </w:rPr>
              <w:t>4.5</w:t>
            </w:r>
          </w:p>
        </w:tc>
        <w:tc>
          <w:tcPr>
            <w:tcW w:w="984" w:type="dxa"/>
            <w:tcBorders>
              <w:top w:val="single" w:sz="4" w:space="0" w:color="auto"/>
              <w:left w:val="single" w:sz="4" w:space="0" w:color="auto"/>
              <w:bottom w:val="single" w:sz="4" w:space="0" w:color="auto"/>
              <w:right w:val="single" w:sz="4" w:space="0" w:color="auto"/>
            </w:tcBorders>
            <w:noWrap/>
            <w:vAlign w:val="center"/>
            <w:hideMark/>
          </w:tcPr>
          <w:p w14:paraId="7A5F8F61" w14:textId="77777777" w:rsidR="00E809A0" w:rsidRDefault="00E809A0">
            <w:pPr>
              <w:ind w:right="227"/>
              <w:jc w:val="right"/>
              <w:rPr>
                <w:color w:val="000000"/>
                <w:sz w:val="22"/>
                <w:szCs w:val="22"/>
              </w:rPr>
            </w:pPr>
            <w:r>
              <w:rPr>
                <w:color w:val="000000"/>
                <w:sz w:val="22"/>
                <w:szCs w:val="22"/>
              </w:rPr>
              <w:t>7.1</w:t>
            </w:r>
          </w:p>
        </w:tc>
        <w:tc>
          <w:tcPr>
            <w:tcW w:w="984" w:type="dxa"/>
            <w:tcBorders>
              <w:top w:val="single" w:sz="4" w:space="0" w:color="auto"/>
              <w:left w:val="single" w:sz="4" w:space="0" w:color="auto"/>
              <w:bottom w:val="single" w:sz="4" w:space="0" w:color="auto"/>
              <w:right w:val="single" w:sz="4" w:space="0" w:color="auto"/>
            </w:tcBorders>
            <w:noWrap/>
            <w:vAlign w:val="center"/>
            <w:hideMark/>
          </w:tcPr>
          <w:p w14:paraId="3F0C87AE" w14:textId="77777777" w:rsidR="00E809A0" w:rsidRDefault="00E809A0">
            <w:pPr>
              <w:ind w:right="227"/>
              <w:jc w:val="right"/>
              <w:rPr>
                <w:color w:val="000000"/>
                <w:sz w:val="22"/>
                <w:szCs w:val="22"/>
              </w:rPr>
            </w:pPr>
            <w:r>
              <w:rPr>
                <w:color w:val="000000"/>
                <w:sz w:val="22"/>
                <w:szCs w:val="22"/>
              </w:rPr>
              <w:t>94.1</w:t>
            </w:r>
          </w:p>
        </w:tc>
        <w:tc>
          <w:tcPr>
            <w:tcW w:w="984" w:type="dxa"/>
            <w:tcBorders>
              <w:top w:val="single" w:sz="4" w:space="0" w:color="auto"/>
              <w:left w:val="single" w:sz="4" w:space="0" w:color="auto"/>
              <w:bottom w:val="single" w:sz="4" w:space="0" w:color="auto"/>
              <w:right w:val="single" w:sz="4" w:space="0" w:color="auto"/>
            </w:tcBorders>
            <w:noWrap/>
            <w:vAlign w:val="center"/>
            <w:hideMark/>
          </w:tcPr>
          <w:p w14:paraId="5EBDF966" w14:textId="77777777" w:rsidR="00E809A0" w:rsidRDefault="00E809A0">
            <w:pPr>
              <w:ind w:right="227"/>
              <w:jc w:val="right"/>
              <w:rPr>
                <w:color w:val="000000"/>
                <w:sz w:val="22"/>
                <w:szCs w:val="22"/>
              </w:rPr>
            </w:pPr>
            <w:r>
              <w:rPr>
                <w:color w:val="000000"/>
                <w:sz w:val="22"/>
                <w:szCs w:val="22"/>
              </w:rPr>
              <w:t>1.4</w:t>
            </w:r>
          </w:p>
        </w:tc>
        <w:tc>
          <w:tcPr>
            <w:tcW w:w="984" w:type="dxa"/>
            <w:tcBorders>
              <w:top w:val="single" w:sz="4" w:space="0" w:color="auto"/>
              <w:left w:val="single" w:sz="4" w:space="0" w:color="auto"/>
              <w:bottom w:val="single" w:sz="4" w:space="0" w:color="auto"/>
              <w:right w:val="single" w:sz="4" w:space="0" w:color="auto"/>
            </w:tcBorders>
            <w:noWrap/>
            <w:vAlign w:val="center"/>
            <w:hideMark/>
          </w:tcPr>
          <w:p w14:paraId="39159A11" w14:textId="77777777" w:rsidR="00E809A0" w:rsidRDefault="00E809A0">
            <w:pPr>
              <w:ind w:right="227"/>
              <w:jc w:val="right"/>
              <w:rPr>
                <w:color w:val="000000"/>
                <w:sz w:val="22"/>
                <w:szCs w:val="22"/>
              </w:rPr>
            </w:pPr>
            <w:r>
              <w:rPr>
                <w:color w:val="000000"/>
                <w:sz w:val="22"/>
                <w:szCs w:val="22"/>
              </w:rPr>
              <w:t>4.4</w:t>
            </w:r>
          </w:p>
        </w:tc>
        <w:tc>
          <w:tcPr>
            <w:tcW w:w="945" w:type="dxa"/>
            <w:tcBorders>
              <w:top w:val="single" w:sz="4" w:space="0" w:color="auto"/>
              <w:left w:val="single" w:sz="4" w:space="0" w:color="auto"/>
              <w:bottom w:val="single" w:sz="4" w:space="0" w:color="auto"/>
              <w:right w:val="single" w:sz="4" w:space="0" w:color="FFFFFF" w:themeColor="background1"/>
            </w:tcBorders>
            <w:vAlign w:val="center"/>
            <w:hideMark/>
          </w:tcPr>
          <w:p w14:paraId="0CC45A1E" w14:textId="77777777" w:rsidR="00E809A0" w:rsidRDefault="00E809A0">
            <w:pPr>
              <w:ind w:right="227"/>
              <w:jc w:val="right"/>
              <w:rPr>
                <w:color w:val="000000"/>
                <w:sz w:val="22"/>
                <w:szCs w:val="22"/>
              </w:rPr>
            </w:pPr>
            <w:r>
              <w:rPr>
                <w:color w:val="000000"/>
                <w:sz w:val="22"/>
                <w:szCs w:val="22"/>
              </w:rPr>
              <w:t>9.32</w:t>
            </w:r>
          </w:p>
        </w:tc>
        <w:tc>
          <w:tcPr>
            <w:tcW w:w="979" w:type="dxa"/>
            <w:tcBorders>
              <w:top w:val="single" w:sz="4" w:space="0" w:color="auto"/>
              <w:left w:val="single" w:sz="4" w:space="0" w:color="FFFFFF" w:themeColor="background1"/>
              <w:bottom w:val="single" w:sz="4" w:space="0" w:color="auto"/>
              <w:right w:val="single" w:sz="4" w:space="0" w:color="auto"/>
            </w:tcBorders>
            <w:vAlign w:val="center"/>
            <w:hideMark/>
          </w:tcPr>
          <w:p w14:paraId="63C1DF81" w14:textId="77777777" w:rsidR="00E809A0" w:rsidRDefault="00E809A0">
            <w:pPr>
              <w:ind w:left="132"/>
              <w:jc w:val="right"/>
              <w:rPr>
                <w:color w:val="000000"/>
                <w:sz w:val="22"/>
                <w:szCs w:val="22"/>
              </w:rPr>
            </w:pPr>
            <w:r>
              <w:rPr>
                <w:color w:val="000000"/>
                <w:sz w:val="22"/>
                <w:szCs w:val="22"/>
              </w:rPr>
              <w:t>&lt; .01</w:t>
            </w:r>
          </w:p>
        </w:tc>
      </w:tr>
      <w:tr w:rsidR="00E809A0" w14:paraId="26AC0F9B" w14:textId="77777777" w:rsidTr="00E809A0">
        <w:trPr>
          <w:trHeight w:val="300"/>
        </w:trPr>
        <w:tc>
          <w:tcPr>
            <w:tcW w:w="2520" w:type="dxa"/>
            <w:tcBorders>
              <w:top w:val="single" w:sz="4" w:space="0" w:color="auto"/>
              <w:left w:val="single" w:sz="4" w:space="0" w:color="auto"/>
              <w:bottom w:val="single" w:sz="4" w:space="0" w:color="auto"/>
              <w:right w:val="single" w:sz="4" w:space="0" w:color="auto"/>
            </w:tcBorders>
            <w:noWrap/>
            <w:hideMark/>
          </w:tcPr>
          <w:p w14:paraId="126AD95C" w14:textId="77777777" w:rsidR="00E809A0" w:rsidRDefault="00E809A0">
            <w:pPr>
              <w:rPr>
                <w:color w:val="000000"/>
                <w:sz w:val="22"/>
                <w:szCs w:val="22"/>
              </w:rPr>
            </w:pPr>
            <w:r>
              <w:rPr>
                <w:color w:val="000000"/>
                <w:sz w:val="22"/>
                <w:szCs w:val="22"/>
              </w:rPr>
              <w:t>Recreational facilities</w:t>
            </w:r>
          </w:p>
        </w:tc>
        <w:tc>
          <w:tcPr>
            <w:tcW w:w="985" w:type="dxa"/>
            <w:tcBorders>
              <w:top w:val="single" w:sz="4" w:space="0" w:color="auto"/>
              <w:left w:val="single" w:sz="4" w:space="0" w:color="auto"/>
              <w:bottom w:val="single" w:sz="4" w:space="0" w:color="auto"/>
              <w:right w:val="single" w:sz="4" w:space="0" w:color="auto"/>
            </w:tcBorders>
            <w:noWrap/>
            <w:vAlign w:val="center"/>
            <w:hideMark/>
          </w:tcPr>
          <w:p w14:paraId="2821544C" w14:textId="77777777" w:rsidR="00E809A0" w:rsidRDefault="00E809A0">
            <w:pPr>
              <w:ind w:right="227"/>
              <w:jc w:val="right"/>
              <w:rPr>
                <w:color w:val="000000"/>
                <w:sz w:val="22"/>
                <w:szCs w:val="22"/>
              </w:rPr>
            </w:pPr>
            <w:r>
              <w:rPr>
                <w:color w:val="000000"/>
                <w:sz w:val="22"/>
                <w:szCs w:val="22"/>
              </w:rPr>
              <w:t>37.9</w:t>
            </w:r>
          </w:p>
        </w:tc>
        <w:tc>
          <w:tcPr>
            <w:tcW w:w="984" w:type="dxa"/>
            <w:tcBorders>
              <w:top w:val="single" w:sz="4" w:space="0" w:color="auto"/>
              <w:left w:val="single" w:sz="4" w:space="0" w:color="auto"/>
              <w:bottom w:val="single" w:sz="4" w:space="0" w:color="auto"/>
              <w:right w:val="single" w:sz="4" w:space="0" w:color="auto"/>
            </w:tcBorders>
            <w:noWrap/>
            <w:vAlign w:val="center"/>
            <w:hideMark/>
          </w:tcPr>
          <w:p w14:paraId="21ABB217" w14:textId="77777777" w:rsidR="00E809A0" w:rsidRDefault="00E809A0">
            <w:pPr>
              <w:ind w:right="227"/>
              <w:jc w:val="right"/>
              <w:rPr>
                <w:color w:val="000000"/>
                <w:sz w:val="22"/>
                <w:szCs w:val="22"/>
              </w:rPr>
            </w:pPr>
            <w:r>
              <w:rPr>
                <w:color w:val="000000"/>
                <w:sz w:val="22"/>
                <w:szCs w:val="22"/>
              </w:rPr>
              <w:t>16.2</w:t>
            </w:r>
          </w:p>
        </w:tc>
        <w:tc>
          <w:tcPr>
            <w:tcW w:w="984" w:type="dxa"/>
            <w:tcBorders>
              <w:top w:val="single" w:sz="4" w:space="0" w:color="auto"/>
              <w:left w:val="single" w:sz="4" w:space="0" w:color="auto"/>
              <w:bottom w:val="single" w:sz="4" w:space="0" w:color="auto"/>
              <w:right w:val="single" w:sz="4" w:space="0" w:color="auto"/>
            </w:tcBorders>
            <w:noWrap/>
            <w:vAlign w:val="center"/>
            <w:hideMark/>
          </w:tcPr>
          <w:p w14:paraId="52DBE4F6" w14:textId="77777777" w:rsidR="00E809A0" w:rsidRDefault="00E809A0">
            <w:pPr>
              <w:ind w:right="227"/>
              <w:jc w:val="right"/>
              <w:rPr>
                <w:color w:val="000000"/>
                <w:sz w:val="22"/>
                <w:szCs w:val="22"/>
              </w:rPr>
            </w:pPr>
            <w:r>
              <w:rPr>
                <w:color w:val="000000"/>
                <w:sz w:val="22"/>
                <w:szCs w:val="22"/>
              </w:rPr>
              <w:t>46.0</w:t>
            </w:r>
          </w:p>
        </w:tc>
        <w:tc>
          <w:tcPr>
            <w:tcW w:w="984" w:type="dxa"/>
            <w:tcBorders>
              <w:top w:val="single" w:sz="4" w:space="0" w:color="auto"/>
              <w:left w:val="single" w:sz="4" w:space="0" w:color="auto"/>
              <w:bottom w:val="single" w:sz="4" w:space="0" w:color="auto"/>
              <w:right w:val="single" w:sz="4" w:space="0" w:color="auto"/>
            </w:tcBorders>
            <w:noWrap/>
            <w:vAlign w:val="center"/>
            <w:hideMark/>
          </w:tcPr>
          <w:p w14:paraId="58EB8B94" w14:textId="77777777" w:rsidR="00E809A0" w:rsidRDefault="00E809A0">
            <w:pPr>
              <w:ind w:right="227"/>
              <w:jc w:val="right"/>
              <w:rPr>
                <w:color w:val="000000"/>
                <w:sz w:val="22"/>
                <w:szCs w:val="22"/>
              </w:rPr>
            </w:pPr>
            <w:r>
              <w:rPr>
                <w:color w:val="000000"/>
                <w:sz w:val="22"/>
                <w:szCs w:val="22"/>
              </w:rPr>
              <w:t>47.5</w:t>
            </w:r>
          </w:p>
        </w:tc>
        <w:tc>
          <w:tcPr>
            <w:tcW w:w="984" w:type="dxa"/>
            <w:tcBorders>
              <w:top w:val="single" w:sz="4" w:space="0" w:color="auto"/>
              <w:left w:val="single" w:sz="4" w:space="0" w:color="auto"/>
              <w:bottom w:val="single" w:sz="4" w:space="0" w:color="auto"/>
              <w:right w:val="single" w:sz="4" w:space="0" w:color="auto"/>
            </w:tcBorders>
            <w:noWrap/>
            <w:vAlign w:val="center"/>
            <w:hideMark/>
          </w:tcPr>
          <w:p w14:paraId="5F56A147" w14:textId="77777777" w:rsidR="00E809A0" w:rsidRDefault="00E809A0">
            <w:pPr>
              <w:ind w:right="227"/>
              <w:jc w:val="right"/>
              <w:rPr>
                <w:color w:val="000000"/>
                <w:sz w:val="22"/>
                <w:szCs w:val="22"/>
              </w:rPr>
            </w:pPr>
            <w:r>
              <w:rPr>
                <w:color w:val="000000"/>
                <w:sz w:val="22"/>
                <w:szCs w:val="22"/>
              </w:rPr>
              <w:t>11.6</w:t>
            </w:r>
          </w:p>
        </w:tc>
        <w:tc>
          <w:tcPr>
            <w:tcW w:w="984" w:type="dxa"/>
            <w:tcBorders>
              <w:top w:val="single" w:sz="4" w:space="0" w:color="auto"/>
              <w:left w:val="single" w:sz="4" w:space="0" w:color="auto"/>
              <w:bottom w:val="single" w:sz="4" w:space="0" w:color="auto"/>
              <w:right w:val="single" w:sz="4" w:space="0" w:color="auto"/>
            </w:tcBorders>
            <w:noWrap/>
            <w:vAlign w:val="center"/>
            <w:hideMark/>
          </w:tcPr>
          <w:p w14:paraId="19760BF1" w14:textId="77777777" w:rsidR="00E809A0" w:rsidRDefault="00E809A0">
            <w:pPr>
              <w:ind w:right="227"/>
              <w:jc w:val="right"/>
              <w:rPr>
                <w:color w:val="000000"/>
                <w:sz w:val="22"/>
                <w:szCs w:val="22"/>
              </w:rPr>
            </w:pPr>
            <w:r>
              <w:rPr>
                <w:color w:val="000000"/>
                <w:sz w:val="22"/>
                <w:szCs w:val="22"/>
              </w:rPr>
              <w:t>40.9</w:t>
            </w:r>
          </w:p>
        </w:tc>
        <w:tc>
          <w:tcPr>
            <w:tcW w:w="945" w:type="dxa"/>
            <w:tcBorders>
              <w:top w:val="single" w:sz="4" w:space="0" w:color="auto"/>
              <w:left w:val="single" w:sz="4" w:space="0" w:color="auto"/>
              <w:bottom w:val="single" w:sz="4" w:space="0" w:color="auto"/>
              <w:right w:val="single" w:sz="4" w:space="0" w:color="FFFFFF" w:themeColor="background1"/>
            </w:tcBorders>
            <w:vAlign w:val="center"/>
            <w:hideMark/>
          </w:tcPr>
          <w:p w14:paraId="60B4ECA6" w14:textId="77777777" w:rsidR="00E809A0" w:rsidRDefault="00E809A0">
            <w:pPr>
              <w:ind w:right="227"/>
              <w:jc w:val="right"/>
              <w:rPr>
                <w:color w:val="000000"/>
                <w:sz w:val="22"/>
                <w:szCs w:val="22"/>
              </w:rPr>
            </w:pPr>
            <w:r>
              <w:rPr>
                <w:color w:val="000000"/>
                <w:sz w:val="22"/>
                <w:szCs w:val="22"/>
              </w:rPr>
              <w:t>7.17</w:t>
            </w:r>
          </w:p>
        </w:tc>
        <w:tc>
          <w:tcPr>
            <w:tcW w:w="979" w:type="dxa"/>
            <w:tcBorders>
              <w:top w:val="single" w:sz="4" w:space="0" w:color="auto"/>
              <w:left w:val="single" w:sz="4" w:space="0" w:color="FFFFFF" w:themeColor="background1"/>
              <w:bottom w:val="single" w:sz="4" w:space="0" w:color="auto"/>
              <w:right w:val="single" w:sz="4" w:space="0" w:color="auto"/>
            </w:tcBorders>
            <w:vAlign w:val="center"/>
            <w:hideMark/>
          </w:tcPr>
          <w:p w14:paraId="17E77CD1" w14:textId="77777777" w:rsidR="00E809A0" w:rsidRDefault="00E809A0">
            <w:pPr>
              <w:ind w:left="132"/>
              <w:jc w:val="right"/>
              <w:rPr>
                <w:color w:val="000000"/>
                <w:sz w:val="22"/>
                <w:szCs w:val="22"/>
              </w:rPr>
            </w:pPr>
            <w:r>
              <w:rPr>
                <w:color w:val="000000"/>
                <w:sz w:val="22"/>
                <w:szCs w:val="22"/>
              </w:rPr>
              <w:t>&lt; .01</w:t>
            </w:r>
          </w:p>
        </w:tc>
      </w:tr>
      <w:tr w:rsidR="00E809A0" w14:paraId="5712DAEF" w14:textId="77777777" w:rsidTr="00E809A0">
        <w:trPr>
          <w:trHeight w:val="300"/>
        </w:trPr>
        <w:tc>
          <w:tcPr>
            <w:tcW w:w="2520" w:type="dxa"/>
            <w:tcBorders>
              <w:top w:val="single" w:sz="4" w:space="0" w:color="auto"/>
              <w:left w:val="single" w:sz="4" w:space="0" w:color="auto"/>
              <w:bottom w:val="single" w:sz="4" w:space="0" w:color="auto"/>
              <w:right w:val="single" w:sz="4" w:space="0" w:color="auto"/>
            </w:tcBorders>
            <w:noWrap/>
            <w:hideMark/>
          </w:tcPr>
          <w:p w14:paraId="31DF7132" w14:textId="77777777" w:rsidR="00E809A0" w:rsidRDefault="00E809A0">
            <w:pPr>
              <w:rPr>
                <w:color w:val="000000"/>
                <w:sz w:val="22"/>
                <w:szCs w:val="22"/>
              </w:rPr>
            </w:pPr>
            <w:r>
              <w:rPr>
                <w:color w:val="000000"/>
                <w:sz w:val="22"/>
                <w:szCs w:val="22"/>
              </w:rPr>
              <w:t>Sports facilities</w:t>
            </w:r>
          </w:p>
        </w:tc>
        <w:tc>
          <w:tcPr>
            <w:tcW w:w="985" w:type="dxa"/>
            <w:tcBorders>
              <w:top w:val="single" w:sz="4" w:space="0" w:color="auto"/>
              <w:left w:val="single" w:sz="4" w:space="0" w:color="auto"/>
              <w:bottom w:val="single" w:sz="4" w:space="0" w:color="auto"/>
              <w:right w:val="single" w:sz="4" w:space="0" w:color="auto"/>
            </w:tcBorders>
            <w:noWrap/>
            <w:vAlign w:val="center"/>
            <w:hideMark/>
          </w:tcPr>
          <w:p w14:paraId="6406545E" w14:textId="77777777" w:rsidR="00E809A0" w:rsidRDefault="00E809A0">
            <w:pPr>
              <w:ind w:right="227"/>
              <w:jc w:val="right"/>
              <w:rPr>
                <w:color w:val="000000"/>
                <w:sz w:val="22"/>
                <w:szCs w:val="22"/>
              </w:rPr>
            </w:pPr>
            <w:r>
              <w:rPr>
                <w:color w:val="000000"/>
                <w:sz w:val="22"/>
                <w:szCs w:val="22"/>
              </w:rPr>
              <w:t>66.0</w:t>
            </w:r>
          </w:p>
        </w:tc>
        <w:tc>
          <w:tcPr>
            <w:tcW w:w="984" w:type="dxa"/>
            <w:tcBorders>
              <w:top w:val="single" w:sz="4" w:space="0" w:color="auto"/>
              <w:left w:val="single" w:sz="4" w:space="0" w:color="auto"/>
              <w:bottom w:val="single" w:sz="4" w:space="0" w:color="auto"/>
              <w:right w:val="single" w:sz="4" w:space="0" w:color="auto"/>
            </w:tcBorders>
            <w:noWrap/>
            <w:vAlign w:val="center"/>
            <w:hideMark/>
          </w:tcPr>
          <w:p w14:paraId="61DF85BE" w14:textId="77777777" w:rsidR="00E809A0" w:rsidRDefault="00E809A0">
            <w:pPr>
              <w:ind w:right="227"/>
              <w:jc w:val="right"/>
              <w:rPr>
                <w:color w:val="000000"/>
                <w:sz w:val="22"/>
                <w:szCs w:val="22"/>
              </w:rPr>
            </w:pPr>
            <w:r>
              <w:rPr>
                <w:color w:val="000000"/>
                <w:sz w:val="22"/>
                <w:szCs w:val="22"/>
              </w:rPr>
              <w:t>15.9</w:t>
            </w:r>
          </w:p>
        </w:tc>
        <w:tc>
          <w:tcPr>
            <w:tcW w:w="984" w:type="dxa"/>
            <w:tcBorders>
              <w:top w:val="single" w:sz="4" w:space="0" w:color="auto"/>
              <w:left w:val="single" w:sz="4" w:space="0" w:color="auto"/>
              <w:bottom w:val="single" w:sz="4" w:space="0" w:color="auto"/>
              <w:right w:val="single" w:sz="4" w:space="0" w:color="auto"/>
            </w:tcBorders>
            <w:noWrap/>
            <w:vAlign w:val="center"/>
            <w:hideMark/>
          </w:tcPr>
          <w:p w14:paraId="571AC3EE" w14:textId="77777777" w:rsidR="00E809A0" w:rsidRDefault="00E809A0">
            <w:pPr>
              <w:ind w:right="227"/>
              <w:jc w:val="right"/>
              <w:rPr>
                <w:color w:val="000000"/>
                <w:sz w:val="22"/>
                <w:szCs w:val="22"/>
              </w:rPr>
            </w:pPr>
            <w:r>
              <w:rPr>
                <w:color w:val="000000"/>
                <w:sz w:val="22"/>
                <w:szCs w:val="22"/>
              </w:rPr>
              <w:t>18.1</w:t>
            </w:r>
          </w:p>
        </w:tc>
        <w:tc>
          <w:tcPr>
            <w:tcW w:w="984" w:type="dxa"/>
            <w:tcBorders>
              <w:top w:val="single" w:sz="4" w:space="0" w:color="auto"/>
              <w:left w:val="single" w:sz="4" w:space="0" w:color="auto"/>
              <w:bottom w:val="single" w:sz="4" w:space="0" w:color="auto"/>
              <w:right w:val="single" w:sz="4" w:space="0" w:color="auto"/>
            </w:tcBorders>
            <w:noWrap/>
            <w:vAlign w:val="center"/>
            <w:hideMark/>
          </w:tcPr>
          <w:p w14:paraId="38DB6F9B" w14:textId="77777777" w:rsidR="00E809A0" w:rsidRDefault="00E809A0">
            <w:pPr>
              <w:ind w:right="227"/>
              <w:jc w:val="right"/>
              <w:rPr>
                <w:color w:val="000000"/>
                <w:sz w:val="22"/>
                <w:szCs w:val="22"/>
              </w:rPr>
            </w:pPr>
            <w:r>
              <w:rPr>
                <w:color w:val="000000"/>
                <w:sz w:val="22"/>
                <w:szCs w:val="22"/>
              </w:rPr>
              <w:t>80.8</w:t>
            </w:r>
          </w:p>
        </w:tc>
        <w:tc>
          <w:tcPr>
            <w:tcW w:w="984" w:type="dxa"/>
            <w:tcBorders>
              <w:top w:val="single" w:sz="4" w:space="0" w:color="auto"/>
              <w:left w:val="single" w:sz="4" w:space="0" w:color="auto"/>
              <w:bottom w:val="single" w:sz="4" w:space="0" w:color="auto"/>
              <w:right w:val="single" w:sz="4" w:space="0" w:color="auto"/>
            </w:tcBorders>
            <w:noWrap/>
            <w:vAlign w:val="center"/>
            <w:hideMark/>
          </w:tcPr>
          <w:p w14:paraId="55556799" w14:textId="77777777" w:rsidR="00E809A0" w:rsidRDefault="00E809A0">
            <w:pPr>
              <w:ind w:right="227"/>
              <w:jc w:val="right"/>
              <w:rPr>
                <w:color w:val="000000"/>
                <w:sz w:val="22"/>
                <w:szCs w:val="22"/>
              </w:rPr>
            </w:pPr>
            <w:r>
              <w:rPr>
                <w:color w:val="000000"/>
                <w:sz w:val="22"/>
                <w:szCs w:val="22"/>
              </w:rPr>
              <w:t>7.5</w:t>
            </w:r>
          </w:p>
        </w:tc>
        <w:tc>
          <w:tcPr>
            <w:tcW w:w="984" w:type="dxa"/>
            <w:tcBorders>
              <w:top w:val="single" w:sz="4" w:space="0" w:color="auto"/>
              <w:left w:val="single" w:sz="4" w:space="0" w:color="auto"/>
              <w:bottom w:val="single" w:sz="4" w:space="0" w:color="auto"/>
              <w:right w:val="single" w:sz="4" w:space="0" w:color="auto"/>
            </w:tcBorders>
            <w:noWrap/>
            <w:vAlign w:val="center"/>
            <w:hideMark/>
          </w:tcPr>
          <w:p w14:paraId="48742DB3" w14:textId="77777777" w:rsidR="00E809A0" w:rsidRDefault="00E809A0">
            <w:pPr>
              <w:ind w:right="227"/>
              <w:jc w:val="right"/>
              <w:rPr>
                <w:color w:val="000000"/>
                <w:sz w:val="22"/>
                <w:szCs w:val="22"/>
              </w:rPr>
            </w:pPr>
            <w:r>
              <w:rPr>
                <w:color w:val="000000"/>
                <w:sz w:val="22"/>
                <w:szCs w:val="22"/>
              </w:rPr>
              <w:t>11.8</w:t>
            </w:r>
          </w:p>
        </w:tc>
        <w:tc>
          <w:tcPr>
            <w:tcW w:w="945" w:type="dxa"/>
            <w:tcBorders>
              <w:top w:val="single" w:sz="4" w:space="0" w:color="auto"/>
              <w:left w:val="single" w:sz="4" w:space="0" w:color="auto"/>
              <w:bottom w:val="single" w:sz="4" w:space="0" w:color="auto"/>
              <w:right w:val="single" w:sz="4" w:space="0" w:color="FFFFFF" w:themeColor="background1"/>
            </w:tcBorders>
            <w:vAlign w:val="center"/>
            <w:hideMark/>
          </w:tcPr>
          <w:p w14:paraId="2C0A130E" w14:textId="77777777" w:rsidR="00E809A0" w:rsidRDefault="00E809A0">
            <w:pPr>
              <w:ind w:right="227"/>
              <w:jc w:val="right"/>
              <w:rPr>
                <w:color w:val="000000"/>
                <w:sz w:val="22"/>
                <w:szCs w:val="22"/>
              </w:rPr>
            </w:pPr>
            <w:r>
              <w:rPr>
                <w:color w:val="000000"/>
                <w:sz w:val="22"/>
                <w:szCs w:val="22"/>
              </w:rPr>
              <w:t>20.76</w:t>
            </w:r>
          </w:p>
        </w:tc>
        <w:tc>
          <w:tcPr>
            <w:tcW w:w="979" w:type="dxa"/>
            <w:tcBorders>
              <w:top w:val="single" w:sz="4" w:space="0" w:color="auto"/>
              <w:left w:val="single" w:sz="4" w:space="0" w:color="FFFFFF" w:themeColor="background1"/>
              <w:bottom w:val="single" w:sz="4" w:space="0" w:color="auto"/>
              <w:right w:val="single" w:sz="4" w:space="0" w:color="auto"/>
            </w:tcBorders>
            <w:vAlign w:val="center"/>
            <w:hideMark/>
          </w:tcPr>
          <w:p w14:paraId="1989D090" w14:textId="77777777" w:rsidR="00E809A0" w:rsidRDefault="00E809A0">
            <w:pPr>
              <w:ind w:left="144"/>
              <w:jc w:val="right"/>
              <w:rPr>
                <w:color w:val="000000"/>
                <w:sz w:val="22"/>
                <w:szCs w:val="22"/>
              </w:rPr>
            </w:pPr>
            <w:r>
              <w:rPr>
                <w:color w:val="000000"/>
                <w:sz w:val="22"/>
                <w:szCs w:val="22"/>
              </w:rPr>
              <w:t>&lt; .001</w:t>
            </w:r>
          </w:p>
        </w:tc>
      </w:tr>
      <w:tr w:rsidR="00E809A0" w14:paraId="6A8F24F2" w14:textId="77777777" w:rsidTr="00E809A0">
        <w:trPr>
          <w:trHeight w:val="300"/>
        </w:trPr>
        <w:tc>
          <w:tcPr>
            <w:tcW w:w="2520" w:type="dxa"/>
            <w:tcBorders>
              <w:top w:val="single" w:sz="4" w:space="0" w:color="auto"/>
              <w:left w:val="single" w:sz="4" w:space="0" w:color="auto"/>
              <w:bottom w:val="single" w:sz="4" w:space="0" w:color="auto"/>
              <w:right w:val="single" w:sz="4" w:space="0" w:color="auto"/>
            </w:tcBorders>
            <w:noWrap/>
            <w:hideMark/>
          </w:tcPr>
          <w:p w14:paraId="0965ECA0" w14:textId="77777777" w:rsidR="00E809A0" w:rsidRDefault="00E809A0">
            <w:pPr>
              <w:rPr>
                <w:color w:val="000000"/>
                <w:sz w:val="22"/>
                <w:szCs w:val="22"/>
              </w:rPr>
            </w:pPr>
            <w:r>
              <w:rPr>
                <w:color w:val="000000"/>
                <w:sz w:val="22"/>
                <w:szCs w:val="22"/>
              </w:rPr>
              <w:t>Police station</w:t>
            </w:r>
          </w:p>
        </w:tc>
        <w:tc>
          <w:tcPr>
            <w:tcW w:w="985" w:type="dxa"/>
            <w:tcBorders>
              <w:top w:val="single" w:sz="4" w:space="0" w:color="auto"/>
              <w:left w:val="single" w:sz="4" w:space="0" w:color="auto"/>
              <w:bottom w:val="single" w:sz="4" w:space="0" w:color="auto"/>
              <w:right w:val="single" w:sz="4" w:space="0" w:color="auto"/>
            </w:tcBorders>
            <w:noWrap/>
            <w:vAlign w:val="center"/>
            <w:hideMark/>
          </w:tcPr>
          <w:p w14:paraId="26337BE3" w14:textId="77777777" w:rsidR="00E809A0" w:rsidRDefault="00E809A0">
            <w:pPr>
              <w:ind w:right="227"/>
              <w:jc w:val="right"/>
              <w:rPr>
                <w:color w:val="000000"/>
                <w:sz w:val="22"/>
                <w:szCs w:val="22"/>
              </w:rPr>
            </w:pPr>
            <w:r>
              <w:rPr>
                <w:color w:val="000000"/>
                <w:sz w:val="22"/>
                <w:szCs w:val="22"/>
              </w:rPr>
              <w:t>46.9</w:t>
            </w:r>
          </w:p>
        </w:tc>
        <w:tc>
          <w:tcPr>
            <w:tcW w:w="984" w:type="dxa"/>
            <w:tcBorders>
              <w:top w:val="single" w:sz="4" w:space="0" w:color="auto"/>
              <w:left w:val="single" w:sz="4" w:space="0" w:color="auto"/>
              <w:bottom w:val="single" w:sz="4" w:space="0" w:color="auto"/>
              <w:right w:val="single" w:sz="4" w:space="0" w:color="auto"/>
            </w:tcBorders>
            <w:noWrap/>
            <w:vAlign w:val="center"/>
            <w:hideMark/>
          </w:tcPr>
          <w:p w14:paraId="20246B10" w14:textId="77777777" w:rsidR="00E809A0" w:rsidRDefault="00E809A0">
            <w:pPr>
              <w:ind w:right="227"/>
              <w:jc w:val="right"/>
              <w:rPr>
                <w:color w:val="000000"/>
                <w:sz w:val="22"/>
                <w:szCs w:val="22"/>
              </w:rPr>
            </w:pPr>
            <w:r>
              <w:rPr>
                <w:color w:val="000000"/>
                <w:sz w:val="22"/>
                <w:szCs w:val="22"/>
              </w:rPr>
              <w:t>21.0</w:t>
            </w:r>
          </w:p>
        </w:tc>
        <w:tc>
          <w:tcPr>
            <w:tcW w:w="984" w:type="dxa"/>
            <w:tcBorders>
              <w:top w:val="single" w:sz="4" w:space="0" w:color="auto"/>
              <w:left w:val="single" w:sz="4" w:space="0" w:color="auto"/>
              <w:bottom w:val="single" w:sz="4" w:space="0" w:color="auto"/>
              <w:right w:val="single" w:sz="4" w:space="0" w:color="auto"/>
            </w:tcBorders>
            <w:noWrap/>
            <w:vAlign w:val="center"/>
            <w:hideMark/>
          </w:tcPr>
          <w:p w14:paraId="302C161C" w14:textId="77777777" w:rsidR="00E809A0" w:rsidRDefault="00E809A0">
            <w:pPr>
              <w:ind w:right="227"/>
              <w:jc w:val="right"/>
              <w:rPr>
                <w:color w:val="000000"/>
                <w:sz w:val="22"/>
                <w:szCs w:val="22"/>
              </w:rPr>
            </w:pPr>
            <w:r>
              <w:rPr>
                <w:color w:val="000000"/>
                <w:sz w:val="22"/>
                <w:szCs w:val="22"/>
              </w:rPr>
              <w:t>32.0</w:t>
            </w:r>
          </w:p>
        </w:tc>
        <w:tc>
          <w:tcPr>
            <w:tcW w:w="984" w:type="dxa"/>
            <w:tcBorders>
              <w:top w:val="single" w:sz="4" w:space="0" w:color="auto"/>
              <w:left w:val="single" w:sz="4" w:space="0" w:color="auto"/>
              <w:bottom w:val="single" w:sz="4" w:space="0" w:color="auto"/>
              <w:right w:val="single" w:sz="4" w:space="0" w:color="auto"/>
            </w:tcBorders>
            <w:noWrap/>
            <w:vAlign w:val="center"/>
            <w:hideMark/>
          </w:tcPr>
          <w:p w14:paraId="26590D16" w14:textId="77777777" w:rsidR="00E809A0" w:rsidRDefault="00E809A0">
            <w:pPr>
              <w:ind w:right="227"/>
              <w:jc w:val="right"/>
              <w:rPr>
                <w:color w:val="000000"/>
                <w:sz w:val="22"/>
                <w:szCs w:val="22"/>
              </w:rPr>
            </w:pPr>
            <w:r>
              <w:rPr>
                <w:color w:val="000000"/>
                <w:sz w:val="22"/>
                <w:szCs w:val="22"/>
              </w:rPr>
              <w:t>55.5</w:t>
            </w:r>
          </w:p>
        </w:tc>
        <w:tc>
          <w:tcPr>
            <w:tcW w:w="984" w:type="dxa"/>
            <w:tcBorders>
              <w:top w:val="single" w:sz="4" w:space="0" w:color="auto"/>
              <w:left w:val="single" w:sz="4" w:space="0" w:color="auto"/>
              <w:bottom w:val="single" w:sz="4" w:space="0" w:color="auto"/>
              <w:right w:val="single" w:sz="4" w:space="0" w:color="auto"/>
            </w:tcBorders>
            <w:noWrap/>
            <w:vAlign w:val="center"/>
            <w:hideMark/>
          </w:tcPr>
          <w:p w14:paraId="4157C176" w14:textId="77777777" w:rsidR="00E809A0" w:rsidRDefault="00E809A0">
            <w:pPr>
              <w:ind w:right="227"/>
              <w:jc w:val="right"/>
              <w:rPr>
                <w:color w:val="000000"/>
                <w:sz w:val="22"/>
                <w:szCs w:val="22"/>
              </w:rPr>
            </w:pPr>
            <w:r>
              <w:rPr>
                <w:color w:val="000000"/>
                <w:sz w:val="22"/>
                <w:szCs w:val="22"/>
              </w:rPr>
              <w:t>13.8</w:t>
            </w:r>
          </w:p>
        </w:tc>
        <w:tc>
          <w:tcPr>
            <w:tcW w:w="984" w:type="dxa"/>
            <w:tcBorders>
              <w:top w:val="single" w:sz="4" w:space="0" w:color="auto"/>
              <w:left w:val="single" w:sz="4" w:space="0" w:color="auto"/>
              <w:bottom w:val="single" w:sz="4" w:space="0" w:color="auto"/>
              <w:right w:val="single" w:sz="4" w:space="0" w:color="auto"/>
            </w:tcBorders>
            <w:noWrap/>
            <w:vAlign w:val="center"/>
            <w:hideMark/>
          </w:tcPr>
          <w:p w14:paraId="5EA595BF" w14:textId="77777777" w:rsidR="00E809A0" w:rsidRDefault="00E809A0">
            <w:pPr>
              <w:ind w:right="227"/>
              <w:jc w:val="right"/>
              <w:rPr>
                <w:color w:val="000000"/>
                <w:sz w:val="22"/>
                <w:szCs w:val="22"/>
              </w:rPr>
            </w:pPr>
            <w:r>
              <w:rPr>
                <w:color w:val="000000"/>
                <w:sz w:val="22"/>
                <w:szCs w:val="22"/>
              </w:rPr>
              <w:t>30.7</w:t>
            </w:r>
          </w:p>
        </w:tc>
        <w:tc>
          <w:tcPr>
            <w:tcW w:w="945" w:type="dxa"/>
            <w:tcBorders>
              <w:top w:val="single" w:sz="4" w:space="0" w:color="auto"/>
              <w:left w:val="single" w:sz="4" w:space="0" w:color="auto"/>
              <w:bottom w:val="single" w:sz="4" w:space="0" w:color="auto"/>
              <w:right w:val="single" w:sz="4" w:space="0" w:color="FFFFFF" w:themeColor="background1"/>
            </w:tcBorders>
            <w:vAlign w:val="center"/>
            <w:hideMark/>
          </w:tcPr>
          <w:p w14:paraId="116E9DFA" w14:textId="77777777" w:rsidR="00E809A0" w:rsidRDefault="00E809A0">
            <w:pPr>
              <w:ind w:right="227"/>
              <w:jc w:val="right"/>
              <w:rPr>
                <w:color w:val="000000"/>
                <w:sz w:val="22"/>
                <w:szCs w:val="22"/>
              </w:rPr>
            </w:pPr>
            <w:r>
              <w:rPr>
                <w:color w:val="000000"/>
                <w:sz w:val="22"/>
                <w:szCs w:val="22"/>
              </w:rPr>
              <w:t>10.07</w:t>
            </w:r>
          </w:p>
        </w:tc>
        <w:tc>
          <w:tcPr>
            <w:tcW w:w="979" w:type="dxa"/>
            <w:tcBorders>
              <w:top w:val="single" w:sz="4" w:space="0" w:color="auto"/>
              <w:left w:val="single" w:sz="4" w:space="0" w:color="FFFFFF" w:themeColor="background1"/>
              <w:bottom w:val="single" w:sz="4" w:space="0" w:color="auto"/>
              <w:right w:val="single" w:sz="4" w:space="0" w:color="auto"/>
            </w:tcBorders>
            <w:vAlign w:val="center"/>
            <w:hideMark/>
          </w:tcPr>
          <w:p w14:paraId="5BAF2E46" w14:textId="77777777" w:rsidR="00E809A0" w:rsidRDefault="00E809A0">
            <w:pPr>
              <w:ind w:left="144"/>
              <w:jc w:val="right"/>
              <w:rPr>
                <w:color w:val="000000"/>
                <w:sz w:val="22"/>
                <w:szCs w:val="22"/>
              </w:rPr>
            </w:pPr>
            <w:r>
              <w:rPr>
                <w:color w:val="000000"/>
                <w:sz w:val="22"/>
                <w:szCs w:val="22"/>
              </w:rPr>
              <w:t>&lt; .01</w:t>
            </w:r>
          </w:p>
        </w:tc>
      </w:tr>
      <w:tr w:rsidR="00E809A0" w14:paraId="41411365" w14:textId="77777777" w:rsidTr="00E809A0">
        <w:trPr>
          <w:trHeight w:val="300"/>
        </w:trPr>
        <w:tc>
          <w:tcPr>
            <w:tcW w:w="2520" w:type="dxa"/>
            <w:tcBorders>
              <w:top w:val="single" w:sz="4" w:space="0" w:color="auto"/>
              <w:left w:val="single" w:sz="4" w:space="0" w:color="auto"/>
              <w:bottom w:val="single" w:sz="4" w:space="0" w:color="auto"/>
              <w:right w:val="single" w:sz="4" w:space="0" w:color="auto"/>
            </w:tcBorders>
            <w:noWrap/>
            <w:hideMark/>
          </w:tcPr>
          <w:p w14:paraId="108938E0" w14:textId="77777777" w:rsidR="00E809A0" w:rsidRDefault="00E809A0">
            <w:pPr>
              <w:rPr>
                <w:color w:val="000000"/>
                <w:sz w:val="22"/>
                <w:szCs w:val="22"/>
              </w:rPr>
            </w:pPr>
            <w:r>
              <w:rPr>
                <w:color w:val="000000"/>
                <w:sz w:val="22"/>
                <w:szCs w:val="22"/>
              </w:rPr>
              <w:t>Magistrates office/traditional courts</w:t>
            </w:r>
          </w:p>
        </w:tc>
        <w:tc>
          <w:tcPr>
            <w:tcW w:w="985" w:type="dxa"/>
            <w:tcBorders>
              <w:top w:val="single" w:sz="4" w:space="0" w:color="auto"/>
              <w:left w:val="single" w:sz="4" w:space="0" w:color="auto"/>
              <w:bottom w:val="single" w:sz="4" w:space="0" w:color="auto"/>
              <w:right w:val="single" w:sz="4" w:space="0" w:color="auto"/>
            </w:tcBorders>
            <w:noWrap/>
            <w:vAlign w:val="center"/>
            <w:hideMark/>
          </w:tcPr>
          <w:p w14:paraId="7B579E7F" w14:textId="77777777" w:rsidR="00E809A0" w:rsidRDefault="00E809A0">
            <w:pPr>
              <w:ind w:right="227"/>
              <w:jc w:val="right"/>
              <w:rPr>
                <w:color w:val="000000"/>
                <w:sz w:val="22"/>
                <w:szCs w:val="22"/>
              </w:rPr>
            </w:pPr>
            <w:r>
              <w:rPr>
                <w:color w:val="000000"/>
                <w:sz w:val="22"/>
                <w:szCs w:val="22"/>
              </w:rPr>
              <w:t>42.7</w:t>
            </w:r>
          </w:p>
        </w:tc>
        <w:tc>
          <w:tcPr>
            <w:tcW w:w="984" w:type="dxa"/>
            <w:tcBorders>
              <w:top w:val="single" w:sz="4" w:space="0" w:color="auto"/>
              <w:left w:val="single" w:sz="4" w:space="0" w:color="auto"/>
              <w:bottom w:val="single" w:sz="4" w:space="0" w:color="auto"/>
              <w:right w:val="single" w:sz="4" w:space="0" w:color="auto"/>
            </w:tcBorders>
            <w:noWrap/>
            <w:vAlign w:val="center"/>
            <w:hideMark/>
          </w:tcPr>
          <w:p w14:paraId="6B686605" w14:textId="77777777" w:rsidR="00E809A0" w:rsidRDefault="00E809A0">
            <w:pPr>
              <w:ind w:right="227"/>
              <w:jc w:val="right"/>
              <w:rPr>
                <w:color w:val="000000"/>
                <w:sz w:val="22"/>
                <w:szCs w:val="22"/>
              </w:rPr>
            </w:pPr>
            <w:r>
              <w:rPr>
                <w:color w:val="000000"/>
                <w:sz w:val="22"/>
                <w:szCs w:val="22"/>
              </w:rPr>
              <w:t>24.6</w:t>
            </w:r>
          </w:p>
        </w:tc>
        <w:tc>
          <w:tcPr>
            <w:tcW w:w="984" w:type="dxa"/>
            <w:tcBorders>
              <w:top w:val="single" w:sz="4" w:space="0" w:color="auto"/>
              <w:left w:val="single" w:sz="4" w:space="0" w:color="auto"/>
              <w:bottom w:val="single" w:sz="4" w:space="0" w:color="auto"/>
              <w:right w:val="single" w:sz="4" w:space="0" w:color="auto"/>
            </w:tcBorders>
            <w:noWrap/>
            <w:vAlign w:val="center"/>
            <w:hideMark/>
          </w:tcPr>
          <w:p w14:paraId="1F1EBFA3" w14:textId="77777777" w:rsidR="00E809A0" w:rsidRDefault="00E809A0">
            <w:pPr>
              <w:ind w:right="227"/>
              <w:jc w:val="right"/>
              <w:rPr>
                <w:color w:val="000000"/>
                <w:sz w:val="22"/>
                <w:szCs w:val="22"/>
              </w:rPr>
            </w:pPr>
            <w:r>
              <w:rPr>
                <w:color w:val="000000"/>
                <w:sz w:val="22"/>
                <w:szCs w:val="22"/>
              </w:rPr>
              <w:t>32.7</w:t>
            </w:r>
          </w:p>
        </w:tc>
        <w:tc>
          <w:tcPr>
            <w:tcW w:w="984" w:type="dxa"/>
            <w:tcBorders>
              <w:top w:val="single" w:sz="4" w:space="0" w:color="auto"/>
              <w:left w:val="single" w:sz="4" w:space="0" w:color="auto"/>
              <w:bottom w:val="single" w:sz="4" w:space="0" w:color="auto"/>
              <w:right w:val="single" w:sz="4" w:space="0" w:color="auto"/>
            </w:tcBorders>
            <w:noWrap/>
            <w:vAlign w:val="center"/>
            <w:hideMark/>
          </w:tcPr>
          <w:p w14:paraId="79AA8064" w14:textId="77777777" w:rsidR="00E809A0" w:rsidRDefault="00E809A0">
            <w:pPr>
              <w:ind w:right="227"/>
              <w:jc w:val="right"/>
              <w:rPr>
                <w:color w:val="000000"/>
                <w:sz w:val="22"/>
                <w:szCs w:val="22"/>
              </w:rPr>
            </w:pPr>
            <w:r>
              <w:rPr>
                <w:color w:val="000000"/>
                <w:sz w:val="22"/>
                <w:szCs w:val="22"/>
              </w:rPr>
              <w:t>53.4</w:t>
            </w:r>
          </w:p>
        </w:tc>
        <w:tc>
          <w:tcPr>
            <w:tcW w:w="984" w:type="dxa"/>
            <w:tcBorders>
              <w:top w:val="single" w:sz="4" w:space="0" w:color="auto"/>
              <w:left w:val="single" w:sz="4" w:space="0" w:color="auto"/>
              <w:bottom w:val="single" w:sz="4" w:space="0" w:color="auto"/>
              <w:right w:val="single" w:sz="4" w:space="0" w:color="auto"/>
            </w:tcBorders>
            <w:noWrap/>
            <w:vAlign w:val="center"/>
            <w:hideMark/>
          </w:tcPr>
          <w:p w14:paraId="1D0C74AA" w14:textId="77777777" w:rsidR="00E809A0" w:rsidRDefault="00E809A0">
            <w:pPr>
              <w:ind w:right="227"/>
              <w:jc w:val="right"/>
              <w:rPr>
                <w:color w:val="000000"/>
                <w:sz w:val="22"/>
                <w:szCs w:val="22"/>
              </w:rPr>
            </w:pPr>
            <w:r>
              <w:rPr>
                <w:color w:val="000000"/>
                <w:sz w:val="22"/>
                <w:szCs w:val="22"/>
              </w:rPr>
              <w:t>15.4</w:t>
            </w:r>
          </w:p>
        </w:tc>
        <w:tc>
          <w:tcPr>
            <w:tcW w:w="984" w:type="dxa"/>
            <w:tcBorders>
              <w:top w:val="single" w:sz="4" w:space="0" w:color="auto"/>
              <w:left w:val="single" w:sz="4" w:space="0" w:color="auto"/>
              <w:bottom w:val="single" w:sz="4" w:space="0" w:color="auto"/>
              <w:right w:val="single" w:sz="4" w:space="0" w:color="auto"/>
            </w:tcBorders>
            <w:noWrap/>
            <w:vAlign w:val="center"/>
            <w:hideMark/>
          </w:tcPr>
          <w:p w14:paraId="01E46CD0" w14:textId="77777777" w:rsidR="00E809A0" w:rsidRDefault="00E809A0">
            <w:pPr>
              <w:ind w:right="227"/>
              <w:jc w:val="right"/>
              <w:rPr>
                <w:color w:val="000000"/>
                <w:sz w:val="22"/>
                <w:szCs w:val="22"/>
              </w:rPr>
            </w:pPr>
            <w:r>
              <w:rPr>
                <w:color w:val="000000"/>
                <w:sz w:val="22"/>
                <w:szCs w:val="22"/>
              </w:rPr>
              <w:t>31.3</w:t>
            </w:r>
          </w:p>
        </w:tc>
        <w:tc>
          <w:tcPr>
            <w:tcW w:w="945" w:type="dxa"/>
            <w:tcBorders>
              <w:top w:val="single" w:sz="4" w:space="0" w:color="auto"/>
              <w:left w:val="single" w:sz="4" w:space="0" w:color="auto"/>
              <w:bottom w:val="single" w:sz="4" w:space="0" w:color="auto"/>
              <w:right w:val="single" w:sz="4" w:space="0" w:color="FFFFFF" w:themeColor="background1"/>
            </w:tcBorders>
            <w:vAlign w:val="center"/>
            <w:hideMark/>
          </w:tcPr>
          <w:p w14:paraId="332F0CE1" w14:textId="77777777" w:rsidR="00E809A0" w:rsidRDefault="00E809A0">
            <w:pPr>
              <w:ind w:right="227"/>
              <w:jc w:val="right"/>
              <w:rPr>
                <w:color w:val="000000"/>
                <w:sz w:val="22"/>
                <w:szCs w:val="22"/>
              </w:rPr>
            </w:pPr>
            <w:r>
              <w:rPr>
                <w:color w:val="000000"/>
                <w:sz w:val="22"/>
                <w:szCs w:val="22"/>
              </w:rPr>
              <w:t>14.97</w:t>
            </w:r>
          </w:p>
        </w:tc>
        <w:tc>
          <w:tcPr>
            <w:tcW w:w="979" w:type="dxa"/>
            <w:tcBorders>
              <w:top w:val="single" w:sz="4" w:space="0" w:color="auto"/>
              <w:left w:val="single" w:sz="4" w:space="0" w:color="FFFFFF" w:themeColor="background1"/>
              <w:bottom w:val="single" w:sz="4" w:space="0" w:color="auto"/>
              <w:right w:val="single" w:sz="4" w:space="0" w:color="auto"/>
            </w:tcBorders>
            <w:vAlign w:val="center"/>
            <w:hideMark/>
          </w:tcPr>
          <w:p w14:paraId="2F0DD8C0" w14:textId="77777777" w:rsidR="00E809A0" w:rsidRDefault="00E809A0">
            <w:pPr>
              <w:ind w:left="144"/>
              <w:jc w:val="right"/>
              <w:rPr>
                <w:color w:val="000000"/>
                <w:sz w:val="22"/>
                <w:szCs w:val="22"/>
              </w:rPr>
            </w:pPr>
            <w:r>
              <w:rPr>
                <w:color w:val="000000"/>
                <w:sz w:val="22"/>
                <w:szCs w:val="22"/>
              </w:rPr>
              <w:t>&lt; .001</w:t>
            </w:r>
          </w:p>
        </w:tc>
      </w:tr>
      <w:tr w:rsidR="00E809A0" w14:paraId="1436815A" w14:textId="77777777" w:rsidTr="00E809A0">
        <w:trPr>
          <w:trHeight w:val="300"/>
        </w:trPr>
        <w:tc>
          <w:tcPr>
            <w:tcW w:w="2520" w:type="dxa"/>
            <w:tcBorders>
              <w:top w:val="single" w:sz="4" w:space="0" w:color="auto"/>
              <w:left w:val="single" w:sz="4" w:space="0" w:color="auto"/>
              <w:bottom w:val="single" w:sz="4" w:space="0" w:color="auto"/>
              <w:right w:val="single" w:sz="4" w:space="0" w:color="auto"/>
            </w:tcBorders>
            <w:noWrap/>
            <w:hideMark/>
          </w:tcPr>
          <w:p w14:paraId="7891D4C4" w14:textId="77777777" w:rsidR="00E809A0" w:rsidRDefault="00E809A0">
            <w:pPr>
              <w:rPr>
                <w:color w:val="000000"/>
                <w:sz w:val="22"/>
                <w:szCs w:val="22"/>
              </w:rPr>
            </w:pPr>
            <w:r>
              <w:rPr>
                <w:color w:val="000000"/>
                <w:sz w:val="22"/>
                <w:szCs w:val="22"/>
              </w:rPr>
              <w:t>Post office</w:t>
            </w:r>
          </w:p>
        </w:tc>
        <w:tc>
          <w:tcPr>
            <w:tcW w:w="985" w:type="dxa"/>
            <w:tcBorders>
              <w:top w:val="single" w:sz="4" w:space="0" w:color="auto"/>
              <w:left w:val="single" w:sz="4" w:space="0" w:color="auto"/>
              <w:bottom w:val="single" w:sz="4" w:space="0" w:color="auto"/>
              <w:right w:val="single" w:sz="4" w:space="0" w:color="auto"/>
            </w:tcBorders>
            <w:noWrap/>
            <w:vAlign w:val="center"/>
            <w:hideMark/>
          </w:tcPr>
          <w:p w14:paraId="0D9C638F" w14:textId="77777777" w:rsidR="00E809A0" w:rsidRDefault="00E809A0">
            <w:pPr>
              <w:ind w:right="227"/>
              <w:jc w:val="right"/>
              <w:rPr>
                <w:color w:val="000000"/>
                <w:sz w:val="22"/>
                <w:szCs w:val="22"/>
              </w:rPr>
            </w:pPr>
            <w:r>
              <w:rPr>
                <w:color w:val="000000"/>
                <w:sz w:val="22"/>
                <w:szCs w:val="22"/>
              </w:rPr>
              <w:t>37.9</w:t>
            </w:r>
          </w:p>
        </w:tc>
        <w:tc>
          <w:tcPr>
            <w:tcW w:w="984" w:type="dxa"/>
            <w:tcBorders>
              <w:top w:val="single" w:sz="4" w:space="0" w:color="auto"/>
              <w:left w:val="single" w:sz="4" w:space="0" w:color="auto"/>
              <w:bottom w:val="single" w:sz="4" w:space="0" w:color="auto"/>
              <w:right w:val="single" w:sz="4" w:space="0" w:color="auto"/>
            </w:tcBorders>
            <w:noWrap/>
            <w:vAlign w:val="center"/>
            <w:hideMark/>
          </w:tcPr>
          <w:p w14:paraId="43A41E45" w14:textId="77777777" w:rsidR="00E809A0" w:rsidRDefault="00E809A0">
            <w:pPr>
              <w:ind w:right="227"/>
              <w:jc w:val="right"/>
              <w:rPr>
                <w:color w:val="000000"/>
                <w:sz w:val="22"/>
                <w:szCs w:val="22"/>
              </w:rPr>
            </w:pPr>
            <w:r>
              <w:rPr>
                <w:color w:val="000000"/>
                <w:sz w:val="22"/>
                <w:szCs w:val="22"/>
              </w:rPr>
              <w:t>23.9</w:t>
            </w:r>
          </w:p>
        </w:tc>
        <w:tc>
          <w:tcPr>
            <w:tcW w:w="984" w:type="dxa"/>
            <w:tcBorders>
              <w:top w:val="single" w:sz="4" w:space="0" w:color="auto"/>
              <w:left w:val="single" w:sz="4" w:space="0" w:color="auto"/>
              <w:bottom w:val="single" w:sz="4" w:space="0" w:color="auto"/>
              <w:right w:val="single" w:sz="4" w:space="0" w:color="auto"/>
            </w:tcBorders>
            <w:noWrap/>
            <w:vAlign w:val="center"/>
            <w:hideMark/>
          </w:tcPr>
          <w:p w14:paraId="0A2A1530" w14:textId="77777777" w:rsidR="00E809A0" w:rsidRDefault="00E809A0">
            <w:pPr>
              <w:ind w:right="227"/>
              <w:jc w:val="right"/>
              <w:rPr>
                <w:color w:val="000000"/>
                <w:sz w:val="22"/>
                <w:szCs w:val="22"/>
              </w:rPr>
            </w:pPr>
            <w:r>
              <w:rPr>
                <w:color w:val="000000"/>
                <w:sz w:val="22"/>
                <w:szCs w:val="22"/>
              </w:rPr>
              <w:t>38.2</w:t>
            </w:r>
          </w:p>
        </w:tc>
        <w:tc>
          <w:tcPr>
            <w:tcW w:w="984" w:type="dxa"/>
            <w:tcBorders>
              <w:top w:val="single" w:sz="4" w:space="0" w:color="auto"/>
              <w:left w:val="single" w:sz="4" w:space="0" w:color="auto"/>
              <w:bottom w:val="single" w:sz="4" w:space="0" w:color="auto"/>
              <w:right w:val="single" w:sz="4" w:space="0" w:color="auto"/>
            </w:tcBorders>
            <w:noWrap/>
            <w:vAlign w:val="center"/>
            <w:hideMark/>
          </w:tcPr>
          <w:p w14:paraId="0B7B76EE" w14:textId="77777777" w:rsidR="00E809A0" w:rsidRDefault="00E809A0">
            <w:pPr>
              <w:ind w:right="227"/>
              <w:jc w:val="right"/>
              <w:rPr>
                <w:color w:val="000000"/>
                <w:sz w:val="22"/>
                <w:szCs w:val="22"/>
              </w:rPr>
            </w:pPr>
            <w:r>
              <w:rPr>
                <w:color w:val="000000"/>
                <w:sz w:val="22"/>
                <w:szCs w:val="22"/>
              </w:rPr>
              <w:t>49.2</w:t>
            </w:r>
          </w:p>
        </w:tc>
        <w:tc>
          <w:tcPr>
            <w:tcW w:w="984" w:type="dxa"/>
            <w:tcBorders>
              <w:top w:val="single" w:sz="4" w:space="0" w:color="auto"/>
              <w:left w:val="single" w:sz="4" w:space="0" w:color="auto"/>
              <w:bottom w:val="single" w:sz="4" w:space="0" w:color="auto"/>
              <w:right w:val="single" w:sz="4" w:space="0" w:color="auto"/>
            </w:tcBorders>
            <w:noWrap/>
            <w:vAlign w:val="center"/>
            <w:hideMark/>
          </w:tcPr>
          <w:p w14:paraId="1A8E4D8C" w14:textId="77777777" w:rsidR="00E809A0" w:rsidRDefault="00E809A0">
            <w:pPr>
              <w:ind w:right="227"/>
              <w:jc w:val="right"/>
              <w:rPr>
                <w:color w:val="000000"/>
                <w:sz w:val="22"/>
                <w:szCs w:val="22"/>
              </w:rPr>
            </w:pPr>
            <w:r>
              <w:rPr>
                <w:color w:val="000000"/>
                <w:sz w:val="22"/>
                <w:szCs w:val="22"/>
              </w:rPr>
              <w:t>17.5</w:t>
            </w:r>
          </w:p>
        </w:tc>
        <w:tc>
          <w:tcPr>
            <w:tcW w:w="984" w:type="dxa"/>
            <w:tcBorders>
              <w:top w:val="single" w:sz="4" w:space="0" w:color="auto"/>
              <w:left w:val="single" w:sz="4" w:space="0" w:color="auto"/>
              <w:bottom w:val="single" w:sz="4" w:space="0" w:color="auto"/>
              <w:right w:val="single" w:sz="4" w:space="0" w:color="auto"/>
            </w:tcBorders>
            <w:noWrap/>
            <w:vAlign w:val="center"/>
            <w:hideMark/>
          </w:tcPr>
          <w:p w14:paraId="6041B977" w14:textId="77777777" w:rsidR="00E809A0" w:rsidRDefault="00E809A0">
            <w:pPr>
              <w:ind w:right="227"/>
              <w:jc w:val="right"/>
              <w:rPr>
                <w:color w:val="000000"/>
                <w:sz w:val="22"/>
                <w:szCs w:val="22"/>
              </w:rPr>
            </w:pPr>
            <w:r>
              <w:rPr>
                <w:color w:val="000000"/>
                <w:sz w:val="22"/>
                <w:szCs w:val="22"/>
              </w:rPr>
              <w:t>33.3</w:t>
            </w:r>
          </w:p>
        </w:tc>
        <w:tc>
          <w:tcPr>
            <w:tcW w:w="945" w:type="dxa"/>
            <w:tcBorders>
              <w:top w:val="single" w:sz="4" w:space="0" w:color="auto"/>
              <w:left w:val="single" w:sz="4" w:space="0" w:color="auto"/>
              <w:bottom w:val="single" w:sz="4" w:space="0" w:color="auto"/>
              <w:right w:val="single" w:sz="4" w:space="0" w:color="FFFFFF" w:themeColor="background1"/>
            </w:tcBorders>
            <w:vAlign w:val="center"/>
            <w:hideMark/>
          </w:tcPr>
          <w:p w14:paraId="5475009E" w14:textId="77777777" w:rsidR="00E809A0" w:rsidRDefault="00E809A0">
            <w:pPr>
              <w:ind w:right="227"/>
              <w:jc w:val="right"/>
              <w:rPr>
                <w:color w:val="000000"/>
                <w:sz w:val="22"/>
                <w:szCs w:val="22"/>
              </w:rPr>
            </w:pPr>
            <w:r>
              <w:rPr>
                <w:color w:val="000000"/>
                <w:sz w:val="22"/>
                <w:szCs w:val="22"/>
              </w:rPr>
              <w:t>10.11</w:t>
            </w:r>
          </w:p>
        </w:tc>
        <w:tc>
          <w:tcPr>
            <w:tcW w:w="979" w:type="dxa"/>
            <w:tcBorders>
              <w:top w:val="single" w:sz="4" w:space="0" w:color="auto"/>
              <w:left w:val="single" w:sz="4" w:space="0" w:color="FFFFFF" w:themeColor="background1"/>
              <w:bottom w:val="single" w:sz="4" w:space="0" w:color="auto"/>
              <w:right w:val="single" w:sz="4" w:space="0" w:color="auto"/>
            </w:tcBorders>
            <w:vAlign w:val="center"/>
            <w:hideMark/>
          </w:tcPr>
          <w:p w14:paraId="27A586F1" w14:textId="77777777" w:rsidR="00E809A0" w:rsidRDefault="00E809A0">
            <w:pPr>
              <w:ind w:left="144"/>
              <w:jc w:val="right"/>
              <w:rPr>
                <w:color w:val="000000"/>
                <w:sz w:val="22"/>
                <w:szCs w:val="22"/>
              </w:rPr>
            </w:pPr>
            <w:r>
              <w:rPr>
                <w:color w:val="000000"/>
                <w:sz w:val="22"/>
                <w:szCs w:val="22"/>
              </w:rPr>
              <w:t>&lt; .01</w:t>
            </w:r>
          </w:p>
        </w:tc>
      </w:tr>
      <w:tr w:rsidR="00E809A0" w14:paraId="0DF0D0E7" w14:textId="77777777" w:rsidTr="00E809A0">
        <w:trPr>
          <w:trHeight w:val="300"/>
        </w:trPr>
        <w:tc>
          <w:tcPr>
            <w:tcW w:w="2520" w:type="dxa"/>
            <w:tcBorders>
              <w:top w:val="single" w:sz="4" w:space="0" w:color="auto"/>
              <w:left w:val="single" w:sz="4" w:space="0" w:color="auto"/>
              <w:bottom w:val="single" w:sz="4" w:space="0" w:color="auto"/>
              <w:right w:val="single" w:sz="4" w:space="0" w:color="auto"/>
            </w:tcBorders>
            <w:noWrap/>
            <w:hideMark/>
          </w:tcPr>
          <w:p w14:paraId="0A0D1D36" w14:textId="77777777" w:rsidR="00E809A0" w:rsidRDefault="00E809A0">
            <w:pPr>
              <w:rPr>
                <w:color w:val="000000"/>
                <w:sz w:val="22"/>
                <w:szCs w:val="22"/>
              </w:rPr>
            </w:pPr>
            <w:r>
              <w:rPr>
                <w:color w:val="000000"/>
                <w:sz w:val="22"/>
                <w:szCs w:val="22"/>
              </w:rPr>
              <w:t>Bank</w:t>
            </w:r>
          </w:p>
        </w:tc>
        <w:tc>
          <w:tcPr>
            <w:tcW w:w="985" w:type="dxa"/>
            <w:tcBorders>
              <w:top w:val="single" w:sz="4" w:space="0" w:color="auto"/>
              <w:left w:val="single" w:sz="4" w:space="0" w:color="auto"/>
              <w:bottom w:val="single" w:sz="4" w:space="0" w:color="auto"/>
              <w:right w:val="single" w:sz="4" w:space="0" w:color="auto"/>
            </w:tcBorders>
            <w:noWrap/>
            <w:vAlign w:val="center"/>
            <w:hideMark/>
          </w:tcPr>
          <w:p w14:paraId="342646FB" w14:textId="77777777" w:rsidR="00E809A0" w:rsidRDefault="00E809A0">
            <w:pPr>
              <w:ind w:right="227"/>
              <w:jc w:val="right"/>
              <w:rPr>
                <w:color w:val="000000"/>
                <w:sz w:val="22"/>
                <w:szCs w:val="22"/>
              </w:rPr>
            </w:pPr>
            <w:r>
              <w:rPr>
                <w:color w:val="000000"/>
                <w:sz w:val="22"/>
                <w:szCs w:val="22"/>
              </w:rPr>
              <w:t>24.9</w:t>
            </w:r>
          </w:p>
        </w:tc>
        <w:tc>
          <w:tcPr>
            <w:tcW w:w="984" w:type="dxa"/>
            <w:tcBorders>
              <w:top w:val="single" w:sz="4" w:space="0" w:color="auto"/>
              <w:left w:val="single" w:sz="4" w:space="0" w:color="auto"/>
              <w:bottom w:val="single" w:sz="4" w:space="0" w:color="auto"/>
              <w:right w:val="single" w:sz="4" w:space="0" w:color="auto"/>
            </w:tcBorders>
            <w:noWrap/>
            <w:vAlign w:val="center"/>
            <w:hideMark/>
          </w:tcPr>
          <w:p w14:paraId="3B7DE506" w14:textId="77777777" w:rsidR="00E809A0" w:rsidRDefault="00E809A0">
            <w:pPr>
              <w:ind w:right="227"/>
              <w:jc w:val="right"/>
              <w:rPr>
                <w:color w:val="000000"/>
                <w:sz w:val="22"/>
                <w:szCs w:val="22"/>
              </w:rPr>
            </w:pPr>
            <w:r>
              <w:rPr>
                <w:color w:val="000000"/>
                <w:sz w:val="22"/>
                <w:szCs w:val="22"/>
              </w:rPr>
              <w:t>19.4</w:t>
            </w:r>
          </w:p>
        </w:tc>
        <w:tc>
          <w:tcPr>
            <w:tcW w:w="984" w:type="dxa"/>
            <w:tcBorders>
              <w:top w:val="single" w:sz="4" w:space="0" w:color="auto"/>
              <w:left w:val="single" w:sz="4" w:space="0" w:color="auto"/>
              <w:bottom w:val="single" w:sz="4" w:space="0" w:color="auto"/>
              <w:right w:val="single" w:sz="4" w:space="0" w:color="auto"/>
            </w:tcBorders>
            <w:noWrap/>
            <w:vAlign w:val="center"/>
            <w:hideMark/>
          </w:tcPr>
          <w:p w14:paraId="67C7E8D9" w14:textId="77777777" w:rsidR="00E809A0" w:rsidRDefault="00E809A0">
            <w:pPr>
              <w:ind w:right="227"/>
              <w:jc w:val="right"/>
              <w:rPr>
                <w:color w:val="000000"/>
                <w:sz w:val="22"/>
                <w:szCs w:val="22"/>
              </w:rPr>
            </w:pPr>
            <w:r>
              <w:rPr>
                <w:color w:val="000000"/>
                <w:sz w:val="22"/>
                <w:szCs w:val="22"/>
              </w:rPr>
              <w:t>55.7</w:t>
            </w:r>
          </w:p>
        </w:tc>
        <w:tc>
          <w:tcPr>
            <w:tcW w:w="984" w:type="dxa"/>
            <w:tcBorders>
              <w:top w:val="single" w:sz="4" w:space="0" w:color="auto"/>
              <w:left w:val="single" w:sz="4" w:space="0" w:color="auto"/>
              <w:bottom w:val="single" w:sz="4" w:space="0" w:color="auto"/>
              <w:right w:val="single" w:sz="4" w:space="0" w:color="auto"/>
            </w:tcBorders>
            <w:noWrap/>
            <w:vAlign w:val="center"/>
            <w:hideMark/>
          </w:tcPr>
          <w:p w14:paraId="7B3CCC95" w14:textId="77777777" w:rsidR="00E809A0" w:rsidRDefault="00E809A0">
            <w:pPr>
              <w:ind w:right="227"/>
              <w:jc w:val="right"/>
              <w:rPr>
                <w:color w:val="000000"/>
                <w:sz w:val="22"/>
                <w:szCs w:val="22"/>
              </w:rPr>
            </w:pPr>
            <w:r>
              <w:rPr>
                <w:color w:val="000000"/>
                <w:sz w:val="22"/>
                <w:szCs w:val="22"/>
              </w:rPr>
              <w:t>33.9</w:t>
            </w:r>
          </w:p>
        </w:tc>
        <w:tc>
          <w:tcPr>
            <w:tcW w:w="984" w:type="dxa"/>
            <w:tcBorders>
              <w:top w:val="single" w:sz="4" w:space="0" w:color="auto"/>
              <w:left w:val="single" w:sz="4" w:space="0" w:color="auto"/>
              <w:bottom w:val="single" w:sz="4" w:space="0" w:color="auto"/>
              <w:right w:val="single" w:sz="4" w:space="0" w:color="auto"/>
            </w:tcBorders>
            <w:noWrap/>
            <w:vAlign w:val="center"/>
            <w:hideMark/>
          </w:tcPr>
          <w:p w14:paraId="668164B7" w14:textId="77777777" w:rsidR="00E809A0" w:rsidRDefault="00E809A0">
            <w:pPr>
              <w:ind w:right="227"/>
              <w:jc w:val="right"/>
              <w:rPr>
                <w:color w:val="000000"/>
                <w:sz w:val="22"/>
                <w:szCs w:val="22"/>
              </w:rPr>
            </w:pPr>
            <w:r>
              <w:rPr>
                <w:color w:val="000000"/>
                <w:sz w:val="22"/>
                <w:szCs w:val="22"/>
              </w:rPr>
              <w:t>14.6</w:t>
            </w:r>
          </w:p>
        </w:tc>
        <w:tc>
          <w:tcPr>
            <w:tcW w:w="984" w:type="dxa"/>
            <w:tcBorders>
              <w:top w:val="single" w:sz="4" w:space="0" w:color="auto"/>
              <w:left w:val="single" w:sz="4" w:space="0" w:color="auto"/>
              <w:bottom w:val="single" w:sz="4" w:space="0" w:color="auto"/>
              <w:right w:val="single" w:sz="4" w:space="0" w:color="auto"/>
            </w:tcBorders>
            <w:noWrap/>
            <w:vAlign w:val="center"/>
            <w:hideMark/>
          </w:tcPr>
          <w:p w14:paraId="0D01B29A" w14:textId="77777777" w:rsidR="00E809A0" w:rsidRDefault="00E809A0">
            <w:pPr>
              <w:ind w:right="227"/>
              <w:jc w:val="right"/>
              <w:rPr>
                <w:color w:val="000000"/>
                <w:sz w:val="22"/>
                <w:szCs w:val="22"/>
              </w:rPr>
            </w:pPr>
            <w:r>
              <w:rPr>
                <w:color w:val="000000"/>
                <w:sz w:val="22"/>
                <w:szCs w:val="22"/>
              </w:rPr>
              <w:t>51.5</w:t>
            </w:r>
          </w:p>
        </w:tc>
        <w:tc>
          <w:tcPr>
            <w:tcW w:w="945" w:type="dxa"/>
            <w:tcBorders>
              <w:top w:val="single" w:sz="4" w:space="0" w:color="auto"/>
              <w:left w:val="single" w:sz="4" w:space="0" w:color="auto"/>
              <w:bottom w:val="single" w:sz="4" w:space="0" w:color="auto"/>
              <w:right w:val="single" w:sz="4" w:space="0" w:color="FFFFFF" w:themeColor="background1"/>
            </w:tcBorders>
            <w:vAlign w:val="center"/>
            <w:hideMark/>
          </w:tcPr>
          <w:p w14:paraId="152D6390" w14:textId="77777777" w:rsidR="00E809A0" w:rsidRDefault="00E809A0">
            <w:pPr>
              <w:ind w:right="227"/>
              <w:jc w:val="right"/>
              <w:rPr>
                <w:color w:val="000000"/>
                <w:sz w:val="22"/>
                <w:szCs w:val="22"/>
              </w:rPr>
            </w:pPr>
            <w:r>
              <w:rPr>
                <w:color w:val="000000"/>
                <w:sz w:val="22"/>
                <w:szCs w:val="22"/>
              </w:rPr>
              <w:t>8.05</w:t>
            </w:r>
          </w:p>
        </w:tc>
        <w:tc>
          <w:tcPr>
            <w:tcW w:w="979" w:type="dxa"/>
            <w:tcBorders>
              <w:top w:val="single" w:sz="4" w:space="0" w:color="auto"/>
              <w:left w:val="single" w:sz="4" w:space="0" w:color="FFFFFF" w:themeColor="background1"/>
              <w:bottom w:val="single" w:sz="4" w:space="0" w:color="auto"/>
              <w:right w:val="single" w:sz="4" w:space="0" w:color="auto"/>
            </w:tcBorders>
            <w:vAlign w:val="center"/>
            <w:hideMark/>
          </w:tcPr>
          <w:p w14:paraId="095145D6" w14:textId="77777777" w:rsidR="00E809A0" w:rsidRDefault="00E809A0">
            <w:pPr>
              <w:ind w:left="132"/>
              <w:jc w:val="right"/>
              <w:rPr>
                <w:color w:val="000000"/>
                <w:sz w:val="22"/>
                <w:szCs w:val="22"/>
              </w:rPr>
            </w:pPr>
            <w:r>
              <w:rPr>
                <w:color w:val="000000"/>
                <w:sz w:val="22"/>
                <w:szCs w:val="22"/>
              </w:rPr>
              <w:t>&lt; .01</w:t>
            </w:r>
          </w:p>
        </w:tc>
      </w:tr>
      <w:tr w:rsidR="00E809A0" w14:paraId="61663474" w14:textId="77777777" w:rsidTr="00E809A0">
        <w:trPr>
          <w:trHeight w:val="300"/>
        </w:trPr>
        <w:tc>
          <w:tcPr>
            <w:tcW w:w="2520" w:type="dxa"/>
            <w:tcBorders>
              <w:top w:val="single" w:sz="4" w:space="0" w:color="auto"/>
              <w:left w:val="single" w:sz="4" w:space="0" w:color="auto"/>
              <w:bottom w:val="single" w:sz="4" w:space="0" w:color="auto"/>
              <w:right w:val="single" w:sz="4" w:space="0" w:color="auto"/>
            </w:tcBorders>
            <w:noWrap/>
            <w:hideMark/>
          </w:tcPr>
          <w:p w14:paraId="6A8ADD32" w14:textId="77777777" w:rsidR="00E809A0" w:rsidRDefault="00E809A0">
            <w:pPr>
              <w:rPr>
                <w:color w:val="000000"/>
                <w:sz w:val="22"/>
                <w:szCs w:val="22"/>
              </w:rPr>
            </w:pPr>
            <w:r>
              <w:rPr>
                <w:color w:val="000000"/>
                <w:sz w:val="22"/>
                <w:szCs w:val="22"/>
              </w:rPr>
              <w:t>Hospital</w:t>
            </w:r>
          </w:p>
        </w:tc>
        <w:tc>
          <w:tcPr>
            <w:tcW w:w="985" w:type="dxa"/>
            <w:tcBorders>
              <w:top w:val="single" w:sz="4" w:space="0" w:color="auto"/>
              <w:left w:val="single" w:sz="4" w:space="0" w:color="auto"/>
              <w:bottom w:val="single" w:sz="4" w:space="0" w:color="auto"/>
              <w:right w:val="single" w:sz="4" w:space="0" w:color="auto"/>
            </w:tcBorders>
            <w:noWrap/>
            <w:vAlign w:val="center"/>
            <w:hideMark/>
          </w:tcPr>
          <w:p w14:paraId="6C54B89A" w14:textId="77777777" w:rsidR="00E809A0" w:rsidRDefault="00E809A0">
            <w:pPr>
              <w:ind w:right="227"/>
              <w:jc w:val="right"/>
              <w:rPr>
                <w:color w:val="000000"/>
                <w:sz w:val="22"/>
                <w:szCs w:val="22"/>
              </w:rPr>
            </w:pPr>
            <w:r>
              <w:rPr>
                <w:color w:val="000000"/>
                <w:sz w:val="22"/>
                <w:szCs w:val="22"/>
              </w:rPr>
              <w:t>64.7</w:t>
            </w:r>
          </w:p>
        </w:tc>
        <w:tc>
          <w:tcPr>
            <w:tcW w:w="984" w:type="dxa"/>
            <w:tcBorders>
              <w:top w:val="single" w:sz="4" w:space="0" w:color="auto"/>
              <w:left w:val="single" w:sz="4" w:space="0" w:color="auto"/>
              <w:bottom w:val="single" w:sz="4" w:space="0" w:color="auto"/>
              <w:right w:val="single" w:sz="4" w:space="0" w:color="auto"/>
            </w:tcBorders>
            <w:noWrap/>
            <w:vAlign w:val="center"/>
            <w:hideMark/>
          </w:tcPr>
          <w:p w14:paraId="093AEC4D" w14:textId="77777777" w:rsidR="00E809A0" w:rsidRDefault="00E809A0">
            <w:pPr>
              <w:ind w:right="227"/>
              <w:jc w:val="right"/>
              <w:rPr>
                <w:color w:val="000000"/>
                <w:sz w:val="22"/>
                <w:szCs w:val="22"/>
              </w:rPr>
            </w:pPr>
            <w:r>
              <w:rPr>
                <w:color w:val="000000"/>
                <w:sz w:val="22"/>
                <w:szCs w:val="22"/>
              </w:rPr>
              <w:t>22.3</w:t>
            </w:r>
          </w:p>
        </w:tc>
        <w:tc>
          <w:tcPr>
            <w:tcW w:w="984" w:type="dxa"/>
            <w:tcBorders>
              <w:top w:val="single" w:sz="4" w:space="0" w:color="auto"/>
              <w:left w:val="single" w:sz="4" w:space="0" w:color="auto"/>
              <w:bottom w:val="single" w:sz="4" w:space="0" w:color="auto"/>
              <w:right w:val="single" w:sz="4" w:space="0" w:color="auto"/>
            </w:tcBorders>
            <w:noWrap/>
            <w:vAlign w:val="center"/>
            <w:hideMark/>
          </w:tcPr>
          <w:p w14:paraId="3487FF4B" w14:textId="77777777" w:rsidR="00E809A0" w:rsidRDefault="00E809A0">
            <w:pPr>
              <w:ind w:right="227"/>
              <w:jc w:val="right"/>
              <w:rPr>
                <w:color w:val="000000"/>
                <w:sz w:val="22"/>
                <w:szCs w:val="22"/>
              </w:rPr>
            </w:pPr>
            <w:r>
              <w:rPr>
                <w:color w:val="000000"/>
                <w:sz w:val="22"/>
                <w:szCs w:val="22"/>
              </w:rPr>
              <w:t>12.9</w:t>
            </w:r>
          </w:p>
        </w:tc>
        <w:tc>
          <w:tcPr>
            <w:tcW w:w="984" w:type="dxa"/>
            <w:tcBorders>
              <w:top w:val="single" w:sz="4" w:space="0" w:color="auto"/>
              <w:left w:val="single" w:sz="4" w:space="0" w:color="auto"/>
              <w:bottom w:val="single" w:sz="4" w:space="0" w:color="auto"/>
              <w:right w:val="single" w:sz="4" w:space="0" w:color="auto"/>
            </w:tcBorders>
            <w:noWrap/>
            <w:vAlign w:val="center"/>
            <w:hideMark/>
          </w:tcPr>
          <w:p w14:paraId="6059B85C" w14:textId="77777777" w:rsidR="00E809A0" w:rsidRDefault="00E809A0">
            <w:pPr>
              <w:ind w:right="227"/>
              <w:jc w:val="right"/>
              <w:rPr>
                <w:color w:val="000000"/>
                <w:sz w:val="22"/>
                <w:szCs w:val="22"/>
              </w:rPr>
            </w:pPr>
            <w:r>
              <w:rPr>
                <w:color w:val="000000"/>
                <w:sz w:val="22"/>
                <w:szCs w:val="22"/>
              </w:rPr>
              <w:t>71.2</w:t>
            </w:r>
          </w:p>
        </w:tc>
        <w:tc>
          <w:tcPr>
            <w:tcW w:w="984" w:type="dxa"/>
            <w:tcBorders>
              <w:top w:val="single" w:sz="4" w:space="0" w:color="auto"/>
              <w:left w:val="single" w:sz="4" w:space="0" w:color="auto"/>
              <w:bottom w:val="single" w:sz="4" w:space="0" w:color="auto"/>
              <w:right w:val="single" w:sz="4" w:space="0" w:color="auto"/>
            </w:tcBorders>
            <w:noWrap/>
            <w:vAlign w:val="center"/>
            <w:hideMark/>
          </w:tcPr>
          <w:p w14:paraId="6D0292A3" w14:textId="77777777" w:rsidR="00E809A0" w:rsidRDefault="00E809A0">
            <w:pPr>
              <w:ind w:right="227"/>
              <w:jc w:val="right"/>
              <w:rPr>
                <w:color w:val="000000"/>
                <w:sz w:val="22"/>
                <w:szCs w:val="22"/>
              </w:rPr>
            </w:pPr>
            <w:r>
              <w:rPr>
                <w:color w:val="000000"/>
                <w:sz w:val="22"/>
                <w:szCs w:val="22"/>
              </w:rPr>
              <w:t>13.5</w:t>
            </w:r>
          </w:p>
        </w:tc>
        <w:tc>
          <w:tcPr>
            <w:tcW w:w="984" w:type="dxa"/>
            <w:tcBorders>
              <w:top w:val="single" w:sz="4" w:space="0" w:color="auto"/>
              <w:left w:val="single" w:sz="4" w:space="0" w:color="auto"/>
              <w:bottom w:val="single" w:sz="4" w:space="0" w:color="auto"/>
              <w:right w:val="single" w:sz="4" w:space="0" w:color="auto"/>
            </w:tcBorders>
            <w:noWrap/>
            <w:vAlign w:val="center"/>
            <w:hideMark/>
          </w:tcPr>
          <w:p w14:paraId="16C062AA" w14:textId="77777777" w:rsidR="00E809A0" w:rsidRDefault="00E809A0">
            <w:pPr>
              <w:ind w:right="227"/>
              <w:jc w:val="right"/>
              <w:rPr>
                <w:color w:val="000000"/>
                <w:sz w:val="22"/>
                <w:szCs w:val="22"/>
              </w:rPr>
            </w:pPr>
            <w:r>
              <w:rPr>
                <w:color w:val="000000"/>
                <w:sz w:val="22"/>
                <w:szCs w:val="22"/>
              </w:rPr>
              <w:t>15.4</w:t>
            </w:r>
          </w:p>
        </w:tc>
        <w:tc>
          <w:tcPr>
            <w:tcW w:w="945" w:type="dxa"/>
            <w:tcBorders>
              <w:top w:val="single" w:sz="4" w:space="0" w:color="auto"/>
              <w:left w:val="single" w:sz="4" w:space="0" w:color="auto"/>
              <w:bottom w:val="single" w:sz="4" w:space="0" w:color="auto"/>
              <w:right w:val="single" w:sz="4" w:space="0" w:color="FFFFFF" w:themeColor="background1"/>
            </w:tcBorders>
            <w:vAlign w:val="center"/>
            <w:hideMark/>
          </w:tcPr>
          <w:p w14:paraId="6D95D983" w14:textId="77777777" w:rsidR="00E809A0" w:rsidRDefault="00E809A0">
            <w:pPr>
              <w:ind w:right="227"/>
              <w:jc w:val="right"/>
              <w:rPr>
                <w:color w:val="000000"/>
                <w:sz w:val="22"/>
                <w:szCs w:val="22"/>
              </w:rPr>
            </w:pPr>
            <w:r>
              <w:rPr>
                <w:color w:val="000000"/>
                <w:sz w:val="22"/>
                <w:szCs w:val="22"/>
              </w:rPr>
              <w:t>11.35</w:t>
            </w:r>
          </w:p>
        </w:tc>
        <w:tc>
          <w:tcPr>
            <w:tcW w:w="979" w:type="dxa"/>
            <w:tcBorders>
              <w:top w:val="single" w:sz="4" w:space="0" w:color="auto"/>
              <w:left w:val="single" w:sz="4" w:space="0" w:color="FFFFFF" w:themeColor="background1"/>
              <w:bottom w:val="single" w:sz="4" w:space="0" w:color="auto"/>
              <w:right w:val="single" w:sz="4" w:space="0" w:color="auto"/>
            </w:tcBorders>
            <w:vAlign w:val="center"/>
            <w:hideMark/>
          </w:tcPr>
          <w:p w14:paraId="28C67AEA" w14:textId="77777777" w:rsidR="00E809A0" w:rsidRDefault="00E809A0">
            <w:pPr>
              <w:ind w:left="144"/>
              <w:jc w:val="right"/>
              <w:rPr>
                <w:color w:val="000000"/>
                <w:sz w:val="22"/>
                <w:szCs w:val="22"/>
              </w:rPr>
            </w:pPr>
            <w:r>
              <w:rPr>
                <w:color w:val="000000"/>
                <w:sz w:val="22"/>
                <w:szCs w:val="22"/>
              </w:rPr>
              <w:t>&lt; .01</w:t>
            </w:r>
          </w:p>
        </w:tc>
      </w:tr>
      <w:tr w:rsidR="00E809A0" w14:paraId="2B61F6F4" w14:textId="77777777" w:rsidTr="00E809A0">
        <w:trPr>
          <w:trHeight w:val="300"/>
        </w:trPr>
        <w:tc>
          <w:tcPr>
            <w:tcW w:w="2520" w:type="dxa"/>
            <w:tcBorders>
              <w:top w:val="single" w:sz="4" w:space="0" w:color="auto"/>
              <w:left w:val="single" w:sz="4" w:space="0" w:color="auto"/>
              <w:bottom w:val="single" w:sz="4" w:space="0" w:color="auto"/>
              <w:right w:val="single" w:sz="4" w:space="0" w:color="auto"/>
            </w:tcBorders>
            <w:noWrap/>
            <w:hideMark/>
          </w:tcPr>
          <w:p w14:paraId="28F730FD" w14:textId="77777777" w:rsidR="00E809A0" w:rsidRDefault="00E809A0">
            <w:pPr>
              <w:rPr>
                <w:color w:val="000000"/>
                <w:sz w:val="22"/>
                <w:szCs w:val="22"/>
              </w:rPr>
            </w:pPr>
            <w:r>
              <w:rPr>
                <w:color w:val="000000"/>
                <w:sz w:val="22"/>
                <w:szCs w:val="22"/>
              </w:rPr>
              <w:t>Primary health care clinic</w:t>
            </w:r>
          </w:p>
        </w:tc>
        <w:tc>
          <w:tcPr>
            <w:tcW w:w="985" w:type="dxa"/>
            <w:tcBorders>
              <w:top w:val="single" w:sz="4" w:space="0" w:color="auto"/>
              <w:left w:val="single" w:sz="4" w:space="0" w:color="auto"/>
              <w:bottom w:val="single" w:sz="4" w:space="0" w:color="auto"/>
              <w:right w:val="single" w:sz="4" w:space="0" w:color="auto"/>
            </w:tcBorders>
            <w:noWrap/>
            <w:vAlign w:val="center"/>
            <w:hideMark/>
          </w:tcPr>
          <w:p w14:paraId="2E1F3480" w14:textId="77777777" w:rsidR="00E809A0" w:rsidRDefault="00E809A0">
            <w:pPr>
              <w:ind w:right="227"/>
              <w:jc w:val="right"/>
              <w:rPr>
                <w:color w:val="000000"/>
                <w:sz w:val="22"/>
                <w:szCs w:val="22"/>
              </w:rPr>
            </w:pPr>
            <w:r>
              <w:rPr>
                <w:color w:val="000000"/>
                <w:sz w:val="22"/>
                <w:szCs w:val="22"/>
              </w:rPr>
              <w:t>88.7</w:t>
            </w:r>
          </w:p>
        </w:tc>
        <w:tc>
          <w:tcPr>
            <w:tcW w:w="984" w:type="dxa"/>
            <w:tcBorders>
              <w:top w:val="single" w:sz="4" w:space="0" w:color="auto"/>
              <w:left w:val="single" w:sz="4" w:space="0" w:color="auto"/>
              <w:bottom w:val="single" w:sz="4" w:space="0" w:color="auto"/>
              <w:right w:val="single" w:sz="4" w:space="0" w:color="auto"/>
            </w:tcBorders>
            <w:noWrap/>
            <w:vAlign w:val="center"/>
            <w:hideMark/>
          </w:tcPr>
          <w:p w14:paraId="7E2DDD20" w14:textId="77777777" w:rsidR="00E809A0" w:rsidRDefault="00E809A0">
            <w:pPr>
              <w:ind w:right="227"/>
              <w:jc w:val="right"/>
              <w:rPr>
                <w:color w:val="000000"/>
                <w:sz w:val="22"/>
                <w:szCs w:val="22"/>
              </w:rPr>
            </w:pPr>
            <w:r>
              <w:rPr>
                <w:color w:val="000000"/>
                <w:sz w:val="22"/>
                <w:szCs w:val="22"/>
              </w:rPr>
              <w:t>8.7</w:t>
            </w:r>
          </w:p>
        </w:tc>
        <w:tc>
          <w:tcPr>
            <w:tcW w:w="984" w:type="dxa"/>
            <w:tcBorders>
              <w:top w:val="single" w:sz="4" w:space="0" w:color="auto"/>
              <w:left w:val="single" w:sz="4" w:space="0" w:color="auto"/>
              <w:bottom w:val="single" w:sz="4" w:space="0" w:color="auto"/>
              <w:right w:val="single" w:sz="4" w:space="0" w:color="auto"/>
            </w:tcBorders>
            <w:noWrap/>
            <w:vAlign w:val="center"/>
            <w:hideMark/>
          </w:tcPr>
          <w:p w14:paraId="40891188" w14:textId="77777777" w:rsidR="00E809A0" w:rsidRDefault="00E809A0">
            <w:pPr>
              <w:ind w:right="227"/>
              <w:jc w:val="right"/>
              <w:rPr>
                <w:color w:val="000000"/>
                <w:sz w:val="22"/>
                <w:szCs w:val="22"/>
              </w:rPr>
            </w:pPr>
            <w:r>
              <w:rPr>
                <w:color w:val="000000"/>
                <w:sz w:val="22"/>
                <w:szCs w:val="22"/>
              </w:rPr>
              <w:t>2.6</w:t>
            </w:r>
          </w:p>
        </w:tc>
        <w:tc>
          <w:tcPr>
            <w:tcW w:w="984" w:type="dxa"/>
            <w:tcBorders>
              <w:top w:val="single" w:sz="4" w:space="0" w:color="auto"/>
              <w:left w:val="single" w:sz="4" w:space="0" w:color="auto"/>
              <w:bottom w:val="single" w:sz="4" w:space="0" w:color="auto"/>
              <w:right w:val="single" w:sz="4" w:space="0" w:color="auto"/>
            </w:tcBorders>
            <w:noWrap/>
            <w:vAlign w:val="center"/>
            <w:hideMark/>
          </w:tcPr>
          <w:p w14:paraId="65726073" w14:textId="77777777" w:rsidR="00E809A0" w:rsidRDefault="00E809A0">
            <w:pPr>
              <w:ind w:right="227"/>
              <w:jc w:val="right"/>
              <w:rPr>
                <w:color w:val="000000"/>
                <w:sz w:val="22"/>
                <w:szCs w:val="22"/>
              </w:rPr>
            </w:pPr>
            <w:r>
              <w:rPr>
                <w:color w:val="000000"/>
                <w:sz w:val="22"/>
                <w:szCs w:val="22"/>
              </w:rPr>
              <w:t>89.7</w:t>
            </w:r>
          </w:p>
        </w:tc>
        <w:tc>
          <w:tcPr>
            <w:tcW w:w="984" w:type="dxa"/>
            <w:tcBorders>
              <w:top w:val="single" w:sz="4" w:space="0" w:color="auto"/>
              <w:left w:val="single" w:sz="4" w:space="0" w:color="auto"/>
              <w:bottom w:val="single" w:sz="4" w:space="0" w:color="auto"/>
              <w:right w:val="single" w:sz="4" w:space="0" w:color="auto"/>
            </w:tcBorders>
            <w:noWrap/>
            <w:vAlign w:val="center"/>
            <w:hideMark/>
          </w:tcPr>
          <w:p w14:paraId="6FEB1801" w14:textId="77777777" w:rsidR="00E809A0" w:rsidRDefault="00E809A0">
            <w:pPr>
              <w:ind w:right="227"/>
              <w:jc w:val="right"/>
              <w:rPr>
                <w:color w:val="000000"/>
                <w:sz w:val="22"/>
                <w:szCs w:val="22"/>
              </w:rPr>
            </w:pPr>
            <w:r>
              <w:rPr>
                <w:color w:val="000000"/>
                <w:sz w:val="22"/>
                <w:szCs w:val="22"/>
              </w:rPr>
              <w:t>5.2</w:t>
            </w:r>
          </w:p>
        </w:tc>
        <w:tc>
          <w:tcPr>
            <w:tcW w:w="984" w:type="dxa"/>
            <w:tcBorders>
              <w:top w:val="single" w:sz="4" w:space="0" w:color="auto"/>
              <w:left w:val="single" w:sz="4" w:space="0" w:color="auto"/>
              <w:bottom w:val="single" w:sz="4" w:space="0" w:color="auto"/>
              <w:right w:val="single" w:sz="4" w:space="0" w:color="auto"/>
            </w:tcBorders>
            <w:noWrap/>
            <w:vAlign w:val="center"/>
            <w:hideMark/>
          </w:tcPr>
          <w:p w14:paraId="2904E4B6" w14:textId="77777777" w:rsidR="00E809A0" w:rsidRDefault="00E809A0">
            <w:pPr>
              <w:ind w:right="227"/>
              <w:jc w:val="right"/>
              <w:rPr>
                <w:color w:val="000000"/>
                <w:sz w:val="22"/>
                <w:szCs w:val="22"/>
              </w:rPr>
            </w:pPr>
            <w:r>
              <w:rPr>
                <w:color w:val="000000"/>
                <w:sz w:val="22"/>
                <w:szCs w:val="22"/>
              </w:rPr>
              <w:t>5.2</w:t>
            </w:r>
          </w:p>
        </w:tc>
        <w:tc>
          <w:tcPr>
            <w:tcW w:w="945" w:type="dxa"/>
            <w:tcBorders>
              <w:top w:val="single" w:sz="4" w:space="0" w:color="auto"/>
              <w:left w:val="single" w:sz="4" w:space="0" w:color="auto"/>
              <w:bottom w:val="single" w:sz="4" w:space="0" w:color="auto"/>
              <w:right w:val="single" w:sz="4" w:space="0" w:color="FFFFFF" w:themeColor="background1"/>
            </w:tcBorders>
            <w:vAlign w:val="center"/>
            <w:hideMark/>
          </w:tcPr>
          <w:p w14:paraId="3BC6E7D2" w14:textId="77777777" w:rsidR="00E809A0" w:rsidRDefault="00E809A0">
            <w:pPr>
              <w:ind w:right="227"/>
              <w:jc w:val="right"/>
              <w:rPr>
                <w:color w:val="000000"/>
                <w:sz w:val="22"/>
                <w:szCs w:val="22"/>
              </w:rPr>
            </w:pPr>
            <w:r>
              <w:rPr>
                <w:color w:val="000000"/>
                <w:sz w:val="22"/>
                <w:szCs w:val="22"/>
              </w:rPr>
              <w:t>4.20</w:t>
            </w:r>
          </w:p>
        </w:tc>
        <w:tc>
          <w:tcPr>
            <w:tcW w:w="979" w:type="dxa"/>
            <w:tcBorders>
              <w:top w:val="single" w:sz="4" w:space="0" w:color="auto"/>
              <w:left w:val="single" w:sz="4" w:space="0" w:color="FFFFFF" w:themeColor="background1"/>
              <w:bottom w:val="single" w:sz="4" w:space="0" w:color="auto"/>
              <w:right w:val="single" w:sz="4" w:space="0" w:color="auto"/>
            </w:tcBorders>
            <w:vAlign w:val="center"/>
            <w:hideMark/>
          </w:tcPr>
          <w:p w14:paraId="58B824A0" w14:textId="77777777" w:rsidR="00E809A0" w:rsidRDefault="00E809A0">
            <w:pPr>
              <w:ind w:left="132"/>
              <w:jc w:val="right"/>
              <w:rPr>
                <w:color w:val="000000"/>
                <w:sz w:val="22"/>
                <w:szCs w:val="22"/>
              </w:rPr>
            </w:pPr>
            <w:r>
              <w:rPr>
                <w:color w:val="000000"/>
                <w:sz w:val="22"/>
                <w:szCs w:val="22"/>
              </w:rPr>
              <w:t>&lt; .05</w:t>
            </w:r>
          </w:p>
        </w:tc>
      </w:tr>
      <w:tr w:rsidR="00E809A0" w14:paraId="02C06D61" w14:textId="77777777" w:rsidTr="00E809A0">
        <w:trPr>
          <w:trHeight w:val="300"/>
        </w:trPr>
        <w:tc>
          <w:tcPr>
            <w:tcW w:w="2520" w:type="dxa"/>
            <w:tcBorders>
              <w:top w:val="single" w:sz="4" w:space="0" w:color="auto"/>
              <w:left w:val="single" w:sz="4" w:space="0" w:color="auto"/>
              <w:bottom w:val="single" w:sz="4" w:space="0" w:color="auto"/>
              <w:right w:val="single" w:sz="4" w:space="0" w:color="auto"/>
            </w:tcBorders>
            <w:noWrap/>
            <w:hideMark/>
          </w:tcPr>
          <w:p w14:paraId="684BA689" w14:textId="77777777" w:rsidR="00E809A0" w:rsidRDefault="00E809A0">
            <w:pPr>
              <w:rPr>
                <w:color w:val="000000"/>
                <w:sz w:val="22"/>
                <w:szCs w:val="22"/>
              </w:rPr>
            </w:pPr>
            <w:r>
              <w:rPr>
                <w:color w:val="000000"/>
                <w:sz w:val="22"/>
                <w:szCs w:val="22"/>
              </w:rPr>
              <w:t>Public transport</w:t>
            </w:r>
          </w:p>
        </w:tc>
        <w:tc>
          <w:tcPr>
            <w:tcW w:w="985" w:type="dxa"/>
            <w:tcBorders>
              <w:top w:val="single" w:sz="4" w:space="0" w:color="auto"/>
              <w:left w:val="single" w:sz="4" w:space="0" w:color="auto"/>
              <w:bottom w:val="single" w:sz="4" w:space="0" w:color="auto"/>
              <w:right w:val="single" w:sz="4" w:space="0" w:color="auto"/>
            </w:tcBorders>
            <w:noWrap/>
            <w:vAlign w:val="center"/>
            <w:hideMark/>
          </w:tcPr>
          <w:p w14:paraId="3940C2F1" w14:textId="77777777" w:rsidR="00E809A0" w:rsidRDefault="00E809A0">
            <w:pPr>
              <w:ind w:right="227"/>
              <w:jc w:val="right"/>
              <w:rPr>
                <w:color w:val="000000"/>
                <w:sz w:val="22"/>
                <w:szCs w:val="22"/>
              </w:rPr>
            </w:pPr>
            <w:r>
              <w:rPr>
                <w:color w:val="000000"/>
                <w:sz w:val="22"/>
                <w:szCs w:val="22"/>
              </w:rPr>
              <w:t>80.9</w:t>
            </w:r>
          </w:p>
        </w:tc>
        <w:tc>
          <w:tcPr>
            <w:tcW w:w="984" w:type="dxa"/>
            <w:tcBorders>
              <w:top w:val="single" w:sz="4" w:space="0" w:color="auto"/>
              <w:left w:val="single" w:sz="4" w:space="0" w:color="auto"/>
              <w:bottom w:val="single" w:sz="4" w:space="0" w:color="auto"/>
              <w:right w:val="single" w:sz="4" w:space="0" w:color="auto"/>
            </w:tcBorders>
            <w:noWrap/>
            <w:vAlign w:val="center"/>
            <w:hideMark/>
          </w:tcPr>
          <w:p w14:paraId="048363FB" w14:textId="77777777" w:rsidR="00E809A0" w:rsidRDefault="00E809A0">
            <w:pPr>
              <w:ind w:right="227"/>
              <w:jc w:val="right"/>
              <w:rPr>
                <w:color w:val="000000"/>
                <w:sz w:val="22"/>
                <w:szCs w:val="22"/>
              </w:rPr>
            </w:pPr>
            <w:r>
              <w:rPr>
                <w:color w:val="000000"/>
                <w:sz w:val="22"/>
                <w:szCs w:val="22"/>
              </w:rPr>
              <w:t>14.2</w:t>
            </w:r>
          </w:p>
        </w:tc>
        <w:tc>
          <w:tcPr>
            <w:tcW w:w="984" w:type="dxa"/>
            <w:tcBorders>
              <w:top w:val="single" w:sz="4" w:space="0" w:color="auto"/>
              <w:left w:val="single" w:sz="4" w:space="0" w:color="auto"/>
              <w:bottom w:val="single" w:sz="4" w:space="0" w:color="auto"/>
              <w:right w:val="single" w:sz="4" w:space="0" w:color="auto"/>
            </w:tcBorders>
            <w:noWrap/>
            <w:vAlign w:val="center"/>
            <w:hideMark/>
          </w:tcPr>
          <w:p w14:paraId="3F9F5226" w14:textId="77777777" w:rsidR="00E809A0" w:rsidRDefault="00E809A0">
            <w:pPr>
              <w:ind w:right="227"/>
              <w:jc w:val="right"/>
              <w:rPr>
                <w:color w:val="000000"/>
                <w:sz w:val="22"/>
                <w:szCs w:val="22"/>
              </w:rPr>
            </w:pPr>
            <w:r>
              <w:rPr>
                <w:color w:val="000000"/>
                <w:sz w:val="22"/>
                <w:szCs w:val="22"/>
              </w:rPr>
              <w:t>4.9</w:t>
            </w:r>
          </w:p>
        </w:tc>
        <w:tc>
          <w:tcPr>
            <w:tcW w:w="984" w:type="dxa"/>
            <w:tcBorders>
              <w:top w:val="single" w:sz="4" w:space="0" w:color="auto"/>
              <w:left w:val="single" w:sz="4" w:space="0" w:color="auto"/>
              <w:bottom w:val="single" w:sz="4" w:space="0" w:color="auto"/>
              <w:right w:val="single" w:sz="4" w:space="0" w:color="auto"/>
            </w:tcBorders>
            <w:noWrap/>
            <w:vAlign w:val="center"/>
            <w:hideMark/>
          </w:tcPr>
          <w:p w14:paraId="5E1F5DF6" w14:textId="77777777" w:rsidR="00E809A0" w:rsidRDefault="00E809A0">
            <w:pPr>
              <w:ind w:right="227"/>
              <w:jc w:val="right"/>
              <w:rPr>
                <w:color w:val="000000"/>
                <w:sz w:val="22"/>
                <w:szCs w:val="22"/>
              </w:rPr>
            </w:pPr>
            <w:r>
              <w:rPr>
                <w:color w:val="000000"/>
                <w:sz w:val="22"/>
                <w:szCs w:val="22"/>
              </w:rPr>
              <w:t>86.4</w:t>
            </w:r>
          </w:p>
        </w:tc>
        <w:tc>
          <w:tcPr>
            <w:tcW w:w="984" w:type="dxa"/>
            <w:tcBorders>
              <w:top w:val="single" w:sz="4" w:space="0" w:color="auto"/>
              <w:left w:val="single" w:sz="4" w:space="0" w:color="auto"/>
              <w:bottom w:val="single" w:sz="4" w:space="0" w:color="auto"/>
              <w:right w:val="single" w:sz="4" w:space="0" w:color="auto"/>
            </w:tcBorders>
            <w:noWrap/>
            <w:vAlign w:val="center"/>
            <w:hideMark/>
          </w:tcPr>
          <w:p w14:paraId="74647E41" w14:textId="77777777" w:rsidR="00E809A0" w:rsidRDefault="00E809A0">
            <w:pPr>
              <w:ind w:right="227"/>
              <w:jc w:val="right"/>
              <w:rPr>
                <w:color w:val="000000"/>
                <w:sz w:val="22"/>
                <w:szCs w:val="22"/>
              </w:rPr>
            </w:pPr>
            <w:r>
              <w:rPr>
                <w:color w:val="000000"/>
                <w:sz w:val="22"/>
                <w:szCs w:val="22"/>
              </w:rPr>
              <w:t>8.2</w:t>
            </w:r>
          </w:p>
        </w:tc>
        <w:tc>
          <w:tcPr>
            <w:tcW w:w="984" w:type="dxa"/>
            <w:tcBorders>
              <w:top w:val="single" w:sz="4" w:space="0" w:color="auto"/>
              <w:left w:val="single" w:sz="4" w:space="0" w:color="auto"/>
              <w:bottom w:val="single" w:sz="4" w:space="0" w:color="auto"/>
              <w:right w:val="single" w:sz="4" w:space="0" w:color="auto"/>
            </w:tcBorders>
            <w:noWrap/>
            <w:vAlign w:val="center"/>
            <w:hideMark/>
          </w:tcPr>
          <w:p w14:paraId="4E4C864A" w14:textId="77777777" w:rsidR="00E809A0" w:rsidRDefault="00E809A0">
            <w:pPr>
              <w:ind w:right="227"/>
              <w:jc w:val="right"/>
              <w:rPr>
                <w:color w:val="000000"/>
                <w:sz w:val="22"/>
                <w:szCs w:val="22"/>
              </w:rPr>
            </w:pPr>
            <w:r>
              <w:rPr>
                <w:color w:val="000000"/>
                <w:sz w:val="22"/>
                <w:szCs w:val="22"/>
              </w:rPr>
              <w:t>5.5</w:t>
            </w:r>
          </w:p>
        </w:tc>
        <w:tc>
          <w:tcPr>
            <w:tcW w:w="945" w:type="dxa"/>
            <w:tcBorders>
              <w:top w:val="single" w:sz="4" w:space="0" w:color="auto"/>
              <w:left w:val="single" w:sz="4" w:space="0" w:color="auto"/>
              <w:bottom w:val="single" w:sz="4" w:space="0" w:color="auto"/>
              <w:right w:val="single" w:sz="4" w:space="0" w:color="FFFFFF" w:themeColor="background1"/>
            </w:tcBorders>
            <w:vAlign w:val="center"/>
            <w:hideMark/>
          </w:tcPr>
          <w:p w14:paraId="68C89654" w14:textId="77777777" w:rsidR="00E809A0" w:rsidRDefault="00E809A0">
            <w:pPr>
              <w:ind w:right="227"/>
              <w:jc w:val="right"/>
              <w:rPr>
                <w:color w:val="000000"/>
                <w:sz w:val="22"/>
                <w:szCs w:val="22"/>
              </w:rPr>
            </w:pPr>
            <w:r>
              <w:rPr>
                <w:color w:val="000000"/>
                <w:sz w:val="22"/>
                <w:szCs w:val="22"/>
              </w:rPr>
              <w:t>8.56</w:t>
            </w:r>
          </w:p>
        </w:tc>
        <w:tc>
          <w:tcPr>
            <w:tcW w:w="979" w:type="dxa"/>
            <w:tcBorders>
              <w:top w:val="single" w:sz="4" w:space="0" w:color="auto"/>
              <w:left w:val="single" w:sz="4" w:space="0" w:color="FFFFFF" w:themeColor="background1"/>
              <w:bottom w:val="single" w:sz="4" w:space="0" w:color="auto"/>
              <w:right w:val="single" w:sz="4" w:space="0" w:color="auto"/>
            </w:tcBorders>
            <w:vAlign w:val="center"/>
            <w:hideMark/>
          </w:tcPr>
          <w:p w14:paraId="723BFF5C" w14:textId="77777777" w:rsidR="00E809A0" w:rsidRDefault="00E809A0">
            <w:pPr>
              <w:ind w:left="132"/>
              <w:jc w:val="right"/>
              <w:rPr>
                <w:color w:val="000000"/>
                <w:sz w:val="22"/>
                <w:szCs w:val="22"/>
              </w:rPr>
            </w:pPr>
            <w:r>
              <w:rPr>
                <w:color w:val="000000"/>
                <w:sz w:val="22"/>
                <w:szCs w:val="22"/>
              </w:rPr>
              <w:t>&lt; .01</w:t>
            </w:r>
          </w:p>
        </w:tc>
      </w:tr>
      <w:tr w:rsidR="00E809A0" w14:paraId="33555E64" w14:textId="77777777" w:rsidTr="00E809A0">
        <w:trPr>
          <w:trHeight w:val="300"/>
        </w:trPr>
        <w:tc>
          <w:tcPr>
            <w:tcW w:w="2520" w:type="dxa"/>
            <w:tcBorders>
              <w:top w:val="single" w:sz="4" w:space="0" w:color="auto"/>
              <w:left w:val="single" w:sz="4" w:space="0" w:color="auto"/>
              <w:bottom w:val="single" w:sz="4" w:space="0" w:color="auto"/>
              <w:right w:val="single" w:sz="4" w:space="0" w:color="auto"/>
            </w:tcBorders>
            <w:noWrap/>
            <w:hideMark/>
          </w:tcPr>
          <w:p w14:paraId="2B30C695" w14:textId="77777777" w:rsidR="00E809A0" w:rsidRDefault="00E809A0">
            <w:pPr>
              <w:rPr>
                <w:color w:val="000000"/>
                <w:sz w:val="22"/>
                <w:szCs w:val="22"/>
              </w:rPr>
            </w:pPr>
            <w:r>
              <w:rPr>
                <w:color w:val="000000"/>
                <w:sz w:val="22"/>
                <w:szCs w:val="22"/>
              </w:rPr>
              <w:t>Other government offices</w:t>
            </w:r>
          </w:p>
        </w:tc>
        <w:tc>
          <w:tcPr>
            <w:tcW w:w="985" w:type="dxa"/>
            <w:tcBorders>
              <w:top w:val="single" w:sz="4" w:space="0" w:color="auto"/>
              <w:left w:val="single" w:sz="4" w:space="0" w:color="auto"/>
              <w:bottom w:val="single" w:sz="4" w:space="0" w:color="auto"/>
              <w:right w:val="single" w:sz="4" w:space="0" w:color="auto"/>
            </w:tcBorders>
            <w:noWrap/>
            <w:vAlign w:val="center"/>
            <w:hideMark/>
          </w:tcPr>
          <w:p w14:paraId="093EF948" w14:textId="77777777" w:rsidR="00E809A0" w:rsidRDefault="00E809A0">
            <w:pPr>
              <w:ind w:right="227"/>
              <w:jc w:val="right"/>
              <w:rPr>
                <w:color w:val="000000"/>
                <w:sz w:val="22"/>
                <w:szCs w:val="22"/>
              </w:rPr>
            </w:pPr>
            <w:r>
              <w:rPr>
                <w:color w:val="000000"/>
                <w:sz w:val="22"/>
                <w:szCs w:val="22"/>
              </w:rPr>
              <w:t>23.3</w:t>
            </w:r>
          </w:p>
        </w:tc>
        <w:tc>
          <w:tcPr>
            <w:tcW w:w="984" w:type="dxa"/>
            <w:tcBorders>
              <w:top w:val="single" w:sz="4" w:space="0" w:color="auto"/>
              <w:left w:val="single" w:sz="4" w:space="0" w:color="auto"/>
              <w:bottom w:val="single" w:sz="4" w:space="0" w:color="auto"/>
              <w:right w:val="single" w:sz="4" w:space="0" w:color="auto"/>
            </w:tcBorders>
            <w:noWrap/>
            <w:vAlign w:val="center"/>
            <w:hideMark/>
          </w:tcPr>
          <w:p w14:paraId="4FEDFDA5" w14:textId="77777777" w:rsidR="00E809A0" w:rsidRDefault="00E809A0">
            <w:pPr>
              <w:ind w:right="227"/>
              <w:jc w:val="right"/>
              <w:rPr>
                <w:color w:val="000000"/>
                <w:sz w:val="22"/>
                <w:szCs w:val="22"/>
              </w:rPr>
            </w:pPr>
            <w:r>
              <w:rPr>
                <w:color w:val="000000"/>
                <w:sz w:val="22"/>
                <w:szCs w:val="22"/>
              </w:rPr>
              <w:t>20.7</w:t>
            </w:r>
          </w:p>
        </w:tc>
        <w:tc>
          <w:tcPr>
            <w:tcW w:w="984" w:type="dxa"/>
            <w:tcBorders>
              <w:top w:val="single" w:sz="4" w:space="0" w:color="auto"/>
              <w:left w:val="single" w:sz="4" w:space="0" w:color="auto"/>
              <w:bottom w:val="single" w:sz="4" w:space="0" w:color="auto"/>
              <w:right w:val="single" w:sz="4" w:space="0" w:color="auto"/>
            </w:tcBorders>
            <w:noWrap/>
            <w:vAlign w:val="center"/>
            <w:hideMark/>
          </w:tcPr>
          <w:p w14:paraId="78288F82" w14:textId="77777777" w:rsidR="00E809A0" w:rsidRDefault="00E809A0">
            <w:pPr>
              <w:ind w:right="227"/>
              <w:jc w:val="right"/>
              <w:rPr>
                <w:color w:val="000000"/>
                <w:sz w:val="22"/>
                <w:szCs w:val="22"/>
              </w:rPr>
            </w:pPr>
            <w:r>
              <w:rPr>
                <w:color w:val="000000"/>
                <w:sz w:val="22"/>
                <w:szCs w:val="22"/>
              </w:rPr>
              <w:t>56.0</w:t>
            </w:r>
          </w:p>
        </w:tc>
        <w:tc>
          <w:tcPr>
            <w:tcW w:w="984" w:type="dxa"/>
            <w:tcBorders>
              <w:top w:val="single" w:sz="4" w:space="0" w:color="auto"/>
              <w:left w:val="single" w:sz="4" w:space="0" w:color="auto"/>
              <w:bottom w:val="single" w:sz="4" w:space="0" w:color="auto"/>
              <w:right w:val="single" w:sz="4" w:space="0" w:color="auto"/>
            </w:tcBorders>
            <w:noWrap/>
            <w:vAlign w:val="center"/>
            <w:hideMark/>
          </w:tcPr>
          <w:p w14:paraId="471675FF" w14:textId="77777777" w:rsidR="00E809A0" w:rsidRDefault="00E809A0">
            <w:pPr>
              <w:ind w:right="227"/>
              <w:jc w:val="right"/>
              <w:rPr>
                <w:color w:val="000000"/>
                <w:sz w:val="22"/>
                <w:szCs w:val="22"/>
              </w:rPr>
            </w:pPr>
            <w:r>
              <w:rPr>
                <w:color w:val="000000"/>
                <w:sz w:val="22"/>
                <w:szCs w:val="22"/>
              </w:rPr>
              <w:t>27.8</w:t>
            </w:r>
          </w:p>
        </w:tc>
        <w:tc>
          <w:tcPr>
            <w:tcW w:w="984" w:type="dxa"/>
            <w:tcBorders>
              <w:top w:val="single" w:sz="4" w:space="0" w:color="auto"/>
              <w:left w:val="single" w:sz="4" w:space="0" w:color="auto"/>
              <w:bottom w:val="single" w:sz="4" w:space="0" w:color="auto"/>
              <w:right w:val="single" w:sz="4" w:space="0" w:color="auto"/>
            </w:tcBorders>
            <w:noWrap/>
            <w:vAlign w:val="center"/>
            <w:hideMark/>
          </w:tcPr>
          <w:p w14:paraId="43B99692" w14:textId="77777777" w:rsidR="00E809A0" w:rsidRDefault="00E809A0">
            <w:pPr>
              <w:ind w:right="227"/>
              <w:jc w:val="right"/>
              <w:rPr>
                <w:color w:val="000000"/>
                <w:sz w:val="22"/>
                <w:szCs w:val="22"/>
              </w:rPr>
            </w:pPr>
            <w:r>
              <w:rPr>
                <w:color w:val="000000"/>
                <w:sz w:val="22"/>
                <w:szCs w:val="22"/>
              </w:rPr>
              <w:t>16.9</w:t>
            </w:r>
          </w:p>
        </w:tc>
        <w:tc>
          <w:tcPr>
            <w:tcW w:w="984" w:type="dxa"/>
            <w:tcBorders>
              <w:top w:val="single" w:sz="4" w:space="0" w:color="auto"/>
              <w:left w:val="single" w:sz="4" w:space="0" w:color="auto"/>
              <w:bottom w:val="single" w:sz="4" w:space="0" w:color="auto"/>
              <w:right w:val="single" w:sz="4" w:space="0" w:color="auto"/>
            </w:tcBorders>
            <w:noWrap/>
            <w:vAlign w:val="center"/>
            <w:hideMark/>
          </w:tcPr>
          <w:p w14:paraId="41D23E33" w14:textId="77777777" w:rsidR="00E809A0" w:rsidRDefault="00E809A0">
            <w:pPr>
              <w:ind w:right="227"/>
              <w:jc w:val="right"/>
              <w:rPr>
                <w:color w:val="000000"/>
                <w:sz w:val="22"/>
                <w:szCs w:val="22"/>
              </w:rPr>
            </w:pPr>
            <w:r>
              <w:rPr>
                <w:color w:val="000000"/>
                <w:sz w:val="22"/>
                <w:szCs w:val="22"/>
              </w:rPr>
              <w:t>55.2</w:t>
            </w:r>
          </w:p>
        </w:tc>
        <w:tc>
          <w:tcPr>
            <w:tcW w:w="945" w:type="dxa"/>
            <w:tcBorders>
              <w:top w:val="single" w:sz="4" w:space="0" w:color="auto"/>
              <w:left w:val="single" w:sz="4" w:space="0" w:color="auto"/>
              <w:bottom w:val="single" w:sz="4" w:space="0" w:color="auto"/>
              <w:right w:val="single" w:sz="4" w:space="0" w:color="FFFFFF" w:themeColor="background1"/>
            </w:tcBorders>
            <w:vAlign w:val="center"/>
            <w:hideMark/>
          </w:tcPr>
          <w:p w14:paraId="39A8F83B" w14:textId="77777777" w:rsidR="00E809A0" w:rsidRDefault="00E809A0">
            <w:pPr>
              <w:ind w:right="227"/>
              <w:jc w:val="right"/>
              <w:rPr>
                <w:color w:val="000000"/>
                <w:sz w:val="22"/>
                <w:szCs w:val="22"/>
              </w:rPr>
            </w:pPr>
            <w:r>
              <w:rPr>
                <w:color w:val="000000"/>
                <w:sz w:val="22"/>
                <w:szCs w:val="22"/>
              </w:rPr>
              <w:t>5.76</w:t>
            </w:r>
          </w:p>
        </w:tc>
        <w:tc>
          <w:tcPr>
            <w:tcW w:w="979" w:type="dxa"/>
            <w:tcBorders>
              <w:top w:val="single" w:sz="4" w:space="0" w:color="auto"/>
              <w:left w:val="single" w:sz="4" w:space="0" w:color="FFFFFF" w:themeColor="background1"/>
              <w:bottom w:val="single" w:sz="4" w:space="0" w:color="auto"/>
              <w:right w:val="single" w:sz="4" w:space="0" w:color="auto"/>
            </w:tcBorders>
            <w:vAlign w:val="center"/>
            <w:hideMark/>
          </w:tcPr>
          <w:p w14:paraId="2247B0C6" w14:textId="77777777" w:rsidR="00E809A0" w:rsidRDefault="00E809A0">
            <w:pPr>
              <w:ind w:left="132"/>
              <w:jc w:val="right"/>
              <w:rPr>
                <w:color w:val="000000"/>
                <w:sz w:val="22"/>
                <w:szCs w:val="22"/>
              </w:rPr>
            </w:pPr>
            <w:r>
              <w:rPr>
                <w:color w:val="000000"/>
                <w:sz w:val="22"/>
                <w:szCs w:val="22"/>
              </w:rPr>
              <w:t>&lt; .01</w:t>
            </w:r>
          </w:p>
        </w:tc>
      </w:tr>
    </w:tbl>
    <w:p w14:paraId="6D130096" w14:textId="77777777" w:rsidR="00E809A0" w:rsidRDefault="00E809A0" w:rsidP="00E809A0">
      <w:pPr>
        <w:jc w:val="both"/>
        <w:rPr>
          <w:color w:val="000000"/>
          <w:sz w:val="18"/>
          <w:szCs w:val="18"/>
        </w:rPr>
      </w:pPr>
      <w:r>
        <w:rPr>
          <w:color w:val="000000"/>
          <w:vertAlign w:val="superscript"/>
        </w:rPr>
        <w:t xml:space="preserve">1 </w:t>
      </w:r>
      <w:r>
        <w:rPr>
          <w:color w:val="000000"/>
          <w:sz w:val="18"/>
          <w:szCs w:val="18"/>
        </w:rPr>
        <w:t>Chi-square test based on recoded into (1,2 = Yes, No)</w:t>
      </w:r>
    </w:p>
    <w:p w14:paraId="0D0A67AB" w14:textId="77777777" w:rsidR="00E809A0" w:rsidRDefault="00E809A0" w:rsidP="00E809A0">
      <w:pPr>
        <w:jc w:val="both"/>
        <w:rPr>
          <w:b/>
          <w:color w:val="000000"/>
        </w:rPr>
      </w:pPr>
    </w:p>
    <w:p w14:paraId="6337B142" w14:textId="77777777" w:rsidR="00E809A0" w:rsidRDefault="00E809A0" w:rsidP="00E809A0">
      <w:pPr>
        <w:jc w:val="both"/>
        <w:rPr>
          <w:rFonts w:eastAsiaTheme="minorHAnsi"/>
          <w:b/>
          <w:lang w:val="en-US" w:eastAsia="en-US"/>
        </w:rPr>
      </w:pPr>
      <w:r>
        <w:rPr>
          <w:b/>
          <w:color w:val="000000"/>
        </w:rPr>
        <w:t>Education</w:t>
      </w:r>
    </w:p>
    <w:p w14:paraId="6A981C46" w14:textId="77777777" w:rsidR="00E809A0" w:rsidRDefault="00E809A0" w:rsidP="00E809A0">
      <w:pPr>
        <w:jc w:val="both"/>
        <w:rPr>
          <w:rFonts w:eastAsiaTheme="minorHAnsi"/>
          <w:lang w:val="en-US" w:eastAsia="en-US"/>
        </w:rPr>
      </w:pPr>
      <w:r>
        <w:rPr>
          <w:rFonts w:eastAsiaTheme="minorHAnsi"/>
          <w:lang w:val="en-US" w:eastAsia="en-US"/>
        </w:rPr>
        <w:t>A total of 92.4 % of boys and 91.8 % of girls aged 12 – 17 years had received primary education (</w:t>
      </w:r>
      <w:r>
        <w:rPr>
          <w:rStyle w:val="CaptionChar"/>
          <w:rFonts w:eastAsiaTheme="minorHAnsi"/>
        </w:rPr>
        <w:fldChar w:fldCharType="begin"/>
      </w:r>
      <w:r>
        <w:rPr>
          <w:rStyle w:val="CaptionChar"/>
          <w:rFonts w:eastAsiaTheme="minorHAnsi"/>
        </w:rPr>
        <w:instrText xml:space="preserve"> REF _Ref458711844 \h  \* MERGEFORMAT </w:instrText>
      </w:r>
      <w:r>
        <w:rPr>
          <w:rStyle w:val="CaptionChar"/>
          <w:rFonts w:eastAsiaTheme="minorHAnsi"/>
        </w:rPr>
      </w:r>
      <w:r>
        <w:rPr>
          <w:rStyle w:val="CaptionChar"/>
          <w:rFonts w:eastAsiaTheme="minorHAnsi"/>
        </w:rPr>
        <w:fldChar w:fldCharType="separate"/>
      </w:r>
      <w:r>
        <w:rPr>
          <w:rStyle w:val="CaptionChar"/>
        </w:rPr>
        <w:t>Figure 7.108</w:t>
      </w:r>
      <w:r>
        <w:rPr>
          <w:rStyle w:val="CaptionChar"/>
          <w:rFonts w:eastAsiaTheme="minorHAnsi"/>
        </w:rPr>
        <w:fldChar w:fldCharType="end"/>
      </w:r>
      <w:r>
        <w:rPr>
          <w:rFonts w:eastAsiaTheme="minorHAnsi"/>
          <w:lang w:val="en-US" w:eastAsia="en-US"/>
        </w:rPr>
        <w:t>). Fewer children with disabilities had however been enrolled in primary education as compared to children without disabilities (86.8 % vs. 95.0 %, χ</w:t>
      </w:r>
      <w:r>
        <w:rPr>
          <w:rFonts w:eastAsiaTheme="minorHAnsi"/>
          <w:vertAlign w:val="superscript"/>
          <w:lang w:val="en-US" w:eastAsia="en-US"/>
        </w:rPr>
        <w:t xml:space="preserve">2 </w:t>
      </w:r>
      <w:r>
        <w:rPr>
          <w:rFonts w:eastAsiaTheme="minorHAnsi"/>
          <w:lang w:val="en-US" w:eastAsia="en-US"/>
        </w:rPr>
        <w:t>= 19.38, p &lt; .001). Although relatively small, the difference between children with and without disabilities were significant for both males (χ</w:t>
      </w:r>
      <w:r>
        <w:rPr>
          <w:rFonts w:eastAsiaTheme="minorHAnsi"/>
          <w:vertAlign w:val="superscript"/>
          <w:lang w:val="en-US" w:eastAsia="en-US"/>
        </w:rPr>
        <w:t xml:space="preserve">2 </w:t>
      </w:r>
      <w:r>
        <w:rPr>
          <w:rFonts w:eastAsiaTheme="minorHAnsi"/>
          <w:lang w:val="en-US" w:eastAsia="en-US"/>
        </w:rPr>
        <w:t>= 17.70, p &lt; .001) and females (χ</w:t>
      </w:r>
      <w:r>
        <w:rPr>
          <w:rFonts w:eastAsiaTheme="minorHAnsi"/>
          <w:vertAlign w:val="superscript"/>
          <w:lang w:val="en-US" w:eastAsia="en-US"/>
        </w:rPr>
        <w:t xml:space="preserve">2 </w:t>
      </w:r>
      <w:r>
        <w:rPr>
          <w:rFonts w:eastAsiaTheme="minorHAnsi"/>
          <w:lang w:val="en-US" w:eastAsia="en-US"/>
        </w:rPr>
        <w:t>= 4.48, p = .05)</w:t>
      </w:r>
    </w:p>
    <w:p w14:paraId="68818776" w14:textId="77777777" w:rsidR="00E809A0" w:rsidRDefault="00E809A0" w:rsidP="00E809A0">
      <w:pPr>
        <w:jc w:val="both"/>
        <w:rPr>
          <w:rFonts w:eastAsiaTheme="minorHAnsi"/>
          <w:lang w:val="en-US" w:eastAsia="en-US"/>
        </w:rPr>
      </w:pPr>
    </w:p>
    <w:p w14:paraId="4C36B87F" w14:textId="77777777" w:rsidR="00E809A0" w:rsidRDefault="00E809A0" w:rsidP="00E809A0">
      <w:pPr>
        <w:jc w:val="both"/>
        <w:rPr>
          <w:rFonts w:eastAsiaTheme="minorHAnsi"/>
          <w:lang w:val="en-US" w:eastAsia="en-US"/>
        </w:rPr>
      </w:pPr>
    </w:p>
    <w:p w14:paraId="6A50B8ED" w14:textId="77777777" w:rsidR="00E809A0" w:rsidRDefault="00E809A0" w:rsidP="00E809A0">
      <w:pPr>
        <w:jc w:val="both"/>
        <w:rPr>
          <w:rFonts w:eastAsiaTheme="minorHAnsi"/>
          <w:lang w:val="en-US" w:eastAsia="en-US"/>
        </w:rPr>
      </w:pPr>
      <w:r>
        <w:rPr>
          <w:rFonts w:eastAsiaTheme="minorHAnsi"/>
          <w:lang w:val="en-US" w:eastAsia="en-US"/>
        </w:rPr>
        <w:lastRenderedPageBreak/>
        <w:t>A total of 77.1 % of children, were literate (able to read whole or part of sentences).  Literacy was higher among children without disabilities (81.7 %) as compared to children with disabilities (67.0 %) (χ</w:t>
      </w:r>
      <w:r>
        <w:rPr>
          <w:rFonts w:eastAsiaTheme="minorHAnsi"/>
          <w:vertAlign w:val="superscript"/>
          <w:lang w:val="en-US" w:eastAsia="en-US"/>
        </w:rPr>
        <w:t xml:space="preserve">2 </w:t>
      </w:r>
      <w:r>
        <w:rPr>
          <w:rFonts w:eastAsiaTheme="minorHAnsi"/>
          <w:lang w:val="en-US" w:eastAsia="en-US"/>
        </w:rPr>
        <w:t>= 33.74, p &lt; .001). Less than one third (30.9 %) of all the children were partly able to read a sentence while 50.9 % of the children without disabilities and 35.8 % of children with disabilities were able to read the whole sentence (</w:t>
      </w:r>
      <w:r>
        <w:rPr>
          <w:rStyle w:val="CaptionChar"/>
          <w:rFonts w:eastAsiaTheme="minorHAnsi"/>
        </w:rPr>
        <w:fldChar w:fldCharType="begin"/>
      </w:r>
      <w:r>
        <w:rPr>
          <w:rStyle w:val="CaptionChar"/>
          <w:rFonts w:eastAsiaTheme="minorHAnsi"/>
        </w:rPr>
        <w:instrText xml:space="preserve"> REF _Ref458711893 \h  \* MERGEFORMAT </w:instrText>
      </w:r>
      <w:r>
        <w:rPr>
          <w:rStyle w:val="CaptionChar"/>
          <w:rFonts w:eastAsiaTheme="minorHAnsi"/>
        </w:rPr>
      </w:r>
      <w:r>
        <w:rPr>
          <w:rStyle w:val="CaptionChar"/>
          <w:rFonts w:eastAsiaTheme="minorHAnsi"/>
        </w:rPr>
        <w:fldChar w:fldCharType="separate"/>
      </w:r>
      <w:r>
        <w:rPr>
          <w:rStyle w:val="CaptionChar"/>
        </w:rPr>
        <w:t>Figure 7.110</w:t>
      </w:r>
      <w:r>
        <w:rPr>
          <w:rStyle w:val="CaptionChar"/>
          <w:rFonts w:eastAsiaTheme="minorHAnsi"/>
        </w:rPr>
        <w:fldChar w:fldCharType="end"/>
      </w:r>
      <w:r>
        <w:rPr>
          <w:rFonts w:eastAsiaTheme="minorHAnsi"/>
          <w:lang w:val="en-US" w:eastAsia="en-US"/>
        </w:rPr>
        <w:t xml:space="preserve">). </w:t>
      </w:r>
    </w:p>
    <w:p w14:paraId="35D33F4E" w14:textId="77777777" w:rsidR="00E809A0" w:rsidRDefault="00E809A0" w:rsidP="00E809A0">
      <w:pPr>
        <w:jc w:val="both"/>
        <w:rPr>
          <w:rFonts w:eastAsiaTheme="minorHAnsi"/>
          <w:lang w:val="en-US" w:eastAsia="en-US"/>
        </w:rPr>
      </w:pPr>
    </w:p>
    <w:p w14:paraId="043059B3" w14:textId="77777777" w:rsidR="00E809A0" w:rsidRDefault="00E809A0" w:rsidP="00E809A0">
      <w:pPr>
        <w:jc w:val="both"/>
        <w:rPr>
          <w:rFonts w:eastAsiaTheme="minorHAnsi"/>
          <w:lang w:val="en-US" w:eastAsia="en-US"/>
        </w:rPr>
      </w:pPr>
      <w:r>
        <w:rPr>
          <w:rStyle w:val="CaptionChar"/>
          <w:rFonts w:eastAsiaTheme="minorHAnsi"/>
          <w:b/>
        </w:rPr>
        <w:fldChar w:fldCharType="begin"/>
      </w:r>
      <w:r>
        <w:rPr>
          <w:rFonts w:eastAsiaTheme="minorHAnsi"/>
          <w:b/>
          <w:lang w:val="en-US" w:eastAsia="en-US"/>
        </w:rPr>
        <w:instrText xml:space="preserve"> REF _Ref491703968 \h </w:instrText>
      </w:r>
      <w:r>
        <w:rPr>
          <w:rStyle w:val="CaptionChar"/>
          <w:rFonts w:eastAsiaTheme="minorHAnsi"/>
          <w:b/>
        </w:rPr>
        <w:instrText xml:space="preserve"> \* MERGEFORMAT </w:instrText>
      </w:r>
      <w:r>
        <w:rPr>
          <w:rStyle w:val="CaptionChar"/>
          <w:rFonts w:eastAsiaTheme="minorHAnsi"/>
          <w:b/>
        </w:rPr>
      </w:r>
      <w:r>
        <w:rPr>
          <w:rStyle w:val="CaptionChar"/>
          <w:rFonts w:eastAsiaTheme="minorHAnsi"/>
          <w:b/>
        </w:rPr>
        <w:fldChar w:fldCharType="separate"/>
      </w:r>
      <w:r>
        <w:rPr>
          <w:rStyle w:val="CaptionLabelChar"/>
          <w:b w:val="0"/>
        </w:rPr>
        <w:t xml:space="preserve">Figures </w:t>
      </w:r>
      <w:r>
        <w:rPr>
          <w:rStyle w:val="CaptionLabelChar"/>
          <w:b w:val="0"/>
          <w:noProof/>
        </w:rPr>
        <w:t>7</w:t>
      </w:r>
      <w:r>
        <w:rPr>
          <w:rStyle w:val="CaptionLabelChar"/>
          <w:b w:val="0"/>
        </w:rPr>
        <w:t>.</w:t>
      </w:r>
      <w:r>
        <w:rPr>
          <w:rStyle w:val="CaptionLabelChar"/>
          <w:b w:val="0"/>
          <w:noProof/>
        </w:rPr>
        <w:t>111</w:t>
      </w:r>
      <w:r>
        <w:rPr>
          <w:rStyle w:val="CaptionChar"/>
          <w:rFonts w:eastAsiaTheme="minorHAnsi"/>
          <w:b/>
        </w:rPr>
        <w:fldChar w:fldCharType="end"/>
      </w:r>
      <w:r>
        <w:rPr>
          <w:rStyle w:val="CaptionChar"/>
          <w:rFonts w:eastAsiaTheme="minorHAnsi"/>
          <w:b/>
        </w:rPr>
        <w:t xml:space="preserve"> </w:t>
      </w:r>
      <w:r>
        <w:rPr>
          <w:rStyle w:val="CaptionChar"/>
          <w:rFonts w:eastAsiaTheme="minorHAnsi"/>
        </w:rPr>
        <w:t>through to</w:t>
      </w:r>
      <w:r>
        <w:rPr>
          <w:rStyle w:val="CaptionChar"/>
          <w:rFonts w:eastAsiaTheme="minorHAnsi"/>
          <w:b/>
        </w:rPr>
        <w:t xml:space="preserve"> </w:t>
      </w:r>
      <w:r>
        <w:rPr>
          <w:rStyle w:val="CaptionChar"/>
          <w:rFonts w:eastAsiaTheme="minorHAnsi"/>
          <w:b/>
        </w:rPr>
        <w:fldChar w:fldCharType="begin"/>
      </w:r>
      <w:r>
        <w:rPr>
          <w:rStyle w:val="CaptionChar"/>
          <w:rFonts w:eastAsiaTheme="minorHAnsi"/>
          <w:b/>
        </w:rPr>
        <w:instrText xml:space="preserve"> REF _Ref491703976 \h  \* MERGEFORMAT </w:instrText>
      </w:r>
      <w:r>
        <w:rPr>
          <w:rStyle w:val="CaptionChar"/>
          <w:rFonts w:eastAsiaTheme="minorHAnsi"/>
          <w:b/>
        </w:rPr>
      </w:r>
      <w:r>
        <w:rPr>
          <w:rStyle w:val="CaptionChar"/>
          <w:rFonts w:eastAsiaTheme="minorHAnsi"/>
          <w:b/>
        </w:rPr>
        <w:fldChar w:fldCharType="separate"/>
      </w:r>
      <w:r>
        <w:rPr>
          <w:rStyle w:val="CaptionLabelChar"/>
          <w:b w:val="0"/>
        </w:rPr>
        <w:t xml:space="preserve"> </w:t>
      </w:r>
      <w:r>
        <w:rPr>
          <w:rStyle w:val="CaptionLabelChar"/>
          <w:b w:val="0"/>
          <w:noProof/>
        </w:rPr>
        <w:t>7</w:t>
      </w:r>
      <w:r>
        <w:rPr>
          <w:rStyle w:val="CaptionLabelChar"/>
          <w:b w:val="0"/>
        </w:rPr>
        <w:t>.</w:t>
      </w:r>
      <w:r>
        <w:rPr>
          <w:rStyle w:val="CaptionLabelChar"/>
          <w:b w:val="0"/>
          <w:noProof/>
        </w:rPr>
        <w:t>113</w:t>
      </w:r>
      <w:r>
        <w:rPr>
          <w:rStyle w:val="CaptionChar"/>
          <w:rFonts w:eastAsiaTheme="minorHAnsi"/>
          <w:b/>
        </w:rPr>
        <w:fldChar w:fldCharType="end"/>
      </w:r>
      <w:r>
        <w:rPr>
          <w:rFonts w:eastAsiaTheme="minorHAnsi"/>
          <w:lang w:val="en-US" w:eastAsia="en-US"/>
        </w:rPr>
        <w:t xml:space="preserve"> revealed that few children have been refused entry into pre-school, primary school or secondary school. About a fifth (20.3%) of children with disabilities reported that the family did not apply for enrolment in secondary school. </w:t>
      </w:r>
    </w:p>
    <w:p w14:paraId="4DEDCAA5" w14:textId="77777777" w:rsidR="00E809A0" w:rsidRDefault="00E809A0" w:rsidP="00E809A0">
      <w:pPr>
        <w:jc w:val="both"/>
        <w:rPr>
          <w:rFonts w:eastAsiaTheme="minorHAnsi"/>
          <w:lang w:val="en-US" w:eastAsia="en-US"/>
        </w:rPr>
      </w:pPr>
    </w:p>
    <w:p w14:paraId="3683F2A2" w14:textId="77777777" w:rsidR="00E809A0" w:rsidRDefault="00E809A0" w:rsidP="00E809A0">
      <w:pPr>
        <w:shd w:val="clear" w:color="auto" w:fill="FFFFFF" w:themeFill="background1"/>
        <w:jc w:val="both"/>
        <w:rPr>
          <w:rFonts w:eastAsiaTheme="minorHAnsi"/>
          <w:lang w:val="en-US" w:eastAsia="en-US"/>
        </w:rPr>
      </w:pPr>
      <w:r>
        <w:rPr>
          <w:rFonts w:eastAsiaTheme="minorHAnsi"/>
          <w:lang w:val="en-US" w:eastAsia="en-US"/>
        </w:rPr>
        <w:t>Most respondents were still studying at the time of data collection (71.9 % of children with disabilities and 77.4 % of children without disabilities). There were more children with disabilities than without disabilities who reported that they did not study as far as they planned (26.2 % vs. 20.2 % among boys and 30.1 % vs. 22.8 %). The difference was significant only when boys and girls were combined (χ</w:t>
      </w:r>
      <w:r>
        <w:rPr>
          <w:rFonts w:eastAsiaTheme="minorHAnsi"/>
          <w:vertAlign w:val="superscript"/>
          <w:lang w:val="en-US" w:eastAsia="en-US"/>
        </w:rPr>
        <w:t xml:space="preserve">2 </w:t>
      </w:r>
      <w:r>
        <w:rPr>
          <w:rFonts w:eastAsiaTheme="minorHAnsi"/>
          <w:lang w:val="en-US" w:eastAsia="en-US"/>
        </w:rPr>
        <w:t>= 8.80, p &lt; .05) (</w:t>
      </w:r>
      <w:r>
        <w:rPr>
          <w:rFonts w:eastAsiaTheme="minorHAnsi"/>
          <w:b/>
          <w:lang w:val="en-US" w:eastAsia="en-US"/>
        </w:rPr>
        <w:fldChar w:fldCharType="begin"/>
      </w:r>
      <w:r>
        <w:rPr>
          <w:rFonts w:eastAsiaTheme="minorHAnsi"/>
          <w:b/>
          <w:lang w:val="en-US" w:eastAsia="en-US"/>
        </w:rPr>
        <w:instrText xml:space="preserve"> REF _Ref491704103 \h  \* MERGEFORMAT </w:instrText>
      </w:r>
      <w:r>
        <w:rPr>
          <w:rFonts w:eastAsiaTheme="minorHAnsi"/>
          <w:b/>
          <w:lang w:val="en-US" w:eastAsia="en-US"/>
        </w:rPr>
      </w:r>
      <w:r>
        <w:rPr>
          <w:rFonts w:eastAsiaTheme="minorHAnsi"/>
          <w:b/>
          <w:lang w:val="en-US" w:eastAsia="en-US"/>
        </w:rPr>
        <w:fldChar w:fldCharType="separate"/>
      </w:r>
      <w:r>
        <w:rPr>
          <w:rStyle w:val="CaptionLabelChar"/>
          <w:b w:val="0"/>
        </w:rPr>
        <w:t xml:space="preserve">Figure </w:t>
      </w:r>
      <w:r>
        <w:rPr>
          <w:rStyle w:val="CaptionLabelChar"/>
          <w:b w:val="0"/>
          <w:noProof/>
        </w:rPr>
        <w:t>7</w:t>
      </w:r>
      <w:r>
        <w:rPr>
          <w:rStyle w:val="CaptionLabelChar"/>
          <w:b w:val="0"/>
        </w:rPr>
        <w:t>.</w:t>
      </w:r>
      <w:r>
        <w:rPr>
          <w:rStyle w:val="CaptionLabelChar"/>
          <w:b w:val="0"/>
          <w:noProof/>
        </w:rPr>
        <w:t>114</w:t>
      </w:r>
      <w:r>
        <w:rPr>
          <w:rFonts w:eastAsiaTheme="minorHAnsi"/>
          <w:b/>
          <w:lang w:val="en-US" w:eastAsia="en-US"/>
        </w:rPr>
        <w:fldChar w:fldCharType="end"/>
      </w:r>
      <w:r>
        <w:rPr>
          <w:rFonts w:eastAsiaTheme="minorHAnsi"/>
          <w:lang w:val="en-US" w:eastAsia="en-US"/>
        </w:rPr>
        <w:t>). Rural respondents scored lower on still studying (26.5 % vs. 36.4 %) (</w:t>
      </w:r>
      <w:r>
        <w:rPr>
          <w:rFonts w:eastAsiaTheme="minorHAnsi"/>
          <w:b/>
          <w:lang w:val="en-US" w:eastAsia="en-US"/>
        </w:rPr>
        <w:fldChar w:fldCharType="begin"/>
      </w:r>
      <w:r>
        <w:rPr>
          <w:rFonts w:eastAsiaTheme="minorHAnsi"/>
          <w:b/>
          <w:lang w:val="en-US" w:eastAsia="en-US"/>
        </w:rPr>
        <w:instrText xml:space="preserve"> REF _Ref491704150 \h  \* MERGEFORMAT </w:instrText>
      </w:r>
      <w:r>
        <w:rPr>
          <w:rFonts w:eastAsiaTheme="minorHAnsi"/>
          <w:b/>
          <w:lang w:val="en-US" w:eastAsia="en-US"/>
        </w:rPr>
      </w:r>
      <w:r>
        <w:rPr>
          <w:rFonts w:eastAsiaTheme="minorHAnsi"/>
          <w:b/>
          <w:lang w:val="en-US" w:eastAsia="en-US"/>
        </w:rPr>
        <w:fldChar w:fldCharType="separate"/>
      </w:r>
      <w:r>
        <w:rPr>
          <w:rStyle w:val="CaptionLabelChar"/>
          <w:b w:val="0"/>
        </w:rPr>
        <w:t xml:space="preserve">Figure </w:t>
      </w:r>
      <w:r>
        <w:rPr>
          <w:rStyle w:val="CaptionLabelChar"/>
          <w:b w:val="0"/>
          <w:noProof/>
        </w:rPr>
        <w:t>7</w:t>
      </w:r>
      <w:r>
        <w:rPr>
          <w:rStyle w:val="CaptionLabelChar"/>
          <w:b w:val="0"/>
        </w:rPr>
        <w:t>.</w:t>
      </w:r>
      <w:r>
        <w:rPr>
          <w:rStyle w:val="CaptionLabelChar"/>
          <w:b w:val="0"/>
          <w:noProof/>
        </w:rPr>
        <w:t>115</w:t>
      </w:r>
      <w:r>
        <w:rPr>
          <w:rFonts w:eastAsiaTheme="minorHAnsi"/>
          <w:b/>
          <w:lang w:val="en-US" w:eastAsia="en-US"/>
        </w:rPr>
        <w:fldChar w:fldCharType="end"/>
      </w:r>
      <w:r>
        <w:rPr>
          <w:rFonts w:eastAsiaTheme="minorHAnsi"/>
          <w:lang w:val="en-US" w:eastAsia="en-US"/>
        </w:rPr>
        <w:t>).</w:t>
      </w:r>
    </w:p>
    <w:p w14:paraId="7F0010C2" w14:textId="77777777" w:rsidR="00E809A0" w:rsidRDefault="00E809A0" w:rsidP="00E809A0">
      <w:pPr>
        <w:jc w:val="both"/>
        <w:rPr>
          <w:rFonts w:eastAsiaTheme="minorHAnsi"/>
          <w:lang w:val="en-US" w:eastAsia="en-US"/>
        </w:rPr>
      </w:pPr>
    </w:p>
    <w:p w14:paraId="408FCF7F" w14:textId="77777777" w:rsidR="00E809A0" w:rsidRDefault="00E809A0" w:rsidP="00E809A0">
      <w:pPr>
        <w:jc w:val="both"/>
        <w:rPr>
          <w:rFonts w:eastAsiaTheme="minorHAnsi"/>
          <w:lang w:val="en-US" w:eastAsia="en-US"/>
        </w:rPr>
      </w:pPr>
      <w:r>
        <w:rPr>
          <w:rFonts w:eastAsiaTheme="minorHAnsi"/>
          <w:lang w:val="en-US" w:eastAsia="en-US"/>
        </w:rPr>
        <w:t xml:space="preserve"> </w:t>
      </w:r>
      <w:r>
        <w:rPr>
          <w:rFonts w:eastAsiaTheme="minorHAnsi"/>
          <w:lang w:val="en-US" w:eastAsia="en-US"/>
        </w:rPr>
        <w:br w:type="page"/>
      </w:r>
    </w:p>
    <w:p w14:paraId="68182010" w14:textId="79D8F3A3" w:rsidR="00E809A0" w:rsidRDefault="00E809A0" w:rsidP="00E809A0">
      <w:pPr>
        <w:spacing w:before="0" w:line="240" w:lineRule="auto"/>
        <w:jc w:val="both"/>
        <w:rPr>
          <w:rFonts w:eastAsiaTheme="minorHAnsi"/>
          <w:lang w:val="en-US" w:eastAsia="en-US"/>
        </w:rPr>
      </w:pPr>
      <w:r>
        <w:rPr>
          <w:rStyle w:val="CaptionLabelChar"/>
        </w:rPr>
        <w:lastRenderedPageBreak/>
        <w:t xml:space="preserve">Figure </w:t>
      </w:r>
      <w:r>
        <w:fldChar w:fldCharType="begin"/>
      </w:r>
      <w:r>
        <w:rPr>
          <w:rStyle w:val="CaptionLabelChar"/>
        </w:rPr>
        <w:instrText xml:space="preserve"> STYLEREF 1 \s </w:instrText>
      </w:r>
      <w:r>
        <w:fldChar w:fldCharType="separate"/>
      </w:r>
      <w:r>
        <w:rPr>
          <w:rStyle w:val="CaptionLabelChar"/>
          <w:noProof/>
        </w:rPr>
        <w:t>7</w:t>
      </w:r>
      <w:r>
        <w:fldChar w:fldCharType="end"/>
      </w:r>
      <w:r>
        <w:rPr>
          <w:rStyle w:val="CaptionLabelChar"/>
        </w:rPr>
        <w:t>.</w:t>
      </w:r>
      <w:r>
        <w:fldChar w:fldCharType="begin"/>
      </w:r>
      <w:r>
        <w:rPr>
          <w:rStyle w:val="CaptionLabelChar"/>
        </w:rPr>
        <w:instrText xml:space="preserve"> SEQ Figure \* ARABIC \s 1 </w:instrText>
      </w:r>
      <w:r>
        <w:fldChar w:fldCharType="separate"/>
      </w:r>
      <w:r>
        <w:rPr>
          <w:rStyle w:val="CaptionLabelChar"/>
          <w:noProof/>
        </w:rPr>
        <w:t>10</w:t>
      </w:r>
      <w:r>
        <w:fldChar w:fldCharType="end"/>
      </w:r>
      <w:r w:rsidR="00B24960">
        <w:t>9</w:t>
      </w:r>
      <w:r>
        <w:rPr>
          <w:rFonts w:eastAsiaTheme="minorHAnsi"/>
          <w:lang w:val="en-US" w:eastAsia="en-US"/>
        </w:rPr>
        <w:t xml:space="preserve"> Percentage of children who have ever received primary education by disability status and sex </w:t>
      </w:r>
    </w:p>
    <w:p w14:paraId="0092F95B" w14:textId="77777777" w:rsidR="00E809A0" w:rsidRDefault="00E809A0" w:rsidP="00E809A0">
      <w:pPr>
        <w:spacing w:before="0" w:line="240" w:lineRule="auto"/>
        <w:jc w:val="both"/>
        <w:rPr>
          <w:rFonts w:eastAsiaTheme="minorHAnsi"/>
          <w:lang w:val="en-US" w:eastAsia="en-US"/>
        </w:rPr>
      </w:pPr>
      <w:r>
        <w:rPr>
          <w:rFonts w:eastAsiaTheme="minorHAnsi"/>
          <w:lang w:val="en-US" w:eastAsia="en-US"/>
        </w:rPr>
        <w:t>(12 – 17 years) (N = 1006)</w:t>
      </w:r>
    </w:p>
    <w:p w14:paraId="2174CEFC" w14:textId="77777777" w:rsidR="00E809A0" w:rsidRDefault="00E809A0" w:rsidP="00E809A0">
      <w:pPr>
        <w:spacing w:before="0" w:line="240" w:lineRule="auto"/>
        <w:jc w:val="both"/>
        <w:rPr>
          <w:rFonts w:eastAsiaTheme="minorHAnsi"/>
          <w:lang w:val="en-US" w:eastAsia="en-US"/>
        </w:rPr>
      </w:pPr>
    </w:p>
    <w:p w14:paraId="1935527F" w14:textId="77777777" w:rsidR="00E809A0" w:rsidRDefault="00E809A0" w:rsidP="00E809A0">
      <w:pPr>
        <w:jc w:val="both"/>
        <w:rPr>
          <w:rFonts w:eastAsiaTheme="minorHAnsi"/>
          <w:lang w:val="en-US" w:eastAsia="en-US"/>
        </w:rPr>
      </w:pPr>
    </w:p>
    <w:p w14:paraId="2DAA92EA" w14:textId="1A068A0C" w:rsidR="00E809A0" w:rsidRDefault="00E809A0" w:rsidP="00E809A0">
      <w:pPr>
        <w:jc w:val="both"/>
        <w:rPr>
          <w:rFonts w:eastAsiaTheme="minorHAnsi"/>
          <w:lang w:val="en-US" w:eastAsia="en-US"/>
        </w:rPr>
      </w:pPr>
      <w:r>
        <w:rPr>
          <w:noProof/>
          <w:lang w:val="en-US" w:eastAsia="en-US"/>
        </w:rPr>
        <w:drawing>
          <wp:inline distT="0" distB="0" distL="0" distR="0" wp14:anchorId="53AAC6C2" wp14:editId="1642C183">
            <wp:extent cx="4587240" cy="2758440"/>
            <wp:effectExtent l="0" t="0" r="3810" b="3810"/>
            <wp:docPr id="178" name="Chart 17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7"/>
              </a:graphicData>
            </a:graphic>
          </wp:inline>
        </w:drawing>
      </w:r>
    </w:p>
    <w:p w14:paraId="03D2E2C1" w14:textId="77777777" w:rsidR="00E809A0" w:rsidRDefault="00E809A0" w:rsidP="00E809A0">
      <w:pPr>
        <w:jc w:val="both"/>
        <w:rPr>
          <w:rFonts w:eastAsiaTheme="minorHAnsi"/>
          <w:lang w:val="en-US" w:eastAsia="en-US"/>
        </w:rPr>
      </w:pPr>
    </w:p>
    <w:p w14:paraId="4C51C9BC" w14:textId="1307BA7D" w:rsidR="00E809A0" w:rsidRDefault="00E809A0" w:rsidP="00E809A0">
      <w:pPr>
        <w:spacing w:before="0" w:line="240" w:lineRule="auto"/>
        <w:jc w:val="both"/>
        <w:rPr>
          <w:rFonts w:eastAsiaTheme="minorHAnsi"/>
          <w:lang w:val="en-US" w:eastAsia="en-US"/>
        </w:rPr>
      </w:pPr>
      <w:r>
        <w:rPr>
          <w:rStyle w:val="CaptionLabelChar"/>
        </w:rPr>
        <w:t xml:space="preserve">Figure </w:t>
      </w:r>
      <w:r>
        <w:fldChar w:fldCharType="begin"/>
      </w:r>
      <w:r>
        <w:rPr>
          <w:rStyle w:val="CaptionLabelChar"/>
        </w:rPr>
        <w:instrText xml:space="preserve"> STYLEREF 1 \s </w:instrText>
      </w:r>
      <w:r>
        <w:fldChar w:fldCharType="separate"/>
      </w:r>
      <w:r>
        <w:rPr>
          <w:rStyle w:val="CaptionLabelChar"/>
          <w:noProof/>
        </w:rPr>
        <w:t>7</w:t>
      </w:r>
      <w:r>
        <w:fldChar w:fldCharType="end"/>
      </w:r>
      <w:r>
        <w:rPr>
          <w:rStyle w:val="CaptionLabelChar"/>
        </w:rPr>
        <w:t>.</w:t>
      </w:r>
      <w:r>
        <w:fldChar w:fldCharType="begin"/>
      </w:r>
      <w:r>
        <w:rPr>
          <w:rStyle w:val="CaptionLabelChar"/>
        </w:rPr>
        <w:instrText xml:space="preserve"> SEQ Figure \* ARABIC \s 1 </w:instrText>
      </w:r>
      <w:r>
        <w:fldChar w:fldCharType="separate"/>
      </w:r>
      <w:r>
        <w:rPr>
          <w:rStyle w:val="CaptionLabelChar"/>
          <w:noProof/>
        </w:rPr>
        <w:t>1</w:t>
      </w:r>
      <w:r w:rsidR="00B24960">
        <w:rPr>
          <w:rStyle w:val="CaptionLabelChar"/>
          <w:noProof/>
        </w:rPr>
        <w:t>1</w:t>
      </w:r>
      <w:r>
        <w:rPr>
          <w:rStyle w:val="CaptionLabelChar"/>
          <w:noProof/>
        </w:rPr>
        <w:t>0</w:t>
      </w:r>
      <w:r>
        <w:fldChar w:fldCharType="end"/>
      </w:r>
      <w:r>
        <w:rPr>
          <w:rFonts w:eastAsiaTheme="minorHAnsi"/>
          <w:lang w:val="en-US" w:eastAsia="en-US"/>
        </w:rPr>
        <w:t xml:space="preserve"> Percentage of children who have ever received primary education by disability status and urban/rural</w:t>
      </w:r>
    </w:p>
    <w:p w14:paraId="78B51BA8" w14:textId="77777777" w:rsidR="00E809A0" w:rsidRDefault="00E809A0" w:rsidP="00E809A0">
      <w:pPr>
        <w:spacing w:before="0" w:line="240" w:lineRule="auto"/>
        <w:jc w:val="both"/>
        <w:rPr>
          <w:rFonts w:eastAsiaTheme="minorHAnsi"/>
          <w:lang w:val="en-US" w:eastAsia="en-US"/>
        </w:rPr>
      </w:pPr>
      <w:r>
        <w:rPr>
          <w:rFonts w:eastAsiaTheme="minorHAnsi"/>
          <w:lang w:val="en-US" w:eastAsia="en-US"/>
        </w:rPr>
        <w:t>(12 – 17 years) (N = 1006)</w:t>
      </w:r>
    </w:p>
    <w:p w14:paraId="56F2E2D5" w14:textId="77777777" w:rsidR="00E809A0" w:rsidRDefault="00E809A0" w:rsidP="00E809A0">
      <w:pPr>
        <w:spacing w:before="0" w:line="240" w:lineRule="auto"/>
        <w:jc w:val="both"/>
        <w:rPr>
          <w:rFonts w:eastAsiaTheme="minorHAnsi"/>
          <w:lang w:val="en-US" w:eastAsia="en-US"/>
        </w:rPr>
      </w:pPr>
    </w:p>
    <w:p w14:paraId="3EF4E750" w14:textId="1D80B0BE" w:rsidR="00E809A0" w:rsidRDefault="00E809A0" w:rsidP="00E809A0">
      <w:pPr>
        <w:jc w:val="both"/>
        <w:rPr>
          <w:rFonts w:eastAsiaTheme="minorHAnsi"/>
          <w:lang w:val="en-US" w:eastAsia="en-US"/>
        </w:rPr>
      </w:pPr>
      <w:r>
        <w:rPr>
          <w:noProof/>
          <w:lang w:val="en-US" w:eastAsia="en-US"/>
        </w:rPr>
        <w:drawing>
          <wp:inline distT="0" distB="0" distL="0" distR="0" wp14:anchorId="5997D4B2" wp14:editId="0D5553E8">
            <wp:extent cx="4587240" cy="2758440"/>
            <wp:effectExtent l="0" t="0" r="3810" b="3810"/>
            <wp:docPr id="177" name="Chart 17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8"/>
              </a:graphicData>
            </a:graphic>
          </wp:inline>
        </w:drawing>
      </w:r>
    </w:p>
    <w:p w14:paraId="545AAB0C" w14:textId="77777777" w:rsidR="00E809A0" w:rsidRDefault="00E809A0" w:rsidP="00E809A0">
      <w:pPr>
        <w:jc w:val="both"/>
        <w:rPr>
          <w:rFonts w:eastAsiaTheme="minorHAnsi"/>
          <w:lang w:val="en-US" w:eastAsia="en-US"/>
        </w:rPr>
      </w:pPr>
    </w:p>
    <w:p w14:paraId="3560D409" w14:textId="77777777" w:rsidR="00E809A0" w:rsidRDefault="00E809A0" w:rsidP="00E809A0">
      <w:pPr>
        <w:tabs>
          <w:tab w:val="clear" w:pos="284"/>
          <w:tab w:val="left" w:pos="720"/>
        </w:tabs>
        <w:spacing w:before="0" w:after="200" w:line="276" w:lineRule="auto"/>
        <w:rPr>
          <w:rFonts w:eastAsiaTheme="minorHAnsi"/>
          <w:lang w:val="en-US" w:eastAsia="en-US"/>
        </w:rPr>
      </w:pPr>
      <w:r>
        <w:rPr>
          <w:rFonts w:eastAsiaTheme="minorHAnsi"/>
          <w:lang w:val="en-US" w:eastAsia="en-US"/>
        </w:rPr>
        <w:br w:type="page"/>
      </w:r>
    </w:p>
    <w:p w14:paraId="5EB32D97" w14:textId="2A8A1412" w:rsidR="00E809A0" w:rsidRDefault="00E809A0" w:rsidP="00E809A0">
      <w:pPr>
        <w:spacing w:before="0" w:line="240" w:lineRule="auto"/>
        <w:jc w:val="both"/>
        <w:rPr>
          <w:rFonts w:eastAsiaTheme="minorHAnsi"/>
          <w:lang w:val="en-US" w:eastAsia="en-US"/>
        </w:rPr>
      </w:pPr>
      <w:r>
        <w:rPr>
          <w:rStyle w:val="CaptionLabelChar"/>
        </w:rPr>
        <w:lastRenderedPageBreak/>
        <w:t xml:space="preserve">Figure </w:t>
      </w:r>
      <w:r>
        <w:fldChar w:fldCharType="begin"/>
      </w:r>
      <w:r>
        <w:rPr>
          <w:rStyle w:val="CaptionLabelChar"/>
        </w:rPr>
        <w:instrText xml:space="preserve"> STYLEREF 1 \s </w:instrText>
      </w:r>
      <w:r>
        <w:fldChar w:fldCharType="separate"/>
      </w:r>
      <w:r>
        <w:rPr>
          <w:rStyle w:val="CaptionLabelChar"/>
          <w:noProof/>
        </w:rPr>
        <w:t>7</w:t>
      </w:r>
      <w:r>
        <w:fldChar w:fldCharType="end"/>
      </w:r>
      <w:r>
        <w:rPr>
          <w:rStyle w:val="CaptionLabelChar"/>
        </w:rPr>
        <w:t>.</w:t>
      </w:r>
      <w:r>
        <w:fldChar w:fldCharType="begin"/>
      </w:r>
      <w:r>
        <w:rPr>
          <w:rStyle w:val="CaptionLabelChar"/>
        </w:rPr>
        <w:instrText xml:space="preserve"> SEQ Figure \* ARABIC \s 1 </w:instrText>
      </w:r>
      <w:r>
        <w:fldChar w:fldCharType="separate"/>
      </w:r>
      <w:r>
        <w:rPr>
          <w:rStyle w:val="CaptionLabelChar"/>
          <w:noProof/>
        </w:rPr>
        <w:t>11</w:t>
      </w:r>
      <w:r>
        <w:fldChar w:fldCharType="end"/>
      </w:r>
      <w:r w:rsidR="00B24960">
        <w:t>1</w:t>
      </w:r>
      <w:r>
        <w:t xml:space="preserve"> </w:t>
      </w:r>
      <w:r>
        <w:rPr>
          <w:rFonts w:eastAsiaTheme="minorHAnsi"/>
          <w:lang w:val="en-US" w:eastAsia="en-US"/>
        </w:rPr>
        <w:t>Percentage of children who are able to read by disability status (12 – 17 years) (N = 1006)</w:t>
      </w:r>
    </w:p>
    <w:p w14:paraId="1AE8EF45" w14:textId="77777777" w:rsidR="00E809A0" w:rsidRDefault="00E809A0" w:rsidP="00E809A0">
      <w:pPr>
        <w:spacing w:before="0" w:line="240" w:lineRule="auto"/>
        <w:jc w:val="both"/>
        <w:rPr>
          <w:rFonts w:eastAsiaTheme="minorHAnsi"/>
          <w:lang w:val="en-US" w:eastAsia="en-US"/>
        </w:rPr>
      </w:pPr>
    </w:p>
    <w:p w14:paraId="752FF5BE" w14:textId="014B2830" w:rsidR="00E809A0" w:rsidRDefault="00E809A0" w:rsidP="00E809A0">
      <w:pPr>
        <w:jc w:val="both"/>
        <w:rPr>
          <w:rFonts w:eastAsiaTheme="minorHAnsi"/>
          <w:lang w:val="en-US" w:eastAsia="en-US"/>
        </w:rPr>
      </w:pPr>
      <w:r>
        <w:rPr>
          <w:noProof/>
          <w:lang w:val="en-US" w:eastAsia="en-US"/>
        </w:rPr>
        <w:drawing>
          <wp:inline distT="0" distB="0" distL="0" distR="0" wp14:anchorId="30C790CC" wp14:editId="1FEA79B0">
            <wp:extent cx="4587240" cy="2758440"/>
            <wp:effectExtent l="0" t="0" r="3810" b="3810"/>
            <wp:docPr id="176" name="Chart 17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9"/>
              </a:graphicData>
            </a:graphic>
          </wp:inline>
        </w:drawing>
      </w:r>
    </w:p>
    <w:p w14:paraId="4BF36565" w14:textId="77777777" w:rsidR="00E809A0" w:rsidRDefault="00E809A0" w:rsidP="00E809A0">
      <w:pPr>
        <w:spacing w:before="0" w:line="240" w:lineRule="auto"/>
        <w:jc w:val="both"/>
        <w:rPr>
          <w:rStyle w:val="CaptionLabelChar"/>
          <w:rFonts w:eastAsiaTheme="minorHAnsi"/>
        </w:rPr>
      </w:pPr>
    </w:p>
    <w:p w14:paraId="5385B8C5" w14:textId="77777777" w:rsidR="00E809A0" w:rsidRDefault="00E809A0" w:rsidP="00E809A0">
      <w:pPr>
        <w:spacing w:before="0" w:line="240" w:lineRule="auto"/>
        <w:jc w:val="both"/>
        <w:rPr>
          <w:rStyle w:val="CaptionLabelChar"/>
        </w:rPr>
      </w:pPr>
    </w:p>
    <w:p w14:paraId="4C0E38AE" w14:textId="0E30B508" w:rsidR="00E809A0" w:rsidRDefault="00E809A0" w:rsidP="00E809A0">
      <w:pPr>
        <w:spacing w:before="0" w:line="240" w:lineRule="auto"/>
        <w:jc w:val="both"/>
        <w:rPr>
          <w:rFonts w:eastAsiaTheme="minorHAnsi"/>
          <w:lang w:eastAsia="en-US"/>
        </w:rPr>
      </w:pPr>
      <w:r>
        <w:rPr>
          <w:rStyle w:val="CaptionLabelChar"/>
        </w:rPr>
        <w:t xml:space="preserve">Figure </w:t>
      </w:r>
      <w:r>
        <w:fldChar w:fldCharType="begin"/>
      </w:r>
      <w:r>
        <w:rPr>
          <w:rStyle w:val="CaptionLabelChar"/>
        </w:rPr>
        <w:instrText xml:space="preserve"> STYLEREF 1 \s </w:instrText>
      </w:r>
      <w:r>
        <w:fldChar w:fldCharType="separate"/>
      </w:r>
      <w:r>
        <w:rPr>
          <w:rStyle w:val="CaptionLabelChar"/>
          <w:noProof/>
        </w:rPr>
        <w:t>7</w:t>
      </w:r>
      <w:r>
        <w:fldChar w:fldCharType="end"/>
      </w:r>
      <w:r>
        <w:rPr>
          <w:rStyle w:val="CaptionLabelChar"/>
        </w:rPr>
        <w:t>.</w:t>
      </w:r>
      <w:r>
        <w:fldChar w:fldCharType="begin"/>
      </w:r>
      <w:r>
        <w:rPr>
          <w:rStyle w:val="CaptionLabelChar"/>
        </w:rPr>
        <w:instrText xml:space="preserve"> SEQ Figure \* ARABIC \s 1 </w:instrText>
      </w:r>
      <w:r>
        <w:fldChar w:fldCharType="separate"/>
      </w:r>
      <w:r>
        <w:rPr>
          <w:rStyle w:val="CaptionLabelChar"/>
          <w:noProof/>
        </w:rPr>
        <w:t>11</w:t>
      </w:r>
      <w:r>
        <w:fldChar w:fldCharType="end"/>
      </w:r>
      <w:r w:rsidR="00B24960">
        <w:t>2</w:t>
      </w:r>
      <w:r>
        <w:t xml:space="preserve"> </w:t>
      </w:r>
      <w:r>
        <w:rPr>
          <w:rFonts w:eastAsiaTheme="minorHAnsi"/>
          <w:lang w:val="en-US" w:eastAsia="en-US"/>
        </w:rPr>
        <w:t>Percentage of children who have been refused entry into pre-school by disability status (12 – 17 years) (N = 856)</w:t>
      </w:r>
    </w:p>
    <w:p w14:paraId="58A14041" w14:textId="77777777" w:rsidR="00E809A0" w:rsidRDefault="00E809A0" w:rsidP="00E809A0">
      <w:pPr>
        <w:spacing w:before="0" w:line="240" w:lineRule="auto"/>
        <w:jc w:val="both"/>
        <w:rPr>
          <w:rFonts w:eastAsiaTheme="minorHAnsi"/>
          <w:lang w:val="en-US" w:eastAsia="en-US"/>
        </w:rPr>
      </w:pPr>
    </w:p>
    <w:p w14:paraId="3D2ADDAC" w14:textId="30FF64FE" w:rsidR="00E809A0" w:rsidRDefault="00E809A0" w:rsidP="00E809A0">
      <w:pPr>
        <w:jc w:val="both"/>
        <w:rPr>
          <w:rFonts w:eastAsiaTheme="minorHAnsi"/>
          <w:lang w:val="en-US" w:eastAsia="en-US"/>
        </w:rPr>
      </w:pPr>
      <w:r>
        <w:rPr>
          <w:noProof/>
          <w:lang w:val="en-US" w:eastAsia="en-US"/>
        </w:rPr>
        <w:drawing>
          <wp:inline distT="0" distB="0" distL="0" distR="0" wp14:anchorId="730ABDAB" wp14:editId="7D1F3349">
            <wp:extent cx="4587240" cy="2758440"/>
            <wp:effectExtent l="0" t="0" r="3810" b="3810"/>
            <wp:docPr id="175" name="Chart 17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0"/>
              </a:graphicData>
            </a:graphic>
          </wp:inline>
        </w:drawing>
      </w:r>
    </w:p>
    <w:p w14:paraId="3086E414" w14:textId="77777777" w:rsidR="00E809A0" w:rsidRDefault="00E809A0" w:rsidP="00E809A0">
      <w:pPr>
        <w:spacing w:before="0" w:line="240" w:lineRule="auto"/>
        <w:jc w:val="both"/>
        <w:rPr>
          <w:rFonts w:eastAsiaTheme="minorHAnsi"/>
          <w:lang w:val="en-US" w:eastAsia="en-US"/>
        </w:rPr>
      </w:pPr>
    </w:p>
    <w:p w14:paraId="41E8AFE1" w14:textId="77777777" w:rsidR="00E809A0" w:rsidRDefault="00E809A0" w:rsidP="00E809A0">
      <w:pPr>
        <w:tabs>
          <w:tab w:val="clear" w:pos="284"/>
          <w:tab w:val="left" w:pos="720"/>
        </w:tabs>
        <w:spacing w:before="0" w:after="200" w:line="276" w:lineRule="auto"/>
        <w:rPr>
          <w:rFonts w:eastAsiaTheme="minorHAnsi"/>
          <w:lang w:val="en-US" w:eastAsia="en-US"/>
        </w:rPr>
      </w:pPr>
      <w:r>
        <w:rPr>
          <w:rFonts w:eastAsiaTheme="minorHAnsi"/>
          <w:lang w:val="en-US" w:eastAsia="en-US"/>
        </w:rPr>
        <w:br w:type="page"/>
      </w:r>
    </w:p>
    <w:p w14:paraId="16B011B3" w14:textId="7D9DBA1C" w:rsidR="00E809A0" w:rsidRDefault="00E809A0" w:rsidP="00E809A0">
      <w:pPr>
        <w:pStyle w:val="Caption"/>
        <w:spacing w:after="0"/>
        <w:jc w:val="both"/>
        <w:rPr>
          <w:rFonts w:eastAsiaTheme="minorHAnsi"/>
          <w:lang w:val="en-US" w:eastAsia="en-US"/>
        </w:rPr>
      </w:pPr>
      <w:r>
        <w:rPr>
          <w:rStyle w:val="CaptionLabelChar"/>
        </w:rPr>
        <w:lastRenderedPageBreak/>
        <w:t xml:space="preserve">Figure </w:t>
      </w:r>
      <w:r>
        <w:fldChar w:fldCharType="begin"/>
      </w:r>
      <w:r>
        <w:rPr>
          <w:rStyle w:val="CaptionLabelChar"/>
        </w:rPr>
        <w:instrText xml:space="preserve"> STYLEREF 1 \s </w:instrText>
      </w:r>
      <w:r>
        <w:fldChar w:fldCharType="separate"/>
      </w:r>
      <w:r>
        <w:rPr>
          <w:rStyle w:val="CaptionLabelChar"/>
          <w:noProof/>
        </w:rPr>
        <w:t>7</w:t>
      </w:r>
      <w:r>
        <w:fldChar w:fldCharType="end"/>
      </w:r>
      <w:r>
        <w:rPr>
          <w:rStyle w:val="CaptionLabelChar"/>
        </w:rPr>
        <w:t>.</w:t>
      </w:r>
      <w:r>
        <w:fldChar w:fldCharType="begin"/>
      </w:r>
      <w:r>
        <w:rPr>
          <w:rStyle w:val="CaptionLabelChar"/>
        </w:rPr>
        <w:instrText xml:space="preserve"> SEQ Figure \* ARABIC \s 1 </w:instrText>
      </w:r>
      <w:r>
        <w:fldChar w:fldCharType="separate"/>
      </w:r>
      <w:r>
        <w:rPr>
          <w:rStyle w:val="CaptionLabelChar"/>
          <w:noProof/>
        </w:rPr>
        <w:t>11</w:t>
      </w:r>
      <w:r>
        <w:fldChar w:fldCharType="end"/>
      </w:r>
      <w:r w:rsidR="00B24960">
        <w:t>3</w:t>
      </w:r>
      <w:r>
        <w:t xml:space="preserve"> </w:t>
      </w:r>
      <w:r>
        <w:rPr>
          <w:rFonts w:eastAsiaTheme="minorHAnsi"/>
          <w:lang w:val="en-US" w:eastAsia="en-US"/>
        </w:rPr>
        <w:t>Percentage of children who have been refused entry into primary school by disability status (12 – 17 years) (N = 968)</w:t>
      </w:r>
    </w:p>
    <w:p w14:paraId="7BA3B406" w14:textId="77777777" w:rsidR="00E809A0" w:rsidRDefault="00E809A0" w:rsidP="00E809A0">
      <w:pPr>
        <w:spacing w:before="0" w:line="240" w:lineRule="auto"/>
        <w:jc w:val="both"/>
        <w:rPr>
          <w:rFonts w:eastAsiaTheme="minorHAnsi"/>
          <w:lang w:val="en-US" w:eastAsia="en-US"/>
        </w:rPr>
      </w:pPr>
    </w:p>
    <w:p w14:paraId="523E4CA1" w14:textId="016A82F9" w:rsidR="00E809A0" w:rsidRDefault="00E809A0" w:rsidP="00E809A0">
      <w:pPr>
        <w:spacing w:before="0" w:line="240" w:lineRule="auto"/>
        <w:jc w:val="both"/>
        <w:rPr>
          <w:rFonts w:eastAsiaTheme="minorHAnsi"/>
          <w:lang w:val="en-US" w:eastAsia="en-US"/>
        </w:rPr>
      </w:pPr>
      <w:r>
        <w:rPr>
          <w:noProof/>
          <w:lang w:val="en-US" w:eastAsia="en-US"/>
        </w:rPr>
        <w:drawing>
          <wp:inline distT="0" distB="0" distL="0" distR="0" wp14:anchorId="7E1B47F9" wp14:editId="65AEE3EA">
            <wp:extent cx="4587240" cy="2758440"/>
            <wp:effectExtent l="0" t="0" r="3810" b="3810"/>
            <wp:docPr id="174" name="Chart 17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1"/>
              </a:graphicData>
            </a:graphic>
          </wp:inline>
        </w:drawing>
      </w:r>
    </w:p>
    <w:p w14:paraId="3B0E9F78" w14:textId="77777777" w:rsidR="00E809A0" w:rsidRDefault="00E809A0" w:rsidP="00E809A0">
      <w:pPr>
        <w:spacing w:before="0" w:line="240" w:lineRule="auto"/>
        <w:jc w:val="both"/>
        <w:rPr>
          <w:rFonts w:eastAsiaTheme="minorHAnsi"/>
          <w:lang w:val="en-US" w:eastAsia="en-US"/>
        </w:rPr>
      </w:pPr>
    </w:p>
    <w:p w14:paraId="3B089669" w14:textId="77777777" w:rsidR="00E809A0" w:rsidRDefault="00E809A0" w:rsidP="00E809A0">
      <w:pPr>
        <w:spacing w:before="0" w:line="240" w:lineRule="auto"/>
        <w:jc w:val="both"/>
        <w:rPr>
          <w:rFonts w:eastAsiaTheme="minorHAnsi"/>
          <w:lang w:val="en-US" w:eastAsia="en-US"/>
        </w:rPr>
      </w:pPr>
    </w:p>
    <w:p w14:paraId="537F0F7D" w14:textId="77777777" w:rsidR="00E809A0" w:rsidRDefault="00E809A0" w:rsidP="00E809A0">
      <w:pPr>
        <w:spacing w:before="0" w:line="240" w:lineRule="auto"/>
        <w:jc w:val="both"/>
        <w:rPr>
          <w:rFonts w:eastAsiaTheme="minorHAnsi"/>
          <w:lang w:val="en-US" w:eastAsia="en-US"/>
        </w:rPr>
      </w:pPr>
    </w:p>
    <w:p w14:paraId="4C8203FA" w14:textId="77777777" w:rsidR="00E809A0" w:rsidRDefault="00E809A0" w:rsidP="00E809A0">
      <w:pPr>
        <w:pStyle w:val="Caption"/>
        <w:spacing w:after="0"/>
        <w:jc w:val="both"/>
        <w:rPr>
          <w:rStyle w:val="CaptionLabelChar"/>
          <w:rFonts w:eastAsiaTheme="minorHAnsi"/>
        </w:rPr>
      </w:pPr>
    </w:p>
    <w:p w14:paraId="32DF784B" w14:textId="26F9CBF2" w:rsidR="00E809A0" w:rsidRDefault="00E809A0" w:rsidP="00E809A0">
      <w:pPr>
        <w:pStyle w:val="Caption"/>
        <w:spacing w:after="0"/>
        <w:jc w:val="both"/>
        <w:rPr>
          <w:rFonts w:eastAsiaTheme="minorHAnsi"/>
          <w:lang w:eastAsia="en-US"/>
        </w:rPr>
      </w:pPr>
      <w:r>
        <w:rPr>
          <w:rStyle w:val="CaptionLabelChar"/>
        </w:rPr>
        <w:t xml:space="preserve">Figure </w:t>
      </w:r>
      <w:r>
        <w:fldChar w:fldCharType="begin"/>
      </w:r>
      <w:r>
        <w:rPr>
          <w:rStyle w:val="CaptionLabelChar"/>
        </w:rPr>
        <w:instrText xml:space="preserve"> STYLEREF 1 \s </w:instrText>
      </w:r>
      <w:r>
        <w:fldChar w:fldCharType="separate"/>
      </w:r>
      <w:r>
        <w:rPr>
          <w:rStyle w:val="CaptionLabelChar"/>
          <w:noProof/>
        </w:rPr>
        <w:t>7</w:t>
      </w:r>
      <w:r>
        <w:fldChar w:fldCharType="end"/>
      </w:r>
      <w:r>
        <w:rPr>
          <w:rStyle w:val="CaptionLabelChar"/>
        </w:rPr>
        <w:t>.</w:t>
      </w:r>
      <w:r>
        <w:fldChar w:fldCharType="begin"/>
      </w:r>
      <w:r>
        <w:rPr>
          <w:rStyle w:val="CaptionLabelChar"/>
        </w:rPr>
        <w:instrText xml:space="preserve"> SEQ Figure \* ARABIC \s 1 </w:instrText>
      </w:r>
      <w:r>
        <w:fldChar w:fldCharType="separate"/>
      </w:r>
      <w:r>
        <w:rPr>
          <w:rStyle w:val="CaptionLabelChar"/>
          <w:noProof/>
        </w:rPr>
        <w:t>11</w:t>
      </w:r>
      <w:r>
        <w:fldChar w:fldCharType="end"/>
      </w:r>
      <w:r w:rsidR="00B24960">
        <w:t>4</w:t>
      </w:r>
      <w:r>
        <w:t xml:space="preserve"> </w:t>
      </w:r>
      <w:r>
        <w:rPr>
          <w:rFonts w:eastAsiaTheme="minorHAnsi"/>
          <w:lang w:val="en-US" w:eastAsia="en-US"/>
        </w:rPr>
        <w:t xml:space="preserve">Percentage of children who have been refused entry into secondary school by disability status </w:t>
      </w:r>
    </w:p>
    <w:p w14:paraId="4216B35B" w14:textId="77777777" w:rsidR="00E809A0" w:rsidRDefault="00E809A0" w:rsidP="00E809A0">
      <w:pPr>
        <w:spacing w:before="0" w:line="240" w:lineRule="auto"/>
        <w:jc w:val="both"/>
        <w:rPr>
          <w:rFonts w:eastAsiaTheme="minorHAnsi"/>
          <w:lang w:val="en-US" w:eastAsia="en-US"/>
        </w:rPr>
      </w:pPr>
      <w:r>
        <w:rPr>
          <w:rFonts w:eastAsiaTheme="minorHAnsi"/>
          <w:lang w:val="en-US" w:eastAsia="en-US"/>
        </w:rPr>
        <w:t>(12 – 17 years) (N = 968)</w:t>
      </w:r>
    </w:p>
    <w:p w14:paraId="7BEB894A" w14:textId="77777777" w:rsidR="00E809A0" w:rsidRDefault="00E809A0" w:rsidP="00E809A0">
      <w:pPr>
        <w:spacing w:before="0" w:line="240" w:lineRule="auto"/>
        <w:jc w:val="both"/>
        <w:rPr>
          <w:rFonts w:eastAsiaTheme="minorHAnsi"/>
          <w:lang w:val="en-US" w:eastAsia="en-US"/>
        </w:rPr>
      </w:pPr>
    </w:p>
    <w:p w14:paraId="15FED6EB" w14:textId="0DF46653" w:rsidR="00E809A0" w:rsidRDefault="00E809A0" w:rsidP="00E809A0">
      <w:pPr>
        <w:spacing w:before="0" w:line="240" w:lineRule="auto"/>
        <w:jc w:val="both"/>
        <w:rPr>
          <w:rFonts w:eastAsiaTheme="minorHAnsi"/>
          <w:lang w:val="en-US" w:eastAsia="en-US"/>
        </w:rPr>
      </w:pPr>
      <w:r>
        <w:rPr>
          <w:noProof/>
          <w:lang w:val="en-US" w:eastAsia="en-US"/>
        </w:rPr>
        <w:drawing>
          <wp:anchor distT="0" distB="0" distL="114300" distR="114300" simplePos="0" relativeHeight="253524992" behindDoc="0" locked="0" layoutInCell="1" allowOverlap="1" wp14:anchorId="205D70C2" wp14:editId="0F035584">
            <wp:simplePos x="0" y="0"/>
            <wp:positionH relativeFrom="column">
              <wp:align>left</wp:align>
            </wp:positionH>
            <wp:positionV relativeFrom="paragraph">
              <wp:align>top</wp:align>
            </wp:positionV>
            <wp:extent cx="4584065" cy="2755265"/>
            <wp:effectExtent l="0" t="0" r="6985" b="6985"/>
            <wp:wrapSquare wrapText="bothSides"/>
            <wp:docPr id="207" name="Chart 20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2"/>
              </a:graphicData>
            </a:graphic>
            <wp14:sizeRelH relativeFrom="page">
              <wp14:pctWidth>0</wp14:pctWidth>
            </wp14:sizeRelH>
            <wp14:sizeRelV relativeFrom="page">
              <wp14:pctHeight>0</wp14:pctHeight>
            </wp14:sizeRelV>
          </wp:anchor>
        </w:drawing>
      </w:r>
      <w:r>
        <w:rPr>
          <w:rFonts w:eastAsiaTheme="minorHAnsi"/>
          <w:lang w:val="en-US" w:eastAsia="en-US"/>
        </w:rPr>
        <w:br w:type="textWrapping" w:clear="all"/>
      </w:r>
    </w:p>
    <w:p w14:paraId="6C87B2BC" w14:textId="77777777" w:rsidR="00E809A0" w:rsidRDefault="00E809A0" w:rsidP="00E809A0">
      <w:pPr>
        <w:jc w:val="both"/>
        <w:rPr>
          <w:rFonts w:eastAsiaTheme="minorHAnsi" w:cstheme="minorBidi"/>
          <w:lang w:val="en-US" w:eastAsia="en-US"/>
        </w:rPr>
      </w:pPr>
    </w:p>
    <w:p w14:paraId="2CE0CD6F" w14:textId="77777777" w:rsidR="00E809A0" w:rsidRDefault="00E809A0" w:rsidP="00E809A0">
      <w:pPr>
        <w:tabs>
          <w:tab w:val="clear" w:pos="284"/>
          <w:tab w:val="left" w:pos="720"/>
        </w:tabs>
        <w:spacing w:before="0" w:after="200" w:line="276" w:lineRule="auto"/>
        <w:rPr>
          <w:rFonts w:eastAsiaTheme="minorHAnsi" w:cstheme="minorBidi"/>
          <w:lang w:val="en-US" w:eastAsia="en-US"/>
        </w:rPr>
      </w:pPr>
      <w:r>
        <w:rPr>
          <w:rFonts w:eastAsiaTheme="minorHAnsi" w:cstheme="minorBidi"/>
          <w:lang w:val="en-US" w:eastAsia="en-US"/>
        </w:rPr>
        <w:br w:type="page"/>
      </w:r>
    </w:p>
    <w:p w14:paraId="4735EDF8" w14:textId="5811BB7C" w:rsidR="00E809A0" w:rsidRDefault="00E809A0" w:rsidP="00E809A0">
      <w:pPr>
        <w:spacing w:before="0" w:line="240" w:lineRule="auto"/>
        <w:jc w:val="both"/>
        <w:rPr>
          <w:rFonts w:eastAsiaTheme="minorHAnsi" w:cstheme="minorBidi"/>
          <w:lang w:val="en-US" w:eastAsia="en-US"/>
        </w:rPr>
      </w:pPr>
      <w:r>
        <w:rPr>
          <w:rStyle w:val="CaptionLabelChar"/>
        </w:rPr>
        <w:lastRenderedPageBreak/>
        <w:t xml:space="preserve">Figure </w:t>
      </w:r>
      <w:r>
        <w:fldChar w:fldCharType="begin"/>
      </w:r>
      <w:r>
        <w:rPr>
          <w:rStyle w:val="CaptionLabelChar"/>
        </w:rPr>
        <w:instrText xml:space="preserve"> STYLEREF 1 \s </w:instrText>
      </w:r>
      <w:r>
        <w:fldChar w:fldCharType="separate"/>
      </w:r>
      <w:r>
        <w:rPr>
          <w:rStyle w:val="CaptionLabelChar"/>
          <w:noProof/>
        </w:rPr>
        <w:t>7</w:t>
      </w:r>
      <w:r>
        <w:fldChar w:fldCharType="end"/>
      </w:r>
      <w:r>
        <w:rPr>
          <w:rStyle w:val="CaptionLabelChar"/>
        </w:rPr>
        <w:t>.</w:t>
      </w:r>
      <w:r>
        <w:fldChar w:fldCharType="begin"/>
      </w:r>
      <w:r>
        <w:rPr>
          <w:rStyle w:val="CaptionLabelChar"/>
        </w:rPr>
        <w:instrText xml:space="preserve"> SEQ Figure \* ARABIC \s 1 </w:instrText>
      </w:r>
      <w:r>
        <w:fldChar w:fldCharType="separate"/>
      </w:r>
      <w:r>
        <w:rPr>
          <w:rStyle w:val="CaptionLabelChar"/>
          <w:noProof/>
        </w:rPr>
        <w:t>11</w:t>
      </w:r>
      <w:r>
        <w:fldChar w:fldCharType="end"/>
      </w:r>
      <w:r w:rsidR="00B24960">
        <w:t>5</w:t>
      </w:r>
      <w:r>
        <w:rPr>
          <w:rFonts w:eastAsiaTheme="minorHAnsi" w:cstheme="minorBidi"/>
          <w:lang w:val="en-US" w:eastAsia="en-US"/>
        </w:rPr>
        <w:t xml:space="preserve"> </w:t>
      </w:r>
      <w:r>
        <w:rPr>
          <w:rFonts w:eastAsiaTheme="minorHAnsi"/>
          <w:lang w:val="en-US" w:eastAsia="en-US"/>
        </w:rPr>
        <w:t xml:space="preserve">Percentage of children who have </w:t>
      </w:r>
      <w:r>
        <w:rPr>
          <w:rFonts w:eastAsiaTheme="minorHAnsi" w:cstheme="minorBidi"/>
          <w:lang w:val="en-US" w:eastAsia="en-US"/>
        </w:rPr>
        <w:t xml:space="preserve">studied as far as planned by disability status and sex </w:t>
      </w:r>
    </w:p>
    <w:p w14:paraId="7AF72A57" w14:textId="77777777" w:rsidR="00E809A0" w:rsidRDefault="00E809A0" w:rsidP="00E809A0">
      <w:pPr>
        <w:spacing w:before="0" w:line="240" w:lineRule="auto"/>
        <w:jc w:val="both"/>
        <w:rPr>
          <w:rFonts w:eastAsiaTheme="minorHAnsi" w:cstheme="minorBidi"/>
          <w:lang w:val="en-US" w:eastAsia="en-US"/>
        </w:rPr>
      </w:pPr>
      <w:r>
        <w:rPr>
          <w:rFonts w:eastAsiaTheme="minorHAnsi" w:cstheme="minorBidi"/>
          <w:lang w:val="en-US" w:eastAsia="en-US"/>
        </w:rPr>
        <w:t>(12 – 17 years) (N = 994)</w:t>
      </w:r>
    </w:p>
    <w:p w14:paraId="77205758" w14:textId="77777777" w:rsidR="00E809A0" w:rsidRDefault="00E809A0" w:rsidP="00E809A0">
      <w:pPr>
        <w:spacing w:before="0" w:line="240" w:lineRule="auto"/>
        <w:jc w:val="both"/>
        <w:rPr>
          <w:rFonts w:eastAsiaTheme="minorHAnsi" w:cstheme="minorBidi"/>
          <w:lang w:val="en-US" w:eastAsia="en-US"/>
        </w:rPr>
      </w:pPr>
    </w:p>
    <w:p w14:paraId="2EC3C208" w14:textId="0C8BF8FF" w:rsidR="00E809A0" w:rsidRDefault="00E809A0" w:rsidP="00E809A0">
      <w:pPr>
        <w:jc w:val="both"/>
        <w:rPr>
          <w:rFonts w:eastAsiaTheme="minorHAnsi"/>
          <w:lang w:val="en-US" w:eastAsia="en-US"/>
        </w:rPr>
      </w:pPr>
      <w:r>
        <w:rPr>
          <w:noProof/>
          <w:lang w:val="en-US" w:eastAsia="en-US"/>
        </w:rPr>
        <w:drawing>
          <wp:inline distT="0" distB="0" distL="0" distR="0" wp14:anchorId="77A50939" wp14:editId="57705C26">
            <wp:extent cx="4587240" cy="2758440"/>
            <wp:effectExtent l="0" t="0" r="3810" b="3810"/>
            <wp:docPr id="173" name="Chart 17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3"/>
              </a:graphicData>
            </a:graphic>
          </wp:inline>
        </w:drawing>
      </w:r>
    </w:p>
    <w:p w14:paraId="26F77883" w14:textId="77777777" w:rsidR="00E809A0" w:rsidRDefault="00E809A0" w:rsidP="00E809A0">
      <w:pPr>
        <w:spacing w:before="0"/>
        <w:jc w:val="both"/>
        <w:rPr>
          <w:rStyle w:val="CaptionLabelChar"/>
          <w:rFonts w:eastAsiaTheme="minorHAnsi"/>
        </w:rPr>
      </w:pPr>
    </w:p>
    <w:p w14:paraId="7ED6F7A1" w14:textId="77777777" w:rsidR="00E809A0" w:rsidRDefault="00E809A0" w:rsidP="00E809A0">
      <w:pPr>
        <w:spacing w:before="0"/>
        <w:jc w:val="both"/>
        <w:rPr>
          <w:rStyle w:val="CaptionLabelChar"/>
        </w:rPr>
      </w:pPr>
    </w:p>
    <w:p w14:paraId="17E6C49E" w14:textId="3B526335" w:rsidR="00E809A0" w:rsidRDefault="00E809A0" w:rsidP="00E809A0">
      <w:pPr>
        <w:spacing w:before="0" w:line="240" w:lineRule="auto"/>
        <w:jc w:val="both"/>
        <w:rPr>
          <w:rFonts w:eastAsiaTheme="minorHAnsi" w:cstheme="minorBidi"/>
          <w:lang w:eastAsia="en-US"/>
        </w:rPr>
      </w:pPr>
      <w:r>
        <w:rPr>
          <w:rStyle w:val="CaptionLabelChar"/>
        </w:rPr>
        <w:t xml:space="preserve">Figure </w:t>
      </w:r>
      <w:r>
        <w:fldChar w:fldCharType="begin"/>
      </w:r>
      <w:r>
        <w:rPr>
          <w:rStyle w:val="CaptionLabelChar"/>
        </w:rPr>
        <w:instrText xml:space="preserve"> STYLEREF 1 \s </w:instrText>
      </w:r>
      <w:r>
        <w:fldChar w:fldCharType="separate"/>
      </w:r>
      <w:r>
        <w:rPr>
          <w:rStyle w:val="CaptionLabelChar"/>
          <w:noProof/>
        </w:rPr>
        <w:t>7</w:t>
      </w:r>
      <w:r>
        <w:fldChar w:fldCharType="end"/>
      </w:r>
      <w:r>
        <w:rPr>
          <w:rStyle w:val="CaptionLabelChar"/>
        </w:rPr>
        <w:t>.</w:t>
      </w:r>
      <w:r>
        <w:fldChar w:fldCharType="begin"/>
      </w:r>
      <w:r>
        <w:rPr>
          <w:rStyle w:val="CaptionLabelChar"/>
        </w:rPr>
        <w:instrText xml:space="preserve"> SEQ Figure \* ARABIC \s 1 </w:instrText>
      </w:r>
      <w:r>
        <w:fldChar w:fldCharType="separate"/>
      </w:r>
      <w:r>
        <w:rPr>
          <w:rStyle w:val="CaptionLabelChar"/>
          <w:noProof/>
        </w:rPr>
        <w:t>11</w:t>
      </w:r>
      <w:r>
        <w:fldChar w:fldCharType="end"/>
      </w:r>
      <w:r w:rsidR="00B24960">
        <w:t>6</w:t>
      </w:r>
      <w:r>
        <w:rPr>
          <w:rFonts w:eastAsiaTheme="minorHAnsi" w:cstheme="minorBidi"/>
          <w:lang w:val="en-US" w:eastAsia="en-US"/>
        </w:rPr>
        <w:t xml:space="preserve"> </w:t>
      </w:r>
      <w:r>
        <w:rPr>
          <w:rFonts w:eastAsiaTheme="minorHAnsi"/>
          <w:lang w:val="en-US" w:eastAsia="en-US"/>
        </w:rPr>
        <w:t xml:space="preserve">Percentage of children who have </w:t>
      </w:r>
      <w:r>
        <w:rPr>
          <w:rFonts w:eastAsiaTheme="minorHAnsi" w:cstheme="minorBidi"/>
          <w:lang w:val="en-US" w:eastAsia="en-US"/>
        </w:rPr>
        <w:t>studied as far as planned by disability status and rural/urban</w:t>
      </w:r>
    </w:p>
    <w:p w14:paraId="0B118EE2" w14:textId="77777777" w:rsidR="00E809A0" w:rsidRDefault="00E809A0" w:rsidP="00E809A0">
      <w:pPr>
        <w:spacing w:before="0" w:line="240" w:lineRule="auto"/>
        <w:jc w:val="both"/>
        <w:rPr>
          <w:rFonts w:eastAsiaTheme="minorHAnsi" w:cstheme="minorBidi"/>
          <w:lang w:val="en-US" w:eastAsia="en-US"/>
        </w:rPr>
      </w:pPr>
      <w:r>
        <w:rPr>
          <w:rFonts w:eastAsiaTheme="minorHAnsi" w:cstheme="minorBidi"/>
          <w:lang w:val="en-US" w:eastAsia="en-US"/>
        </w:rPr>
        <w:t xml:space="preserve"> (12 – 17 years) (N = 994)</w:t>
      </w:r>
    </w:p>
    <w:p w14:paraId="3BA33165" w14:textId="77777777" w:rsidR="00E809A0" w:rsidRDefault="00E809A0" w:rsidP="00E809A0">
      <w:pPr>
        <w:spacing w:before="0" w:line="240" w:lineRule="auto"/>
        <w:jc w:val="both"/>
        <w:rPr>
          <w:rFonts w:eastAsiaTheme="minorHAnsi"/>
          <w:lang w:val="en-US" w:eastAsia="en-US"/>
        </w:rPr>
      </w:pPr>
    </w:p>
    <w:p w14:paraId="7EAAB97E" w14:textId="11DFC6B5" w:rsidR="00E809A0" w:rsidRDefault="00E809A0" w:rsidP="00E809A0">
      <w:pPr>
        <w:spacing w:before="0" w:line="240" w:lineRule="auto"/>
        <w:jc w:val="both"/>
        <w:rPr>
          <w:rStyle w:val="CaptionLabelChar"/>
          <w:rFonts w:eastAsiaTheme="minorHAnsi"/>
        </w:rPr>
      </w:pPr>
      <w:r>
        <w:rPr>
          <w:noProof/>
          <w:lang w:val="en-US" w:eastAsia="en-US"/>
        </w:rPr>
        <w:drawing>
          <wp:inline distT="0" distB="0" distL="0" distR="0" wp14:anchorId="115FD3F5" wp14:editId="6338B760">
            <wp:extent cx="4587240" cy="2758440"/>
            <wp:effectExtent l="0" t="0" r="3810" b="3810"/>
            <wp:docPr id="172" name="Chart 17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4"/>
              </a:graphicData>
            </a:graphic>
          </wp:inline>
        </w:drawing>
      </w:r>
    </w:p>
    <w:p w14:paraId="769B13C0" w14:textId="77777777" w:rsidR="00E809A0" w:rsidRDefault="00E809A0" w:rsidP="00E809A0">
      <w:pPr>
        <w:spacing w:before="0" w:line="240" w:lineRule="auto"/>
        <w:jc w:val="both"/>
        <w:rPr>
          <w:rStyle w:val="CaptionLabelChar"/>
        </w:rPr>
      </w:pPr>
    </w:p>
    <w:p w14:paraId="3651AC0E" w14:textId="77777777" w:rsidR="00E809A0" w:rsidRDefault="00E809A0" w:rsidP="00E809A0">
      <w:pPr>
        <w:spacing w:before="0" w:line="240" w:lineRule="auto"/>
        <w:jc w:val="both"/>
        <w:rPr>
          <w:rStyle w:val="CaptionLabelChar"/>
        </w:rPr>
      </w:pPr>
    </w:p>
    <w:p w14:paraId="76425FF0" w14:textId="77777777" w:rsidR="00E809A0" w:rsidRDefault="00E809A0" w:rsidP="00E809A0">
      <w:pPr>
        <w:spacing w:before="0" w:line="240" w:lineRule="auto"/>
        <w:jc w:val="both"/>
        <w:rPr>
          <w:rStyle w:val="CaptionLabelChar"/>
        </w:rPr>
      </w:pPr>
    </w:p>
    <w:p w14:paraId="6B6765A2" w14:textId="77777777" w:rsidR="00E809A0" w:rsidRDefault="00E809A0" w:rsidP="00E809A0">
      <w:pPr>
        <w:jc w:val="both"/>
        <w:rPr>
          <w:rFonts w:eastAsiaTheme="minorHAnsi" w:cstheme="minorBidi"/>
          <w:lang w:eastAsia="en-US"/>
        </w:rPr>
      </w:pPr>
    </w:p>
    <w:p w14:paraId="78B2E3F8" w14:textId="77777777" w:rsidR="00E809A0" w:rsidRDefault="00E809A0" w:rsidP="00E809A0">
      <w:pPr>
        <w:jc w:val="both"/>
        <w:rPr>
          <w:rFonts w:eastAsiaTheme="minorHAnsi" w:cstheme="minorBidi"/>
          <w:lang w:val="en-US" w:eastAsia="en-US"/>
        </w:rPr>
      </w:pPr>
    </w:p>
    <w:p w14:paraId="01E0A57F" w14:textId="77777777" w:rsidR="00E809A0" w:rsidRDefault="00E809A0" w:rsidP="00E809A0">
      <w:pPr>
        <w:tabs>
          <w:tab w:val="clear" w:pos="284"/>
          <w:tab w:val="left" w:pos="720"/>
        </w:tabs>
        <w:spacing w:before="0" w:after="200" w:line="276" w:lineRule="auto"/>
        <w:rPr>
          <w:rFonts w:eastAsiaTheme="minorHAnsi"/>
          <w:b/>
          <w:lang w:val="en-US" w:eastAsia="en-US"/>
        </w:rPr>
      </w:pPr>
      <w:r>
        <w:rPr>
          <w:rFonts w:eastAsiaTheme="minorHAnsi"/>
          <w:b/>
          <w:lang w:val="en-US" w:eastAsia="en-US"/>
        </w:rPr>
        <w:lastRenderedPageBreak/>
        <w:br w:type="page"/>
      </w:r>
    </w:p>
    <w:p w14:paraId="7E8E7682" w14:textId="77777777" w:rsidR="00E809A0" w:rsidRDefault="00E809A0" w:rsidP="00E809A0">
      <w:pPr>
        <w:shd w:val="clear" w:color="auto" w:fill="FFFFFF" w:themeFill="background1"/>
        <w:jc w:val="both"/>
        <w:rPr>
          <w:rFonts w:eastAsiaTheme="minorHAnsi"/>
          <w:lang w:val="en-US" w:eastAsia="en-US"/>
        </w:rPr>
      </w:pPr>
    </w:p>
    <w:p w14:paraId="3A6556E2" w14:textId="77777777" w:rsidR="00E809A0" w:rsidRDefault="00E809A0" w:rsidP="00E809A0">
      <w:pPr>
        <w:jc w:val="both"/>
        <w:rPr>
          <w:rFonts w:eastAsiaTheme="minorHAnsi"/>
          <w:lang w:val="en-US" w:eastAsia="en-US"/>
        </w:rPr>
      </w:pPr>
    </w:p>
    <w:p w14:paraId="5CC2E71A" w14:textId="77777777" w:rsidR="00E809A0" w:rsidRDefault="00E809A0" w:rsidP="00E809A0">
      <w:pPr>
        <w:jc w:val="both"/>
        <w:rPr>
          <w:rFonts w:eastAsiaTheme="minorHAnsi"/>
          <w:b/>
          <w:lang w:val="en-US" w:eastAsia="en-US"/>
        </w:rPr>
      </w:pPr>
      <w:r>
        <w:rPr>
          <w:rFonts w:eastAsiaTheme="minorHAnsi"/>
          <w:b/>
          <w:lang w:val="en-US" w:eastAsia="en-US"/>
        </w:rPr>
        <w:t>Economic activity</w:t>
      </w:r>
    </w:p>
    <w:p w14:paraId="3C28C9D4" w14:textId="77777777" w:rsidR="00E809A0" w:rsidRDefault="00E809A0" w:rsidP="00E809A0">
      <w:pPr>
        <w:jc w:val="both"/>
        <w:rPr>
          <w:rFonts w:eastAsiaTheme="minorHAnsi"/>
          <w:lang w:val="en-US" w:eastAsia="en-US"/>
        </w:rPr>
      </w:pPr>
      <w:r>
        <w:rPr>
          <w:rFonts w:eastAsiaTheme="minorHAnsi"/>
          <w:lang w:val="en-US" w:eastAsia="en-US"/>
        </w:rPr>
        <w:t xml:space="preserve">Children aged 15 to 17 years were asked what they were mainly doing during the seven days preceding the survey. Most of the children reported that they were in school, with more children without disabilities being in school </w:t>
      </w:r>
      <w:r>
        <w:rPr>
          <w:rFonts w:eastAsiaTheme="minorHAnsi"/>
          <w:lang w:eastAsia="en-US"/>
        </w:rPr>
        <w:t xml:space="preserve">than those with disabilities (70.6 % vs. 59.4 %). </w:t>
      </w:r>
      <w:r>
        <w:rPr>
          <w:rFonts w:eastAsiaTheme="minorHAnsi"/>
          <w:lang w:val="en-US" w:eastAsia="en-US"/>
        </w:rPr>
        <w:t xml:space="preserve">About a fifth (20.5 %) of children with disabilities were not working, not looking for work and not available for work compared to 7 % of children without disabilities. </w:t>
      </w:r>
    </w:p>
    <w:p w14:paraId="03D3ADC0" w14:textId="77777777" w:rsidR="00E809A0" w:rsidRDefault="00E809A0" w:rsidP="00E809A0">
      <w:pPr>
        <w:tabs>
          <w:tab w:val="clear" w:pos="284"/>
          <w:tab w:val="left" w:pos="720"/>
        </w:tabs>
        <w:spacing w:before="0" w:after="200" w:line="276" w:lineRule="auto"/>
        <w:rPr>
          <w:rStyle w:val="CaptionLabelChar"/>
          <w:rFonts w:eastAsiaTheme="minorHAnsi"/>
        </w:rPr>
      </w:pPr>
      <w:r>
        <w:rPr>
          <w:rStyle w:val="CaptionLabelChar"/>
        </w:rPr>
        <w:br w:type="page"/>
      </w:r>
    </w:p>
    <w:p w14:paraId="6ABD4928" w14:textId="77777777" w:rsidR="00E809A0" w:rsidRDefault="00E809A0" w:rsidP="00E809A0">
      <w:pPr>
        <w:pStyle w:val="Caption"/>
        <w:jc w:val="both"/>
        <w:rPr>
          <w:rFonts w:eastAsiaTheme="minorHAnsi"/>
          <w:lang w:eastAsia="en-US"/>
        </w:rPr>
      </w:pPr>
      <w:r>
        <w:rPr>
          <w:rStyle w:val="CaptionLabelChar"/>
        </w:rPr>
        <w:lastRenderedPageBreak/>
        <w:t xml:space="preserve">Table </w:t>
      </w:r>
      <w:r>
        <w:fldChar w:fldCharType="begin"/>
      </w:r>
      <w:r>
        <w:rPr>
          <w:rStyle w:val="CaptionLabelChar"/>
        </w:rPr>
        <w:instrText xml:space="preserve"> STYLEREF 1 \s </w:instrText>
      </w:r>
      <w:r>
        <w:fldChar w:fldCharType="separate"/>
      </w:r>
      <w:r>
        <w:rPr>
          <w:rStyle w:val="CaptionLabelChar"/>
          <w:noProof/>
        </w:rPr>
        <w:t>7</w:t>
      </w:r>
      <w:r>
        <w:fldChar w:fldCharType="end"/>
      </w:r>
      <w:r>
        <w:rPr>
          <w:rStyle w:val="CaptionLabelChar"/>
        </w:rPr>
        <w:t>.</w:t>
      </w:r>
      <w:r>
        <w:fldChar w:fldCharType="begin"/>
      </w:r>
      <w:r>
        <w:rPr>
          <w:rStyle w:val="CaptionLabelChar"/>
        </w:rPr>
        <w:instrText xml:space="preserve"> SEQ Table \* ARABIC \s 1 </w:instrText>
      </w:r>
      <w:r>
        <w:fldChar w:fldCharType="separate"/>
      </w:r>
      <w:r>
        <w:rPr>
          <w:rStyle w:val="CaptionLabelChar"/>
          <w:noProof/>
        </w:rPr>
        <w:t>36</w:t>
      </w:r>
      <w:r>
        <w:fldChar w:fldCharType="end"/>
      </w:r>
      <w:r>
        <w:rPr>
          <w:rFonts w:eastAsiaTheme="minorHAnsi"/>
          <w:lang w:val="en-US" w:eastAsia="en-US"/>
        </w:rPr>
        <w:t xml:space="preserve"> Main activity during the 7 days preceding the survey (15 – 17 years) (N = 505)</w:t>
      </w:r>
    </w:p>
    <w:tbl>
      <w:tblPr>
        <w:tblStyle w:val="TableGrid1"/>
        <w:tblW w:w="9212" w:type="dxa"/>
        <w:tblInd w:w="-5" w:type="dxa"/>
        <w:tblLook w:val="04A0" w:firstRow="1" w:lastRow="0" w:firstColumn="1" w:lastColumn="0" w:noHBand="0" w:noVBand="1"/>
      </w:tblPr>
      <w:tblGrid>
        <w:gridCol w:w="3070"/>
        <w:gridCol w:w="3071"/>
        <w:gridCol w:w="3071"/>
      </w:tblGrid>
      <w:tr w:rsidR="00E809A0" w14:paraId="2333FA67" w14:textId="77777777" w:rsidTr="00E809A0">
        <w:tc>
          <w:tcPr>
            <w:tcW w:w="3070" w:type="dxa"/>
            <w:tcBorders>
              <w:top w:val="single" w:sz="4" w:space="0" w:color="auto"/>
              <w:left w:val="single" w:sz="4" w:space="0" w:color="auto"/>
              <w:bottom w:val="single" w:sz="4" w:space="0" w:color="auto"/>
              <w:right w:val="single" w:sz="4" w:space="0" w:color="auto"/>
            </w:tcBorders>
            <w:hideMark/>
          </w:tcPr>
          <w:p w14:paraId="7AAC7C63" w14:textId="77777777" w:rsidR="00E809A0" w:rsidRDefault="00E809A0">
            <w:pPr>
              <w:jc w:val="both"/>
              <w:rPr>
                <w:rFonts w:eastAsiaTheme="minorHAnsi"/>
                <w:b/>
                <w:lang w:val="en-US" w:eastAsia="en-US"/>
              </w:rPr>
            </w:pPr>
            <w:r>
              <w:rPr>
                <w:rFonts w:eastAsiaTheme="minorHAnsi"/>
                <w:b/>
                <w:lang w:val="en-US" w:eastAsia="en-US"/>
              </w:rPr>
              <w:t>Activity</w:t>
            </w:r>
          </w:p>
        </w:tc>
        <w:tc>
          <w:tcPr>
            <w:tcW w:w="3071" w:type="dxa"/>
            <w:tcBorders>
              <w:top w:val="single" w:sz="4" w:space="0" w:color="auto"/>
              <w:left w:val="single" w:sz="4" w:space="0" w:color="auto"/>
              <w:bottom w:val="single" w:sz="4" w:space="0" w:color="auto"/>
              <w:right w:val="single" w:sz="4" w:space="0" w:color="auto"/>
            </w:tcBorders>
            <w:hideMark/>
          </w:tcPr>
          <w:p w14:paraId="462CE1A5" w14:textId="77777777" w:rsidR="00E809A0" w:rsidRDefault="00E809A0">
            <w:pPr>
              <w:jc w:val="both"/>
              <w:rPr>
                <w:rFonts w:eastAsiaTheme="minorHAnsi"/>
                <w:b/>
                <w:lang w:val="en-US" w:eastAsia="en-US"/>
              </w:rPr>
            </w:pPr>
            <w:r>
              <w:rPr>
                <w:rFonts w:eastAsiaTheme="minorHAnsi"/>
                <w:b/>
                <w:lang w:val="en-US" w:eastAsia="en-US"/>
              </w:rPr>
              <w:t>Persons with disabilities</w:t>
            </w:r>
          </w:p>
        </w:tc>
        <w:tc>
          <w:tcPr>
            <w:tcW w:w="3071" w:type="dxa"/>
            <w:tcBorders>
              <w:top w:val="single" w:sz="4" w:space="0" w:color="auto"/>
              <w:left w:val="single" w:sz="4" w:space="0" w:color="auto"/>
              <w:bottom w:val="single" w:sz="4" w:space="0" w:color="auto"/>
              <w:right w:val="single" w:sz="4" w:space="0" w:color="auto"/>
            </w:tcBorders>
            <w:hideMark/>
          </w:tcPr>
          <w:p w14:paraId="42D93E33" w14:textId="77777777" w:rsidR="00E809A0" w:rsidRDefault="00E809A0">
            <w:pPr>
              <w:jc w:val="both"/>
              <w:rPr>
                <w:rFonts w:eastAsiaTheme="minorHAnsi"/>
                <w:b/>
                <w:lang w:val="en-US" w:eastAsia="en-US"/>
              </w:rPr>
            </w:pPr>
            <w:r>
              <w:rPr>
                <w:rFonts w:eastAsiaTheme="minorHAnsi"/>
                <w:b/>
                <w:lang w:val="en-US" w:eastAsia="en-US"/>
              </w:rPr>
              <w:t>Persons without disabilities</w:t>
            </w:r>
          </w:p>
        </w:tc>
      </w:tr>
      <w:tr w:rsidR="00E809A0" w14:paraId="64BDCD5D" w14:textId="77777777" w:rsidTr="00E809A0">
        <w:tc>
          <w:tcPr>
            <w:tcW w:w="3070" w:type="dxa"/>
            <w:tcBorders>
              <w:top w:val="single" w:sz="4" w:space="0" w:color="auto"/>
              <w:left w:val="single" w:sz="4" w:space="0" w:color="auto"/>
              <w:bottom w:val="single" w:sz="4" w:space="0" w:color="auto"/>
              <w:right w:val="single" w:sz="4" w:space="0" w:color="auto"/>
            </w:tcBorders>
            <w:hideMark/>
          </w:tcPr>
          <w:p w14:paraId="1C1A0D06" w14:textId="77777777" w:rsidR="00E809A0" w:rsidRDefault="00E809A0">
            <w:pPr>
              <w:jc w:val="both"/>
              <w:rPr>
                <w:rFonts w:eastAsiaTheme="minorHAnsi"/>
                <w:lang w:val="en-US" w:eastAsia="en-US"/>
              </w:rPr>
            </w:pPr>
            <w:r>
              <w:rPr>
                <w:rFonts w:eastAsiaTheme="minorHAnsi"/>
                <w:lang w:val="en-US" w:eastAsia="en-US"/>
              </w:rPr>
              <w:t>Paid employment/business</w:t>
            </w:r>
          </w:p>
        </w:tc>
        <w:tc>
          <w:tcPr>
            <w:tcW w:w="3071" w:type="dxa"/>
            <w:tcBorders>
              <w:top w:val="single" w:sz="4" w:space="0" w:color="auto"/>
              <w:left w:val="single" w:sz="4" w:space="0" w:color="auto"/>
              <w:bottom w:val="single" w:sz="4" w:space="0" w:color="auto"/>
              <w:right w:val="single" w:sz="4" w:space="0" w:color="auto"/>
            </w:tcBorders>
            <w:vAlign w:val="center"/>
            <w:hideMark/>
          </w:tcPr>
          <w:p w14:paraId="2E725D39" w14:textId="77777777" w:rsidR="00E809A0" w:rsidRDefault="00E809A0">
            <w:pPr>
              <w:ind w:right="1418"/>
              <w:jc w:val="right"/>
              <w:rPr>
                <w:rFonts w:eastAsiaTheme="minorHAnsi"/>
                <w:lang w:val="en-US" w:eastAsia="en-US"/>
              </w:rPr>
            </w:pPr>
            <w:r>
              <w:rPr>
                <w:rFonts w:eastAsiaTheme="minorHAnsi"/>
                <w:lang w:val="en-US" w:eastAsia="en-US"/>
              </w:rPr>
              <w:t>0.9</w:t>
            </w:r>
          </w:p>
        </w:tc>
        <w:tc>
          <w:tcPr>
            <w:tcW w:w="3071" w:type="dxa"/>
            <w:tcBorders>
              <w:top w:val="single" w:sz="4" w:space="0" w:color="auto"/>
              <w:left w:val="single" w:sz="4" w:space="0" w:color="auto"/>
              <w:bottom w:val="single" w:sz="4" w:space="0" w:color="auto"/>
              <w:right w:val="single" w:sz="4" w:space="0" w:color="auto"/>
            </w:tcBorders>
            <w:vAlign w:val="center"/>
            <w:hideMark/>
          </w:tcPr>
          <w:p w14:paraId="746F1677" w14:textId="77777777" w:rsidR="00E809A0" w:rsidRDefault="00E809A0">
            <w:pPr>
              <w:ind w:right="1418"/>
              <w:jc w:val="right"/>
              <w:rPr>
                <w:rFonts w:eastAsiaTheme="minorHAnsi"/>
                <w:lang w:val="en-US" w:eastAsia="en-US"/>
              </w:rPr>
            </w:pPr>
            <w:r>
              <w:rPr>
                <w:rFonts w:eastAsiaTheme="minorHAnsi"/>
                <w:lang w:val="en-US" w:eastAsia="en-US"/>
              </w:rPr>
              <w:t>0.9</w:t>
            </w:r>
          </w:p>
        </w:tc>
      </w:tr>
      <w:tr w:rsidR="00E809A0" w14:paraId="3A7410D6" w14:textId="77777777" w:rsidTr="00E809A0">
        <w:tc>
          <w:tcPr>
            <w:tcW w:w="3070" w:type="dxa"/>
            <w:tcBorders>
              <w:top w:val="single" w:sz="4" w:space="0" w:color="auto"/>
              <w:left w:val="single" w:sz="4" w:space="0" w:color="auto"/>
              <w:bottom w:val="single" w:sz="4" w:space="0" w:color="auto"/>
              <w:right w:val="single" w:sz="4" w:space="0" w:color="auto"/>
            </w:tcBorders>
            <w:hideMark/>
          </w:tcPr>
          <w:p w14:paraId="607C459F" w14:textId="77777777" w:rsidR="00E809A0" w:rsidRDefault="00E809A0">
            <w:pPr>
              <w:jc w:val="both"/>
              <w:rPr>
                <w:rFonts w:eastAsiaTheme="minorHAnsi"/>
                <w:lang w:val="en-US" w:eastAsia="en-US"/>
              </w:rPr>
            </w:pPr>
            <w:r>
              <w:rPr>
                <w:rFonts w:eastAsiaTheme="minorHAnsi"/>
                <w:lang w:val="en-US" w:eastAsia="en-US"/>
              </w:rPr>
              <w:t>Volunteer work</w:t>
            </w:r>
          </w:p>
        </w:tc>
        <w:tc>
          <w:tcPr>
            <w:tcW w:w="3071" w:type="dxa"/>
            <w:tcBorders>
              <w:top w:val="single" w:sz="4" w:space="0" w:color="auto"/>
              <w:left w:val="single" w:sz="4" w:space="0" w:color="auto"/>
              <w:bottom w:val="single" w:sz="4" w:space="0" w:color="auto"/>
              <w:right w:val="single" w:sz="4" w:space="0" w:color="auto"/>
            </w:tcBorders>
            <w:vAlign w:val="center"/>
            <w:hideMark/>
          </w:tcPr>
          <w:p w14:paraId="1A87C0A0" w14:textId="77777777" w:rsidR="00E809A0" w:rsidRDefault="00E809A0">
            <w:pPr>
              <w:ind w:right="1418"/>
              <w:jc w:val="right"/>
              <w:rPr>
                <w:rFonts w:eastAsiaTheme="minorHAnsi"/>
                <w:lang w:val="en-US" w:eastAsia="en-US"/>
              </w:rPr>
            </w:pPr>
            <w:r>
              <w:rPr>
                <w:rFonts w:eastAsiaTheme="minorHAnsi"/>
                <w:lang w:val="en-US" w:eastAsia="en-US"/>
              </w:rPr>
              <w:t>0.5</w:t>
            </w:r>
          </w:p>
        </w:tc>
        <w:tc>
          <w:tcPr>
            <w:tcW w:w="3071" w:type="dxa"/>
            <w:tcBorders>
              <w:top w:val="single" w:sz="4" w:space="0" w:color="auto"/>
              <w:left w:val="single" w:sz="4" w:space="0" w:color="auto"/>
              <w:bottom w:val="single" w:sz="4" w:space="0" w:color="auto"/>
              <w:right w:val="single" w:sz="4" w:space="0" w:color="auto"/>
            </w:tcBorders>
            <w:vAlign w:val="center"/>
            <w:hideMark/>
          </w:tcPr>
          <w:p w14:paraId="64F58820" w14:textId="77777777" w:rsidR="00E809A0" w:rsidRDefault="00E809A0">
            <w:pPr>
              <w:ind w:right="1418"/>
              <w:jc w:val="right"/>
              <w:rPr>
                <w:rFonts w:eastAsiaTheme="minorHAnsi"/>
                <w:lang w:val="en-US" w:eastAsia="en-US"/>
              </w:rPr>
            </w:pPr>
            <w:r>
              <w:rPr>
                <w:rFonts w:eastAsiaTheme="minorHAnsi"/>
                <w:lang w:val="en-US" w:eastAsia="en-US"/>
              </w:rPr>
              <w:t>0.2</w:t>
            </w:r>
          </w:p>
        </w:tc>
      </w:tr>
      <w:tr w:rsidR="00E809A0" w14:paraId="47240974" w14:textId="77777777" w:rsidTr="00E809A0">
        <w:tc>
          <w:tcPr>
            <w:tcW w:w="3070" w:type="dxa"/>
            <w:tcBorders>
              <w:top w:val="single" w:sz="4" w:space="0" w:color="auto"/>
              <w:left w:val="single" w:sz="4" w:space="0" w:color="auto"/>
              <w:bottom w:val="single" w:sz="4" w:space="0" w:color="auto"/>
              <w:right w:val="single" w:sz="4" w:space="0" w:color="auto"/>
            </w:tcBorders>
            <w:hideMark/>
          </w:tcPr>
          <w:p w14:paraId="11B6BA16" w14:textId="77777777" w:rsidR="00E809A0" w:rsidRDefault="00E809A0">
            <w:pPr>
              <w:jc w:val="both"/>
              <w:rPr>
                <w:rFonts w:eastAsiaTheme="minorHAnsi"/>
                <w:lang w:val="en-US" w:eastAsia="en-US"/>
              </w:rPr>
            </w:pPr>
            <w:r>
              <w:rPr>
                <w:rFonts w:eastAsiaTheme="minorHAnsi"/>
                <w:lang w:val="en-US" w:eastAsia="en-US"/>
              </w:rPr>
              <w:t>Contributing family worker</w:t>
            </w:r>
          </w:p>
        </w:tc>
        <w:tc>
          <w:tcPr>
            <w:tcW w:w="3071" w:type="dxa"/>
            <w:tcBorders>
              <w:top w:val="single" w:sz="4" w:space="0" w:color="auto"/>
              <w:left w:val="single" w:sz="4" w:space="0" w:color="auto"/>
              <w:bottom w:val="single" w:sz="4" w:space="0" w:color="auto"/>
              <w:right w:val="single" w:sz="4" w:space="0" w:color="auto"/>
            </w:tcBorders>
            <w:vAlign w:val="center"/>
            <w:hideMark/>
          </w:tcPr>
          <w:p w14:paraId="2A0D9764" w14:textId="77777777" w:rsidR="00E809A0" w:rsidRDefault="00E809A0">
            <w:pPr>
              <w:ind w:right="1418"/>
              <w:jc w:val="right"/>
              <w:rPr>
                <w:rFonts w:eastAsiaTheme="minorHAnsi"/>
                <w:lang w:val="en-US" w:eastAsia="en-US"/>
              </w:rPr>
            </w:pPr>
            <w:r>
              <w:rPr>
                <w:rFonts w:eastAsiaTheme="minorHAnsi"/>
                <w:lang w:val="en-US" w:eastAsia="en-US"/>
              </w:rPr>
              <w:t>13.1</w:t>
            </w:r>
          </w:p>
        </w:tc>
        <w:tc>
          <w:tcPr>
            <w:tcW w:w="3071" w:type="dxa"/>
            <w:tcBorders>
              <w:top w:val="single" w:sz="4" w:space="0" w:color="auto"/>
              <w:left w:val="single" w:sz="4" w:space="0" w:color="auto"/>
              <w:bottom w:val="single" w:sz="4" w:space="0" w:color="auto"/>
              <w:right w:val="single" w:sz="4" w:space="0" w:color="auto"/>
            </w:tcBorders>
            <w:vAlign w:val="center"/>
            <w:hideMark/>
          </w:tcPr>
          <w:p w14:paraId="6675900C" w14:textId="77777777" w:rsidR="00E809A0" w:rsidRDefault="00E809A0">
            <w:pPr>
              <w:ind w:right="1418"/>
              <w:jc w:val="right"/>
              <w:rPr>
                <w:rFonts w:eastAsiaTheme="minorHAnsi"/>
                <w:lang w:val="en-US" w:eastAsia="en-US"/>
              </w:rPr>
            </w:pPr>
            <w:r>
              <w:rPr>
                <w:rFonts w:eastAsiaTheme="minorHAnsi"/>
                <w:lang w:val="en-US" w:eastAsia="en-US"/>
              </w:rPr>
              <w:t>8.5</w:t>
            </w:r>
          </w:p>
        </w:tc>
      </w:tr>
      <w:tr w:rsidR="00E809A0" w14:paraId="7C17092A" w14:textId="77777777" w:rsidTr="00E809A0">
        <w:tc>
          <w:tcPr>
            <w:tcW w:w="3070" w:type="dxa"/>
            <w:tcBorders>
              <w:top w:val="single" w:sz="4" w:space="0" w:color="auto"/>
              <w:left w:val="single" w:sz="4" w:space="0" w:color="auto"/>
              <w:bottom w:val="single" w:sz="4" w:space="0" w:color="auto"/>
              <w:right w:val="single" w:sz="4" w:space="0" w:color="auto"/>
            </w:tcBorders>
            <w:hideMark/>
          </w:tcPr>
          <w:p w14:paraId="4C8B92F6" w14:textId="77777777" w:rsidR="00E809A0" w:rsidRDefault="00E809A0">
            <w:pPr>
              <w:jc w:val="both"/>
              <w:rPr>
                <w:rFonts w:eastAsiaTheme="minorHAnsi"/>
                <w:lang w:val="en-US" w:eastAsia="en-US"/>
              </w:rPr>
            </w:pPr>
            <w:r>
              <w:rPr>
                <w:rFonts w:eastAsiaTheme="minorHAnsi"/>
                <w:lang w:val="en-US" w:eastAsia="en-US"/>
              </w:rPr>
              <w:t>Intern/apprentice</w:t>
            </w:r>
          </w:p>
        </w:tc>
        <w:tc>
          <w:tcPr>
            <w:tcW w:w="3071" w:type="dxa"/>
            <w:tcBorders>
              <w:top w:val="single" w:sz="4" w:space="0" w:color="auto"/>
              <w:left w:val="single" w:sz="4" w:space="0" w:color="auto"/>
              <w:bottom w:val="single" w:sz="4" w:space="0" w:color="auto"/>
              <w:right w:val="single" w:sz="4" w:space="0" w:color="auto"/>
            </w:tcBorders>
            <w:vAlign w:val="center"/>
            <w:hideMark/>
          </w:tcPr>
          <w:p w14:paraId="2191CFD2" w14:textId="77777777" w:rsidR="00E809A0" w:rsidRDefault="00E809A0">
            <w:pPr>
              <w:ind w:right="1418"/>
              <w:jc w:val="right"/>
              <w:rPr>
                <w:rFonts w:eastAsiaTheme="minorHAnsi"/>
                <w:lang w:val="en-US" w:eastAsia="en-US"/>
              </w:rPr>
            </w:pPr>
            <w:r>
              <w:rPr>
                <w:rFonts w:eastAsiaTheme="minorHAnsi"/>
                <w:lang w:val="en-US" w:eastAsia="en-US"/>
              </w:rPr>
              <w:t>0.0</w:t>
            </w:r>
          </w:p>
        </w:tc>
        <w:tc>
          <w:tcPr>
            <w:tcW w:w="3071" w:type="dxa"/>
            <w:tcBorders>
              <w:top w:val="single" w:sz="4" w:space="0" w:color="auto"/>
              <w:left w:val="single" w:sz="4" w:space="0" w:color="auto"/>
              <w:bottom w:val="single" w:sz="4" w:space="0" w:color="auto"/>
              <w:right w:val="single" w:sz="4" w:space="0" w:color="auto"/>
            </w:tcBorders>
            <w:vAlign w:val="center"/>
            <w:hideMark/>
          </w:tcPr>
          <w:p w14:paraId="71DE66B4" w14:textId="77777777" w:rsidR="00E809A0" w:rsidRDefault="00E809A0">
            <w:pPr>
              <w:ind w:right="1418"/>
              <w:jc w:val="right"/>
              <w:rPr>
                <w:rFonts w:eastAsiaTheme="minorHAnsi"/>
                <w:lang w:val="en-US" w:eastAsia="en-US"/>
              </w:rPr>
            </w:pPr>
            <w:r>
              <w:rPr>
                <w:rFonts w:eastAsiaTheme="minorHAnsi"/>
                <w:lang w:val="en-US" w:eastAsia="en-US"/>
              </w:rPr>
              <w:t>0.2</w:t>
            </w:r>
          </w:p>
        </w:tc>
      </w:tr>
      <w:tr w:rsidR="00E809A0" w14:paraId="2BA7BE95" w14:textId="77777777" w:rsidTr="00E809A0">
        <w:tc>
          <w:tcPr>
            <w:tcW w:w="3070" w:type="dxa"/>
            <w:tcBorders>
              <w:top w:val="single" w:sz="4" w:space="0" w:color="auto"/>
              <w:left w:val="single" w:sz="4" w:space="0" w:color="auto"/>
              <w:bottom w:val="single" w:sz="4" w:space="0" w:color="auto"/>
              <w:right w:val="single" w:sz="4" w:space="0" w:color="auto"/>
            </w:tcBorders>
            <w:hideMark/>
          </w:tcPr>
          <w:p w14:paraId="1AC7812D" w14:textId="77777777" w:rsidR="00E809A0" w:rsidRDefault="00E809A0">
            <w:pPr>
              <w:jc w:val="both"/>
              <w:rPr>
                <w:rFonts w:eastAsiaTheme="minorHAnsi"/>
                <w:lang w:val="en-US" w:eastAsia="en-US"/>
              </w:rPr>
            </w:pPr>
            <w:r>
              <w:rPr>
                <w:rFonts w:eastAsiaTheme="minorHAnsi"/>
                <w:lang w:val="en-US" w:eastAsia="en-US"/>
              </w:rPr>
              <w:t>Own-use production worker</w:t>
            </w:r>
          </w:p>
        </w:tc>
        <w:tc>
          <w:tcPr>
            <w:tcW w:w="3071" w:type="dxa"/>
            <w:tcBorders>
              <w:top w:val="single" w:sz="4" w:space="0" w:color="auto"/>
              <w:left w:val="single" w:sz="4" w:space="0" w:color="auto"/>
              <w:bottom w:val="single" w:sz="4" w:space="0" w:color="auto"/>
              <w:right w:val="single" w:sz="4" w:space="0" w:color="auto"/>
            </w:tcBorders>
            <w:vAlign w:val="center"/>
            <w:hideMark/>
          </w:tcPr>
          <w:p w14:paraId="72B36AFE" w14:textId="77777777" w:rsidR="00E809A0" w:rsidRDefault="00E809A0">
            <w:pPr>
              <w:ind w:right="1418"/>
              <w:jc w:val="right"/>
              <w:rPr>
                <w:rFonts w:eastAsiaTheme="minorHAnsi"/>
                <w:lang w:val="en-US" w:eastAsia="en-US"/>
              </w:rPr>
            </w:pPr>
            <w:r>
              <w:rPr>
                <w:rFonts w:eastAsiaTheme="minorHAnsi"/>
                <w:lang w:val="en-US" w:eastAsia="en-US"/>
              </w:rPr>
              <w:t>0.0</w:t>
            </w:r>
          </w:p>
        </w:tc>
        <w:tc>
          <w:tcPr>
            <w:tcW w:w="3071" w:type="dxa"/>
            <w:tcBorders>
              <w:top w:val="single" w:sz="4" w:space="0" w:color="auto"/>
              <w:left w:val="single" w:sz="4" w:space="0" w:color="auto"/>
              <w:bottom w:val="single" w:sz="4" w:space="0" w:color="auto"/>
              <w:right w:val="single" w:sz="4" w:space="0" w:color="auto"/>
            </w:tcBorders>
            <w:vAlign w:val="center"/>
            <w:hideMark/>
          </w:tcPr>
          <w:p w14:paraId="681C95B2" w14:textId="77777777" w:rsidR="00E809A0" w:rsidRDefault="00E809A0">
            <w:pPr>
              <w:ind w:right="1418"/>
              <w:jc w:val="right"/>
              <w:rPr>
                <w:rFonts w:eastAsiaTheme="minorHAnsi"/>
                <w:lang w:val="en-US" w:eastAsia="en-US"/>
              </w:rPr>
            </w:pPr>
            <w:r>
              <w:rPr>
                <w:rFonts w:eastAsiaTheme="minorHAnsi"/>
                <w:lang w:val="en-US" w:eastAsia="en-US"/>
              </w:rPr>
              <w:t>3.1</w:t>
            </w:r>
          </w:p>
        </w:tc>
      </w:tr>
      <w:tr w:rsidR="00E809A0" w14:paraId="7ABC13A9" w14:textId="77777777" w:rsidTr="00E809A0">
        <w:tc>
          <w:tcPr>
            <w:tcW w:w="3070" w:type="dxa"/>
            <w:tcBorders>
              <w:top w:val="single" w:sz="4" w:space="0" w:color="auto"/>
              <w:left w:val="single" w:sz="4" w:space="0" w:color="auto"/>
              <w:bottom w:val="single" w:sz="4" w:space="0" w:color="auto"/>
              <w:right w:val="single" w:sz="4" w:space="0" w:color="auto"/>
            </w:tcBorders>
            <w:hideMark/>
          </w:tcPr>
          <w:p w14:paraId="5D4729B4" w14:textId="77777777" w:rsidR="00E809A0" w:rsidRDefault="00E809A0">
            <w:pPr>
              <w:jc w:val="both"/>
              <w:rPr>
                <w:rFonts w:eastAsiaTheme="minorHAnsi"/>
                <w:lang w:val="en-US" w:eastAsia="en-US"/>
              </w:rPr>
            </w:pPr>
            <w:r>
              <w:rPr>
                <w:rFonts w:eastAsiaTheme="minorHAnsi"/>
                <w:lang w:val="en-US" w:eastAsia="en-US"/>
              </w:rPr>
              <w:t>Not working but looking for work/business</w:t>
            </w:r>
          </w:p>
        </w:tc>
        <w:tc>
          <w:tcPr>
            <w:tcW w:w="3071" w:type="dxa"/>
            <w:tcBorders>
              <w:top w:val="single" w:sz="4" w:space="0" w:color="auto"/>
              <w:left w:val="single" w:sz="4" w:space="0" w:color="auto"/>
              <w:bottom w:val="single" w:sz="4" w:space="0" w:color="auto"/>
              <w:right w:val="single" w:sz="4" w:space="0" w:color="auto"/>
            </w:tcBorders>
            <w:vAlign w:val="center"/>
            <w:hideMark/>
          </w:tcPr>
          <w:p w14:paraId="0E17B47D" w14:textId="77777777" w:rsidR="00E809A0" w:rsidRDefault="00E809A0">
            <w:pPr>
              <w:ind w:right="1418"/>
              <w:jc w:val="right"/>
              <w:rPr>
                <w:rFonts w:eastAsiaTheme="minorHAnsi"/>
                <w:lang w:val="en-US" w:eastAsia="en-US"/>
              </w:rPr>
            </w:pPr>
            <w:r>
              <w:rPr>
                <w:rFonts w:eastAsiaTheme="minorHAnsi"/>
                <w:lang w:val="en-US" w:eastAsia="en-US"/>
              </w:rPr>
              <w:t>0.0</w:t>
            </w:r>
          </w:p>
        </w:tc>
        <w:tc>
          <w:tcPr>
            <w:tcW w:w="3071" w:type="dxa"/>
            <w:tcBorders>
              <w:top w:val="single" w:sz="4" w:space="0" w:color="auto"/>
              <w:left w:val="single" w:sz="4" w:space="0" w:color="auto"/>
              <w:bottom w:val="single" w:sz="4" w:space="0" w:color="auto"/>
              <w:right w:val="single" w:sz="4" w:space="0" w:color="auto"/>
            </w:tcBorders>
            <w:vAlign w:val="center"/>
            <w:hideMark/>
          </w:tcPr>
          <w:p w14:paraId="3E73C792" w14:textId="77777777" w:rsidR="00E809A0" w:rsidRDefault="00E809A0">
            <w:pPr>
              <w:ind w:right="1418"/>
              <w:jc w:val="right"/>
              <w:rPr>
                <w:rFonts w:eastAsiaTheme="minorHAnsi"/>
                <w:lang w:val="en-US" w:eastAsia="en-US"/>
              </w:rPr>
            </w:pPr>
            <w:r>
              <w:rPr>
                <w:rFonts w:eastAsiaTheme="minorHAnsi"/>
                <w:lang w:val="en-US" w:eastAsia="en-US"/>
              </w:rPr>
              <w:t>3.5</w:t>
            </w:r>
          </w:p>
        </w:tc>
      </w:tr>
      <w:tr w:rsidR="00E809A0" w14:paraId="5EFA4210" w14:textId="77777777" w:rsidTr="00E809A0">
        <w:tc>
          <w:tcPr>
            <w:tcW w:w="3070" w:type="dxa"/>
            <w:tcBorders>
              <w:top w:val="single" w:sz="4" w:space="0" w:color="auto"/>
              <w:left w:val="single" w:sz="4" w:space="0" w:color="auto"/>
              <w:bottom w:val="single" w:sz="4" w:space="0" w:color="auto"/>
              <w:right w:val="single" w:sz="4" w:space="0" w:color="auto"/>
            </w:tcBorders>
            <w:hideMark/>
          </w:tcPr>
          <w:p w14:paraId="1C4B429E" w14:textId="77777777" w:rsidR="00E809A0" w:rsidRDefault="00E809A0">
            <w:pPr>
              <w:jc w:val="both"/>
              <w:rPr>
                <w:rFonts w:eastAsiaTheme="minorHAnsi"/>
                <w:lang w:val="en-US" w:eastAsia="en-US"/>
              </w:rPr>
            </w:pPr>
            <w:r>
              <w:rPr>
                <w:rFonts w:eastAsiaTheme="minorHAnsi"/>
                <w:lang w:val="en-US" w:eastAsia="en-US"/>
              </w:rPr>
              <w:t>Looking but not available for work</w:t>
            </w:r>
          </w:p>
        </w:tc>
        <w:tc>
          <w:tcPr>
            <w:tcW w:w="3071" w:type="dxa"/>
            <w:tcBorders>
              <w:top w:val="single" w:sz="4" w:space="0" w:color="auto"/>
              <w:left w:val="single" w:sz="4" w:space="0" w:color="auto"/>
              <w:bottom w:val="single" w:sz="4" w:space="0" w:color="auto"/>
              <w:right w:val="single" w:sz="4" w:space="0" w:color="auto"/>
            </w:tcBorders>
            <w:vAlign w:val="center"/>
            <w:hideMark/>
          </w:tcPr>
          <w:p w14:paraId="0E476392" w14:textId="77777777" w:rsidR="00E809A0" w:rsidRDefault="00E809A0">
            <w:pPr>
              <w:ind w:right="1418"/>
              <w:jc w:val="right"/>
              <w:rPr>
                <w:rFonts w:eastAsiaTheme="minorHAnsi"/>
                <w:lang w:val="en-US" w:eastAsia="en-US"/>
              </w:rPr>
            </w:pPr>
            <w:r>
              <w:rPr>
                <w:rFonts w:eastAsiaTheme="minorHAnsi"/>
                <w:lang w:val="en-US" w:eastAsia="en-US"/>
              </w:rPr>
              <w:t>0.0</w:t>
            </w:r>
          </w:p>
        </w:tc>
        <w:tc>
          <w:tcPr>
            <w:tcW w:w="3071" w:type="dxa"/>
            <w:tcBorders>
              <w:top w:val="single" w:sz="4" w:space="0" w:color="auto"/>
              <w:left w:val="single" w:sz="4" w:space="0" w:color="auto"/>
              <w:bottom w:val="single" w:sz="4" w:space="0" w:color="auto"/>
              <w:right w:val="single" w:sz="4" w:space="0" w:color="auto"/>
            </w:tcBorders>
            <w:vAlign w:val="center"/>
            <w:hideMark/>
          </w:tcPr>
          <w:p w14:paraId="63C3860B" w14:textId="77777777" w:rsidR="00E809A0" w:rsidRDefault="00E809A0">
            <w:pPr>
              <w:ind w:right="1418"/>
              <w:jc w:val="right"/>
              <w:rPr>
                <w:rFonts w:eastAsiaTheme="minorHAnsi"/>
                <w:lang w:val="en-US" w:eastAsia="en-US"/>
              </w:rPr>
            </w:pPr>
            <w:r>
              <w:rPr>
                <w:rFonts w:eastAsiaTheme="minorHAnsi"/>
                <w:lang w:val="en-US" w:eastAsia="en-US"/>
              </w:rPr>
              <w:t>0.3</w:t>
            </w:r>
          </w:p>
        </w:tc>
      </w:tr>
      <w:tr w:rsidR="00E809A0" w14:paraId="0667FA0B" w14:textId="77777777" w:rsidTr="00E809A0">
        <w:tc>
          <w:tcPr>
            <w:tcW w:w="3070" w:type="dxa"/>
            <w:tcBorders>
              <w:top w:val="single" w:sz="4" w:space="0" w:color="auto"/>
              <w:left w:val="single" w:sz="4" w:space="0" w:color="auto"/>
              <w:bottom w:val="single" w:sz="4" w:space="0" w:color="auto"/>
              <w:right w:val="single" w:sz="4" w:space="0" w:color="auto"/>
            </w:tcBorders>
            <w:hideMark/>
          </w:tcPr>
          <w:p w14:paraId="41C5597F" w14:textId="77777777" w:rsidR="00E809A0" w:rsidRDefault="00E809A0">
            <w:pPr>
              <w:jc w:val="both"/>
              <w:rPr>
                <w:rFonts w:eastAsiaTheme="minorHAnsi"/>
                <w:lang w:val="en-US" w:eastAsia="en-US"/>
              </w:rPr>
            </w:pPr>
            <w:r>
              <w:rPr>
                <w:rFonts w:eastAsiaTheme="minorHAnsi"/>
                <w:lang w:val="en-US" w:eastAsia="en-US"/>
              </w:rPr>
              <w:t>Available but not looking for work</w:t>
            </w:r>
          </w:p>
        </w:tc>
        <w:tc>
          <w:tcPr>
            <w:tcW w:w="3071" w:type="dxa"/>
            <w:tcBorders>
              <w:top w:val="single" w:sz="4" w:space="0" w:color="auto"/>
              <w:left w:val="single" w:sz="4" w:space="0" w:color="auto"/>
              <w:bottom w:val="single" w:sz="4" w:space="0" w:color="auto"/>
              <w:right w:val="single" w:sz="4" w:space="0" w:color="auto"/>
            </w:tcBorders>
            <w:vAlign w:val="center"/>
            <w:hideMark/>
          </w:tcPr>
          <w:p w14:paraId="4B073660" w14:textId="77777777" w:rsidR="00E809A0" w:rsidRDefault="00E809A0">
            <w:pPr>
              <w:ind w:right="1418"/>
              <w:jc w:val="right"/>
              <w:rPr>
                <w:rFonts w:eastAsiaTheme="minorHAnsi"/>
                <w:lang w:val="en-US" w:eastAsia="en-US"/>
              </w:rPr>
            </w:pPr>
            <w:r>
              <w:rPr>
                <w:rFonts w:eastAsiaTheme="minorHAnsi"/>
                <w:lang w:val="en-US" w:eastAsia="en-US"/>
              </w:rPr>
              <w:t>0.9</w:t>
            </w:r>
          </w:p>
        </w:tc>
        <w:tc>
          <w:tcPr>
            <w:tcW w:w="3071" w:type="dxa"/>
            <w:tcBorders>
              <w:top w:val="single" w:sz="4" w:space="0" w:color="auto"/>
              <w:left w:val="single" w:sz="4" w:space="0" w:color="auto"/>
              <w:bottom w:val="single" w:sz="4" w:space="0" w:color="auto"/>
              <w:right w:val="single" w:sz="4" w:space="0" w:color="auto"/>
            </w:tcBorders>
            <w:vAlign w:val="center"/>
            <w:hideMark/>
          </w:tcPr>
          <w:p w14:paraId="6EBDE786" w14:textId="77777777" w:rsidR="00E809A0" w:rsidRDefault="00E809A0">
            <w:pPr>
              <w:ind w:right="1418"/>
              <w:jc w:val="right"/>
              <w:rPr>
                <w:rFonts w:eastAsiaTheme="minorHAnsi"/>
                <w:lang w:val="en-US" w:eastAsia="en-US"/>
              </w:rPr>
            </w:pPr>
            <w:r>
              <w:rPr>
                <w:rFonts w:eastAsiaTheme="minorHAnsi"/>
                <w:lang w:val="en-US" w:eastAsia="en-US"/>
              </w:rPr>
              <w:t>1.3</w:t>
            </w:r>
          </w:p>
        </w:tc>
      </w:tr>
      <w:tr w:rsidR="00E809A0" w14:paraId="4EBAD5A0" w14:textId="77777777" w:rsidTr="00E809A0">
        <w:tc>
          <w:tcPr>
            <w:tcW w:w="3070" w:type="dxa"/>
            <w:tcBorders>
              <w:top w:val="single" w:sz="4" w:space="0" w:color="auto"/>
              <w:left w:val="single" w:sz="4" w:space="0" w:color="auto"/>
              <w:bottom w:val="single" w:sz="4" w:space="0" w:color="auto"/>
              <w:right w:val="single" w:sz="4" w:space="0" w:color="auto"/>
            </w:tcBorders>
            <w:hideMark/>
          </w:tcPr>
          <w:p w14:paraId="5DF01CEF" w14:textId="77777777" w:rsidR="00E809A0" w:rsidRDefault="00E809A0">
            <w:pPr>
              <w:jc w:val="both"/>
              <w:rPr>
                <w:rFonts w:eastAsiaTheme="minorHAnsi"/>
                <w:lang w:val="en-US" w:eastAsia="en-US"/>
              </w:rPr>
            </w:pPr>
            <w:r>
              <w:rPr>
                <w:rFonts w:eastAsiaTheme="minorHAnsi"/>
                <w:lang w:val="en-US" w:eastAsia="en-US"/>
              </w:rPr>
              <w:t>Not looking nor available but want to work</w:t>
            </w:r>
          </w:p>
        </w:tc>
        <w:tc>
          <w:tcPr>
            <w:tcW w:w="3071" w:type="dxa"/>
            <w:tcBorders>
              <w:top w:val="single" w:sz="4" w:space="0" w:color="auto"/>
              <w:left w:val="single" w:sz="4" w:space="0" w:color="auto"/>
              <w:bottom w:val="single" w:sz="4" w:space="0" w:color="auto"/>
              <w:right w:val="single" w:sz="4" w:space="0" w:color="auto"/>
            </w:tcBorders>
            <w:vAlign w:val="center"/>
            <w:hideMark/>
          </w:tcPr>
          <w:p w14:paraId="5F92EBB7" w14:textId="77777777" w:rsidR="00E809A0" w:rsidRDefault="00E809A0">
            <w:pPr>
              <w:ind w:right="1418"/>
              <w:jc w:val="right"/>
              <w:rPr>
                <w:rFonts w:eastAsiaTheme="minorHAnsi"/>
                <w:lang w:val="en-US" w:eastAsia="en-US"/>
              </w:rPr>
            </w:pPr>
            <w:r>
              <w:rPr>
                <w:rFonts w:eastAsiaTheme="minorHAnsi"/>
                <w:lang w:val="en-US" w:eastAsia="en-US"/>
              </w:rPr>
              <w:t>1.5</w:t>
            </w:r>
          </w:p>
        </w:tc>
        <w:tc>
          <w:tcPr>
            <w:tcW w:w="3071" w:type="dxa"/>
            <w:tcBorders>
              <w:top w:val="single" w:sz="4" w:space="0" w:color="auto"/>
              <w:left w:val="single" w:sz="4" w:space="0" w:color="auto"/>
              <w:bottom w:val="single" w:sz="4" w:space="0" w:color="auto"/>
              <w:right w:val="single" w:sz="4" w:space="0" w:color="auto"/>
            </w:tcBorders>
            <w:vAlign w:val="center"/>
            <w:hideMark/>
          </w:tcPr>
          <w:p w14:paraId="2269C517" w14:textId="77777777" w:rsidR="00E809A0" w:rsidRDefault="00E809A0">
            <w:pPr>
              <w:ind w:right="1418"/>
              <w:jc w:val="right"/>
              <w:rPr>
                <w:rFonts w:eastAsiaTheme="minorHAnsi"/>
                <w:lang w:val="en-US" w:eastAsia="en-US"/>
              </w:rPr>
            </w:pPr>
            <w:r>
              <w:rPr>
                <w:rFonts w:eastAsiaTheme="minorHAnsi"/>
                <w:lang w:val="en-US" w:eastAsia="en-US"/>
              </w:rPr>
              <w:t>0.5</w:t>
            </w:r>
          </w:p>
        </w:tc>
      </w:tr>
      <w:tr w:rsidR="00E809A0" w14:paraId="67AD0A3F" w14:textId="77777777" w:rsidTr="00E809A0">
        <w:tc>
          <w:tcPr>
            <w:tcW w:w="3070" w:type="dxa"/>
            <w:tcBorders>
              <w:top w:val="single" w:sz="4" w:space="0" w:color="auto"/>
              <w:left w:val="single" w:sz="4" w:space="0" w:color="auto"/>
              <w:bottom w:val="single" w:sz="4" w:space="0" w:color="auto"/>
              <w:right w:val="single" w:sz="4" w:space="0" w:color="auto"/>
            </w:tcBorders>
            <w:hideMark/>
          </w:tcPr>
          <w:p w14:paraId="70A245E5" w14:textId="77777777" w:rsidR="00E809A0" w:rsidRDefault="00E809A0">
            <w:pPr>
              <w:jc w:val="both"/>
              <w:rPr>
                <w:rFonts w:eastAsiaTheme="minorHAnsi"/>
                <w:lang w:val="en-US" w:eastAsia="en-US"/>
              </w:rPr>
            </w:pPr>
            <w:r>
              <w:rPr>
                <w:rFonts w:eastAsiaTheme="minorHAnsi"/>
                <w:lang w:val="en-US" w:eastAsia="en-US"/>
              </w:rPr>
              <w:t>Housewife/housemaker</w:t>
            </w:r>
          </w:p>
        </w:tc>
        <w:tc>
          <w:tcPr>
            <w:tcW w:w="3071" w:type="dxa"/>
            <w:tcBorders>
              <w:top w:val="single" w:sz="4" w:space="0" w:color="auto"/>
              <w:left w:val="single" w:sz="4" w:space="0" w:color="auto"/>
              <w:bottom w:val="single" w:sz="4" w:space="0" w:color="auto"/>
              <w:right w:val="single" w:sz="4" w:space="0" w:color="auto"/>
            </w:tcBorders>
            <w:vAlign w:val="center"/>
            <w:hideMark/>
          </w:tcPr>
          <w:p w14:paraId="1C605C2D" w14:textId="77777777" w:rsidR="00E809A0" w:rsidRDefault="00E809A0">
            <w:pPr>
              <w:ind w:right="1418"/>
              <w:jc w:val="right"/>
              <w:rPr>
                <w:rFonts w:eastAsiaTheme="minorHAnsi"/>
                <w:lang w:val="en-US" w:eastAsia="en-US"/>
              </w:rPr>
            </w:pPr>
            <w:r>
              <w:rPr>
                <w:rFonts w:eastAsiaTheme="minorHAnsi"/>
                <w:lang w:val="en-US" w:eastAsia="en-US"/>
              </w:rPr>
              <w:t>3.2</w:t>
            </w:r>
          </w:p>
        </w:tc>
        <w:tc>
          <w:tcPr>
            <w:tcW w:w="3071" w:type="dxa"/>
            <w:tcBorders>
              <w:top w:val="single" w:sz="4" w:space="0" w:color="auto"/>
              <w:left w:val="single" w:sz="4" w:space="0" w:color="auto"/>
              <w:bottom w:val="single" w:sz="4" w:space="0" w:color="auto"/>
              <w:right w:val="single" w:sz="4" w:space="0" w:color="auto"/>
            </w:tcBorders>
            <w:vAlign w:val="center"/>
            <w:hideMark/>
          </w:tcPr>
          <w:p w14:paraId="37BCF919" w14:textId="77777777" w:rsidR="00E809A0" w:rsidRDefault="00E809A0">
            <w:pPr>
              <w:ind w:right="1418"/>
              <w:jc w:val="right"/>
              <w:rPr>
                <w:rFonts w:eastAsiaTheme="minorHAnsi"/>
                <w:lang w:val="en-US" w:eastAsia="en-US"/>
              </w:rPr>
            </w:pPr>
            <w:r>
              <w:rPr>
                <w:rFonts w:eastAsiaTheme="minorHAnsi"/>
                <w:lang w:val="en-US" w:eastAsia="en-US"/>
              </w:rPr>
              <w:t>3.7</w:t>
            </w:r>
          </w:p>
        </w:tc>
      </w:tr>
      <w:tr w:rsidR="00E809A0" w14:paraId="73ED6749" w14:textId="77777777" w:rsidTr="00E809A0">
        <w:tc>
          <w:tcPr>
            <w:tcW w:w="3070" w:type="dxa"/>
            <w:tcBorders>
              <w:top w:val="single" w:sz="4" w:space="0" w:color="auto"/>
              <w:left w:val="single" w:sz="4" w:space="0" w:color="auto"/>
              <w:bottom w:val="single" w:sz="4" w:space="0" w:color="auto"/>
              <w:right w:val="single" w:sz="4" w:space="0" w:color="auto"/>
            </w:tcBorders>
            <w:hideMark/>
          </w:tcPr>
          <w:p w14:paraId="746F0EBE" w14:textId="77777777" w:rsidR="00E809A0" w:rsidRDefault="00E809A0">
            <w:pPr>
              <w:jc w:val="both"/>
              <w:rPr>
                <w:rFonts w:eastAsiaTheme="minorHAnsi"/>
                <w:lang w:val="en-US" w:eastAsia="en-US"/>
              </w:rPr>
            </w:pPr>
            <w:r>
              <w:rPr>
                <w:rFonts w:eastAsiaTheme="minorHAnsi"/>
                <w:lang w:val="en-US" w:eastAsia="en-US"/>
              </w:rPr>
              <w:t>In school</w:t>
            </w:r>
          </w:p>
        </w:tc>
        <w:tc>
          <w:tcPr>
            <w:tcW w:w="3071" w:type="dxa"/>
            <w:tcBorders>
              <w:top w:val="single" w:sz="4" w:space="0" w:color="auto"/>
              <w:left w:val="single" w:sz="4" w:space="0" w:color="auto"/>
              <w:bottom w:val="single" w:sz="4" w:space="0" w:color="auto"/>
              <w:right w:val="single" w:sz="4" w:space="0" w:color="auto"/>
            </w:tcBorders>
            <w:vAlign w:val="center"/>
            <w:hideMark/>
          </w:tcPr>
          <w:p w14:paraId="63957287" w14:textId="77777777" w:rsidR="00E809A0" w:rsidRDefault="00E809A0">
            <w:pPr>
              <w:ind w:right="1418"/>
              <w:jc w:val="right"/>
              <w:rPr>
                <w:rFonts w:eastAsiaTheme="minorHAnsi"/>
                <w:lang w:val="en-US" w:eastAsia="en-US"/>
              </w:rPr>
            </w:pPr>
            <w:r>
              <w:rPr>
                <w:rFonts w:eastAsiaTheme="minorHAnsi"/>
                <w:lang w:val="en-US" w:eastAsia="en-US"/>
              </w:rPr>
              <w:t>59.4</w:t>
            </w:r>
          </w:p>
        </w:tc>
        <w:tc>
          <w:tcPr>
            <w:tcW w:w="3071" w:type="dxa"/>
            <w:tcBorders>
              <w:top w:val="single" w:sz="4" w:space="0" w:color="auto"/>
              <w:left w:val="single" w:sz="4" w:space="0" w:color="auto"/>
              <w:bottom w:val="single" w:sz="4" w:space="0" w:color="auto"/>
              <w:right w:val="single" w:sz="4" w:space="0" w:color="auto"/>
            </w:tcBorders>
            <w:vAlign w:val="center"/>
            <w:hideMark/>
          </w:tcPr>
          <w:p w14:paraId="77578745" w14:textId="77777777" w:rsidR="00E809A0" w:rsidRDefault="00E809A0">
            <w:pPr>
              <w:ind w:right="1418"/>
              <w:jc w:val="right"/>
              <w:rPr>
                <w:rFonts w:eastAsiaTheme="minorHAnsi"/>
                <w:lang w:val="en-US" w:eastAsia="en-US"/>
              </w:rPr>
            </w:pPr>
            <w:r>
              <w:rPr>
                <w:rFonts w:eastAsiaTheme="minorHAnsi"/>
                <w:lang w:val="en-US" w:eastAsia="en-US"/>
              </w:rPr>
              <w:t>70.6</w:t>
            </w:r>
          </w:p>
        </w:tc>
      </w:tr>
      <w:tr w:rsidR="00E809A0" w14:paraId="5BC593EB" w14:textId="77777777" w:rsidTr="00E809A0">
        <w:tc>
          <w:tcPr>
            <w:tcW w:w="3070" w:type="dxa"/>
            <w:tcBorders>
              <w:top w:val="single" w:sz="4" w:space="0" w:color="auto"/>
              <w:left w:val="single" w:sz="4" w:space="0" w:color="auto"/>
              <w:bottom w:val="single" w:sz="4" w:space="0" w:color="auto"/>
              <w:right w:val="single" w:sz="4" w:space="0" w:color="auto"/>
            </w:tcBorders>
            <w:hideMark/>
          </w:tcPr>
          <w:p w14:paraId="75A05A38" w14:textId="77777777" w:rsidR="00E809A0" w:rsidRDefault="00E809A0">
            <w:pPr>
              <w:jc w:val="both"/>
              <w:rPr>
                <w:rFonts w:eastAsiaTheme="minorHAnsi"/>
                <w:lang w:val="en-US" w:eastAsia="en-US"/>
              </w:rPr>
            </w:pPr>
            <w:r>
              <w:rPr>
                <w:rFonts w:eastAsiaTheme="minorHAnsi"/>
                <w:lang w:val="en-US" w:eastAsia="en-US"/>
              </w:rPr>
              <w:t>Not working, not looking for work and not available</w:t>
            </w:r>
          </w:p>
        </w:tc>
        <w:tc>
          <w:tcPr>
            <w:tcW w:w="3071" w:type="dxa"/>
            <w:tcBorders>
              <w:top w:val="single" w:sz="4" w:space="0" w:color="auto"/>
              <w:left w:val="single" w:sz="4" w:space="0" w:color="auto"/>
              <w:bottom w:val="single" w:sz="4" w:space="0" w:color="auto"/>
              <w:right w:val="single" w:sz="4" w:space="0" w:color="auto"/>
            </w:tcBorders>
            <w:vAlign w:val="center"/>
            <w:hideMark/>
          </w:tcPr>
          <w:p w14:paraId="23B21C8B" w14:textId="77777777" w:rsidR="00E809A0" w:rsidRDefault="00E809A0">
            <w:pPr>
              <w:ind w:right="1418"/>
              <w:jc w:val="right"/>
              <w:rPr>
                <w:rFonts w:eastAsiaTheme="minorHAnsi"/>
                <w:lang w:val="en-US" w:eastAsia="en-US"/>
              </w:rPr>
            </w:pPr>
            <w:r>
              <w:rPr>
                <w:rFonts w:eastAsiaTheme="minorHAnsi"/>
                <w:lang w:val="en-US" w:eastAsia="en-US"/>
              </w:rPr>
              <w:t>20.5</w:t>
            </w:r>
          </w:p>
        </w:tc>
        <w:tc>
          <w:tcPr>
            <w:tcW w:w="3071" w:type="dxa"/>
            <w:tcBorders>
              <w:top w:val="single" w:sz="4" w:space="0" w:color="auto"/>
              <w:left w:val="single" w:sz="4" w:space="0" w:color="auto"/>
              <w:bottom w:val="single" w:sz="4" w:space="0" w:color="auto"/>
              <w:right w:val="single" w:sz="4" w:space="0" w:color="auto"/>
            </w:tcBorders>
            <w:vAlign w:val="center"/>
            <w:hideMark/>
          </w:tcPr>
          <w:p w14:paraId="02FDC044" w14:textId="77777777" w:rsidR="00E809A0" w:rsidRDefault="00E809A0">
            <w:pPr>
              <w:ind w:right="1418"/>
              <w:jc w:val="right"/>
              <w:rPr>
                <w:rFonts w:eastAsiaTheme="minorHAnsi"/>
                <w:lang w:val="en-US" w:eastAsia="en-US"/>
              </w:rPr>
            </w:pPr>
            <w:r>
              <w:rPr>
                <w:rFonts w:eastAsiaTheme="minorHAnsi"/>
                <w:lang w:val="en-US" w:eastAsia="en-US"/>
              </w:rPr>
              <w:t>7.0</w:t>
            </w:r>
          </w:p>
        </w:tc>
      </w:tr>
    </w:tbl>
    <w:p w14:paraId="45C88673" w14:textId="77777777" w:rsidR="00E809A0" w:rsidRDefault="00E809A0" w:rsidP="00E809A0">
      <w:pPr>
        <w:jc w:val="both"/>
        <w:rPr>
          <w:rFonts w:eastAsiaTheme="minorHAnsi"/>
          <w:b/>
          <w:lang w:val="en-US" w:eastAsia="en-US"/>
        </w:rPr>
      </w:pPr>
    </w:p>
    <w:p w14:paraId="38DABFB9" w14:textId="77777777" w:rsidR="00E809A0" w:rsidRDefault="00E809A0" w:rsidP="00E809A0">
      <w:pPr>
        <w:jc w:val="both"/>
        <w:rPr>
          <w:rFonts w:eastAsiaTheme="minorHAnsi"/>
          <w:b/>
          <w:lang w:val="en-US" w:eastAsia="en-US"/>
        </w:rPr>
      </w:pPr>
    </w:p>
    <w:p w14:paraId="3AF9DCCC" w14:textId="77777777" w:rsidR="00E809A0" w:rsidRDefault="00E809A0" w:rsidP="00E809A0">
      <w:pPr>
        <w:jc w:val="both"/>
        <w:rPr>
          <w:rFonts w:eastAsiaTheme="minorHAnsi"/>
          <w:b/>
          <w:lang w:val="en-US" w:eastAsia="en-US"/>
        </w:rPr>
      </w:pPr>
      <w:r>
        <w:rPr>
          <w:rFonts w:eastAsiaTheme="minorHAnsi"/>
          <w:b/>
          <w:lang w:val="en-US" w:eastAsia="en-US"/>
        </w:rPr>
        <w:t>Medication and assistive devices</w:t>
      </w:r>
    </w:p>
    <w:p w14:paraId="1E98479E" w14:textId="77777777" w:rsidR="00E809A0" w:rsidRDefault="00E809A0" w:rsidP="00E809A0">
      <w:pPr>
        <w:jc w:val="both"/>
        <w:rPr>
          <w:rFonts w:eastAsiaTheme="minorHAnsi"/>
          <w:lang w:val="en-US" w:eastAsia="en-US"/>
        </w:rPr>
      </w:pPr>
      <w:r>
        <w:rPr>
          <w:rFonts w:eastAsiaTheme="minorHAnsi"/>
          <w:lang w:val="en-US" w:eastAsia="en-US"/>
        </w:rPr>
        <w:t>A total of 25.5 % of boys and 23.4 % of girls with disabilities aged 12 – 17 years use medication or traditional medicine due to their disability. None of the urban-rural or male-female differences shown in Figure 7.116 were statistically significant. Nevertheless, more urban than rural respondents indicated they used any kind of medication or traditional medicine (urban males and females: 33.2 % vs. 22.1 %, rural males and females: 21.3 % vs. 24.5 %). In urban areas, the proportion of boys using medication was higher than among girls, while the opposite was the case among rural respondents (24.5 % vs. 21.3 %, n.s.). Overall, more boys than girls used medication or traditional medicine (25.5 % vs. 23.4 %, n.s.) (</w:t>
      </w:r>
      <w:r>
        <w:rPr>
          <w:rFonts w:eastAsiaTheme="minorHAnsi"/>
          <w:lang w:val="en-US" w:eastAsia="en-US"/>
        </w:rPr>
        <w:fldChar w:fldCharType="begin"/>
      </w:r>
      <w:r>
        <w:rPr>
          <w:rFonts w:eastAsiaTheme="minorHAnsi"/>
          <w:lang w:val="en-US" w:eastAsia="en-US"/>
        </w:rPr>
        <w:instrText xml:space="preserve"> REF _Ref491763791 \h  \* MERGEFORMAT </w:instrText>
      </w:r>
      <w:r>
        <w:rPr>
          <w:rFonts w:eastAsiaTheme="minorHAnsi"/>
          <w:lang w:val="en-US" w:eastAsia="en-US"/>
        </w:rPr>
      </w:r>
      <w:r>
        <w:rPr>
          <w:rFonts w:eastAsiaTheme="minorHAnsi"/>
          <w:lang w:val="en-US" w:eastAsia="en-US"/>
        </w:rPr>
        <w:fldChar w:fldCharType="separate"/>
      </w:r>
      <w:r>
        <w:rPr>
          <w:rStyle w:val="CaptionLabelChar"/>
          <w:b w:val="0"/>
        </w:rPr>
        <w:t>Figure</w:t>
      </w:r>
      <w:r>
        <w:rPr>
          <w:rStyle w:val="CaptionLabelChar"/>
        </w:rPr>
        <w:t xml:space="preserve"> </w:t>
      </w:r>
      <w:r>
        <w:rPr>
          <w:rStyle w:val="CaptionLabelChar"/>
          <w:b w:val="0"/>
          <w:noProof/>
        </w:rPr>
        <w:t>7</w:t>
      </w:r>
      <w:r>
        <w:rPr>
          <w:rStyle w:val="CaptionLabelChar"/>
          <w:b w:val="0"/>
        </w:rPr>
        <w:t>.</w:t>
      </w:r>
      <w:r>
        <w:rPr>
          <w:rStyle w:val="CaptionLabelChar"/>
          <w:b w:val="0"/>
          <w:noProof/>
        </w:rPr>
        <w:t>116</w:t>
      </w:r>
      <w:r>
        <w:rPr>
          <w:rFonts w:eastAsiaTheme="minorHAnsi"/>
          <w:lang w:val="en-US" w:eastAsia="en-US"/>
        </w:rPr>
        <w:fldChar w:fldCharType="end"/>
      </w:r>
      <w:r>
        <w:rPr>
          <w:rFonts w:eastAsiaTheme="minorHAnsi"/>
          <w:lang w:val="en-US" w:eastAsia="en-US"/>
        </w:rPr>
        <w:t>).</w:t>
      </w:r>
    </w:p>
    <w:p w14:paraId="53003324" w14:textId="77777777" w:rsidR="00E809A0" w:rsidRDefault="00E809A0" w:rsidP="00E809A0">
      <w:pPr>
        <w:tabs>
          <w:tab w:val="clear" w:pos="284"/>
          <w:tab w:val="left" w:pos="2808"/>
        </w:tabs>
        <w:jc w:val="both"/>
        <w:rPr>
          <w:rFonts w:eastAsiaTheme="minorHAnsi"/>
          <w:lang w:val="en-US" w:eastAsia="en-US"/>
        </w:rPr>
      </w:pPr>
      <w:r>
        <w:rPr>
          <w:rFonts w:eastAsiaTheme="minorHAnsi"/>
          <w:lang w:val="en-US" w:eastAsia="en-US"/>
        </w:rPr>
        <w:tab/>
      </w:r>
    </w:p>
    <w:p w14:paraId="49B6D581" w14:textId="77777777" w:rsidR="00E809A0" w:rsidRDefault="00E809A0" w:rsidP="00E809A0">
      <w:pPr>
        <w:jc w:val="both"/>
        <w:rPr>
          <w:rFonts w:eastAsiaTheme="minorHAnsi"/>
          <w:lang w:val="en-US" w:eastAsia="en-US"/>
        </w:rPr>
      </w:pPr>
      <w:r>
        <w:rPr>
          <w:rFonts w:eastAsiaTheme="minorHAnsi"/>
          <w:lang w:val="en-US" w:eastAsia="en-US"/>
        </w:rPr>
        <w:lastRenderedPageBreak/>
        <w:t>Among those who reported using any type of medicine, 70.5 %, 17.5 % and 13.8 % of boys used modern medicine, traditional medicine or both respectively. The corresponding figures for girls were 79.8 %, 17.5 % and 12.0 %. In urban areas, very few use anything else than modern types of medicine. In rural areas, more girls than boys used only modern medicine (57.0 %, 64.0 %). More rural boys than girls used traditional medicine only, while more girls used both (</w:t>
      </w:r>
      <w:r>
        <w:rPr>
          <w:rFonts w:eastAsiaTheme="minorHAnsi"/>
          <w:b/>
          <w:lang w:val="en-US" w:eastAsia="en-US"/>
        </w:rPr>
        <w:fldChar w:fldCharType="begin"/>
      </w:r>
      <w:r>
        <w:rPr>
          <w:rFonts w:eastAsiaTheme="minorHAnsi"/>
          <w:b/>
          <w:lang w:val="en-US" w:eastAsia="en-US"/>
        </w:rPr>
        <w:instrText xml:space="preserve"> REF _Ref491763758 \h  \* MERGEFORMAT </w:instrText>
      </w:r>
      <w:r>
        <w:rPr>
          <w:rFonts w:eastAsiaTheme="minorHAnsi"/>
          <w:b/>
          <w:lang w:val="en-US" w:eastAsia="en-US"/>
        </w:rPr>
      </w:r>
      <w:r>
        <w:rPr>
          <w:rFonts w:eastAsiaTheme="minorHAnsi"/>
          <w:b/>
          <w:lang w:val="en-US" w:eastAsia="en-US"/>
        </w:rPr>
        <w:fldChar w:fldCharType="separate"/>
      </w:r>
      <w:r>
        <w:rPr>
          <w:rStyle w:val="CaptionLabelChar"/>
          <w:b w:val="0"/>
        </w:rPr>
        <w:t xml:space="preserve">Figure </w:t>
      </w:r>
      <w:r>
        <w:rPr>
          <w:rStyle w:val="CaptionLabelChar"/>
          <w:b w:val="0"/>
          <w:noProof/>
        </w:rPr>
        <w:t>7</w:t>
      </w:r>
      <w:r>
        <w:rPr>
          <w:rStyle w:val="CaptionLabelChar"/>
          <w:b w:val="0"/>
        </w:rPr>
        <w:t>.</w:t>
      </w:r>
      <w:r>
        <w:rPr>
          <w:rStyle w:val="CaptionLabelChar"/>
          <w:b w:val="0"/>
          <w:noProof/>
        </w:rPr>
        <w:t>117</w:t>
      </w:r>
      <w:r>
        <w:rPr>
          <w:rFonts w:eastAsiaTheme="minorHAnsi"/>
          <w:b/>
          <w:lang w:val="en-US" w:eastAsia="en-US"/>
        </w:rPr>
        <w:fldChar w:fldCharType="end"/>
      </w:r>
      <w:r>
        <w:rPr>
          <w:rFonts w:eastAsiaTheme="minorHAnsi"/>
          <w:lang w:val="en-US" w:eastAsia="en-US"/>
        </w:rPr>
        <w:t>). The urban – rural difference is significant among girls (χ</w:t>
      </w:r>
      <w:r>
        <w:rPr>
          <w:rFonts w:eastAsiaTheme="minorHAnsi"/>
          <w:vertAlign w:val="superscript"/>
          <w:lang w:val="en-US" w:eastAsia="en-US"/>
        </w:rPr>
        <w:t xml:space="preserve">2 </w:t>
      </w:r>
      <w:r>
        <w:rPr>
          <w:rFonts w:eastAsiaTheme="minorHAnsi"/>
          <w:lang w:val="en-US" w:eastAsia="en-US"/>
        </w:rPr>
        <w:t>= 6.78, p &lt; .05) but not among boys. Differences between boys and girls are not statistically significant.</w:t>
      </w:r>
    </w:p>
    <w:p w14:paraId="06297F26" w14:textId="77777777" w:rsidR="00E809A0" w:rsidRDefault="00E809A0" w:rsidP="00E809A0">
      <w:pPr>
        <w:jc w:val="both"/>
        <w:rPr>
          <w:rFonts w:eastAsiaTheme="minorHAnsi"/>
          <w:lang w:val="en-US" w:eastAsia="en-US"/>
        </w:rPr>
      </w:pPr>
    </w:p>
    <w:p w14:paraId="00FF7AA6" w14:textId="77777777" w:rsidR="00E809A0" w:rsidRDefault="00E809A0" w:rsidP="00E809A0">
      <w:pPr>
        <w:jc w:val="both"/>
        <w:rPr>
          <w:rFonts w:eastAsiaTheme="minorHAnsi"/>
          <w:lang w:val="en-US" w:eastAsia="en-US"/>
        </w:rPr>
      </w:pPr>
      <w:r>
        <w:rPr>
          <w:rFonts w:eastAsiaTheme="minorHAnsi"/>
          <w:lang w:val="en-US" w:eastAsia="en-US"/>
        </w:rPr>
        <w:t>A total of 5.3 % males and 6.4 % females were using assistive devices. There were more children in urban than rural who were using assistive devices for both males and females. The urban – rural difference is significant among girls (χ</w:t>
      </w:r>
      <w:r>
        <w:rPr>
          <w:rFonts w:eastAsiaTheme="minorHAnsi"/>
          <w:vertAlign w:val="superscript"/>
          <w:lang w:val="en-US" w:eastAsia="en-US"/>
        </w:rPr>
        <w:t xml:space="preserve">2 </w:t>
      </w:r>
      <w:r>
        <w:rPr>
          <w:rFonts w:eastAsiaTheme="minorHAnsi"/>
          <w:lang w:val="en-US" w:eastAsia="en-US"/>
        </w:rPr>
        <w:t>= 9.05, p &lt; .01) but not among boys. Differences between boys and girls are not statistically significant.</w:t>
      </w:r>
    </w:p>
    <w:p w14:paraId="6410DB5D" w14:textId="77777777" w:rsidR="00E809A0" w:rsidRDefault="00E809A0" w:rsidP="00E809A0">
      <w:pPr>
        <w:tabs>
          <w:tab w:val="clear" w:pos="284"/>
          <w:tab w:val="left" w:pos="720"/>
        </w:tabs>
        <w:spacing w:before="0" w:after="200" w:line="276" w:lineRule="auto"/>
        <w:rPr>
          <w:rFonts w:eastAsiaTheme="minorHAnsi"/>
          <w:lang w:val="en-US" w:eastAsia="en-US"/>
        </w:rPr>
      </w:pPr>
      <w:r>
        <w:rPr>
          <w:rFonts w:eastAsiaTheme="minorHAnsi"/>
          <w:lang w:val="en-US" w:eastAsia="en-US"/>
        </w:rPr>
        <w:br w:type="page"/>
      </w:r>
    </w:p>
    <w:p w14:paraId="75BC6D4D" w14:textId="62B4B5F4" w:rsidR="00E809A0" w:rsidRDefault="00E809A0" w:rsidP="00E809A0">
      <w:pPr>
        <w:pStyle w:val="Caption"/>
        <w:spacing w:after="0"/>
        <w:jc w:val="both"/>
        <w:rPr>
          <w:rFonts w:eastAsiaTheme="minorHAnsi"/>
          <w:lang w:val="en-US" w:eastAsia="en-US"/>
        </w:rPr>
      </w:pPr>
      <w:r>
        <w:rPr>
          <w:rStyle w:val="CaptionLabelChar"/>
        </w:rPr>
        <w:lastRenderedPageBreak/>
        <w:t xml:space="preserve">Figure </w:t>
      </w:r>
      <w:r>
        <w:fldChar w:fldCharType="begin"/>
      </w:r>
      <w:r>
        <w:rPr>
          <w:rStyle w:val="CaptionLabelChar"/>
        </w:rPr>
        <w:instrText xml:space="preserve"> STYLEREF 1 \s </w:instrText>
      </w:r>
      <w:r>
        <w:fldChar w:fldCharType="separate"/>
      </w:r>
      <w:r>
        <w:rPr>
          <w:rStyle w:val="CaptionLabelChar"/>
          <w:noProof/>
        </w:rPr>
        <w:t>7</w:t>
      </w:r>
      <w:r>
        <w:fldChar w:fldCharType="end"/>
      </w:r>
      <w:r>
        <w:rPr>
          <w:rStyle w:val="CaptionLabelChar"/>
        </w:rPr>
        <w:t>.</w:t>
      </w:r>
      <w:r>
        <w:fldChar w:fldCharType="begin"/>
      </w:r>
      <w:r>
        <w:rPr>
          <w:rStyle w:val="CaptionLabelChar"/>
        </w:rPr>
        <w:instrText xml:space="preserve"> SEQ Figure \* ARABIC \s 1 </w:instrText>
      </w:r>
      <w:r>
        <w:fldChar w:fldCharType="separate"/>
      </w:r>
      <w:r>
        <w:rPr>
          <w:rStyle w:val="CaptionLabelChar"/>
          <w:noProof/>
        </w:rPr>
        <w:t>11</w:t>
      </w:r>
      <w:r>
        <w:fldChar w:fldCharType="end"/>
      </w:r>
      <w:r w:rsidR="00B24960">
        <w:t>7</w:t>
      </w:r>
      <w:r>
        <w:rPr>
          <w:rFonts w:eastAsiaTheme="minorHAnsi"/>
          <w:lang w:val="en-US" w:eastAsia="en-US"/>
        </w:rPr>
        <w:t xml:space="preserve"> Percentage of children who Use medication or traditional medicine by rural/urban and sex</w:t>
      </w:r>
    </w:p>
    <w:p w14:paraId="58BA2B91" w14:textId="77777777" w:rsidR="00E809A0" w:rsidRDefault="00E809A0" w:rsidP="00E809A0">
      <w:pPr>
        <w:spacing w:before="0" w:line="240" w:lineRule="auto"/>
        <w:jc w:val="both"/>
        <w:rPr>
          <w:rFonts w:eastAsiaTheme="minorHAnsi"/>
          <w:lang w:val="en-US" w:eastAsia="en-US"/>
        </w:rPr>
      </w:pPr>
      <w:r>
        <w:rPr>
          <w:rFonts w:eastAsiaTheme="minorHAnsi"/>
          <w:lang w:val="en-US" w:eastAsia="en-US"/>
        </w:rPr>
        <w:t>(12 – 17 years) (N = 309)</w:t>
      </w:r>
    </w:p>
    <w:p w14:paraId="7926389B" w14:textId="77777777" w:rsidR="00E809A0" w:rsidRDefault="00E809A0" w:rsidP="00E809A0">
      <w:pPr>
        <w:spacing w:before="0" w:line="240" w:lineRule="auto"/>
        <w:jc w:val="both"/>
        <w:rPr>
          <w:rFonts w:eastAsiaTheme="minorHAnsi"/>
          <w:lang w:val="en-US" w:eastAsia="en-US"/>
        </w:rPr>
      </w:pPr>
    </w:p>
    <w:p w14:paraId="4A5697D5" w14:textId="2CE5792E" w:rsidR="00E809A0" w:rsidRDefault="00E809A0" w:rsidP="00E809A0">
      <w:pPr>
        <w:spacing w:before="0" w:line="240" w:lineRule="auto"/>
        <w:jc w:val="both"/>
        <w:rPr>
          <w:rFonts w:eastAsiaTheme="minorHAnsi"/>
          <w:lang w:val="en-US" w:eastAsia="en-US"/>
        </w:rPr>
      </w:pPr>
      <w:r>
        <w:rPr>
          <w:noProof/>
          <w:lang w:val="en-US" w:eastAsia="en-US"/>
        </w:rPr>
        <w:drawing>
          <wp:inline distT="0" distB="0" distL="0" distR="0" wp14:anchorId="24532869" wp14:editId="00A3F472">
            <wp:extent cx="4587240" cy="2758440"/>
            <wp:effectExtent l="0" t="0" r="3810" b="3810"/>
            <wp:docPr id="171" name="Chart 17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5"/>
              </a:graphicData>
            </a:graphic>
          </wp:inline>
        </w:drawing>
      </w:r>
    </w:p>
    <w:p w14:paraId="770B943A" w14:textId="77777777" w:rsidR="00E809A0" w:rsidRDefault="00E809A0" w:rsidP="00E809A0">
      <w:pPr>
        <w:spacing w:before="0" w:line="240" w:lineRule="auto"/>
        <w:jc w:val="both"/>
        <w:rPr>
          <w:rFonts w:eastAsiaTheme="minorHAnsi"/>
          <w:lang w:val="en-US" w:eastAsia="en-US"/>
        </w:rPr>
      </w:pPr>
    </w:p>
    <w:p w14:paraId="12426AB6" w14:textId="77777777" w:rsidR="00E809A0" w:rsidRDefault="00E809A0" w:rsidP="00E809A0">
      <w:pPr>
        <w:jc w:val="both"/>
        <w:rPr>
          <w:rFonts w:eastAsiaTheme="minorHAnsi"/>
          <w:lang w:val="en-US" w:eastAsia="en-US"/>
        </w:rPr>
      </w:pPr>
    </w:p>
    <w:p w14:paraId="1904827D" w14:textId="77777777" w:rsidR="00E809A0" w:rsidRDefault="00E809A0" w:rsidP="00E809A0">
      <w:pPr>
        <w:jc w:val="both"/>
        <w:rPr>
          <w:rStyle w:val="CaptionLabelChar"/>
          <w:rFonts w:eastAsiaTheme="minorHAnsi"/>
        </w:rPr>
      </w:pPr>
    </w:p>
    <w:p w14:paraId="5D0EBBFE" w14:textId="77777777" w:rsidR="00E809A0" w:rsidRDefault="00E809A0" w:rsidP="00E809A0">
      <w:pPr>
        <w:jc w:val="both"/>
        <w:rPr>
          <w:rStyle w:val="CaptionLabelChar"/>
        </w:rPr>
      </w:pPr>
    </w:p>
    <w:p w14:paraId="194EDD29" w14:textId="49B53957" w:rsidR="00E809A0" w:rsidRDefault="00E809A0" w:rsidP="00E809A0">
      <w:pPr>
        <w:spacing w:before="0" w:line="240" w:lineRule="auto"/>
        <w:jc w:val="both"/>
        <w:rPr>
          <w:rFonts w:eastAsiaTheme="minorHAnsi"/>
          <w:lang w:eastAsia="en-US"/>
        </w:rPr>
      </w:pPr>
      <w:r>
        <w:rPr>
          <w:rStyle w:val="CaptionLabelChar"/>
        </w:rPr>
        <w:t xml:space="preserve">Figure </w:t>
      </w:r>
      <w:r>
        <w:fldChar w:fldCharType="begin"/>
      </w:r>
      <w:r>
        <w:rPr>
          <w:rStyle w:val="CaptionLabelChar"/>
        </w:rPr>
        <w:instrText xml:space="preserve"> STYLEREF 1 \s </w:instrText>
      </w:r>
      <w:r>
        <w:fldChar w:fldCharType="separate"/>
      </w:r>
      <w:r>
        <w:rPr>
          <w:rStyle w:val="CaptionLabelChar"/>
          <w:noProof/>
        </w:rPr>
        <w:t>7</w:t>
      </w:r>
      <w:r>
        <w:fldChar w:fldCharType="end"/>
      </w:r>
      <w:r>
        <w:rPr>
          <w:rStyle w:val="CaptionLabelChar"/>
        </w:rPr>
        <w:t>.</w:t>
      </w:r>
      <w:r>
        <w:fldChar w:fldCharType="begin"/>
      </w:r>
      <w:r>
        <w:rPr>
          <w:rStyle w:val="CaptionLabelChar"/>
        </w:rPr>
        <w:instrText xml:space="preserve"> SEQ Figure \* ARABIC \s 1 </w:instrText>
      </w:r>
      <w:r>
        <w:fldChar w:fldCharType="separate"/>
      </w:r>
      <w:r>
        <w:rPr>
          <w:rStyle w:val="CaptionLabelChar"/>
          <w:noProof/>
        </w:rPr>
        <w:t>11</w:t>
      </w:r>
      <w:r>
        <w:fldChar w:fldCharType="end"/>
      </w:r>
      <w:r w:rsidR="00B24960">
        <w:t>8</w:t>
      </w:r>
      <w:r>
        <w:rPr>
          <w:rFonts w:eastAsiaTheme="minorHAnsi"/>
          <w:lang w:val="en-US" w:eastAsia="en-US"/>
        </w:rPr>
        <w:t xml:space="preserve"> Type of medicine used among children with disabilities who used medicine by sex and rural/urban (12 – 17 years) (N = 76)</w:t>
      </w:r>
    </w:p>
    <w:p w14:paraId="0187383A" w14:textId="77777777" w:rsidR="00E809A0" w:rsidRDefault="00E809A0" w:rsidP="00E809A0">
      <w:pPr>
        <w:spacing w:before="0" w:line="240" w:lineRule="auto"/>
        <w:jc w:val="both"/>
        <w:rPr>
          <w:rFonts w:eastAsiaTheme="minorHAnsi"/>
          <w:lang w:val="en-US" w:eastAsia="en-US"/>
        </w:rPr>
      </w:pPr>
    </w:p>
    <w:p w14:paraId="3B84C3BD" w14:textId="3D1A9A36" w:rsidR="00E809A0" w:rsidRDefault="00E809A0" w:rsidP="00E809A0">
      <w:pPr>
        <w:spacing w:before="0" w:line="240" w:lineRule="auto"/>
        <w:jc w:val="both"/>
        <w:rPr>
          <w:rFonts w:eastAsiaTheme="minorHAnsi"/>
          <w:lang w:val="en-US" w:eastAsia="en-US"/>
        </w:rPr>
      </w:pPr>
      <w:r>
        <w:rPr>
          <w:noProof/>
          <w:lang w:val="en-US" w:eastAsia="en-US"/>
        </w:rPr>
        <w:drawing>
          <wp:inline distT="0" distB="0" distL="0" distR="0" wp14:anchorId="254205C9" wp14:editId="555F1E4F">
            <wp:extent cx="5783580" cy="3177540"/>
            <wp:effectExtent l="0" t="0" r="7620" b="3810"/>
            <wp:docPr id="170" name="Chart 170"/>
            <wp:cNvGraphicFramePr/>
            <a:graphic xmlns:a="http://schemas.openxmlformats.org/drawingml/2006/main">
              <a:graphicData uri="http://schemas.openxmlformats.org/drawingml/2006/chart">
                <c:chart xmlns:c="http://schemas.openxmlformats.org/drawingml/2006/chart" xmlns:r="http://schemas.openxmlformats.org/officeDocument/2006/relationships" r:id="rId136"/>
              </a:graphicData>
            </a:graphic>
          </wp:inline>
        </w:drawing>
      </w:r>
    </w:p>
    <w:p w14:paraId="6F560C1D" w14:textId="77777777" w:rsidR="00E809A0" w:rsidRDefault="00E809A0" w:rsidP="00E809A0">
      <w:pPr>
        <w:spacing w:before="0" w:line="240" w:lineRule="auto"/>
        <w:jc w:val="both"/>
        <w:rPr>
          <w:rFonts w:eastAsiaTheme="minorHAnsi"/>
          <w:lang w:val="en-US" w:eastAsia="en-US"/>
        </w:rPr>
      </w:pPr>
    </w:p>
    <w:p w14:paraId="531BB3C3" w14:textId="77777777" w:rsidR="00E809A0" w:rsidRDefault="00E809A0" w:rsidP="00E809A0">
      <w:pPr>
        <w:jc w:val="both"/>
        <w:rPr>
          <w:rStyle w:val="CaptionLabelChar"/>
          <w:rFonts w:eastAsiaTheme="minorHAnsi"/>
        </w:rPr>
      </w:pPr>
    </w:p>
    <w:p w14:paraId="68CC2A29" w14:textId="77777777" w:rsidR="00E809A0" w:rsidRDefault="00E809A0" w:rsidP="00E809A0">
      <w:pPr>
        <w:tabs>
          <w:tab w:val="clear" w:pos="284"/>
          <w:tab w:val="left" w:pos="720"/>
        </w:tabs>
        <w:spacing w:before="0" w:after="200" w:line="276" w:lineRule="auto"/>
        <w:rPr>
          <w:rStyle w:val="CaptionLabelChar"/>
        </w:rPr>
      </w:pPr>
      <w:r>
        <w:rPr>
          <w:rStyle w:val="CaptionLabelChar"/>
        </w:rPr>
        <w:lastRenderedPageBreak/>
        <w:br w:type="page"/>
      </w:r>
    </w:p>
    <w:p w14:paraId="7B7A5D6E" w14:textId="4865A76E" w:rsidR="00E809A0" w:rsidRDefault="00E809A0" w:rsidP="00E809A0">
      <w:pPr>
        <w:spacing w:before="0" w:line="240" w:lineRule="auto"/>
        <w:jc w:val="both"/>
        <w:rPr>
          <w:rFonts w:eastAsiaTheme="minorHAnsi"/>
          <w:lang w:eastAsia="en-US"/>
        </w:rPr>
      </w:pPr>
      <w:r>
        <w:rPr>
          <w:rStyle w:val="CaptionLabelChar"/>
        </w:rPr>
        <w:lastRenderedPageBreak/>
        <w:t xml:space="preserve">Figure </w:t>
      </w:r>
      <w:r>
        <w:fldChar w:fldCharType="begin"/>
      </w:r>
      <w:r>
        <w:rPr>
          <w:rStyle w:val="CaptionLabelChar"/>
        </w:rPr>
        <w:instrText xml:space="preserve"> STYLEREF 1 \s </w:instrText>
      </w:r>
      <w:r>
        <w:fldChar w:fldCharType="separate"/>
      </w:r>
      <w:r>
        <w:rPr>
          <w:rStyle w:val="CaptionLabelChar"/>
          <w:noProof/>
        </w:rPr>
        <w:t>7</w:t>
      </w:r>
      <w:r>
        <w:fldChar w:fldCharType="end"/>
      </w:r>
      <w:r>
        <w:rPr>
          <w:rStyle w:val="CaptionLabelChar"/>
        </w:rPr>
        <w:t>.</w:t>
      </w:r>
      <w:r>
        <w:fldChar w:fldCharType="begin"/>
      </w:r>
      <w:r>
        <w:rPr>
          <w:rStyle w:val="CaptionLabelChar"/>
        </w:rPr>
        <w:instrText xml:space="preserve"> SEQ Figure \* ARABIC \s 1 </w:instrText>
      </w:r>
      <w:r>
        <w:fldChar w:fldCharType="separate"/>
      </w:r>
      <w:r>
        <w:rPr>
          <w:rStyle w:val="CaptionLabelChar"/>
          <w:noProof/>
        </w:rPr>
        <w:t>11</w:t>
      </w:r>
      <w:r>
        <w:fldChar w:fldCharType="end"/>
      </w:r>
      <w:r w:rsidR="00B24960">
        <w:t>9</w:t>
      </w:r>
      <w:r>
        <w:rPr>
          <w:rFonts w:eastAsiaTheme="minorHAnsi"/>
          <w:lang w:val="en-US" w:eastAsia="en-US"/>
        </w:rPr>
        <w:t xml:space="preserve"> Percentage of children who were using an assistive device by rural/urban and sex (12 – 17 years) (N = 309)</w:t>
      </w:r>
    </w:p>
    <w:p w14:paraId="205F2C70" w14:textId="77777777" w:rsidR="00E809A0" w:rsidRDefault="00E809A0" w:rsidP="00E809A0">
      <w:pPr>
        <w:spacing w:before="0" w:line="240" w:lineRule="auto"/>
        <w:jc w:val="both"/>
        <w:rPr>
          <w:rFonts w:eastAsiaTheme="minorHAnsi"/>
          <w:lang w:val="en-US" w:eastAsia="en-US"/>
        </w:rPr>
      </w:pPr>
    </w:p>
    <w:p w14:paraId="7E3898AE" w14:textId="0062844B" w:rsidR="00E809A0" w:rsidRDefault="00E809A0" w:rsidP="00E809A0">
      <w:pPr>
        <w:spacing w:before="0" w:line="240" w:lineRule="auto"/>
        <w:jc w:val="both"/>
        <w:rPr>
          <w:rFonts w:eastAsiaTheme="minorHAnsi"/>
          <w:lang w:val="en-US" w:eastAsia="en-US"/>
        </w:rPr>
      </w:pPr>
      <w:r>
        <w:rPr>
          <w:noProof/>
          <w:lang w:val="en-US" w:eastAsia="en-US"/>
        </w:rPr>
        <w:drawing>
          <wp:inline distT="0" distB="0" distL="0" distR="0" wp14:anchorId="70E4A7FD" wp14:editId="66D7D064">
            <wp:extent cx="4587240" cy="2758440"/>
            <wp:effectExtent l="0" t="0" r="3810" b="3810"/>
            <wp:docPr id="169" name="Chart 169"/>
            <wp:cNvGraphicFramePr/>
            <a:graphic xmlns:a="http://schemas.openxmlformats.org/drawingml/2006/main">
              <a:graphicData uri="http://schemas.openxmlformats.org/drawingml/2006/chart">
                <c:chart xmlns:c="http://schemas.openxmlformats.org/drawingml/2006/chart" xmlns:r="http://schemas.openxmlformats.org/officeDocument/2006/relationships" r:id="rId137"/>
              </a:graphicData>
            </a:graphic>
          </wp:inline>
        </w:drawing>
      </w:r>
    </w:p>
    <w:p w14:paraId="5C463CCD" w14:textId="77777777" w:rsidR="00E809A0" w:rsidRDefault="00E809A0" w:rsidP="00E809A0">
      <w:pPr>
        <w:spacing w:before="0" w:line="240" w:lineRule="auto"/>
        <w:jc w:val="both"/>
        <w:rPr>
          <w:rFonts w:eastAsiaTheme="minorHAnsi"/>
          <w:lang w:val="en-US" w:eastAsia="en-US"/>
        </w:rPr>
      </w:pPr>
    </w:p>
    <w:p w14:paraId="0D976C67" w14:textId="77777777" w:rsidR="00E809A0" w:rsidRDefault="00E809A0" w:rsidP="00E809A0">
      <w:pPr>
        <w:spacing w:before="0" w:line="240" w:lineRule="auto"/>
        <w:jc w:val="both"/>
        <w:rPr>
          <w:rFonts w:eastAsiaTheme="minorHAnsi"/>
          <w:lang w:val="en-US" w:eastAsia="en-US"/>
        </w:rPr>
      </w:pPr>
    </w:p>
    <w:p w14:paraId="05265C6D" w14:textId="77777777" w:rsidR="00E809A0" w:rsidRDefault="00E809A0" w:rsidP="00E809A0">
      <w:pPr>
        <w:jc w:val="both"/>
        <w:rPr>
          <w:rFonts w:eastAsiaTheme="minorHAnsi"/>
          <w:b/>
          <w:lang w:val="en-US" w:eastAsia="en-US"/>
        </w:rPr>
      </w:pPr>
    </w:p>
    <w:p w14:paraId="2BB46D22" w14:textId="77777777" w:rsidR="00E809A0" w:rsidRDefault="00E809A0" w:rsidP="00E809A0">
      <w:pPr>
        <w:jc w:val="both"/>
        <w:rPr>
          <w:rFonts w:eastAsiaTheme="minorHAnsi"/>
          <w:b/>
          <w:lang w:val="en-US" w:eastAsia="en-US"/>
        </w:rPr>
      </w:pPr>
      <w:r>
        <w:rPr>
          <w:rFonts w:eastAsiaTheme="minorHAnsi"/>
          <w:b/>
          <w:lang w:val="en-US" w:eastAsia="en-US"/>
        </w:rPr>
        <w:t>Health</w:t>
      </w:r>
    </w:p>
    <w:p w14:paraId="43CB7948" w14:textId="77777777" w:rsidR="00E809A0" w:rsidRDefault="00E809A0" w:rsidP="00E809A0">
      <w:pPr>
        <w:jc w:val="both"/>
        <w:rPr>
          <w:rFonts w:eastAsiaTheme="minorHAnsi"/>
          <w:lang w:val="en-US" w:eastAsia="en-US"/>
        </w:rPr>
      </w:pPr>
      <w:r>
        <w:rPr>
          <w:rFonts w:eastAsiaTheme="minorHAnsi"/>
          <w:lang w:val="en-US" w:eastAsia="en-US"/>
        </w:rPr>
        <w:t xml:space="preserve">Well-being was measured using the </w:t>
      </w:r>
      <w:r>
        <w:rPr>
          <w:rFonts w:cs="Arial"/>
          <w:i/>
          <w:iCs/>
          <w:color w:val="333333"/>
          <w:lang w:val="en"/>
        </w:rPr>
        <w:t xml:space="preserve">General Health Questionnaire </w:t>
      </w:r>
      <w:r>
        <w:rPr>
          <w:rFonts w:cs="Arial"/>
          <w:iCs/>
          <w:color w:val="333333"/>
          <w:lang w:val="en"/>
        </w:rPr>
        <w:t>(</w:t>
      </w:r>
      <w:r>
        <w:rPr>
          <w:rFonts w:eastAsiaTheme="minorHAnsi"/>
          <w:lang w:val="en-US" w:eastAsia="en-US"/>
        </w:rPr>
        <w:t xml:space="preserve">GHQ) developed to tap level of anxiety and depression. </w:t>
      </w:r>
      <w:r>
        <w:rPr>
          <w:rFonts w:eastAsiaTheme="minorHAnsi"/>
          <w:lang w:val="en" w:eastAsia="en-US"/>
        </w:rPr>
        <w:t xml:space="preserve">The GHQ is a 12 items screening </w:t>
      </w:r>
      <w:r>
        <w:rPr>
          <w:rFonts w:eastAsiaTheme="minorHAnsi"/>
          <w:lang w:val="en-US" w:eastAsia="en-US"/>
        </w:rPr>
        <w:t xml:space="preserve">well-being scale with </w:t>
      </w:r>
      <w:r>
        <w:rPr>
          <w:rFonts w:eastAsiaTheme="minorHAnsi"/>
          <w:lang w:val="en" w:eastAsia="en-US"/>
        </w:rPr>
        <w:t xml:space="preserve">range 12 – 48 and with higher values on the scale indicating better well-being. </w:t>
      </w:r>
      <w:r>
        <w:rPr>
          <w:rFonts w:eastAsiaTheme="minorHAnsi"/>
          <w:b/>
          <w:lang w:val="en" w:eastAsia="en-US"/>
        </w:rPr>
        <w:fldChar w:fldCharType="begin"/>
      </w:r>
      <w:r>
        <w:rPr>
          <w:rFonts w:eastAsiaTheme="minorHAnsi"/>
          <w:b/>
          <w:lang w:val="en" w:eastAsia="en-US"/>
        </w:rPr>
        <w:instrText xml:space="preserve"> REF _Ref491765781 \h  \* MERGEFORMAT </w:instrText>
      </w:r>
      <w:r>
        <w:rPr>
          <w:rFonts w:eastAsiaTheme="minorHAnsi"/>
          <w:b/>
          <w:lang w:val="en" w:eastAsia="en-US"/>
        </w:rPr>
      </w:r>
      <w:r>
        <w:rPr>
          <w:rFonts w:eastAsiaTheme="minorHAnsi"/>
          <w:b/>
          <w:lang w:val="en" w:eastAsia="en-US"/>
        </w:rPr>
        <w:fldChar w:fldCharType="separate"/>
      </w:r>
      <w:r>
        <w:rPr>
          <w:rStyle w:val="CaptionLabelChar"/>
          <w:b w:val="0"/>
        </w:rPr>
        <w:t xml:space="preserve">Figure </w:t>
      </w:r>
      <w:r>
        <w:rPr>
          <w:rStyle w:val="CaptionLabelChar"/>
          <w:b w:val="0"/>
          <w:noProof/>
        </w:rPr>
        <w:t>7</w:t>
      </w:r>
      <w:r>
        <w:rPr>
          <w:rStyle w:val="CaptionLabelChar"/>
          <w:b w:val="0"/>
        </w:rPr>
        <w:t>.</w:t>
      </w:r>
      <w:r>
        <w:rPr>
          <w:rStyle w:val="CaptionLabelChar"/>
          <w:b w:val="0"/>
          <w:noProof/>
        </w:rPr>
        <w:t>119</w:t>
      </w:r>
      <w:r>
        <w:rPr>
          <w:rFonts w:eastAsiaTheme="minorHAnsi"/>
          <w:b/>
          <w:lang w:val="en" w:eastAsia="en-US"/>
        </w:rPr>
        <w:fldChar w:fldCharType="end"/>
      </w:r>
      <w:r>
        <w:rPr>
          <w:rFonts w:eastAsiaTheme="minorHAnsi"/>
          <w:lang w:val="en-US" w:eastAsia="en-US"/>
        </w:rPr>
        <w:t xml:space="preserve"> reveals that children with disabilities score lower on the wellbeing scale as compared to children without disabilities (F = 104.40, p &lt; .001). </w:t>
      </w:r>
    </w:p>
    <w:p w14:paraId="6FF8A761" w14:textId="77777777" w:rsidR="00E809A0" w:rsidRDefault="00E809A0" w:rsidP="00E809A0">
      <w:pPr>
        <w:jc w:val="both"/>
        <w:rPr>
          <w:rFonts w:eastAsiaTheme="minorHAnsi"/>
          <w:lang w:val="en-US" w:eastAsia="en-US"/>
        </w:rPr>
      </w:pPr>
    </w:p>
    <w:p w14:paraId="313A277B" w14:textId="77777777" w:rsidR="00E809A0" w:rsidRDefault="00E809A0" w:rsidP="00E809A0">
      <w:pPr>
        <w:jc w:val="both"/>
        <w:rPr>
          <w:rFonts w:eastAsiaTheme="minorHAnsi"/>
          <w:lang w:val="en-US" w:eastAsia="en-US"/>
        </w:rPr>
      </w:pPr>
      <w:r>
        <w:rPr>
          <w:rFonts w:eastAsiaTheme="minorHAnsi"/>
          <w:lang w:val="en-US" w:eastAsia="en-US"/>
        </w:rPr>
        <w:t xml:space="preserve">Physical health was measured by means of a simple question asking the respondents to assess their physical health on a four-category scale. </w:t>
      </w:r>
      <w:r>
        <w:rPr>
          <w:rFonts w:eastAsiaTheme="minorHAnsi"/>
          <w:b/>
          <w:lang w:val="en-US" w:eastAsia="en-US"/>
        </w:rPr>
        <w:fldChar w:fldCharType="begin"/>
      </w:r>
      <w:r>
        <w:rPr>
          <w:rFonts w:eastAsiaTheme="minorHAnsi"/>
          <w:b/>
          <w:lang w:val="en-US" w:eastAsia="en-US"/>
        </w:rPr>
        <w:instrText xml:space="preserve"> REF _Ref448927477 \h  \* MERGEFORMAT </w:instrText>
      </w:r>
      <w:r>
        <w:rPr>
          <w:rFonts w:eastAsiaTheme="minorHAnsi"/>
          <w:b/>
          <w:lang w:val="en-US" w:eastAsia="en-US"/>
        </w:rPr>
      </w:r>
      <w:r>
        <w:rPr>
          <w:rFonts w:eastAsiaTheme="minorHAnsi"/>
          <w:b/>
          <w:lang w:val="en-US" w:eastAsia="en-US"/>
        </w:rPr>
        <w:fldChar w:fldCharType="separate"/>
      </w:r>
      <w:r>
        <w:rPr>
          <w:rStyle w:val="CaptionLabelChar"/>
          <w:b w:val="0"/>
        </w:rPr>
        <w:t xml:space="preserve">Figure </w:t>
      </w:r>
      <w:r>
        <w:rPr>
          <w:rStyle w:val="CaptionLabelChar"/>
          <w:b w:val="0"/>
          <w:noProof/>
        </w:rPr>
        <w:t>7</w:t>
      </w:r>
      <w:r>
        <w:rPr>
          <w:rStyle w:val="CaptionLabelChar"/>
          <w:b w:val="0"/>
        </w:rPr>
        <w:t>.</w:t>
      </w:r>
      <w:r>
        <w:rPr>
          <w:rStyle w:val="CaptionLabelChar"/>
          <w:b w:val="0"/>
          <w:noProof/>
        </w:rPr>
        <w:t>121</w:t>
      </w:r>
      <w:r>
        <w:rPr>
          <w:rFonts w:eastAsiaTheme="minorHAnsi"/>
          <w:b/>
          <w:lang w:val="en-US" w:eastAsia="en-US"/>
        </w:rPr>
        <w:fldChar w:fldCharType="end"/>
      </w:r>
      <w:r>
        <w:rPr>
          <w:rFonts w:eastAsiaTheme="minorHAnsi"/>
          <w:lang w:val="en-US" w:eastAsia="en-US"/>
        </w:rPr>
        <w:t xml:space="preserve"> shows that more children with than without disabilities assessed their physical health as poor or not very good and that more children without disabilities assessed their physical health as very good than children with disabilities (χ</w:t>
      </w:r>
      <w:r>
        <w:rPr>
          <w:rFonts w:eastAsiaTheme="minorHAnsi"/>
          <w:vertAlign w:val="superscript"/>
          <w:lang w:val="en-US" w:eastAsia="en-US"/>
        </w:rPr>
        <w:t xml:space="preserve">2 </w:t>
      </w:r>
      <w:r>
        <w:rPr>
          <w:rFonts w:eastAsiaTheme="minorHAnsi"/>
          <w:lang w:val="en-US" w:eastAsia="en-US"/>
        </w:rPr>
        <w:t>= 160.16, p &lt; .001). Differences between boys and girls were marginal at the low end of the scale (n.s.), but more girls with disabilities than boys reported that their physical health was good and more boys with disabilities than girls indicated that their physical health was very good.</w:t>
      </w:r>
    </w:p>
    <w:p w14:paraId="1F095B40" w14:textId="77777777" w:rsidR="00E809A0" w:rsidRDefault="00E809A0" w:rsidP="00E809A0">
      <w:pPr>
        <w:jc w:val="both"/>
        <w:rPr>
          <w:rFonts w:eastAsiaTheme="minorHAnsi"/>
          <w:lang w:val="en-US" w:eastAsia="en-US"/>
        </w:rPr>
      </w:pPr>
    </w:p>
    <w:p w14:paraId="44FE5741" w14:textId="77777777" w:rsidR="00E809A0" w:rsidRDefault="00E809A0" w:rsidP="00E809A0">
      <w:pPr>
        <w:jc w:val="both"/>
        <w:rPr>
          <w:rFonts w:eastAsiaTheme="minorHAnsi"/>
          <w:lang w:val="en-US" w:eastAsia="en-US"/>
        </w:rPr>
      </w:pPr>
    </w:p>
    <w:p w14:paraId="6C662A82" w14:textId="77777777" w:rsidR="00E809A0" w:rsidRDefault="00E809A0" w:rsidP="00E809A0">
      <w:pPr>
        <w:jc w:val="both"/>
        <w:rPr>
          <w:rFonts w:eastAsiaTheme="minorHAnsi"/>
          <w:lang w:val="en-US" w:eastAsia="en-US"/>
        </w:rPr>
      </w:pPr>
      <w:r>
        <w:rPr>
          <w:rStyle w:val="CaptionChar"/>
          <w:rFonts w:eastAsiaTheme="minorHAnsi"/>
        </w:rPr>
        <w:lastRenderedPageBreak/>
        <w:fldChar w:fldCharType="begin"/>
      </w:r>
      <w:r>
        <w:rPr>
          <w:rStyle w:val="CaptionChar"/>
          <w:rFonts w:eastAsiaTheme="minorHAnsi"/>
        </w:rPr>
        <w:instrText xml:space="preserve"> REF _Ref458713089 \h  \* MERGEFORMAT </w:instrText>
      </w:r>
      <w:r>
        <w:rPr>
          <w:rStyle w:val="CaptionChar"/>
          <w:rFonts w:eastAsiaTheme="minorHAnsi"/>
        </w:rPr>
      </w:r>
      <w:r>
        <w:rPr>
          <w:rStyle w:val="CaptionChar"/>
          <w:rFonts w:eastAsiaTheme="minorHAnsi"/>
        </w:rPr>
        <w:fldChar w:fldCharType="separate"/>
      </w:r>
      <w:r>
        <w:rPr>
          <w:rStyle w:val="CaptionChar"/>
        </w:rPr>
        <w:t>Figure 7.123</w:t>
      </w:r>
      <w:r>
        <w:rPr>
          <w:rStyle w:val="CaptionChar"/>
          <w:rFonts w:eastAsiaTheme="minorHAnsi"/>
        </w:rPr>
        <w:fldChar w:fldCharType="end"/>
      </w:r>
      <w:r>
        <w:rPr>
          <w:rFonts w:eastAsiaTheme="minorHAnsi"/>
          <w:lang w:val="en-US" w:eastAsia="en-US"/>
        </w:rPr>
        <w:t xml:space="preserve"> shows that very few children without disability scored poor or not very good health, while more children with disabilities scored poor or not very good physical health (χ</w:t>
      </w:r>
      <w:r>
        <w:rPr>
          <w:rFonts w:eastAsiaTheme="minorHAnsi"/>
          <w:vertAlign w:val="superscript"/>
          <w:lang w:val="en-US" w:eastAsia="en-US"/>
        </w:rPr>
        <w:t xml:space="preserve">2 </w:t>
      </w:r>
      <w:r>
        <w:rPr>
          <w:rFonts w:eastAsiaTheme="minorHAnsi"/>
          <w:lang w:val="en-US" w:eastAsia="en-US"/>
        </w:rPr>
        <w:t>= 83.78, p &lt; .001), among boys and girls. Children with disabilities reported poorer mental health than non-disabled children (χ</w:t>
      </w:r>
      <w:r>
        <w:rPr>
          <w:rFonts w:eastAsiaTheme="minorHAnsi"/>
          <w:vertAlign w:val="superscript"/>
          <w:lang w:val="en-US" w:eastAsia="en-US"/>
        </w:rPr>
        <w:t xml:space="preserve">2 </w:t>
      </w:r>
      <w:r>
        <w:rPr>
          <w:rFonts w:eastAsiaTheme="minorHAnsi"/>
          <w:lang w:val="en-US" w:eastAsia="en-US"/>
        </w:rPr>
        <w:t>= 017.46, p &lt; .001), among boys and girls. No significant differences between boys and girls or between urban and rural were found.</w:t>
      </w:r>
    </w:p>
    <w:p w14:paraId="2679AB86" w14:textId="77777777" w:rsidR="00E809A0" w:rsidRDefault="00E809A0" w:rsidP="00E809A0">
      <w:pPr>
        <w:tabs>
          <w:tab w:val="clear" w:pos="284"/>
          <w:tab w:val="left" w:pos="720"/>
        </w:tabs>
        <w:spacing w:before="0" w:after="200" w:line="276" w:lineRule="auto"/>
        <w:rPr>
          <w:rFonts w:eastAsiaTheme="minorHAnsi"/>
          <w:lang w:val="en-US" w:eastAsia="en-US"/>
        </w:rPr>
      </w:pPr>
      <w:r>
        <w:rPr>
          <w:rFonts w:eastAsiaTheme="minorHAnsi"/>
          <w:lang w:val="en-US" w:eastAsia="en-US"/>
        </w:rPr>
        <w:br w:type="page"/>
      </w:r>
    </w:p>
    <w:p w14:paraId="24B5F58B" w14:textId="7ED50538" w:rsidR="00E809A0" w:rsidRDefault="00E809A0" w:rsidP="00E809A0">
      <w:pPr>
        <w:spacing w:before="0" w:line="240" w:lineRule="auto"/>
        <w:jc w:val="both"/>
        <w:rPr>
          <w:rFonts w:eastAsiaTheme="minorHAnsi"/>
          <w:lang w:val="en-US" w:eastAsia="en-US"/>
        </w:rPr>
      </w:pPr>
      <w:r>
        <w:rPr>
          <w:rStyle w:val="CaptionLabelChar"/>
        </w:rPr>
        <w:lastRenderedPageBreak/>
        <w:t xml:space="preserve">Figure </w:t>
      </w:r>
      <w:r>
        <w:fldChar w:fldCharType="begin"/>
      </w:r>
      <w:r>
        <w:rPr>
          <w:rStyle w:val="CaptionLabelChar"/>
        </w:rPr>
        <w:instrText xml:space="preserve"> STYLEREF 1 \s </w:instrText>
      </w:r>
      <w:r>
        <w:fldChar w:fldCharType="separate"/>
      </w:r>
      <w:r>
        <w:rPr>
          <w:rStyle w:val="CaptionLabelChar"/>
          <w:noProof/>
        </w:rPr>
        <w:t>7</w:t>
      </w:r>
      <w:r>
        <w:fldChar w:fldCharType="end"/>
      </w:r>
      <w:r>
        <w:rPr>
          <w:rStyle w:val="CaptionLabelChar"/>
        </w:rPr>
        <w:t>.</w:t>
      </w:r>
      <w:r>
        <w:fldChar w:fldCharType="begin"/>
      </w:r>
      <w:r>
        <w:rPr>
          <w:rStyle w:val="CaptionLabelChar"/>
        </w:rPr>
        <w:instrText xml:space="preserve"> SEQ Figure \* ARABIC \s 1 </w:instrText>
      </w:r>
      <w:r>
        <w:fldChar w:fldCharType="separate"/>
      </w:r>
      <w:r>
        <w:rPr>
          <w:rStyle w:val="CaptionLabelChar"/>
          <w:noProof/>
        </w:rPr>
        <w:t>1</w:t>
      </w:r>
      <w:r w:rsidR="00B24960">
        <w:rPr>
          <w:rStyle w:val="CaptionLabelChar"/>
          <w:noProof/>
        </w:rPr>
        <w:t>20</w:t>
      </w:r>
      <w:r>
        <w:fldChar w:fldCharType="end"/>
      </w:r>
      <w:r>
        <w:rPr>
          <w:rFonts w:eastAsiaTheme="minorHAnsi"/>
          <w:lang w:val="en-US" w:eastAsia="en-US"/>
        </w:rPr>
        <w:t xml:space="preserve"> Percentage of children by wellbeing and disability status and sex (12 – 17 years) (N = 1006)</w:t>
      </w:r>
    </w:p>
    <w:p w14:paraId="7399A25F" w14:textId="77777777" w:rsidR="00E809A0" w:rsidRDefault="00E809A0" w:rsidP="00E809A0">
      <w:pPr>
        <w:spacing w:before="0" w:line="240" w:lineRule="auto"/>
        <w:jc w:val="both"/>
        <w:rPr>
          <w:rFonts w:eastAsiaTheme="minorHAnsi"/>
          <w:lang w:val="en-US" w:eastAsia="en-US"/>
        </w:rPr>
      </w:pPr>
    </w:p>
    <w:p w14:paraId="67F6FE49" w14:textId="1BF12177" w:rsidR="00E809A0" w:rsidRDefault="00E809A0" w:rsidP="00E809A0">
      <w:pPr>
        <w:spacing w:before="0" w:line="240" w:lineRule="auto"/>
        <w:jc w:val="both"/>
        <w:rPr>
          <w:rFonts w:eastAsiaTheme="minorHAnsi"/>
          <w:lang w:val="en-US" w:eastAsia="en-US"/>
        </w:rPr>
      </w:pPr>
      <w:r>
        <w:rPr>
          <w:noProof/>
          <w:lang w:val="en-US" w:eastAsia="en-US"/>
        </w:rPr>
        <w:drawing>
          <wp:inline distT="0" distB="0" distL="0" distR="0" wp14:anchorId="0F0D890D" wp14:editId="72BB7129">
            <wp:extent cx="4587240" cy="2758440"/>
            <wp:effectExtent l="0" t="0" r="3810" b="3810"/>
            <wp:docPr id="60" name="Chart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138"/>
              </a:graphicData>
            </a:graphic>
          </wp:inline>
        </w:drawing>
      </w:r>
    </w:p>
    <w:p w14:paraId="09862664" w14:textId="77777777" w:rsidR="00E809A0" w:rsidRDefault="00E809A0" w:rsidP="00E809A0">
      <w:pPr>
        <w:tabs>
          <w:tab w:val="clear" w:pos="284"/>
          <w:tab w:val="left" w:pos="1025"/>
        </w:tabs>
        <w:spacing w:before="0" w:line="240" w:lineRule="auto"/>
        <w:jc w:val="both"/>
        <w:rPr>
          <w:rFonts w:eastAsiaTheme="minorHAnsi"/>
          <w:lang w:val="en-US" w:eastAsia="en-US"/>
        </w:rPr>
      </w:pPr>
    </w:p>
    <w:p w14:paraId="7A7B8512" w14:textId="77777777" w:rsidR="00E809A0" w:rsidRDefault="00E809A0" w:rsidP="00E809A0">
      <w:pPr>
        <w:jc w:val="both"/>
        <w:rPr>
          <w:rFonts w:eastAsiaTheme="minorHAnsi"/>
          <w:lang w:val="en-US" w:eastAsia="en-US"/>
        </w:rPr>
      </w:pPr>
    </w:p>
    <w:p w14:paraId="6FACECF6" w14:textId="77777777" w:rsidR="00E809A0" w:rsidRDefault="00E809A0" w:rsidP="00E809A0">
      <w:pPr>
        <w:jc w:val="both"/>
        <w:rPr>
          <w:rFonts w:eastAsiaTheme="minorHAnsi"/>
          <w:lang w:val="en-US" w:eastAsia="en-US"/>
        </w:rPr>
      </w:pPr>
    </w:p>
    <w:p w14:paraId="580B8916" w14:textId="4D362284" w:rsidR="00E809A0" w:rsidRDefault="00E809A0" w:rsidP="00E809A0">
      <w:pPr>
        <w:spacing w:before="0" w:line="240" w:lineRule="auto"/>
        <w:jc w:val="both"/>
        <w:rPr>
          <w:rFonts w:eastAsiaTheme="minorHAnsi"/>
          <w:lang w:val="en-US" w:eastAsia="en-US"/>
        </w:rPr>
      </w:pPr>
      <w:r>
        <w:rPr>
          <w:rStyle w:val="CaptionLabelChar"/>
        </w:rPr>
        <w:t xml:space="preserve">Figure </w:t>
      </w:r>
      <w:r>
        <w:fldChar w:fldCharType="begin"/>
      </w:r>
      <w:r>
        <w:rPr>
          <w:rStyle w:val="CaptionLabelChar"/>
        </w:rPr>
        <w:instrText xml:space="preserve"> STYLEREF 1 \s </w:instrText>
      </w:r>
      <w:r>
        <w:fldChar w:fldCharType="separate"/>
      </w:r>
      <w:r>
        <w:rPr>
          <w:rStyle w:val="CaptionLabelChar"/>
          <w:noProof/>
        </w:rPr>
        <w:t>7</w:t>
      </w:r>
      <w:r>
        <w:fldChar w:fldCharType="end"/>
      </w:r>
      <w:r>
        <w:rPr>
          <w:rStyle w:val="CaptionLabelChar"/>
        </w:rPr>
        <w:t>.</w:t>
      </w:r>
      <w:r>
        <w:fldChar w:fldCharType="begin"/>
      </w:r>
      <w:r>
        <w:rPr>
          <w:rStyle w:val="CaptionLabelChar"/>
        </w:rPr>
        <w:instrText xml:space="preserve"> SEQ Figure \* ARABIC \s 1 </w:instrText>
      </w:r>
      <w:r>
        <w:fldChar w:fldCharType="separate"/>
      </w:r>
      <w:r>
        <w:rPr>
          <w:rStyle w:val="CaptionLabelChar"/>
          <w:noProof/>
        </w:rPr>
        <w:t>12</w:t>
      </w:r>
      <w:r>
        <w:fldChar w:fldCharType="end"/>
      </w:r>
      <w:r w:rsidR="00B24960">
        <w:t>2</w:t>
      </w:r>
      <w:r>
        <w:rPr>
          <w:rFonts w:eastAsiaTheme="minorHAnsi"/>
          <w:lang w:val="en-US" w:eastAsia="en-US"/>
        </w:rPr>
        <w:t xml:space="preserve"> Percentage of children by physical health, disability status and sex (12 – 17 years) (N = 1006)</w:t>
      </w:r>
    </w:p>
    <w:p w14:paraId="4D96E43D" w14:textId="77777777" w:rsidR="00E809A0" w:rsidRDefault="00E809A0" w:rsidP="00E809A0">
      <w:pPr>
        <w:spacing w:before="0" w:line="240" w:lineRule="auto"/>
        <w:jc w:val="both"/>
        <w:rPr>
          <w:rFonts w:eastAsiaTheme="minorHAnsi"/>
          <w:lang w:val="en-US" w:eastAsia="en-US"/>
        </w:rPr>
      </w:pPr>
    </w:p>
    <w:p w14:paraId="30BECA6F" w14:textId="17778269" w:rsidR="00E809A0" w:rsidRDefault="00E809A0" w:rsidP="00E809A0">
      <w:pPr>
        <w:jc w:val="both"/>
        <w:rPr>
          <w:rFonts w:eastAsiaTheme="minorHAnsi"/>
          <w:lang w:val="en-US" w:eastAsia="en-US"/>
        </w:rPr>
      </w:pPr>
      <w:r>
        <w:rPr>
          <w:noProof/>
          <w:lang w:val="en-US" w:eastAsia="en-US"/>
        </w:rPr>
        <w:drawing>
          <wp:inline distT="0" distB="0" distL="0" distR="0" wp14:anchorId="154F802E" wp14:editId="417A9A20">
            <wp:extent cx="5935980" cy="2887980"/>
            <wp:effectExtent l="0" t="0" r="7620" b="7620"/>
            <wp:docPr id="55" name="Chart 5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9"/>
              </a:graphicData>
            </a:graphic>
          </wp:inline>
        </w:drawing>
      </w:r>
    </w:p>
    <w:p w14:paraId="2268C8BC" w14:textId="77777777" w:rsidR="00E809A0" w:rsidRDefault="00E809A0" w:rsidP="00E809A0">
      <w:pPr>
        <w:jc w:val="both"/>
        <w:rPr>
          <w:rFonts w:eastAsiaTheme="minorHAnsi"/>
          <w:lang w:val="en-US" w:eastAsia="en-US"/>
        </w:rPr>
      </w:pPr>
    </w:p>
    <w:p w14:paraId="28E9A7EB" w14:textId="77777777" w:rsidR="00E809A0" w:rsidRDefault="00E809A0" w:rsidP="00E809A0">
      <w:pPr>
        <w:jc w:val="both"/>
        <w:rPr>
          <w:rFonts w:eastAsiaTheme="minorHAnsi"/>
          <w:lang w:val="en-US" w:eastAsia="en-US"/>
        </w:rPr>
      </w:pPr>
    </w:p>
    <w:p w14:paraId="26DBB11F" w14:textId="77777777" w:rsidR="00E809A0" w:rsidRDefault="00E809A0" w:rsidP="00E809A0">
      <w:pPr>
        <w:jc w:val="both"/>
        <w:rPr>
          <w:rFonts w:eastAsiaTheme="minorHAnsi"/>
          <w:lang w:val="en-US" w:eastAsia="en-US"/>
        </w:rPr>
      </w:pPr>
    </w:p>
    <w:p w14:paraId="5526C86E" w14:textId="77777777" w:rsidR="00E809A0" w:rsidRDefault="00E809A0" w:rsidP="00E809A0">
      <w:pPr>
        <w:tabs>
          <w:tab w:val="clear" w:pos="284"/>
          <w:tab w:val="left" w:pos="720"/>
        </w:tabs>
        <w:spacing w:before="0" w:after="200" w:line="276" w:lineRule="auto"/>
        <w:rPr>
          <w:rFonts w:eastAsiaTheme="minorHAnsi"/>
          <w:lang w:val="en-US" w:eastAsia="en-US"/>
        </w:rPr>
      </w:pPr>
      <w:r>
        <w:rPr>
          <w:rFonts w:eastAsiaTheme="minorHAnsi"/>
          <w:lang w:val="en-US" w:eastAsia="en-US"/>
        </w:rPr>
        <w:br w:type="page"/>
      </w:r>
    </w:p>
    <w:p w14:paraId="4BE3F974" w14:textId="77777777" w:rsidR="00E809A0" w:rsidRDefault="00E809A0" w:rsidP="00E809A0">
      <w:pPr>
        <w:spacing w:before="0" w:line="240" w:lineRule="auto"/>
        <w:jc w:val="both"/>
        <w:rPr>
          <w:rFonts w:eastAsiaTheme="minorHAnsi"/>
          <w:lang w:val="en-US" w:eastAsia="en-US"/>
        </w:rPr>
      </w:pPr>
      <w:r>
        <w:rPr>
          <w:rStyle w:val="CaptionLabelChar"/>
        </w:rPr>
        <w:lastRenderedPageBreak/>
        <w:t xml:space="preserve">Figure </w:t>
      </w:r>
      <w:r>
        <w:fldChar w:fldCharType="begin"/>
      </w:r>
      <w:r>
        <w:rPr>
          <w:rStyle w:val="CaptionLabelChar"/>
        </w:rPr>
        <w:instrText xml:space="preserve"> STYLEREF 1 \s </w:instrText>
      </w:r>
      <w:r>
        <w:fldChar w:fldCharType="separate"/>
      </w:r>
      <w:r>
        <w:rPr>
          <w:rStyle w:val="CaptionLabelChar"/>
          <w:noProof/>
        </w:rPr>
        <w:t>7</w:t>
      </w:r>
      <w:r>
        <w:fldChar w:fldCharType="end"/>
      </w:r>
      <w:r>
        <w:rPr>
          <w:rStyle w:val="CaptionLabelChar"/>
        </w:rPr>
        <w:t>.</w:t>
      </w:r>
      <w:r>
        <w:fldChar w:fldCharType="begin"/>
      </w:r>
      <w:r>
        <w:rPr>
          <w:rStyle w:val="CaptionLabelChar"/>
        </w:rPr>
        <w:instrText xml:space="preserve"> SEQ Figure \* ARABIC \s 1 </w:instrText>
      </w:r>
      <w:r>
        <w:fldChar w:fldCharType="separate"/>
      </w:r>
      <w:r>
        <w:rPr>
          <w:rStyle w:val="CaptionLabelChar"/>
          <w:noProof/>
        </w:rPr>
        <w:t>123</w:t>
      </w:r>
      <w:r>
        <w:fldChar w:fldCharType="end"/>
      </w:r>
      <w:r>
        <w:rPr>
          <w:rFonts w:eastAsiaTheme="minorHAnsi"/>
          <w:lang w:val="en-US" w:eastAsia="en-US"/>
        </w:rPr>
        <w:t xml:space="preserve"> Percentage of children by Mental health, disability status and sex (12 – 17 years) (N = 1005)</w:t>
      </w:r>
    </w:p>
    <w:p w14:paraId="03E5BAA6" w14:textId="77777777" w:rsidR="00E809A0" w:rsidRDefault="00E809A0" w:rsidP="00E809A0">
      <w:pPr>
        <w:spacing w:before="0" w:line="240" w:lineRule="auto"/>
        <w:jc w:val="both"/>
        <w:rPr>
          <w:rFonts w:eastAsiaTheme="minorHAnsi"/>
          <w:lang w:val="en-US" w:eastAsia="en-US"/>
        </w:rPr>
      </w:pPr>
    </w:p>
    <w:p w14:paraId="1F362E2D" w14:textId="15484DA4" w:rsidR="00E809A0" w:rsidRDefault="00E809A0" w:rsidP="00E809A0">
      <w:pPr>
        <w:jc w:val="both"/>
        <w:rPr>
          <w:rFonts w:eastAsiaTheme="minorHAnsi"/>
          <w:lang w:val="en-US" w:eastAsia="en-US"/>
        </w:rPr>
      </w:pPr>
      <w:r>
        <w:rPr>
          <w:noProof/>
          <w:lang w:val="en-US" w:eastAsia="en-US"/>
        </w:rPr>
        <w:drawing>
          <wp:inline distT="0" distB="0" distL="0" distR="0" wp14:anchorId="25F530FD" wp14:editId="5C507293">
            <wp:extent cx="5852160" cy="2727960"/>
            <wp:effectExtent l="0" t="0" r="15240" b="15240"/>
            <wp:docPr id="54" name="Chart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0"/>
              </a:graphicData>
            </a:graphic>
          </wp:inline>
        </w:drawing>
      </w:r>
    </w:p>
    <w:p w14:paraId="7C962CD7" w14:textId="77777777" w:rsidR="00E809A0" w:rsidRDefault="00E809A0" w:rsidP="00E809A0">
      <w:pPr>
        <w:jc w:val="both"/>
        <w:rPr>
          <w:rFonts w:eastAsiaTheme="minorHAnsi"/>
          <w:lang w:val="en-US" w:eastAsia="en-US"/>
        </w:rPr>
      </w:pPr>
    </w:p>
    <w:p w14:paraId="284332A9" w14:textId="77777777" w:rsidR="00E809A0" w:rsidRDefault="00E809A0" w:rsidP="00E809A0">
      <w:pPr>
        <w:jc w:val="both"/>
        <w:rPr>
          <w:rFonts w:eastAsiaTheme="minorHAnsi"/>
          <w:lang w:val="en-US" w:eastAsia="en-US"/>
        </w:rPr>
      </w:pPr>
    </w:p>
    <w:p w14:paraId="34FB4F4B" w14:textId="77777777" w:rsidR="00E809A0" w:rsidRDefault="00E809A0" w:rsidP="00E809A0">
      <w:pPr>
        <w:jc w:val="both"/>
        <w:rPr>
          <w:rFonts w:eastAsiaTheme="minorHAnsi"/>
          <w:b/>
          <w:lang w:val="en-US" w:eastAsia="en-US"/>
        </w:rPr>
      </w:pPr>
      <w:r>
        <w:rPr>
          <w:rFonts w:eastAsiaTheme="minorHAnsi"/>
          <w:b/>
          <w:lang w:val="en-US" w:eastAsia="en-US"/>
        </w:rPr>
        <w:t>Health information</w:t>
      </w:r>
    </w:p>
    <w:p w14:paraId="281DB82E" w14:textId="77777777" w:rsidR="00E809A0" w:rsidRDefault="00E809A0" w:rsidP="00E809A0">
      <w:r>
        <w:rPr>
          <w:rFonts w:eastAsiaTheme="minorHAnsi"/>
          <w:lang w:val="en-US" w:eastAsia="en-US"/>
        </w:rPr>
        <w:t xml:space="preserve">Generally, there were more children without disabilities who had knowledge about HIV/AIDS, STI, diabetes and TB than children with disabilities as shown in </w:t>
      </w:r>
      <w:r>
        <w:rPr>
          <w:rStyle w:val="CaptionChar"/>
          <w:rFonts w:eastAsiaTheme="minorHAnsi"/>
        </w:rPr>
        <w:fldChar w:fldCharType="begin"/>
      </w:r>
      <w:r>
        <w:rPr>
          <w:rStyle w:val="CaptionChar"/>
          <w:rFonts w:eastAsiaTheme="minorHAnsi"/>
        </w:rPr>
        <w:instrText xml:space="preserve"> REF _Ref458713222 \h  \* MERGEFORMAT </w:instrText>
      </w:r>
      <w:r>
        <w:rPr>
          <w:rStyle w:val="CaptionChar"/>
          <w:rFonts w:eastAsiaTheme="minorHAnsi"/>
        </w:rPr>
      </w:r>
      <w:r>
        <w:rPr>
          <w:rStyle w:val="CaptionChar"/>
          <w:rFonts w:eastAsiaTheme="minorHAnsi"/>
        </w:rPr>
        <w:fldChar w:fldCharType="separate"/>
      </w:r>
      <w:r>
        <w:rPr>
          <w:rStyle w:val="CaptionChar"/>
        </w:rPr>
        <w:t>Table 7.37</w:t>
      </w:r>
      <w:r>
        <w:rPr>
          <w:rStyle w:val="CaptionChar"/>
          <w:rFonts w:eastAsiaTheme="minorHAnsi"/>
        </w:rPr>
        <w:fldChar w:fldCharType="end"/>
      </w:r>
      <w:r>
        <w:rPr>
          <w:rFonts w:eastAsiaTheme="minorHAnsi"/>
          <w:lang w:val="en-US" w:eastAsia="en-US"/>
        </w:rPr>
        <w:t xml:space="preserve">. Most of the children had knowledge about HIV/AIDS, followed by TB, STI, and lastly Diabetes. </w:t>
      </w:r>
      <w:r>
        <w:rPr>
          <w:rStyle w:val="CaptionChar"/>
          <w:rFonts w:eastAsiaTheme="minorHAnsi"/>
        </w:rPr>
        <w:t>The findings</w:t>
      </w:r>
      <w:r>
        <w:rPr>
          <w:rFonts w:eastAsiaTheme="minorHAnsi"/>
          <w:lang w:val="en-US" w:eastAsia="en-US"/>
        </w:rPr>
        <w:t xml:space="preserve"> also indicate that there were more girls than boys with knowledge about the diseases for both children with and without disabilities.  In addition, there were more children in urban than rural areas that they had any knowledge about the four diseases. </w:t>
      </w:r>
    </w:p>
    <w:p w14:paraId="172F7E93" w14:textId="77777777" w:rsidR="00E809A0" w:rsidRDefault="00E809A0" w:rsidP="00E809A0">
      <w:pPr>
        <w:jc w:val="both"/>
        <w:rPr>
          <w:rFonts w:eastAsiaTheme="minorHAnsi"/>
          <w:lang w:val="en-US" w:eastAsia="en-US"/>
        </w:rPr>
      </w:pPr>
    </w:p>
    <w:p w14:paraId="14179A48" w14:textId="77777777" w:rsidR="00E809A0" w:rsidRDefault="00E809A0" w:rsidP="00E809A0">
      <w:pPr>
        <w:jc w:val="both"/>
        <w:rPr>
          <w:rFonts w:eastAsiaTheme="minorHAnsi"/>
          <w:lang w:val="en-US" w:eastAsia="en-US"/>
        </w:rPr>
      </w:pPr>
      <w:r>
        <w:rPr>
          <w:rFonts w:eastAsiaTheme="minorHAnsi"/>
          <w:lang w:val="en-US" w:eastAsia="en-US"/>
        </w:rPr>
        <w:t xml:space="preserve">The school was reported as the main source of information on HIV/AIDS, STI, Diabetes and TB as shown in </w:t>
      </w:r>
      <w:r>
        <w:rPr>
          <w:rStyle w:val="CaptionChar"/>
          <w:rFonts w:eastAsiaTheme="minorHAnsi"/>
        </w:rPr>
        <w:fldChar w:fldCharType="begin"/>
      </w:r>
      <w:r>
        <w:rPr>
          <w:rStyle w:val="CaptionChar"/>
          <w:rFonts w:eastAsiaTheme="minorHAnsi"/>
        </w:rPr>
        <w:instrText xml:space="preserve"> REF _Ref458713323 \h  \* MERGEFORMAT </w:instrText>
      </w:r>
      <w:r>
        <w:rPr>
          <w:rStyle w:val="CaptionChar"/>
          <w:rFonts w:eastAsiaTheme="minorHAnsi"/>
        </w:rPr>
      </w:r>
      <w:r>
        <w:rPr>
          <w:rStyle w:val="CaptionChar"/>
          <w:rFonts w:eastAsiaTheme="minorHAnsi"/>
        </w:rPr>
        <w:fldChar w:fldCharType="separate"/>
      </w:r>
      <w:r>
        <w:rPr>
          <w:rStyle w:val="CaptionChar"/>
        </w:rPr>
        <w:t>Table 7.39</w:t>
      </w:r>
      <w:r>
        <w:rPr>
          <w:rStyle w:val="CaptionChar"/>
          <w:rFonts w:eastAsiaTheme="minorHAnsi"/>
        </w:rPr>
        <w:fldChar w:fldCharType="end"/>
      </w:r>
      <w:r>
        <w:rPr>
          <w:rFonts w:eastAsiaTheme="minorHAnsi"/>
          <w:lang w:val="en-US" w:eastAsia="en-US"/>
        </w:rPr>
        <w:t xml:space="preserve">. There were more children with disabilities than children without disabilities who got their information about the four diseases at school. The other notable sources of information are Health facility, Family and Friends. </w:t>
      </w:r>
    </w:p>
    <w:p w14:paraId="68867D91" w14:textId="77777777" w:rsidR="00E809A0" w:rsidRDefault="00E809A0" w:rsidP="00E809A0">
      <w:pPr>
        <w:jc w:val="both"/>
        <w:rPr>
          <w:rFonts w:eastAsiaTheme="minorHAnsi"/>
          <w:lang w:val="en-US" w:eastAsia="en-US"/>
        </w:rPr>
      </w:pPr>
    </w:p>
    <w:p w14:paraId="0A8C1379" w14:textId="77777777" w:rsidR="00E809A0" w:rsidRDefault="00E809A0" w:rsidP="00E809A0">
      <w:pPr>
        <w:rPr>
          <w:b/>
          <w:lang w:val="en-US"/>
        </w:rPr>
      </w:pPr>
      <w:r>
        <w:rPr>
          <w:rFonts w:eastAsiaTheme="minorHAnsi"/>
          <w:lang w:val="en-US" w:eastAsia="en-US"/>
        </w:rPr>
        <w:t>Children were asked if they had problems in obtaining and/or understanding information about HIV/AIDS, STI, Diabetes and TB (</w:t>
      </w:r>
      <w:r>
        <w:rPr>
          <w:rStyle w:val="CaptionChar"/>
          <w:rFonts w:eastAsiaTheme="minorHAnsi"/>
          <w:b/>
        </w:rPr>
        <w:fldChar w:fldCharType="begin"/>
      </w:r>
      <w:r>
        <w:rPr>
          <w:rStyle w:val="CaptionChar"/>
          <w:rFonts w:eastAsiaTheme="minorHAnsi"/>
          <w:b/>
        </w:rPr>
        <w:instrText xml:space="preserve"> REF _Ref458713365 \h  \* MERGEFORMAT </w:instrText>
      </w:r>
      <w:r>
        <w:rPr>
          <w:rStyle w:val="CaptionChar"/>
          <w:rFonts w:eastAsiaTheme="minorHAnsi"/>
          <w:b/>
        </w:rPr>
      </w:r>
      <w:r>
        <w:rPr>
          <w:rStyle w:val="CaptionChar"/>
          <w:rFonts w:eastAsiaTheme="minorHAnsi"/>
          <w:b/>
        </w:rPr>
        <w:fldChar w:fldCharType="separate"/>
      </w:r>
      <w:r>
        <w:rPr>
          <w:rStyle w:val="CaptionLabelChar"/>
          <w:b w:val="0"/>
        </w:rPr>
        <w:t xml:space="preserve">Table </w:t>
      </w:r>
      <w:r>
        <w:rPr>
          <w:rStyle w:val="CaptionLabelChar"/>
          <w:b w:val="0"/>
          <w:noProof/>
        </w:rPr>
        <w:t>7</w:t>
      </w:r>
      <w:r>
        <w:rPr>
          <w:rStyle w:val="CaptionLabelChar"/>
          <w:b w:val="0"/>
        </w:rPr>
        <w:t>.</w:t>
      </w:r>
      <w:r>
        <w:rPr>
          <w:rStyle w:val="CaptionLabelChar"/>
          <w:b w:val="0"/>
          <w:noProof/>
        </w:rPr>
        <w:t>40</w:t>
      </w:r>
      <w:r>
        <w:rPr>
          <w:rStyle w:val="CaptionChar"/>
          <w:rFonts w:eastAsiaTheme="minorHAnsi"/>
          <w:b/>
        </w:rPr>
        <w:fldChar w:fldCharType="end"/>
      </w:r>
      <w:r>
        <w:rPr>
          <w:rFonts w:eastAsiaTheme="minorHAnsi"/>
          <w:lang w:val="en-US" w:eastAsia="en-US"/>
        </w:rPr>
        <w:t xml:space="preserve">). Children with disabilities reported more problems in understanding information about all four diseases than children without disabilities. As many as 19 % of children with disabilities stated that they had problems </w:t>
      </w:r>
      <w:r>
        <w:rPr>
          <w:rFonts w:eastAsiaTheme="minorHAnsi"/>
          <w:lang w:val="en-US" w:eastAsia="en-US"/>
        </w:rPr>
        <w:lastRenderedPageBreak/>
        <w:t>understanding or obtaining information about HIV/AIDS, followed in rank order by Sexually transmitted infections (17 %). Percentage point difference between children with and without disabilities varied from 11.1 % (HIV/AIDS) to 4.4 % (TB).</w:t>
      </w:r>
    </w:p>
    <w:p w14:paraId="3AD3BCBC" w14:textId="77777777" w:rsidR="00E809A0" w:rsidRDefault="00E809A0" w:rsidP="00E809A0">
      <w:pPr>
        <w:jc w:val="both"/>
        <w:rPr>
          <w:rFonts w:eastAsiaTheme="minorHAnsi"/>
          <w:lang w:eastAsia="en-US"/>
        </w:rPr>
      </w:pPr>
    </w:p>
    <w:p w14:paraId="67FC3F7A" w14:textId="77777777" w:rsidR="00E809A0" w:rsidRDefault="00E809A0" w:rsidP="00E809A0">
      <w:pPr>
        <w:jc w:val="both"/>
        <w:rPr>
          <w:rFonts w:eastAsiaTheme="minorHAnsi"/>
          <w:lang w:val="en-US" w:eastAsia="en-US"/>
        </w:rPr>
      </w:pPr>
      <w:r>
        <w:rPr>
          <w:rFonts w:eastAsiaTheme="minorHAnsi"/>
          <w:b/>
          <w:lang w:val="en-US" w:eastAsia="en-US"/>
        </w:rPr>
        <w:fldChar w:fldCharType="begin"/>
      </w:r>
      <w:r>
        <w:rPr>
          <w:rFonts w:eastAsiaTheme="minorHAnsi"/>
          <w:b/>
          <w:lang w:val="en-US" w:eastAsia="en-US"/>
        </w:rPr>
        <w:instrText xml:space="preserve"> REF _Ref458713396 \h  \* MERGEFORMAT </w:instrText>
      </w:r>
      <w:r>
        <w:rPr>
          <w:rFonts w:eastAsiaTheme="minorHAnsi"/>
          <w:b/>
          <w:lang w:val="en-US" w:eastAsia="en-US"/>
        </w:rPr>
      </w:r>
      <w:r>
        <w:rPr>
          <w:rFonts w:eastAsiaTheme="minorHAnsi"/>
          <w:b/>
          <w:lang w:val="en-US" w:eastAsia="en-US"/>
        </w:rPr>
        <w:fldChar w:fldCharType="separate"/>
      </w:r>
      <w:r>
        <w:rPr>
          <w:rStyle w:val="CaptionLabelChar"/>
          <w:b w:val="0"/>
        </w:rPr>
        <w:t xml:space="preserve">Table </w:t>
      </w:r>
      <w:r>
        <w:rPr>
          <w:rStyle w:val="CaptionLabelChar"/>
          <w:b w:val="0"/>
          <w:noProof/>
        </w:rPr>
        <w:t>7</w:t>
      </w:r>
      <w:r>
        <w:rPr>
          <w:rStyle w:val="CaptionLabelChar"/>
          <w:b w:val="0"/>
        </w:rPr>
        <w:t>.</w:t>
      </w:r>
      <w:r>
        <w:rPr>
          <w:rStyle w:val="CaptionLabelChar"/>
          <w:b w:val="0"/>
          <w:noProof/>
        </w:rPr>
        <w:t>41</w:t>
      </w:r>
      <w:r>
        <w:rPr>
          <w:rFonts w:eastAsiaTheme="minorHAnsi"/>
          <w:b/>
          <w:lang w:val="en-US" w:eastAsia="en-US"/>
        </w:rPr>
        <w:fldChar w:fldCharType="end"/>
      </w:r>
      <w:r>
        <w:rPr>
          <w:rFonts w:eastAsiaTheme="minorHAnsi"/>
          <w:lang w:val="en-US" w:eastAsia="en-US"/>
        </w:rPr>
        <w:t xml:space="preserve"> indicates that no children reported to have had a sexually transmitted infection (STI) while very few had experienced TB. Around one in five children had been tested for HIV.</w:t>
      </w:r>
      <w:r>
        <w:rPr>
          <w:rFonts w:eastAsiaTheme="minorHAnsi"/>
          <w:lang w:val="en-US" w:eastAsia="en-US"/>
        </w:rPr>
        <w:br w:type="page"/>
      </w:r>
    </w:p>
    <w:p w14:paraId="531C1A97" w14:textId="77777777" w:rsidR="00E809A0" w:rsidRDefault="00E809A0" w:rsidP="00E809A0">
      <w:pPr>
        <w:jc w:val="both"/>
        <w:rPr>
          <w:rFonts w:eastAsiaTheme="minorHAnsi"/>
          <w:lang w:val="en-US" w:eastAsia="en-US"/>
        </w:rPr>
      </w:pPr>
    </w:p>
    <w:p w14:paraId="7834E293" w14:textId="77777777" w:rsidR="00E809A0" w:rsidRDefault="00E809A0" w:rsidP="00E809A0">
      <w:pPr>
        <w:pStyle w:val="Caption"/>
        <w:jc w:val="both"/>
        <w:rPr>
          <w:rFonts w:eastAsiaTheme="minorHAnsi"/>
          <w:lang w:val="en-US" w:eastAsia="en-US"/>
        </w:rPr>
      </w:pPr>
      <w:r>
        <w:rPr>
          <w:rStyle w:val="CaptionLabelChar"/>
        </w:rPr>
        <w:t xml:space="preserve">Table </w:t>
      </w:r>
      <w:r>
        <w:fldChar w:fldCharType="begin"/>
      </w:r>
      <w:r>
        <w:rPr>
          <w:rStyle w:val="CaptionLabelChar"/>
        </w:rPr>
        <w:instrText xml:space="preserve"> STYLEREF 1 \s </w:instrText>
      </w:r>
      <w:r>
        <w:fldChar w:fldCharType="separate"/>
      </w:r>
      <w:r>
        <w:rPr>
          <w:rStyle w:val="CaptionLabelChar"/>
          <w:noProof/>
        </w:rPr>
        <w:t>7</w:t>
      </w:r>
      <w:r>
        <w:fldChar w:fldCharType="end"/>
      </w:r>
      <w:r>
        <w:rPr>
          <w:rStyle w:val="CaptionLabelChar"/>
        </w:rPr>
        <w:t>.</w:t>
      </w:r>
      <w:r>
        <w:fldChar w:fldCharType="begin"/>
      </w:r>
      <w:r>
        <w:rPr>
          <w:rStyle w:val="CaptionLabelChar"/>
        </w:rPr>
        <w:instrText xml:space="preserve"> SEQ Table \* ARABIC \s 1 </w:instrText>
      </w:r>
      <w:r>
        <w:fldChar w:fldCharType="separate"/>
      </w:r>
      <w:r>
        <w:rPr>
          <w:rStyle w:val="CaptionLabelChar"/>
          <w:noProof/>
        </w:rPr>
        <w:t>37</w:t>
      </w:r>
      <w:r>
        <w:fldChar w:fldCharType="end"/>
      </w:r>
      <w:r>
        <w:rPr>
          <w:rFonts w:eastAsiaTheme="minorHAnsi"/>
          <w:lang w:val="en-US" w:eastAsia="en-US"/>
        </w:rPr>
        <w:t xml:space="preserve"> Percentage of children by knowledge of four common diseases, disability status and sex (%)</w:t>
      </w:r>
    </w:p>
    <w:p w14:paraId="1FE52BCC" w14:textId="77777777" w:rsidR="00E809A0" w:rsidRDefault="00E809A0" w:rsidP="00E809A0">
      <w:pPr>
        <w:spacing w:before="0" w:line="240" w:lineRule="auto"/>
        <w:jc w:val="both"/>
        <w:rPr>
          <w:rFonts w:eastAsiaTheme="minorHAnsi"/>
          <w:lang w:val="en-US" w:eastAsia="en-US"/>
        </w:rPr>
      </w:pPr>
      <w:r>
        <w:rPr>
          <w:rFonts w:eastAsiaTheme="minorHAnsi"/>
          <w:lang w:val="en-US" w:eastAsia="en-US"/>
        </w:rPr>
        <w:t xml:space="preserve"> (12 – 17 years) (N = 1006)</w:t>
      </w:r>
    </w:p>
    <w:p w14:paraId="35CDF778" w14:textId="77777777" w:rsidR="00E809A0" w:rsidRDefault="00E809A0" w:rsidP="00E809A0">
      <w:pPr>
        <w:spacing w:before="0" w:line="240" w:lineRule="auto"/>
        <w:jc w:val="both"/>
        <w:rPr>
          <w:rFonts w:eastAsiaTheme="minorHAnsi"/>
          <w:lang w:val="en-US" w:eastAsia="en-US"/>
        </w:rPr>
      </w:pPr>
    </w:p>
    <w:tbl>
      <w:tblPr>
        <w:tblStyle w:val="TableGrid"/>
        <w:tblW w:w="8364" w:type="dxa"/>
        <w:tblInd w:w="-5" w:type="dxa"/>
        <w:tblLook w:val="04A0" w:firstRow="1" w:lastRow="0" w:firstColumn="1" w:lastColumn="0" w:noHBand="0" w:noVBand="1"/>
      </w:tblPr>
      <w:tblGrid>
        <w:gridCol w:w="2774"/>
        <w:gridCol w:w="1068"/>
        <w:gridCol w:w="880"/>
        <w:gridCol w:w="880"/>
        <w:gridCol w:w="1068"/>
        <w:gridCol w:w="847"/>
        <w:gridCol w:w="847"/>
      </w:tblGrid>
      <w:tr w:rsidR="00E809A0" w14:paraId="58784825" w14:textId="77777777" w:rsidTr="00E809A0">
        <w:trPr>
          <w:trHeight w:val="372"/>
        </w:trPr>
        <w:tc>
          <w:tcPr>
            <w:tcW w:w="2774" w:type="dxa"/>
            <w:vMerge w:val="restart"/>
            <w:tcBorders>
              <w:top w:val="single" w:sz="4" w:space="0" w:color="auto"/>
              <w:left w:val="single" w:sz="4" w:space="0" w:color="auto"/>
              <w:bottom w:val="single" w:sz="4" w:space="0" w:color="auto"/>
              <w:right w:val="single" w:sz="4" w:space="0" w:color="auto"/>
            </w:tcBorders>
            <w:hideMark/>
          </w:tcPr>
          <w:p w14:paraId="399B7F93" w14:textId="77777777" w:rsidR="00E809A0" w:rsidRDefault="00E809A0">
            <w:pPr>
              <w:jc w:val="both"/>
              <w:rPr>
                <w:rFonts w:asciiTheme="minorHAnsi" w:eastAsiaTheme="minorHAnsi" w:hAnsiTheme="minorHAnsi"/>
                <w:sz w:val="22"/>
                <w:szCs w:val="22"/>
                <w:lang w:val="en-US" w:eastAsia="en-US"/>
              </w:rPr>
            </w:pPr>
            <w:r>
              <w:rPr>
                <w:rFonts w:asciiTheme="minorHAnsi" w:eastAsiaTheme="minorHAnsi" w:hAnsiTheme="minorHAnsi"/>
                <w:sz w:val="22"/>
                <w:szCs w:val="22"/>
                <w:lang w:val="en-US" w:eastAsia="en-US"/>
              </w:rPr>
              <w:t>Do you have any knowledge about</w:t>
            </w:r>
          </w:p>
        </w:tc>
        <w:tc>
          <w:tcPr>
            <w:tcW w:w="2828" w:type="dxa"/>
            <w:gridSpan w:val="3"/>
            <w:tcBorders>
              <w:top w:val="single" w:sz="4" w:space="0" w:color="auto"/>
              <w:left w:val="single" w:sz="4" w:space="0" w:color="auto"/>
              <w:bottom w:val="single" w:sz="4" w:space="0" w:color="FFFFFF" w:themeColor="background1"/>
              <w:right w:val="single" w:sz="4" w:space="0" w:color="auto"/>
            </w:tcBorders>
            <w:hideMark/>
          </w:tcPr>
          <w:p w14:paraId="1D7A0119" w14:textId="77777777" w:rsidR="00E809A0" w:rsidRDefault="00E809A0">
            <w:pPr>
              <w:jc w:val="both"/>
              <w:rPr>
                <w:rFonts w:asciiTheme="minorHAnsi" w:eastAsiaTheme="minorHAnsi" w:hAnsiTheme="minorHAnsi"/>
                <w:sz w:val="22"/>
                <w:szCs w:val="22"/>
                <w:lang w:val="en-US" w:eastAsia="en-US"/>
              </w:rPr>
            </w:pPr>
            <w:r>
              <w:rPr>
                <w:rFonts w:asciiTheme="minorHAnsi" w:eastAsiaTheme="minorHAnsi" w:hAnsiTheme="minorHAnsi"/>
                <w:sz w:val="22"/>
                <w:szCs w:val="22"/>
                <w:lang w:val="en-US" w:eastAsia="en-US"/>
              </w:rPr>
              <w:t>Children with disabilities</w:t>
            </w:r>
          </w:p>
        </w:tc>
        <w:tc>
          <w:tcPr>
            <w:tcW w:w="2762" w:type="dxa"/>
            <w:gridSpan w:val="3"/>
            <w:tcBorders>
              <w:top w:val="single" w:sz="4" w:space="0" w:color="auto"/>
              <w:left w:val="single" w:sz="4" w:space="0" w:color="auto"/>
              <w:bottom w:val="single" w:sz="4" w:space="0" w:color="FFFFFF" w:themeColor="background1"/>
              <w:right w:val="single" w:sz="4" w:space="0" w:color="auto"/>
            </w:tcBorders>
            <w:hideMark/>
          </w:tcPr>
          <w:p w14:paraId="6C88D5A0" w14:textId="77777777" w:rsidR="00E809A0" w:rsidRDefault="00E809A0">
            <w:pPr>
              <w:jc w:val="both"/>
              <w:rPr>
                <w:rFonts w:asciiTheme="minorHAnsi" w:eastAsiaTheme="minorHAnsi" w:hAnsiTheme="minorHAnsi"/>
                <w:sz w:val="22"/>
                <w:szCs w:val="22"/>
                <w:lang w:val="en-US" w:eastAsia="en-US"/>
              </w:rPr>
            </w:pPr>
            <w:r>
              <w:rPr>
                <w:rFonts w:asciiTheme="minorHAnsi" w:eastAsiaTheme="minorHAnsi" w:hAnsiTheme="minorHAnsi"/>
                <w:sz w:val="22"/>
                <w:szCs w:val="22"/>
                <w:lang w:val="en-US" w:eastAsia="en-US"/>
              </w:rPr>
              <w:t>Non-disabled</w:t>
            </w:r>
          </w:p>
        </w:tc>
      </w:tr>
      <w:tr w:rsidR="00E809A0" w14:paraId="7928F4EE" w14:textId="77777777" w:rsidTr="00E809A0">
        <w:trPr>
          <w:trHeight w:val="46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974985F" w14:textId="77777777" w:rsidR="00E809A0" w:rsidRDefault="00E809A0">
            <w:pPr>
              <w:spacing w:before="0" w:line="240" w:lineRule="auto"/>
              <w:rPr>
                <w:rFonts w:asciiTheme="minorHAnsi" w:eastAsiaTheme="minorHAnsi" w:hAnsiTheme="minorHAnsi"/>
                <w:sz w:val="22"/>
                <w:szCs w:val="22"/>
                <w:lang w:val="en-US" w:eastAsia="en-US"/>
              </w:rPr>
            </w:pPr>
          </w:p>
        </w:tc>
        <w:tc>
          <w:tcPr>
            <w:tcW w:w="1068" w:type="dxa"/>
            <w:tcBorders>
              <w:top w:val="single" w:sz="4" w:space="0" w:color="FFFFFF" w:themeColor="background1"/>
              <w:left w:val="single" w:sz="4" w:space="0" w:color="auto"/>
              <w:bottom w:val="single" w:sz="4" w:space="0" w:color="auto"/>
              <w:right w:val="single" w:sz="4" w:space="0" w:color="FFFFFF" w:themeColor="background1"/>
            </w:tcBorders>
            <w:hideMark/>
          </w:tcPr>
          <w:p w14:paraId="290641B1" w14:textId="77777777" w:rsidR="00E809A0" w:rsidRDefault="00E809A0">
            <w:pPr>
              <w:jc w:val="both"/>
              <w:rPr>
                <w:rFonts w:eastAsiaTheme="minorHAnsi"/>
                <w:sz w:val="22"/>
                <w:szCs w:val="22"/>
                <w:lang w:val="en-US" w:eastAsia="en-US"/>
              </w:rPr>
            </w:pPr>
            <w:r>
              <w:rPr>
                <w:rFonts w:asciiTheme="minorHAnsi" w:eastAsiaTheme="minorHAnsi" w:hAnsiTheme="minorHAnsi"/>
                <w:sz w:val="22"/>
                <w:szCs w:val="22"/>
                <w:lang w:val="en-US" w:eastAsia="en-US"/>
              </w:rPr>
              <w:t>Total</w:t>
            </w:r>
          </w:p>
        </w:tc>
        <w:tc>
          <w:tcPr>
            <w:tcW w:w="8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7012DA38" w14:textId="77777777" w:rsidR="00E809A0" w:rsidRDefault="00E809A0">
            <w:pPr>
              <w:ind w:left="96"/>
              <w:jc w:val="both"/>
              <w:rPr>
                <w:rFonts w:eastAsiaTheme="minorHAnsi"/>
                <w:sz w:val="22"/>
                <w:szCs w:val="22"/>
                <w:lang w:val="en-US" w:eastAsia="en-US"/>
              </w:rPr>
            </w:pPr>
            <w:r>
              <w:rPr>
                <w:rFonts w:asciiTheme="minorHAnsi" w:eastAsiaTheme="minorHAnsi" w:hAnsiTheme="minorHAnsi"/>
                <w:sz w:val="22"/>
                <w:szCs w:val="22"/>
                <w:lang w:val="en-US" w:eastAsia="en-US"/>
              </w:rPr>
              <w:t>Boys</w:t>
            </w:r>
          </w:p>
        </w:tc>
        <w:tc>
          <w:tcPr>
            <w:tcW w:w="880" w:type="dxa"/>
            <w:tcBorders>
              <w:top w:val="single" w:sz="4" w:space="0" w:color="FFFFFF" w:themeColor="background1"/>
              <w:left w:val="single" w:sz="4" w:space="0" w:color="FFFFFF" w:themeColor="background1"/>
              <w:bottom w:val="single" w:sz="4" w:space="0" w:color="auto"/>
              <w:right w:val="single" w:sz="4" w:space="0" w:color="auto"/>
            </w:tcBorders>
            <w:hideMark/>
          </w:tcPr>
          <w:p w14:paraId="1E4A9C05" w14:textId="77777777" w:rsidR="00E809A0" w:rsidRDefault="00E809A0">
            <w:pPr>
              <w:ind w:left="156"/>
              <w:jc w:val="both"/>
              <w:rPr>
                <w:rFonts w:eastAsiaTheme="minorHAnsi"/>
                <w:sz w:val="22"/>
                <w:szCs w:val="22"/>
                <w:lang w:val="en-US" w:eastAsia="en-US"/>
              </w:rPr>
            </w:pPr>
            <w:r>
              <w:rPr>
                <w:rFonts w:asciiTheme="minorHAnsi" w:eastAsiaTheme="minorHAnsi" w:hAnsiTheme="minorHAnsi"/>
                <w:sz w:val="22"/>
                <w:szCs w:val="22"/>
                <w:lang w:val="en-US" w:eastAsia="en-US"/>
              </w:rPr>
              <w:t>Girls</w:t>
            </w:r>
          </w:p>
        </w:tc>
        <w:tc>
          <w:tcPr>
            <w:tcW w:w="1068" w:type="dxa"/>
            <w:tcBorders>
              <w:top w:val="single" w:sz="4" w:space="0" w:color="FFFFFF" w:themeColor="background1"/>
              <w:left w:val="single" w:sz="4" w:space="0" w:color="auto"/>
              <w:bottom w:val="single" w:sz="4" w:space="0" w:color="auto"/>
              <w:right w:val="single" w:sz="4" w:space="0" w:color="FFFFFF" w:themeColor="background1"/>
            </w:tcBorders>
            <w:hideMark/>
          </w:tcPr>
          <w:p w14:paraId="2F502117" w14:textId="77777777" w:rsidR="00E809A0" w:rsidRDefault="00E809A0">
            <w:pPr>
              <w:jc w:val="both"/>
              <w:rPr>
                <w:rFonts w:eastAsiaTheme="minorHAnsi"/>
                <w:sz w:val="22"/>
                <w:szCs w:val="22"/>
                <w:lang w:val="en-US" w:eastAsia="en-US"/>
              </w:rPr>
            </w:pPr>
            <w:r>
              <w:rPr>
                <w:rFonts w:asciiTheme="minorHAnsi" w:eastAsiaTheme="minorHAnsi" w:hAnsiTheme="minorHAnsi"/>
                <w:sz w:val="22"/>
                <w:szCs w:val="22"/>
                <w:lang w:val="en-US" w:eastAsia="en-US"/>
              </w:rPr>
              <w:t>Total</w:t>
            </w:r>
          </w:p>
        </w:tc>
        <w:tc>
          <w:tcPr>
            <w:tcW w:w="84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30124ED1" w14:textId="77777777" w:rsidR="00E809A0" w:rsidRDefault="00E809A0">
            <w:pPr>
              <w:ind w:left="24"/>
              <w:jc w:val="both"/>
              <w:rPr>
                <w:rFonts w:eastAsiaTheme="minorHAnsi"/>
                <w:sz w:val="22"/>
                <w:szCs w:val="22"/>
                <w:lang w:val="en-US" w:eastAsia="en-US"/>
              </w:rPr>
            </w:pPr>
            <w:r>
              <w:rPr>
                <w:rFonts w:asciiTheme="minorHAnsi" w:eastAsiaTheme="minorHAnsi" w:hAnsiTheme="minorHAnsi"/>
                <w:sz w:val="22"/>
                <w:szCs w:val="22"/>
                <w:lang w:val="en-US" w:eastAsia="en-US"/>
              </w:rPr>
              <w:t>Boys</w:t>
            </w:r>
          </w:p>
        </w:tc>
        <w:tc>
          <w:tcPr>
            <w:tcW w:w="847" w:type="dxa"/>
            <w:tcBorders>
              <w:top w:val="single" w:sz="4" w:space="0" w:color="FFFFFF" w:themeColor="background1"/>
              <w:left w:val="single" w:sz="4" w:space="0" w:color="FFFFFF" w:themeColor="background1"/>
              <w:bottom w:val="single" w:sz="4" w:space="0" w:color="auto"/>
              <w:right w:val="single" w:sz="4" w:space="0" w:color="auto"/>
            </w:tcBorders>
            <w:hideMark/>
          </w:tcPr>
          <w:p w14:paraId="49666B23" w14:textId="77777777" w:rsidR="00E809A0" w:rsidRDefault="00E809A0">
            <w:pPr>
              <w:ind w:left="72"/>
              <w:jc w:val="both"/>
              <w:rPr>
                <w:rFonts w:eastAsiaTheme="minorHAnsi"/>
                <w:sz w:val="22"/>
                <w:szCs w:val="22"/>
                <w:lang w:val="en-US" w:eastAsia="en-US"/>
              </w:rPr>
            </w:pPr>
            <w:r>
              <w:rPr>
                <w:rFonts w:asciiTheme="minorHAnsi" w:eastAsiaTheme="minorHAnsi" w:hAnsiTheme="minorHAnsi"/>
                <w:sz w:val="22"/>
                <w:szCs w:val="22"/>
                <w:lang w:val="en-US" w:eastAsia="en-US"/>
              </w:rPr>
              <w:t>Girls</w:t>
            </w:r>
          </w:p>
        </w:tc>
      </w:tr>
      <w:tr w:rsidR="00E809A0" w14:paraId="1DB9EA2A" w14:textId="77777777" w:rsidTr="00E809A0">
        <w:tc>
          <w:tcPr>
            <w:tcW w:w="2774" w:type="dxa"/>
            <w:tcBorders>
              <w:top w:val="single" w:sz="4" w:space="0" w:color="auto"/>
              <w:left w:val="single" w:sz="4" w:space="0" w:color="auto"/>
              <w:bottom w:val="single" w:sz="4" w:space="0" w:color="auto"/>
              <w:right w:val="single" w:sz="4" w:space="0" w:color="auto"/>
            </w:tcBorders>
            <w:hideMark/>
          </w:tcPr>
          <w:p w14:paraId="334938C9" w14:textId="77777777" w:rsidR="00E809A0" w:rsidRDefault="00E809A0">
            <w:pPr>
              <w:jc w:val="both"/>
              <w:rPr>
                <w:rFonts w:asciiTheme="minorHAnsi" w:eastAsiaTheme="minorHAnsi" w:hAnsiTheme="minorHAnsi"/>
                <w:sz w:val="22"/>
                <w:szCs w:val="22"/>
                <w:lang w:val="en-US" w:eastAsia="en-US"/>
              </w:rPr>
            </w:pPr>
            <w:r>
              <w:rPr>
                <w:rFonts w:asciiTheme="minorHAnsi" w:eastAsiaTheme="minorHAnsi" w:hAnsiTheme="minorHAnsi"/>
                <w:sz w:val="22"/>
                <w:szCs w:val="22"/>
                <w:lang w:val="en-US" w:eastAsia="en-US"/>
              </w:rPr>
              <w:t>HIV/AIDS</w:t>
            </w:r>
          </w:p>
        </w:tc>
        <w:tc>
          <w:tcPr>
            <w:tcW w:w="1068" w:type="dxa"/>
            <w:tcBorders>
              <w:top w:val="single" w:sz="4" w:space="0" w:color="auto"/>
              <w:left w:val="single" w:sz="4" w:space="0" w:color="auto"/>
              <w:bottom w:val="single" w:sz="4" w:space="0" w:color="auto"/>
              <w:right w:val="single" w:sz="4" w:space="0" w:color="FFFFFF" w:themeColor="background1"/>
            </w:tcBorders>
            <w:vAlign w:val="center"/>
            <w:hideMark/>
          </w:tcPr>
          <w:p w14:paraId="1B144745" w14:textId="77777777" w:rsidR="00E809A0" w:rsidRDefault="00E809A0">
            <w:pPr>
              <w:ind w:right="227"/>
              <w:jc w:val="center"/>
              <w:rPr>
                <w:rFonts w:asciiTheme="minorHAnsi" w:eastAsiaTheme="minorHAnsi" w:hAnsiTheme="minorHAnsi"/>
                <w:sz w:val="22"/>
                <w:szCs w:val="22"/>
                <w:lang w:val="en-US" w:eastAsia="en-US"/>
              </w:rPr>
            </w:pPr>
            <w:r>
              <w:rPr>
                <w:rFonts w:asciiTheme="minorHAnsi" w:eastAsiaTheme="minorHAnsi" w:hAnsiTheme="minorHAnsi"/>
                <w:sz w:val="22"/>
                <w:szCs w:val="22"/>
                <w:lang w:val="en-US" w:eastAsia="en-US"/>
              </w:rPr>
              <w:t>77.4</w:t>
            </w:r>
          </w:p>
        </w:tc>
        <w:tc>
          <w:tcPr>
            <w:tcW w:w="880" w:type="dxa"/>
            <w:tcBorders>
              <w:top w:val="single" w:sz="4" w:space="0" w:color="auto"/>
              <w:left w:val="single" w:sz="4" w:space="0" w:color="FFFFFF" w:themeColor="background1"/>
              <w:bottom w:val="single" w:sz="4" w:space="0" w:color="auto"/>
              <w:right w:val="single" w:sz="4" w:space="0" w:color="FFFFFF" w:themeColor="background1"/>
            </w:tcBorders>
            <w:vAlign w:val="center"/>
            <w:hideMark/>
          </w:tcPr>
          <w:p w14:paraId="73FEEA25" w14:textId="77777777" w:rsidR="00E809A0" w:rsidRDefault="00E809A0">
            <w:pPr>
              <w:ind w:right="227"/>
              <w:jc w:val="right"/>
              <w:rPr>
                <w:rFonts w:eastAsiaTheme="minorHAnsi"/>
                <w:sz w:val="22"/>
                <w:szCs w:val="22"/>
                <w:lang w:val="en-US" w:eastAsia="en-US"/>
              </w:rPr>
            </w:pPr>
            <w:r>
              <w:rPr>
                <w:rFonts w:asciiTheme="minorHAnsi" w:eastAsiaTheme="minorHAnsi" w:hAnsiTheme="minorHAnsi"/>
                <w:sz w:val="22"/>
                <w:szCs w:val="22"/>
                <w:lang w:val="en-US" w:eastAsia="en-US"/>
              </w:rPr>
              <w:t>76.2</w:t>
            </w:r>
          </w:p>
        </w:tc>
        <w:tc>
          <w:tcPr>
            <w:tcW w:w="880" w:type="dxa"/>
            <w:tcBorders>
              <w:top w:val="single" w:sz="4" w:space="0" w:color="auto"/>
              <w:left w:val="single" w:sz="4" w:space="0" w:color="FFFFFF" w:themeColor="background1"/>
              <w:bottom w:val="single" w:sz="4" w:space="0" w:color="auto"/>
              <w:right w:val="single" w:sz="4" w:space="0" w:color="auto"/>
            </w:tcBorders>
            <w:vAlign w:val="center"/>
            <w:hideMark/>
          </w:tcPr>
          <w:p w14:paraId="1569839B" w14:textId="77777777" w:rsidR="00E809A0" w:rsidRDefault="00E809A0">
            <w:pPr>
              <w:ind w:right="227"/>
              <w:jc w:val="right"/>
              <w:rPr>
                <w:rFonts w:eastAsiaTheme="minorHAnsi"/>
                <w:sz w:val="22"/>
                <w:szCs w:val="22"/>
                <w:lang w:val="en-US" w:eastAsia="en-US"/>
              </w:rPr>
            </w:pPr>
            <w:r>
              <w:rPr>
                <w:rFonts w:asciiTheme="minorHAnsi" w:eastAsiaTheme="minorHAnsi" w:hAnsiTheme="minorHAnsi"/>
                <w:sz w:val="22"/>
                <w:szCs w:val="22"/>
                <w:lang w:val="en-US" w:eastAsia="en-US"/>
              </w:rPr>
              <w:t>78.6</w:t>
            </w:r>
          </w:p>
        </w:tc>
        <w:tc>
          <w:tcPr>
            <w:tcW w:w="1068" w:type="dxa"/>
            <w:tcBorders>
              <w:top w:val="single" w:sz="4" w:space="0" w:color="auto"/>
              <w:left w:val="single" w:sz="4" w:space="0" w:color="auto"/>
              <w:bottom w:val="single" w:sz="4" w:space="0" w:color="auto"/>
              <w:right w:val="single" w:sz="4" w:space="0" w:color="FFFFFF" w:themeColor="background1"/>
            </w:tcBorders>
            <w:vAlign w:val="center"/>
            <w:hideMark/>
          </w:tcPr>
          <w:p w14:paraId="0BEA9605" w14:textId="77777777" w:rsidR="00E809A0" w:rsidRDefault="00E809A0">
            <w:pPr>
              <w:ind w:right="227"/>
              <w:jc w:val="center"/>
              <w:rPr>
                <w:rFonts w:asciiTheme="minorHAnsi" w:eastAsiaTheme="minorHAnsi" w:hAnsiTheme="minorHAnsi"/>
                <w:sz w:val="22"/>
                <w:szCs w:val="22"/>
                <w:lang w:val="en-US" w:eastAsia="en-US"/>
              </w:rPr>
            </w:pPr>
            <w:r>
              <w:rPr>
                <w:rFonts w:asciiTheme="minorHAnsi" w:eastAsiaTheme="minorHAnsi" w:hAnsiTheme="minorHAnsi"/>
                <w:sz w:val="22"/>
                <w:szCs w:val="22"/>
                <w:lang w:val="en-US" w:eastAsia="en-US"/>
              </w:rPr>
              <w:t>89.6</w:t>
            </w:r>
          </w:p>
        </w:tc>
        <w:tc>
          <w:tcPr>
            <w:tcW w:w="847" w:type="dxa"/>
            <w:tcBorders>
              <w:top w:val="single" w:sz="4" w:space="0" w:color="auto"/>
              <w:left w:val="single" w:sz="4" w:space="0" w:color="FFFFFF" w:themeColor="background1"/>
              <w:bottom w:val="single" w:sz="4" w:space="0" w:color="auto"/>
              <w:right w:val="single" w:sz="4" w:space="0" w:color="FFFFFF" w:themeColor="background1"/>
            </w:tcBorders>
            <w:vAlign w:val="center"/>
            <w:hideMark/>
          </w:tcPr>
          <w:p w14:paraId="418A06F2" w14:textId="77777777" w:rsidR="00E809A0" w:rsidRDefault="00E809A0">
            <w:pPr>
              <w:ind w:right="227"/>
              <w:jc w:val="right"/>
              <w:rPr>
                <w:rFonts w:eastAsiaTheme="minorHAnsi"/>
                <w:sz w:val="22"/>
                <w:szCs w:val="22"/>
                <w:lang w:val="en-US" w:eastAsia="en-US"/>
              </w:rPr>
            </w:pPr>
            <w:r>
              <w:rPr>
                <w:rFonts w:asciiTheme="minorHAnsi" w:eastAsiaTheme="minorHAnsi" w:hAnsiTheme="minorHAnsi"/>
                <w:sz w:val="22"/>
                <w:szCs w:val="22"/>
                <w:lang w:val="en-US" w:eastAsia="en-US"/>
              </w:rPr>
              <w:t>86.5</w:t>
            </w:r>
          </w:p>
        </w:tc>
        <w:tc>
          <w:tcPr>
            <w:tcW w:w="847" w:type="dxa"/>
            <w:tcBorders>
              <w:top w:val="single" w:sz="4" w:space="0" w:color="auto"/>
              <w:left w:val="single" w:sz="4" w:space="0" w:color="FFFFFF" w:themeColor="background1"/>
              <w:bottom w:val="single" w:sz="4" w:space="0" w:color="auto"/>
              <w:right w:val="single" w:sz="4" w:space="0" w:color="auto"/>
            </w:tcBorders>
            <w:vAlign w:val="center"/>
            <w:hideMark/>
          </w:tcPr>
          <w:p w14:paraId="6739568A" w14:textId="77777777" w:rsidR="00E809A0" w:rsidRDefault="00E809A0">
            <w:pPr>
              <w:ind w:right="227"/>
              <w:jc w:val="right"/>
              <w:rPr>
                <w:rFonts w:eastAsiaTheme="minorHAnsi"/>
                <w:sz w:val="22"/>
                <w:szCs w:val="22"/>
                <w:lang w:val="en-US" w:eastAsia="en-US"/>
              </w:rPr>
            </w:pPr>
            <w:r>
              <w:rPr>
                <w:rFonts w:asciiTheme="minorHAnsi" w:eastAsiaTheme="minorHAnsi" w:hAnsiTheme="minorHAnsi"/>
                <w:sz w:val="22"/>
                <w:szCs w:val="22"/>
                <w:lang w:val="en-US" w:eastAsia="en-US"/>
              </w:rPr>
              <w:t>92.0</w:t>
            </w:r>
          </w:p>
        </w:tc>
      </w:tr>
      <w:tr w:rsidR="00E809A0" w14:paraId="50034C97" w14:textId="77777777" w:rsidTr="00E809A0">
        <w:tc>
          <w:tcPr>
            <w:tcW w:w="2774" w:type="dxa"/>
            <w:tcBorders>
              <w:top w:val="single" w:sz="4" w:space="0" w:color="auto"/>
              <w:left w:val="single" w:sz="4" w:space="0" w:color="auto"/>
              <w:bottom w:val="single" w:sz="4" w:space="0" w:color="auto"/>
              <w:right w:val="single" w:sz="4" w:space="0" w:color="auto"/>
            </w:tcBorders>
            <w:hideMark/>
          </w:tcPr>
          <w:p w14:paraId="005914AB" w14:textId="77777777" w:rsidR="00E809A0" w:rsidRDefault="00E809A0">
            <w:pPr>
              <w:jc w:val="both"/>
              <w:rPr>
                <w:rFonts w:asciiTheme="minorHAnsi" w:eastAsiaTheme="minorHAnsi" w:hAnsiTheme="minorHAnsi"/>
                <w:sz w:val="22"/>
                <w:szCs w:val="22"/>
                <w:lang w:val="en-US" w:eastAsia="en-US"/>
              </w:rPr>
            </w:pPr>
            <w:r>
              <w:rPr>
                <w:rFonts w:asciiTheme="minorHAnsi" w:eastAsiaTheme="minorHAnsi" w:hAnsiTheme="minorHAnsi"/>
                <w:sz w:val="22"/>
                <w:szCs w:val="22"/>
                <w:lang w:val="en-US" w:eastAsia="en-US"/>
              </w:rPr>
              <w:t>STI</w:t>
            </w:r>
          </w:p>
        </w:tc>
        <w:tc>
          <w:tcPr>
            <w:tcW w:w="1068" w:type="dxa"/>
            <w:tcBorders>
              <w:top w:val="single" w:sz="4" w:space="0" w:color="auto"/>
              <w:left w:val="single" w:sz="4" w:space="0" w:color="auto"/>
              <w:bottom w:val="single" w:sz="4" w:space="0" w:color="auto"/>
              <w:right w:val="single" w:sz="4" w:space="0" w:color="FFFFFF" w:themeColor="background1"/>
            </w:tcBorders>
            <w:vAlign w:val="center"/>
            <w:hideMark/>
          </w:tcPr>
          <w:p w14:paraId="747A9B91" w14:textId="77777777" w:rsidR="00E809A0" w:rsidRDefault="00E809A0">
            <w:pPr>
              <w:ind w:right="227"/>
              <w:jc w:val="center"/>
              <w:rPr>
                <w:rFonts w:asciiTheme="minorHAnsi" w:eastAsiaTheme="minorHAnsi" w:hAnsiTheme="minorHAnsi"/>
                <w:sz w:val="22"/>
                <w:szCs w:val="22"/>
                <w:lang w:val="en-US" w:eastAsia="en-US"/>
              </w:rPr>
            </w:pPr>
            <w:r>
              <w:rPr>
                <w:rFonts w:asciiTheme="minorHAnsi" w:eastAsiaTheme="minorHAnsi" w:hAnsiTheme="minorHAnsi"/>
                <w:sz w:val="22"/>
                <w:szCs w:val="22"/>
                <w:lang w:val="en-US" w:eastAsia="en-US"/>
              </w:rPr>
              <w:t>47.2</w:t>
            </w:r>
          </w:p>
        </w:tc>
        <w:tc>
          <w:tcPr>
            <w:tcW w:w="880" w:type="dxa"/>
            <w:tcBorders>
              <w:top w:val="single" w:sz="4" w:space="0" w:color="auto"/>
              <w:left w:val="single" w:sz="4" w:space="0" w:color="FFFFFF" w:themeColor="background1"/>
              <w:bottom w:val="single" w:sz="4" w:space="0" w:color="auto"/>
              <w:right w:val="single" w:sz="4" w:space="0" w:color="FFFFFF" w:themeColor="background1"/>
            </w:tcBorders>
            <w:vAlign w:val="center"/>
            <w:hideMark/>
          </w:tcPr>
          <w:p w14:paraId="1EAEF367" w14:textId="77777777" w:rsidR="00E809A0" w:rsidRDefault="00E809A0">
            <w:pPr>
              <w:ind w:right="227"/>
              <w:jc w:val="right"/>
              <w:rPr>
                <w:rFonts w:eastAsiaTheme="minorHAnsi"/>
                <w:sz w:val="22"/>
                <w:szCs w:val="22"/>
                <w:lang w:val="en-US" w:eastAsia="en-US"/>
              </w:rPr>
            </w:pPr>
            <w:r>
              <w:rPr>
                <w:rFonts w:asciiTheme="minorHAnsi" w:eastAsiaTheme="minorHAnsi" w:hAnsiTheme="minorHAnsi"/>
                <w:sz w:val="22"/>
                <w:szCs w:val="22"/>
                <w:lang w:val="en-US" w:eastAsia="en-US"/>
              </w:rPr>
              <w:t>42.6</w:t>
            </w:r>
          </w:p>
        </w:tc>
        <w:tc>
          <w:tcPr>
            <w:tcW w:w="880" w:type="dxa"/>
            <w:tcBorders>
              <w:top w:val="single" w:sz="4" w:space="0" w:color="auto"/>
              <w:left w:val="single" w:sz="4" w:space="0" w:color="FFFFFF" w:themeColor="background1"/>
              <w:bottom w:val="single" w:sz="4" w:space="0" w:color="auto"/>
              <w:right w:val="single" w:sz="4" w:space="0" w:color="auto"/>
            </w:tcBorders>
            <w:vAlign w:val="center"/>
            <w:hideMark/>
          </w:tcPr>
          <w:p w14:paraId="38BC83AB" w14:textId="77777777" w:rsidR="00E809A0" w:rsidRDefault="00E809A0">
            <w:pPr>
              <w:ind w:right="227"/>
              <w:jc w:val="right"/>
              <w:rPr>
                <w:rFonts w:eastAsiaTheme="minorHAnsi"/>
                <w:sz w:val="22"/>
                <w:szCs w:val="22"/>
                <w:lang w:val="en-US" w:eastAsia="en-US"/>
              </w:rPr>
            </w:pPr>
            <w:r>
              <w:rPr>
                <w:rFonts w:asciiTheme="minorHAnsi" w:eastAsiaTheme="minorHAnsi" w:hAnsiTheme="minorHAnsi"/>
                <w:sz w:val="22"/>
                <w:szCs w:val="22"/>
                <w:lang w:val="en-US" w:eastAsia="en-US"/>
              </w:rPr>
              <w:t>52.1</w:t>
            </w:r>
          </w:p>
        </w:tc>
        <w:tc>
          <w:tcPr>
            <w:tcW w:w="1068" w:type="dxa"/>
            <w:tcBorders>
              <w:top w:val="single" w:sz="4" w:space="0" w:color="auto"/>
              <w:left w:val="single" w:sz="4" w:space="0" w:color="auto"/>
              <w:bottom w:val="single" w:sz="4" w:space="0" w:color="auto"/>
              <w:right w:val="single" w:sz="4" w:space="0" w:color="FFFFFF" w:themeColor="background1"/>
            </w:tcBorders>
            <w:vAlign w:val="center"/>
            <w:hideMark/>
          </w:tcPr>
          <w:p w14:paraId="33141B60" w14:textId="77777777" w:rsidR="00E809A0" w:rsidRDefault="00E809A0">
            <w:pPr>
              <w:ind w:right="227"/>
              <w:jc w:val="center"/>
              <w:rPr>
                <w:rFonts w:asciiTheme="minorHAnsi" w:eastAsiaTheme="minorHAnsi" w:hAnsiTheme="minorHAnsi"/>
                <w:sz w:val="22"/>
                <w:szCs w:val="22"/>
                <w:lang w:val="en-US" w:eastAsia="en-US"/>
              </w:rPr>
            </w:pPr>
            <w:r>
              <w:rPr>
                <w:rFonts w:asciiTheme="minorHAnsi" w:eastAsiaTheme="minorHAnsi" w:hAnsiTheme="minorHAnsi"/>
                <w:sz w:val="22"/>
                <w:szCs w:val="22"/>
                <w:lang w:val="en-US" w:eastAsia="en-US"/>
              </w:rPr>
              <w:t>61.5</w:t>
            </w:r>
          </w:p>
        </w:tc>
        <w:tc>
          <w:tcPr>
            <w:tcW w:w="847" w:type="dxa"/>
            <w:tcBorders>
              <w:top w:val="single" w:sz="4" w:space="0" w:color="auto"/>
              <w:left w:val="single" w:sz="4" w:space="0" w:color="FFFFFF" w:themeColor="background1"/>
              <w:bottom w:val="single" w:sz="4" w:space="0" w:color="auto"/>
              <w:right w:val="single" w:sz="4" w:space="0" w:color="FFFFFF" w:themeColor="background1"/>
            </w:tcBorders>
            <w:vAlign w:val="center"/>
            <w:hideMark/>
          </w:tcPr>
          <w:p w14:paraId="256B0D11" w14:textId="77777777" w:rsidR="00E809A0" w:rsidRDefault="00E809A0">
            <w:pPr>
              <w:ind w:right="227"/>
              <w:jc w:val="right"/>
              <w:rPr>
                <w:rFonts w:eastAsiaTheme="minorHAnsi"/>
                <w:sz w:val="22"/>
                <w:szCs w:val="22"/>
                <w:lang w:val="en-US" w:eastAsia="en-US"/>
              </w:rPr>
            </w:pPr>
            <w:r>
              <w:rPr>
                <w:rFonts w:asciiTheme="minorHAnsi" w:eastAsiaTheme="minorHAnsi" w:hAnsiTheme="minorHAnsi"/>
                <w:sz w:val="22"/>
                <w:szCs w:val="22"/>
                <w:lang w:val="en-US" w:eastAsia="en-US"/>
              </w:rPr>
              <w:t>58.3</w:t>
            </w:r>
          </w:p>
        </w:tc>
        <w:tc>
          <w:tcPr>
            <w:tcW w:w="847" w:type="dxa"/>
            <w:tcBorders>
              <w:top w:val="single" w:sz="4" w:space="0" w:color="auto"/>
              <w:left w:val="single" w:sz="4" w:space="0" w:color="FFFFFF" w:themeColor="background1"/>
              <w:bottom w:val="single" w:sz="4" w:space="0" w:color="auto"/>
              <w:right w:val="single" w:sz="4" w:space="0" w:color="auto"/>
            </w:tcBorders>
            <w:vAlign w:val="center"/>
            <w:hideMark/>
          </w:tcPr>
          <w:p w14:paraId="16E0FAD4" w14:textId="77777777" w:rsidR="00E809A0" w:rsidRDefault="00E809A0">
            <w:pPr>
              <w:ind w:right="227"/>
              <w:jc w:val="right"/>
              <w:rPr>
                <w:rFonts w:eastAsiaTheme="minorHAnsi"/>
                <w:sz w:val="22"/>
                <w:szCs w:val="22"/>
                <w:lang w:val="en-US" w:eastAsia="en-US"/>
              </w:rPr>
            </w:pPr>
            <w:r>
              <w:rPr>
                <w:rFonts w:asciiTheme="minorHAnsi" w:eastAsiaTheme="minorHAnsi" w:hAnsiTheme="minorHAnsi"/>
                <w:sz w:val="22"/>
                <w:szCs w:val="22"/>
                <w:lang w:val="en-US" w:eastAsia="en-US"/>
              </w:rPr>
              <w:t>64.1</w:t>
            </w:r>
          </w:p>
        </w:tc>
      </w:tr>
      <w:tr w:rsidR="00E809A0" w14:paraId="58EE1001" w14:textId="77777777" w:rsidTr="00E809A0">
        <w:tc>
          <w:tcPr>
            <w:tcW w:w="2774" w:type="dxa"/>
            <w:tcBorders>
              <w:top w:val="single" w:sz="4" w:space="0" w:color="auto"/>
              <w:left w:val="single" w:sz="4" w:space="0" w:color="auto"/>
              <w:bottom w:val="single" w:sz="4" w:space="0" w:color="auto"/>
              <w:right w:val="single" w:sz="4" w:space="0" w:color="auto"/>
            </w:tcBorders>
            <w:hideMark/>
          </w:tcPr>
          <w:p w14:paraId="299E11D3" w14:textId="77777777" w:rsidR="00E809A0" w:rsidRDefault="00E809A0">
            <w:pPr>
              <w:jc w:val="both"/>
              <w:rPr>
                <w:rFonts w:asciiTheme="minorHAnsi" w:eastAsiaTheme="minorHAnsi" w:hAnsiTheme="minorHAnsi"/>
                <w:sz w:val="22"/>
                <w:szCs w:val="22"/>
                <w:lang w:val="en-US" w:eastAsia="en-US"/>
              </w:rPr>
            </w:pPr>
            <w:r>
              <w:rPr>
                <w:rFonts w:asciiTheme="minorHAnsi" w:eastAsiaTheme="minorHAnsi" w:hAnsiTheme="minorHAnsi"/>
                <w:sz w:val="22"/>
                <w:szCs w:val="22"/>
                <w:lang w:val="en-US" w:eastAsia="en-US"/>
              </w:rPr>
              <w:t>Diabetes</w:t>
            </w:r>
          </w:p>
        </w:tc>
        <w:tc>
          <w:tcPr>
            <w:tcW w:w="1068" w:type="dxa"/>
            <w:tcBorders>
              <w:top w:val="single" w:sz="4" w:space="0" w:color="auto"/>
              <w:left w:val="single" w:sz="4" w:space="0" w:color="auto"/>
              <w:bottom w:val="single" w:sz="4" w:space="0" w:color="auto"/>
              <w:right w:val="single" w:sz="4" w:space="0" w:color="FFFFFF" w:themeColor="background1"/>
            </w:tcBorders>
            <w:vAlign w:val="center"/>
            <w:hideMark/>
          </w:tcPr>
          <w:p w14:paraId="301EA4BE" w14:textId="77777777" w:rsidR="00E809A0" w:rsidRDefault="00E809A0">
            <w:pPr>
              <w:ind w:right="227"/>
              <w:jc w:val="center"/>
              <w:rPr>
                <w:rFonts w:asciiTheme="minorHAnsi" w:eastAsiaTheme="minorHAnsi" w:hAnsiTheme="minorHAnsi"/>
                <w:sz w:val="22"/>
                <w:szCs w:val="22"/>
                <w:lang w:val="en-US" w:eastAsia="en-US"/>
              </w:rPr>
            </w:pPr>
            <w:r>
              <w:rPr>
                <w:rFonts w:asciiTheme="minorHAnsi" w:eastAsiaTheme="minorHAnsi" w:hAnsiTheme="minorHAnsi"/>
                <w:sz w:val="22"/>
                <w:szCs w:val="22"/>
                <w:lang w:val="en-US" w:eastAsia="en-US"/>
              </w:rPr>
              <w:t>28.2</w:t>
            </w:r>
          </w:p>
        </w:tc>
        <w:tc>
          <w:tcPr>
            <w:tcW w:w="880" w:type="dxa"/>
            <w:tcBorders>
              <w:top w:val="single" w:sz="4" w:space="0" w:color="auto"/>
              <w:left w:val="single" w:sz="4" w:space="0" w:color="FFFFFF" w:themeColor="background1"/>
              <w:bottom w:val="single" w:sz="4" w:space="0" w:color="auto"/>
              <w:right w:val="single" w:sz="4" w:space="0" w:color="FFFFFF" w:themeColor="background1"/>
            </w:tcBorders>
            <w:vAlign w:val="center"/>
            <w:hideMark/>
          </w:tcPr>
          <w:p w14:paraId="22A2E5BE" w14:textId="77777777" w:rsidR="00E809A0" w:rsidRDefault="00E809A0">
            <w:pPr>
              <w:ind w:right="227"/>
              <w:jc w:val="right"/>
              <w:rPr>
                <w:rFonts w:eastAsiaTheme="minorHAnsi"/>
                <w:sz w:val="22"/>
                <w:szCs w:val="22"/>
                <w:lang w:val="en-US" w:eastAsia="en-US"/>
              </w:rPr>
            </w:pPr>
            <w:r>
              <w:rPr>
                <w:rFonts w:asciiTheme="minorHAnsi" w:eastAsiaTheme="minorHAnsi" w:hAnsiTheme="minorHAnsi"/>
                <w:sz w:val="22"/>
                <w:szCs w:val="22"/>
                <w:lang w:val="en-US" w:eastAsia="en-US"/>
              </w:rPr>
              <w:t>25.1</w:t>
            </w:r>
          </w:p>
        </w:tc>
        <w:tc>
          <w:tcPr>
            <w:tcW w:w="880" w:type="dxa"/>
            <w:tcBorders>
              <w:top w:val="single" w:sz="4" w:space="0" w:color="auto"/>
              <w:left w:val="single" w:sz="4" w:space="0" w:color="FFFFFF" w:themeColor="background1"/>
              <w:bottom w:val="single" w:sz="4" w:space="0" w:color="auto"/>
              <w:right w:val="single" w:sz="4" w:space="0" w:color="auto"/>
            </w:tcBorders>
            <w:vAlign w:val="center"/>
            <w:hideMark/>
          </w:tcPr>
          <w:p w14:paraId="5E545FE5" w14:textId="77777777" w:rsidR="00E809A0" w:rsidRDefault="00E809A0">
            <w:pPr>
              <w:ind w:right="227"/>
              <w:jc w:val="right"/>
              <w:rPr>
                <w:rFonts w:eastAsiaTheme="minorHAnsi"/>
                <w:sz w:val="22"/>
                <w:szCs w:val="22"/>
                <w:lang w:val="en-US" w:eastAsia="en-US"/>
              </w:rPr>
            </w:pPr>
            <w:r>
              <w:rPr>
                <w:rFonts w:asciiTheme="minorHAnsi" w:eastAsiaTheme="minorHAnsi" w:hAnsiTheme="minorHAnsi"/>
                <w:sz w:val="22"/>
                <w:szCs w:val="22"/>
                <w:lang w:val="en-US" w:eastAsia="en-US"/>
              </w:rPr>
              <w:t>31.5</w:t>
            </w:r>
          </w:p>
        </w:tc>
        <w:tc>
          <w:tcPr>
            <w:tcW w:w="1068" w:type="dxa"/>
            <w:tcBorders>
              <w:top w:val="single" w:sz="4" w:space="0" w:color="auto"/>
              <w:left w:val="single" w:sz="4" w:space="0" w:color="auto"/>
              <w:bottom w:val="single" w:sz="4" w:space="0" w:color="auto"/>
              <w:right w:val="single" w:sz="4" w:space="0" w:color="FFFFFF" w:themeColor="background1"/>
            </w:tcBorders>
            <w:vAlign w:val="center"/>
            <w:hideMark/>
          </w:tcPr>
          <w:p w14:paraId="65EFC508" w14:textId="77777777" w:rsidR="00E809A0" w:rsidRDefault="00E809A0">
            <w:pPr>
              <w:ind w:right="227"/>
              <w:jc w:val="center"/>
              <w:rPr>
                <w:rFonts w:asciiTheme="minorHAnsi" w:eastAsiaTheme="minorHAnsi" w:hAnsiTheme="minorHAnsi"/>
                <w:sz w:val="22"/>
                <w:szCs w:val="22"/>
                <w:lang w:val="en-US" w:eastAsia="en-US"/>
              </w:rPr>
            </w:pPr>
            <w:r>
              <w:rPr>
                <w:rFonts w:asciiTheme="minorHAnsi" w:eastAsiaTheme="minorHAnsi" w:hAnsiTheme="minorHAnsi"/>
                <w:sz w:val="22"/>
                <w:szCs w:val="22"/>
                <w:lang w:val="en-US" w:eastAsia="en-US"/>
              </w:rPr>
              <w:t>30.1</w:t>
            </w:r>
          </w:p>
        </w:tc>
        <w:tc>
          <w:tcPr>
            <w:tcW w:w="847" w:type="dxa"/>
            <w:tcBorders>
              <w:top w:val="single" w:sz="4" w:space="0" w:color="auto"/>
              <w:left w:val="single" w:sz="4" w:space="0" w:color="FFFFFF" w:themeColor="background1"/>
              <w:bottom w:val="single" w:sz="4" w:space="0" w:color="auto"/>
              <w:right w:val="single" w:sz="4" w:space="0" w:color="FFFFFF" w:themeColor="background1"/>
            </w:tcBorders>
            <w:vAlign w:val="center"/>
            <w:hideMark/>
          </w:tcPr>
          <w:p w14:paraId="3A66B2E0" w14:textId="77777777" w:rsidR="00E809A0" w:rsidRDefault="00E809A0">
            <w:pPr>
              <w:ind w:right="227"/>
              <w:jc w:val="right"/>
              <w:rPr>
                <w:rFonts w:eastAsiaTheme="minorHAnsi"/>
                <w:sz w:val="22"/>
                <w:szCs w:val="22"/>
                <w:lang w:val="en-US" w:eastAsia="en-US"/>
              </w:rPr>
            </w:pPr>
            <w:r>
              <w:rPr>
                <w:rFonts w:asciiTheme="minorHAnsi" w:eastAsiaTheme="minorHAnsi" w:hAnsiTheme="minorHAnsi"/>
                <w:sz w:val="22"/>
                <w:szCs w:val="22"/>
                <w:lang w:val="en-US" w:eastAsia="en-US"/>
              </w:rPr>
              <w:t>27.9</w:t>
            </w:r>
          </w:p>
        </w:tc>
        <w:tc>
          <w:tcPr>
            <w:tcW w:w="847" w:type="dxa"/>
            <w:tcBorders>
              <w:top w:val="single" w:sz="4" w:space="0" w:color="auto"/>
              <w:left w:val="single" w:sz="4" w:space="0" w:color="FFFFFF" w:themeColor="background1"/>
              <w:bottom w:val="single" w:sz="4" w:space="0" w:color="auto"/>
              <w:right w:val="single" w:sz="4" w:space="0" w:color="auto"/>
            </w:tcBorders>
            <w:vAlign w:val="center"/>
            <w:hideMark/>
          </w:tcPr>
          <w:p w14:paraId="10E91598" w14:textId="77777777" w:rsidR="00E809A0" w:rsidRDefault="00E809A0">
            <w:pPr>
              <w:ind w:right="227"/>
              <w:jc w:val="right"/>
              <w:rPr>
                <w:rFonts w:eastAsiaTheme="minorHAnsi"/>
                <w:sz w:val="22"/>
                <w:szCs w:val="22"/>
                <w:lang w:val="en-US" w:eastAsia="en-US"/>
              </w:rPr>
            </w:pPr>
            <w:r>
              <w:rPr>
                <w:rFonts w:asciiTheme="minorHAnsi" w:eastAsiaTheme="minorHAnsi" w:hAnsiTheme="minorHAnsi"/>
                <w:sz w:val="22"/>
                <w:szCs w:val="22"/>
                <w:lang w:val="en-US" w:eastAsia="en-US"/>
              </w:rPr>
              <w:t>31.9</w:t>
            </w:r>
          </w:p>
        </w:tc>
      </w:tr>
      <w:tr w:rsidR="00E809A0" w14:paraId="75FE0A8F" w14:textId="77777777" w:rsidTr="00E809A0">
        <w:tc>
          <w:tcPr>
            <w:tcW w:w="2774" w:type="dxa"/>
            <w:tcBorders>
              <w:top w:val="single" w:sz="4" w:space="0" w:color="auto"/>
              <w:left w:val="single" w:sz="4" w:space="0" w:color="auto"/>
              <w:bottom w:val="single" w:sz="4" w:space="0" w:color="auto"/>
              <w:right w:val="single" w:sz="4" w:space="0" w:color="auto"/>
            </w:tcBorders>
            <w:hideMark/>
          </w:tcPr>
          <w:p w14:paraId="3FE8E183" w14:textId="77777777" w:rsidR="00E809A0" w:rsidRDefault="00E809A0">
            <w:pPr>
              <w:jc w:val="both"/>
              <w:rPr>
                <w:rFonts w:asciiTheme="minorHAnsi" w:eastAsiaTheme="minorHAnsi" w:hAnsiTheme="minorHAnsi"/>
                <w:sz w:val="22"/>
                <w:szCs w:val="22"/>
                <w:lang w:val="en-US" w:eastAsia="en-US"/>
              </w:rPr>
            </w:pPr>
            <w:r>
              <w:rPr>
                <w:rFonts w:asciiTheme="minorHAnsi" w:eastAsiaTheme="minorHAnsi" w:hAnsiTheme="minorHAnsi"/>
                <w:sz w:val="22"/>
                <w:szCs w:val="22"/>
                <w:lang w:val="en-US" w:eastAsia="en-US"/>
              </w:rPr>
              <w:t>TB</w:t>
            </w:r>
          </w:p>
        </w:tc>
        <w:tc>
          <w:tcPr>
            <w:tcW w:w="1068" w:type="dxa"/>
            <w:tcBorders>
              <w:top w:val="single" w:sz="4" w:space="0" w:color="auto"/>
              <w:left w:val="single" w:sz="4" w:space="0" w:color="auto"/>
              <w:bottom w:val="single" w:sz="4" w:space="0" w:color="auto"/>
              <w:right w:val="single" w:sz="4" w:space="0" w:color="FFFFFF" w:themeColor="background1"/>
            </w:tcBorders>
            <w:vAlign w:val="center"/>
            <w:hideMark/>
          </w:tcPr>
          <w:p w14:paraId="64202EB0" w14:textId="77777777" w:rsidR="00E809A0" w:rsidRDefault="00E809A0">
            <w:pPr>
              <w:ind w:right="227"/>
              <w:jc w:val="center"/>
              <w:rPr>
                <w:rFonts w:asciiTheme="minorHAnsi" w:eastAsiaTheme="minorHAnsi" w:hAnsiTheme="minorHAnsi"/>
                <w:sz w:val="22"/>
                <w:szCs w:val="22"/>
                <w:lang w:val="en-US" w:eastAsia="en-US"/>
              </w:rPr>
            </w:pPr>
            <w:r>
              <w:rPr>
                <w:rFonts w:asciiTheme="minorHAnsi" w:eastAsiaTheme="minorHAnsi" w:hAnsiTheme="minorHAnsi"/>
                <w:sz w:val="22"/>
                <w:szCs w:val="22"/>
                <w:lang w:val="en-US" w:eastAsia="en-US"/>
              </w:rPr>
              <w:t>57.2</w:t>
            </w:r>
          </w:p>
        </w:tc>
        <w:tc>
          <w:tcPr>
            <w:tcW w:w="880" w:type="dxa"/>
            <w:tcBorders>
              <w:top w:val="single" w:sz="4" w:space="0" w:color="auto"/>
              <w:left w:val="single" w:sz="4" w:space="0" w:color="FFFFFF" w:themeColor="background1"/>
              <w:bottom w:val="single" w:sz="4" w:space="0" w:color="auto"/>
              <w:right w:val="single" w:sz="4" w:space="0" w:color="FFFFFF" w:themeColor="background1"/>
            </w:tcBorders>
            <w:vAlign w:val="center"/>
            <w:hideMark/>
          </w:tcPr>
          <w:p w14:paraId="41ABF672" w14:textId="77777777" w:rsidR="00E809A0" w:rsidRDefault="00E809A0">
            <w:pPr>
              <w:ind w:right="227"/>
              <w:jc w:val="right"/>
              <w:rPr>
                <w:rFonts w:eastAsiaTheme="minorHAnsi"/>
                <w:sz w:val="22"/>
                <w:szCs w:val="22"/>
                <w:lang w:val="en-US" w:eastAsia="en-US"/>
              </w:rPr>
            </w:pPr>
            <w:r>
              <w:rPr>
                <w:rFonts w:asciiTheme="minorHAnsi" w:eastAsiaTheme="minorHAnsi" w:hAnsiTheme="minorHAnsi"/>
                <w:sz w:val="22"/>
                <w:szCs w:val="22"/>
                <w:lang w:val="en-US" w:eastAsia="en-US"/>
              </w:rPr>
              <w:t>55.3</w:t>
            </w:r>
          </w:p>
        </w:tc>
        <w:tc>
          <w:tcPr>
            <w:tcW w:w="880" w:type="dxa"/>
            <w:tcBorders>
              <w:top w:val="single" w:sz="4" w:space="0" w:color="auto"/>
              <w:left w:val="single" w:sz="4" w:space="0" w:color="FFFFFF" w:themeColor="background1"/>
              <w:bottom w:val="single" w:sz="4" w:space="0" w:color="auto"/>
              <w:right w:val="single" w:sz="4" w:space="0" w:color="auto"/>
            </w:tcBorders>
            <w:vAlign w:val="center"/>
            <w:hideMark/>
          </w:tcPr>
          <w:p w14:paraId="7D1A4B74" w14:textId="77777777" w:rsidR="00E809A0" w:rsidRDefault="00E809A0">
            <w:pPr>
              <w:ind w:right="227"/>
              <w:jc w:val="right"/>
              <w:rPr>
                <w:rFonts w:eastAsiaTheme="minorHAnsi"/>
                <w:sz w:val="22"/>
                <w:szCs w:val="22"/>
                <w:lang w:val="en-US" w:eastAsia="en-US"/>
              </w:rPr>
            </w:pPr>
            <w:r>
              <w:rPr>
                <w:rFonts w:asciiTheme="minorHAnsi" w:eastAsiaTheme="minorHAnsi" w:hAnsiTheme="minorHAnsi"/>
                <w:sz w:val="22"/>
                <w:szCs w:val="22"/>
                <w:lang w:val="en-US" w:eastAsia="en-US"/>
              </w:rPr>
              <w:t>59.1</w:t>
            </w:r>
          </w:p>
        </w:tc>
        <w:tc>
          <w:tcPr>
            <w:tcW w:w="1068" w:type="dxa"/>
            <w:tcBorders>
              <w:top w:val="single" w:sz="4" w:space="0" w:color="auto"/>
              <w:left w:val="single" w:sz="4" w:space="0" w:color="auto"/>
              <w:bottom w:val="single" w:sz="4" w:space="0" w:color="auto"/>
              <w:right w:val="single" w:sz="4" w:space="0" w:color="FFFFFF" w:themeColor="background1"/>
            </w:tcBorders>
            <w:vAlign w:val="center"/>
            <w:hideMark/>
          </w:tcPr>
          <w:p w14:paraId="74CD8B63" w14:textId="77777777" w:rsidR="00E809A0" w:rsidRDefault="00E809A0">
            <w:pPr>
              <w:ind w:right="227"/>
              <w:jc w:val="center"/>
              <w:rPr>
                <w:rFonts w:asciiTheme="minorHAnsi" w:eastAsiaTheme="minorHAnsi" w:hAnsiTheme="minorHAnsi"/>
                <w:sz w:val="22"/>
                <w:szCs w:val="22"/>
                <w:lang w:val="en-US" w:eastAsia="en-US"/>
              </w:rPr>
            </w:pPr>
            <w:r>
              <w:rPr>
                <w:rFonts w:asciiTheme="minorHAnsi" w:eastAsiaTheme="minorHAnsi" w:hAnsiTheme="minorHAnsi"/>
                <w:sz w:val="22"/>
                <w:szCs w:val="22"/>
                <w:lang w:val="en-US" w:eastAsia="en-US"/>
              </w:rPr>
              <w:t>68.7</w:t>
            </w:r>
          </w:p>
        </w:tc>
        <w:tc>
          <w:tcPr>
            <w:tcW w:w="847" w:type="dxa"/>
            <w:tcBorders>
              <w:top w:val="single" w:sz="4" w:space="0" w:color="auto"/>
              <w:left w:val="single" w:sz="4" w:space="0" w:color="FFFFFF" w:themeColor="background1"/>
              <w:bottom w:val="single" w:sz="4" w:space="0" w:color="auto"/>
              <w:right w:val="single" w:sz="4" w:space="0" w:color="FFFFFF" w:themeColor="background1"/>
            </w:tcBorders>
            <w:vAlign w:val="center"/>
            <w:hideMark/>
          </w:tcPr>
          <w:p w14:paraId="0C6944B0" w14:textId="77777777" w:rsidR="00E809A0" w:rsidRDefault="00E809A0">
            <w:pPr>
              <w:ind w:right="227"/>
              <w:jc w:val="right"/>
              <w:rPr>
                <w:rFonts w:eastAsiaTheme="minorHAnsi"/>
                <w:sz w:val="22"/>
                <w:szCs w:val="22"/>
                <w:lang w:val="en-US" w:eastAsia="en-US"/>
              </w:rPr>
            </w:pPr>
            <w:r>
              <w:rPr>
                <w:rFonts w:asciiTheme="minorHAnsi" w:eastAsiaTheme="minorHAnsi" w:hAnsiTheme="minorHAnsi"/>
                <w:sz w:val="22"/>
                <w:szCs w:val="22"/>
                <w:lang w:val="en-US" w:eastAsia="en-US"/>
              </w:rPr>
              <w:t>63.8</w:t>
            </w:r>
          </w:p>
        </w:tc>
        <w:tc>
          <w:tcPr>
            <w:tcW w:w="847" w:type="dxa"/>
            <w:tcBorders>
              <w:top w:val="single" w:sz="4" w:space="0" w:color="auto"/>
              <w:left w:val="single" w:sz="4" w:space="0" w:color="FFFFFF" w:themeColor="background1"/>
              <w:bottom w:val="single" w:sz="4" w:space="0" w:color="auto"/>
              <w:right w:val="single" w:sz="4" w:space="0" w:color="auto"/>
            </w:tcBorders>
            <w:vAlign w:val="center"/>
            <w:hideMark/>
          </w:tcPr>
          <w:p w14:paraId="3D7CC0D2" w14:textId="77777777" w:rsidR="00E809A0" w:rsidRDefault="00E809A0">
            <w:pPr>
              <w:ind w:right="227"/>
              <w:jc w:val="right"/>
              <w:rPr>
                <w:rFonts w:eastAsiaTheme="minorHAnsi"/>
                <w:sz w:val="22"/>
                <w:szCs w:val="22"/>
                <w:lang w:val="en-US" w:eastAsia="en-US"/>
              </w:rPr>
            </w:pPr>
            <w:r>
              <w:rPr>
                <w:rFonts w:asciiTheme="minorHAnsi" w:eastAsiaTheme="minorHAnsi" w:hAnsiTheme="minorHAnsi"/>
                <w:sz w:val="22"/>
                <w:szCs w:val="22"/>
                <w:lang w:val="en-US" w:eastAsia="en-US"/>
              </w:rPr>
              <w:t>72.6</w:t>
            </w:r>
          </w:p>
        </w:tc>
      </w:tr>
    </w:tbl>
    <w:p w14:paraId="2DE7FAB9" w14:textId="77777777" w:rsidR="00E809A0" w:rsidRDefault="00E809A0" w:rsidP="00E809A0">
      <w:pPr>
        <w:jc w:val="both"/>
        <w:rPr>
          <w:rFonts w:eastAsiaTheme="minorHAnsi"/>
          <w:lang w:val="en-US" w:eastAsia="en-US"/>
        </w:rPr>
      </w:pPr>
    </w:p>
    <w:p w14:paraId="378A5EE7" w14:textId="77777777" w:rsidR="00E809A0" w:rsidRDefault="00E809A0" w:rsidP="00E809A0">
      <w:pPr>
        <w:jc w:val="both"/>
        <w:rPr>
          <w:rFonts w:eastAsiaTheme="minorHAnsi"/>
          <w:lang w:val="en-US" w:eastAsia="en-US"/>
        </w:rPr>
      </w:pPr>
    </w:p>
    <w:p w14:paraId="526799A3" w14:textId="77777777" w:rsidR="00E809A0" w:rsidRDefault="00E809A0" w:rsidP="00E809A0">
      <w:pPr>
        <w:pStyle w:val="Caption"/>
        <w:spacing w:after="0"/>
        <w:jc w:val="both"/>
        <w:rPr>
          <w:rFonts w:eastAsiaTheme="minorHAnsi"/>
          <w:lang w:val="en-US" w:eastAsia="en-US"/>
        </w:rPr>
      </w:pPr>
      <w:r>
        <w:rPr>
          <w:rStyle w:val="CaptionLabelChar"/>
        </w:rPr>
        <w:t xml:space="preserve">Table </w:t>
      </w:r>
      <w:r>
        <w:fldChar w:fldCharType="begin"/>
      </w:r>
      <w:r>
        <w:rPr>
          <w:rStyle w:val="CaptionLabelChar"/>
        </w:rPr>
        <w:instrText xml:space="preserve"> STYLEREF 1 \s </w:instrText>
      </w:r>
      <w:r>
        <w:fldChar w:fldCharType="separate"/>
      </w:r>
      <w:r>
        <w:rPr>
          <w:rStyle w:val="CaptionLabelChar"/>
          <w:noProof/>
        </w:rPr>
        <w:t>7</w:t>
      </w:r>
      <w:r>
        <w:fldChar w:fldCharType="end"/>
      </w:r>
      <w:r>
        <w:rPr>
          <w:rStyle w:val="CaptionLabelChar"/>
        </w:rPr>
        <w:t>.</w:t>
      </w:r>
      <w:r>
        <w:fldChar w:fldCharType="begin"/>
      </w:r>
      <w:r>
        <w:rPr>
          <w:rStyle w:val="CaptionLabelChar"/>
        </w:rPr>
        <w:instrText xml:space="preserve"> SEQ Table \* ARABIC \s 1 </w:instrText>
      </w:r>
      <w:r>
        <w:fldChar w:fldCharType="separate"/>
      </w:r>
      <w:r>
        <w:rPr>
          <w:rStyle w:val="CaptionLabelChar"/>
          <w:noProof/>
        </w:rPr>
        <w:t>38</w:t>
      </w:r>
      <w:r>
        <w:fldChar w:fldCharType="end"/>
      </w:r>
      <w:r>
        <w:rPr>
          <w:rFonts w:eastAsiaTheme="minorHAnsi"/>
          <w:lang w:val="en-US" w:eastAsia="en-US"/>
        </w:rPr>
        <w:t xml:space="preserve"> Percentage of children by knowledge of four common diseases, disabilities status and rural/urban (%) </w:t>
      </w:r>
    </w:p>
    <w:p w14:paraId="6B7DD442" w14:textId="77777777" w:rsidR="00E809A0" w:rsidRDefault="00E809A0" w:rsidP="00E809A0">
      <w:pPr>
        <w:pStyle w:val="Caption"/>
        <w:spacing w:after="0"/>
        <w:jc w:val="both"/>
        <w:rPr>
          <w:rFonts w:eastAsiaTheme="minorHAnsi"/>
          <w:lang w:val="en-US" w:eastAsia="en-US"/>
        </w:rPr>
      </w:pPr>
      <w:r>
        <w:rPr>
          <w:rFonts w:eastAsiaTheme="minorHAnsi"/>
          <w:lang w:val="en-US" w:eastAsia="en-US"/>
        </w:rPr>
        <w:t>(12 – 17 years) (N = 1006)</w:t>
      </w:r>
    </w:p>
    <w:p w14:paraId="5544E435" w14:textId="77777777" w:rsidR="00E809A0" w:rsidRDefault="00E809A0" w:rsidP="00E809A0">
      <w:pPr>
        <w:spacing w:before="0" w:line="240" w:lineRule="auto"/>
        <w:rPr>
          <w:rFonts w:eastAsiaTheme="minorHAnsi"/>
          <w:lang w:val="en-US" w:eastAsia="en-US"/>
        </w:rPr>
      </w:pPr>
    </w:p>
    <w:tbl>
      <w:tblPr>
        <w:tblStyle w:val="TableGrid"/>
        <w:tblW w:w="8364" w:type="dxa"/>
        <w:tblInd w:w="-5" w:type="dxa"/>
        <w:tblLook w:val="04A0" w:firstRow="1" w:lastRow="0" w:firstColumn="1" w:lastColumn="0" w:noHBand="0" w:noVBand="1"/>
      </w:tblPr>
      <w:tblGrid>
        <w:gridCol w:w="2823"/>
        <w:gridCol w:w="1081"/>
        <w:gridCol w:w="846"/>
        <w:gridCol w:w="846"/>
        <w:gridCol w:w="1081"/>
        <w:gridCol w:w="847"/>
        <w:gridCol w:w="840"/>
      </w:tblGrid>
      <w:tr w:rsidR="00E809A0" w14:paraId="0B0C682E" w14:textId="77777777" w:rsidTr="00E809A0">
        <w:trPr>
          <w:trHeight w:val="360"/>
        </w:trPr>
        <w:tc>
          <w:tcPr>
            <w:tcW w:w="3034" w:type="dxa"/>
            <w:vMerge w:val="restart"/>
            <w:tcBorders>
              <w:top w:val="single" w:sz="4" w:space="0" w:color="auto"/>
              <w:left w:val="single" w:sz="4" w:space="0" w:color="auto"/>
              <w:bottom w:val="single" w:sz="4" w:space="0" w:color="auto"/>
              <w:right w:val="single" w:sz="4" w:space="0" w:color="auto"/>
            </w:tcBorders>
            <w:hideMark/>
          </w:tcPr>
          <w:p w14:paraId="4EF3A563" w14:textId="77777777" w:rsidR="00E809A0" w:rsidRDefault="00E809A0">
            <w:pPr>
              <w:jc w:val="both"/>
              <w:rPr>
                <w:rFonts w:asciiTheme="minorHAnsi" w:eastAsiaTheme="minorHAnsi" w:hAnsiTheme="minorHAnsi"/>
                <w:sz w:val="22"/>
                <w:szCs w:val="22"/>
                <w:lang w:val="en-US" w:eastAsia="en-US"/>
              </w:rPr>
            </w:pPr>
            <w:r>
              <w:rPr>
                <w:rFonts w:asciiTheme="minorHAnsi" w:eastAsiaTheme="minorHAnsi" w:hAnsiTheme="minorHAnsi"/>
                <w:sz w:val="22"/>
                <w:szCs w:val="22"/>
                <w:lang w:val="en-US" w:eastAsia="en-US"/>
              </w:rPr>
              <w:t>Do you have any knowledge about</w:t>
            </w:r>
          </w:p>
        </w:tc>
        <w:tc>
          <w:tcPr>
            <w:tcW w:w="851" w:type="dxa"/>
            <w:gridSpan w:val="3"/>
            <w:tcBorders>
              <w:top w:val="single" w:sz="4" w:space="0" w:color="auto"/>
              <w:left w:val="single" w:sz="4" w:space="0" w:color="auto"/>
              <w:bottom w:val="single" w:sz="4" w:space="0" w:color="FFFFFF" w:themeColor="background1"/>
              <w:right w:val="single" w:sz="4" w:space="0" w:color="auto"/>
            </w:tcBorders>
            <w:hideMark/>
          </w:tcPr>
          <w:p w14:paraId="741CA286" w14:textId="77777777" w:rsidR="00E809A0" w:rsidRDefault="00E809A0">
            <w:pPr>
              <w:jc w:val="both"/>
              <w:rPr>
                <w:rFonts w:asciiTheme="minorHAnsi" w:eastAsiaTheme="minorHAnsi" w:hAnsiTheme="minorHAnsi"/>
                <w:sz w:val="22"/>
                <w:szCs w:val="22"/>
                <w:lang w:val="en-US" w:eastAsia="en-US"/>
              </w:rPr>
            </w:pPr>
            <w:r>
              <w:rPr>
                <w:rFonts w:asciiTheme="minorHAnsi" w:eastAsiaTheme="minorHAnsi" w:hAnsiTheme="minorHAnsi"/>
                <w:sz w:val="22"/>
                <w:szCs w:val="22"/>
                <w:lang w:val="en-US" w:eastAsia="en-US"/>
              </w:rPr>
              <w:t>Persons with disabilities</w:t>
            </w:r>
          </w:p>
        </w:tc>
        <w:tc>
          <w:tcPr>
            <w:tcW w:w="851" w:type="dxa"/>
            <w:gridSpan w:val="3"/>
            <w:tcBorders>
              <w:top w:val="single" w:sz="4" w:space="0" w:color="auto"/>
              <w:left w:val="single" w:sz="4" w:space="0" w:color="auto"/>
              <w:bottom w:val="single" w:sz="4" w:space="0" w:color="FFFFFF" w:themeColor="background1"/>
              <w:right w:val="single" w:sz="4" w:space="0" w:color="auto"/>
            </w:tcBorders>
            <w:hideMark/>
          </w:tcPr>
          <w:p w14:paraId="0993ED89" w14:textId="77777777" w:rsidR="00E809A0" w:rsidRDefault="00E809A0">
            <w:pPr>
              <w:jc w:val="both"/>
              <w:rPr>
                <w:rFonts w:asciiTheme="minorHAnsi" w:eastAsiaTheme="minorHAnsi" w:hAnsiTheme="minorHAnsi"/>
                <w:sz w:val="22"/>
                <w:szCs w:val="22"/>
                <w:lang w:val="en-US" w:eastAsia="en-US"/>
              </w:rPr>
            </w:pPr>
            <w:r>
              <w:rPr>
                <w:rFonts w:asciiTheme="minorHAnsi" w:eastAsiaTheme="minorHAnsi" w:hAnsiTheme="minorHAnsi"/>
                <w:sz w:val="22"/>
                <w:szCs w:val="22"/>
                <w:lang w:val="en-US" w:eastAsia="en-US"/>
              </w:rPr>
              <w:t>Non-disabled</w:t>
            </w:r>
          </w:p>
        </w:tc>
      </w:tr>
      <w:tr w:rsidR="00E809A0" w14:paraId="6AED6F64" w14:textId="77777777" w:rsidTr="00E809A0">
        <w:trPr>
          <w:trHeight w:val="48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6056428" w14:textId="77777777" w:rsidR="00E809A0" w:rsidRDefault="00E809A0">
            <w:pPr>
              <w:spacing w:before="0" w:line="240" w:lineRule="auto"/>
              <w:rPr>
                <w:rFonts w:asciiTheme="minorHAnsi" w:eastAsiaTheme="minorHAnsi" w:hAnsiTheme="minorHAnsi"/>
                <w:sz w:val="22"/>
                <w:szCs w:val="22"/>
                <w:lang w:val="en-US" w:eastAsia="en-US"/>
              </w:rPr>
            </w:pPr>
          </w:p>
        </w:tc>
        <w:tc>
          <w:tcPr>
            <w:tcW w:w="1134" w:type="dxa"/>
            <w:tcBorders>
              <w:top w:val="single" w:sz="4" w:space="0" w:color="FFFFFF" w:themeColor="background1"/>
              <w:left w:val="single" w:sz="4" w:space="0" w:color="auto"/>
              <w:bottom w:val="single" w:sz="4" w:space="0" w:color="auto"/>
              <w:right w:val="single" w:sz="4" w:space="0" w:color="FFFFFF" w:themeColor="background1"/>
            </w:tcBorders>
            <w:hideMark/>
          </w:tcPr>
          <w:p w14:paraId="47E03C41" w14:textId="77777777" w:rsidR="00E809A0" w:rsidRDefault="00E809A0">
            <w:pPr>
              <w:jc w:val="both"/>
              <w:rPr>
                <w:rFonts w:eastAsiaTheme="minorHAnsi"/>
                <w:sz w:val="22"/>
                <w:szCs w:val="22"/>
                <w:lang w:val="en-US" w:eastAsia="en-US"/>
              </w:rPr>
            </w:pPr>
            <w:r>
              <w:rPr>
                <w:rFonts w:asciiTheme="minorHAnsi" w:eastAsiaTheme="minorHAnsi" w:hAnsiTheme="minorHAnsi"/>
                <w:sz w:val="22"/>
                <w:szCs w:val="22"/>
                <w:lang w:val="en-US" w:eastAsia="en-US"/>
              </w:rPr>
              <w:t>Total</w:t>
            </w:r>
          </w:p>
        </w:tc>
        <w:tc>
          <w:tcPr>
            <w:tcW w:w="8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00746ED8" w14:textId="77777777" w:rsidR="00E809A0" w:rsidRDefault="00E809A0">
            <w:pPr>
              <w:ind w:left="36"/>
              <w:jc w:val="both"/>
              <w:rPr>
                <w:rFonts w:eastAsiaTheme="minorHAnsi"/>
                <w:sz w:val="22"/>
                <w:szCs w:val="22"/>
                <w:lang w:val="en-US" w:eastAsia="en-US"/>
              </w:rPr>
            </w:pPr>
            <w:r>
              <w:rPr>
                <w:rFonts w:asciiTheme="minorHAnsi" w:eastAsiaTheme="minorHAnsi" w:hAnsiTheme="minorHAnsi"/>
                <w:sz w:val="22"/>
                <w:szCs w:val="22"/>
                <w:lang w:val="en-US" w:eastAsia="en-US"/>
              </w:rPr>
              <w:t>Urban</w:t>
            </w:r>
          </w:p>
        </w:tc>
        <w:tc>
          <w:tcPr>
            <w:tcW w:w="851" w:type="dxa"/>
            <w:tcBorders>
              <w:top w:val="single" w:sz="4" w:space="0" w:color="FFFFFF" w:themeColor="background1"/>
              <w:left w:val="single" w:sz="4" w:space="0" w:color="FFFFFF" w:themeColor="background1"/>
              <w:bottom w:val="single" w:sz="4" w:space="0" w:color="auto"/>
              <w:right w:val="single" w:sz="4" w:space="0" w:color="auto"/>
            </w:tcBorders>
            <w:hideMark/>
          </w:tcPr>
          <w:p w14:paraId="0DCD1729" w14:textId="77777777" w:rsidR="00E809A0" w:rsidRDefault="00E809A0">
            <w:pPr>
              <w:ind w:left="120"/>
              <w:jc w:val="both"/>
              <w:rPr>
                <w:rFonts w:eastAsiaTheme="minorHAnsi"/>
                <w:sz w:val="22"/>
                <w:szCs w:val="22"/>
                <w:lang w:val="en-US" w:eastAsia="en-US"/>
              </w:rPr>
            </w:pPr>
            <w:r>
              <w:rPr>
                <w:rFonts w:asciiTheme="minorHAnsi" w:eastAsiaTheme="minorHAnsi" w:hAnsiTheme="minorHAnsi"/>
                <w:sz w:val="22"/>
                <w:szCs w:val="22"/>
                <w:lang w:val="en-US" w:eastAsia="en-US"/>
              </w:rPr>
              <w:t>Rural</w:t>
            </w:r>
          </w:p>
        </w:tc>
        <w:tc>
          <w:tcPr>
            <w:tcW w:w="1134" w:type="dxa"/>
            <w:tcBorders>
              <w:top w:val="single" w:sz="4" w:space="0" w:color="FFFFFF" w:themeColor="background1"/>
              <w:left w:val="single" w:sz="4" w:space="0" w:color="auto"/>
              <w:bottom w:val="single" w:sz="4" w:space="0" w:color="auto"/>
              <w:right w:val="single" w:sz="4" w:space="0" w:color="FFFFFF" w:themeColor="background1"/>
            </w:tcBorders>
            <w:hideMark/>
          </w:tcPr>
          <w:p w14:paraId="0FFE2656" w14:textId="77777777" w:rsidR="00E809A0" w:rsidRDefault="00E809A0">
            <w:pPr>
              <w:jc w:val="both"/>
              <w:rPr>
                <w:rFonts w:eastAsiaTheme="minorHAnsi"/>
                <w:sz w:val="22"/>
                <w:szCs w:val="22"/>
                <w:lang w:val="en-US" w:eastAsia="en-US"/>
              </w:rPr>
            </w:pPr>
            <w:r>
              <w:rPr>
                <w:rFonts w:asciiTheme="minorHAnsi" w:eastAsiaTheme="minorHAnsi" w:hAnsiTheme="minorHAnsi"/>
                <w:sz w:val="22"/>
                <w:szCs w:val="22"/>
                <w:lang w:val="en-US" w:eastAsia="en-US"/>
              </w:rPr>
              <w:t>Total</w:t>
            </w:r>
          </w:p>
        </w:tc>
        <w:tc>
          <w:tcPr>
            <w:tcW w:w="8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24117731" w14:textId="77777777" w:rsidR="00E809A0" w:rsidRDefault="00E809A0">
            <w:pPr>
              <w:ind w:left="48"/>
              <w:jc w:val="both"/>
              <w:rPr>
                <w:rFonts w:eastAsiaTheme="minorHAnsi"/>
                <w:sz w:val="22"/>
                <w:szCs w:val="22"/>
                <w:lang w:val="en-US" w:eastAsia="en-US"/>
              </w:rPr>
            </w:pPr>
            <w:r>
              <w:rPr>
                <w:rFonts w:asciiTheme="minorHAnsi" w:eastAsiaTheme="minorHAnsi" w:hAnsiTheme="minorHAnsi"/>
                <w:sz w:val="22"/>
                <w:szCs w:val="22"/>
                <w:lang w:val="en-US" w:eastAsia="en-US"/>
              </w:rPr>
              <w:t>Urban</w:t>
            </w:r>
          </w:p>
        </w:tc>
        <w:tc>
          <w:tcPr>
            <w:tcW w:w="851" w:type="dxa"/>
            <w:tcBorders>
              <w:top w:val="single" w:sz="4" w:space="0" w:color="FFFFFF" w:themeColor="background1"/>
              <w:left w:val="single" w:sz="4" w:space="0" w:color="FFFFFF" w:themeColor="background1"/>
              <w:bottom w:val="single" w:sz="4" w:space="0" w:color="auto"/>
              <w:right w:val="single" w:sz="4" w:space="0" w:color="auto"/>
            </w:tcBorders>
            <w:hideMark/>
          </w:tcPr>
          <w:p w14:paraId="4D1648A3" w14:textId="77777777" w:rsidR="00E809A0" w:rsidRDefault="00E809A0">
            <w:pPr>
              <w:ind w:left="72"/>
              <w:jc w:val="both"/>
              <w:rPr>
                <w:rFonts w:eastAsiaTheme="minorHAnsi"/>
                <w:sz w:val="22"/>
                <w:szCs w:val="22"/>
                <w:lang w:val="en-US" w:eastAsia="en-US"/>
              </w:rPr>
            </w:pPr>
            <w:r>
              <w:rPr>
                <w:rFonts w:asciiTheme="minorHAnsi" w:eastAsiaTheme="minorHAnsi" w:hAnsiTheme="minorHAnsi"/>
                <w:sz w:val="22"/>
                <w:szCs w:val="22"/>
                <w:lang w:val="en-US" w:eastAsia="en-US"/>
              </w:rPr>
              <w:t>Rural</w:t>
            </w:r>
          </w:p>
        </w:tc>
      </w:tr>
      <w:tr w:rsidR="00E809A0" w14:paraId="59099FDB" w14:textId="77777777" w:rsidTr="00E809A0">
        <w:tc>
          <w:tcPr>
            <w:tcW w:w="3034" w:type="dxa"/>
            <w:tcBorders>
              <w:top w:val="single" w:sz="4" w:space="0" w:color="auto"/>
              <w:left w:val="single" w:sz="4" w:space="0" w:color="auto"/>
              <w:bottom w:val="single" w:sz="4" w:space="0" w:color="auto"/>
              <w:right w:val="single" w:sz="4" w:space="0" w:color="auto"/>
            </w:tcBorders>
            <w:hideMark/>
          </w:tcPr>
          <w:p w14:paraId="31D72D24" w14:textId="77777777" w:rsidR="00E809A0" w:rsidRDefault="00E809A0">
            <w:pPr>
              <w:jc w:val="both"/>
              <w:rPr>
                <w:rFonts w:asciiTheme="minorHAnsi" w:eastAsiaTheme="minorHAnsi" w:hAnsiTheme="minorHAnsi"/>
                <w:sz w:val="22"/>
                <w:szCs w:val="22"/>
                <w:lang w:val="en-US" w:eastAsia="en-US"/>
              </w:rPr>
            </w:pPr>
            <w:r>
              <w:rPr>
                <w:rFonts w:asciiTheme="minorHAnsi" w:eastAsiaTheme="minorHAnsi" w:hAnsiTheme="minorHAnsi"/>
                <w:sz w:val="22"/>
                <w:szCs w:val="22"/>
                <w:lang w:val="en-US" w:eastAsia="en-US"/>
              </w:rPr>
              <w:t>HIV/AIDS</w:t>
            </w:r>
          </w:p>
        </w:tc>
        <w:tc>
          <w:tcPr>
            <w:tcW w:w="1134" w:type="dxa"/>
            <w:tcBorders>
              <w:top w:val="single" w:sz="4" w:space="0" w:color="auto"/>
              <w:left w:val="single" w:sz="4" w:space="0" w:color="auto"/>
              <w:bottom w:val="single" w:sz="4" w:space="0" w:color="auto"/>
              <w:right w:val="single" w:sz="4" w:space="0" w:color="FFFFFF" w:themeColor="background1"/>
            </w:tcBorders>
            <w:hideMark/>
          </w:tcPr>
          <w:p w14:paraId="26EB8171" w14:textId="77777777" w:rsidR="00E809A0" w:rsidRDefault="00E809A0">
            <w:pPr>
              <w:jc w:val="both"/>
              <w:rPr>
                <w:rFonts w:asciiTheme="minorHAnsi" w:eastAsiaTheme="minorHAnsi" w:hAnsiTheme="minorHAnsi"/>
                <w:sz w:val="22"/>
                <w:szCs w:val="22"/>
                <w:lang w:val="en-US" w:eastAsia="en-US"/>
              </w:rPr>
            </w:pPr>
            <w:r>
              <w:rPr>
                <w:rFonts w:asciiTheme="minorHAnsi" w:eastAsiaTheme="minorHAnsi" w:hAnsiTheme="minorHAnsi"/>
                <w:sz w:val="22"/>
                <w:szCs w:val="22"/>
                <w:lang w:val="en-US" w:eastAsia="en-US"/>
              </w:rPr>
              <w:t>77.4</w:t>
            </w:r>
          </w:p>
        </w:tc>
        <w:tc>
          <w:tcPr>
            <w:tcW w:w="851" w:type="dxa"/>
            <w:tcBorders>
              <w:top w:val="single" w:sz="4" w:space="0" w:color="auto"/>
              <w:left w:val="single" w:sz="4" w:space="0" w:color="FFFFFF" w:themeColor="background1"/>
              <w:bottom w:val="single" w:sz="4" w:space="0" w:color="auto"/>
              <w:right w:val="single" w:sz="4" w:space="0" w:color="FFFFFF" w:themeColor="background1"/>
            </w:tcBorders>
            <w:hideMark/>
          </w:tcPr>
          <w:p w14:paraId="33D18AD7" w14:textId="77777777" w:rsidR="00E809A0" w:rsidRDefault="00E809A0">
            <w:pPr>
              <w:ind w:left="72"/>
              <w:jc w:val="both"/>
              <w:rPr>
                <w:rFonts w:eastAsiaTheme="minorHAnsi"/>
                <w:sz w:val="22"/>
                <w:szCs w:val="22"/>
                <w:lang w:val="en-US" w:eastAsia="en-US"/>
              </w:rPr>
            </w:pPr>
            <w:r>
              <w:rPr>
                <w:rFonts w:asciiTheme="minorHAnsi" w:eastAsiaTheme="minorHAnsi" w:hAnsiTheme="minorHAnsi"/>
                <w:sz w:val="22"/>
                <w:szCs w:val="22"/>
                <w:lang w:val="en-US" w:eastAsia="en-US"/>
              </w:rPr>
              <w:t>86.2</w:t>
            </w:r>
          </w:p>
        </w:tc>
        <w:tc>
          <w:tcPr>
            <w:tcW w:w="851" w:type="dxa"/>
            <w:tcBorders>
              <w:top w:val="single" w:sz="4" w:space="0" w:color="auto"/>
              <w:left w:val="single" w:sz="4" w:space="0" w:color="FFFFFF" w:themeColor="background1"/>
              <w:bottom w:val="single" w:sz="4" w:space="0" w:color="auto"/>
              <w:right w:val="single" w:sz="4" w:space="0" w:color="auto"/>
            </w:tcBorders>
            <w:hideMark/>
          </w:tcPr>
          <w:p w14:paraId="08C83C31" w14:textId="77777777" w:rsidR="00E809A0" w:rsidRDefault="00E809A0">
            <w:pPr>
              <w:ind w:left="132"/>
              <w:jc w:val="both"/>
              <w:rPr>
                <w:rFonts w:eastAsiaTheme="minorHAnsi"/>
                <w:sz w:val="22"/>
                <w:szCs w:val="22"/>
                <w:lang w:val="en-US" w:eastAsia="en-US"/>
              </w:rPr>
            </w:pPr>
            <w:r>
              <w:rPr>
                <w:rFonts w:asciiTheme="minorHAnsi" w:eastAsiaTheme="minorHAnsi" w:hAnsiTheme="minorHAnsi"/>
                <w:sz w:val="22"/>
                <w:szCs w:val="22"/>
                <w:lang w:val="en-US" w:eastAsia="en-US"/>
              </w:rPr>
              <w:t>71.3</w:t>
            </w:r>
          </w:p>
        </w:tc>
        <w:tc>
          <w:tcPr>
            <w:tcW w:w="1134" w:type="dxa"/>
            <w:tcBorders>
              <w:top w:val="single" w:sz="4" w:space="0" w:color="auto"/>
              <w:left w:val="single" w:sz="4" w:space="0" w:color="auto"/>
              <w:bottom w:val="single" w:sz="4" w:space="0" w:color="auto"/>
              <w:right w:val="single" w:sz="4" w:space="0" w:color="FFFFFF" w:themeColor="background1"/>
            </w:tcBorders>
            <w:hideMark/>
          </w:tcPr>
          <w:p w14:paraId="04B9CE5D" w14:textId="77777777" w:rsidR="00E809A0" w:rsidRDefault="00E809A0">
            <w:pPr>
              <w:jc w:val="both"/>
              <w:rPr>
                <w:rFonts w:asciiTheme="minorHAnsi" w:eastAsiaTheme="minorHAnsi" w:hAnsiTheme="minorHAnsi"/>
                <w:sz w:val="22"/>
                <w:szCs w:val="22"/>
                <w:lang w:val="en-US" w:eastAsia="en-US"/>
              </w:rPr>
            </w:pPr>
            <w:r>
              <w:rPr>
                <w:rFonts w:asciiTheme="minorHAnsi" w:eastAsiaTheme="minorHAnsi" w:hAnsiTheme="minorHAnsi"/>
                <w:sz w:val="22"/>
                <w:szCs w:val="22"/>
                <w:lang w:val="en-US" w:eastAsia="en-US"/>
              </w:rPr>
              <w:t>89.6</w:t>
            </w:r>
          </w:p>
        </w:tc>
        <w:tc>
          <w:tcPr>
            <w:tcW w:w="851" w:type="dxa"/>
            <w:tcBorders>
              <w:top w:val="single" w:sz="4" w:space="0" w:color="auto"/>
              <w:left w:val="single" w:sz="4" w:space="0" w:color="FFFFFF" w:themeColor="background1"/>
              <w:bottom w:val="single" w:sz="4" w:space="0" w:color="auto"/>
              <w:right w:val="single" w:sz="4" w:space="0" w:color="FFFFFF" w:themeColor="background1"/>
            </w:tcBorders>
            <w:hideMark/>
          </w:tcPr>
          <w:p w14:paraId="672E7FDA" w14:textId="77777777" w:rsidR="00E809A0" w:rsidRDefault="00E809A0">
            <w:pPr>
              <w:ind w:left="84"/>
              <w:jc w:val="both"/>
              <w:rPr>
                <w:rFonts w:eastAsiaTheme="minorHAnsi"/>
                <w:sz w:val="22"/>
                <w:szCs w:val="22"/>
                <w:lang w:val="en-US" w:eastAsia="en-US"/>
              </w:rPr>
            </w:pPr>
            <w:r>
              <w:rPr>
                <w:rFonts w:asciiTheme="minorHAnsi" w:eastAsiaTheme="minorHAnsi" w:hAnsiTheme="minorHAnsi"/>
                <w:sz w:val="22"/>
                <w:szCs w:val="22"/>
                <w:lang w:val="en-US" w:eastAsia="en-US"/>
              </w:rPr>
              <w:t>91.6</w:t>
            </w:r>
          </w:p>
        </w:tc>
        <w:tc>
          <w:tcPr>
            <w:tcW w:w="851" w:type="dxa"/>
            <w:tcBorders>
              <w:top w:val="single" w:sz="4" w:space="0" w:color="auto"/>
              <w:left w:val="single" w:sz="4" w:space="0" w:color="FFFFFF" w:themeColor="background1"/>
              <w:bottom w:val="single" w:sz="4" w:space="0" w:color="auto"/>
              <w:right w:val="single" w:sz="4" w:space="0" w:color="auto"/>
            </w:tcBorders>
            <w:hideMark/>
          </w:tcPr>
          <w:p w14:paraId="7DEBC5A1" w14:textId="77777777" w:rsidR="00E809A0" w:rsidRDefault="00E809A0">
            <w:pPr>
              <w:ind w:left="84"/>
              <w:jc w:val="both"/>
              <w:rPr>
                <w:rFonts w:eastAsiaTheme="minorHAnsi"/>
                <w:sz w:val="22"/>
                <w:szCs w:val="22"/>
                <w:lang w:val="en-US" w:eastAsia="en-US"/>
              </w:rPr>
            </w:pPr>
            <w:r>
              <w:rPr>
                <w:rFonts w:asciiTheme="minorHAnsi" w:eastAsiaTheme="minorHAnsi" w:hAnsiTheme="minorHAnsi"/>
                <w:sz w:val="22"/>
                <w:szCs w:val="22"/>
                <w:lang w:val="en-US" w:eastAsia="en-US"/>
              </w:rPr>
              <w:t>88.4</w:t>
            </w:r>
          </w:p>
        </w:tc>
      </w:tr>
      <w:tr w:rsidR="00E809A0" w14:paraId="754BE5DA" w14:textId="77777777" w:rsidTr="00E809A0">
        <w:tc>
          <w:tcPr>
            <w:tcW w:w="3034" w:type="dxa"/>
            <w:tcBorders>
              <w:top w:val="single" w:sz="4" w:space="0" w:color="auto"/>
              <w:left w:val="single" w:sz="4" w:space="0" w:color="auto"/>
              <w:bottom w:val="single" w:sz="4" w:space="0" w:color="auto"/>
              <w:right w:val="single" w:sz="4" w:space="0" w:color="auto"/>
            </w:tcBorders>
            <w:hideMark/>
          </w:tcPr>
          <w:p w14:paraId="614683D3" w14:textId="77777777" w:rsidR="00E809A0" w:rsidRDefault="00E809A0">
            <w:pPr>
              <w:jc w:val="both"/>
              <w:rPr>
                <w:rFonts w:asciiTheme="minorHAnsi" w:eastAsiaTheme="minorHAnsi" w:hAnsiTheme="minorHAnsi"/>
                <w:sz w:val="22"/>
                <w:szCs w:val="22"/>
                <w:lang w:val="en-US" w:eastAsia="en-US"/>
              </w:rPr>
            </w:pPr>
            <w:r>
              <w:rPr>
                <w:rFonts w:asciiTheme="minorHAnsi" w:eastAsiaTheme="minorHAnsi" w:hAnsiTheme="minorHAnsi"/>
                <w:sz w:val="22"/>
                <w:szCs w:val="22"/>
                <w:lang w:val="en-US" w:eastAsia="en-US"/>
              </w:rPr>
              <w:t>STI</w:t>
            </w:r>
          </w:p>
        </w:tc>
        <w:tc>
          <w:tcPr>
            <w:tcW w:w="1134" w:type="dxa"/>
            <w:tcBorders>
              <w:top w:val="single" w:sz="4" w:space="0" w:color="auto"/>
              <w:left w:val="single" w:sz="4" w:space="0" w:color="auto"/>
              <w:bottom w:val="single" w:sz="4" w:space="0" w:color="auto"/>
              <w:right w:val="single" w:sz="4" w:space="0" w:color="FFFFFF" w:themeColor="background1"/>
            </w:tcBorders>
            <w:hideMark/>
          </w:tcPr>
          <w:p w14:paraId="693C2BBD" w14:textId="77777777" w:rsidR="00E809A0" w:rsidRDefault="00E809A0">
            <w:pPr>
              <w:jc w:val="both"/>
              <w:rPr>
                <w:rFonts w:asciiTheme="minorHAnsi" w:eastAsiaTheme="minorHAnsi" w:hAnsiTheme="minorHAnsi"/>
                <w:sz w:val="22"/>
                <w:szCs w:val="22"/>
                <w:lang w:val="en-US" w:eastAsia="en-US"/>
              </w:rPr>
            </w:pPr>
            <w:r>
              <w:rPr>
                <w:rFonts w:asciiTheme="minorHAnsi" w:eastAsiaTheme="minorHAnsi" w:hAnsiTheme="minorHAnsi"/>
                <w:sz w:val="22"/>
                <w:szCs w:val="22"/>
                <w:lang w:val="en-US" w:eastAsia="en-US"/>
              </w:rPr>
              <w:t>47.2</w:t>
            </w:r>
          </w:p>
        </w:tc>
        <w:tc>
          <w:tcPr>
            <w:tcW w:w="851" w:type="dxa"/>
            <w:tcBorders>
              <w:top w:val="single" w:sz="4" w:space="0" w:color="auto"/>
              <w:left w:val="single" w:sz="4" w:space="0" w:color="FFFFFF" w:themeColor="background1"/>
              <w:bottom w:val="single" w:sz="4" w:space="0" w:color="auto"/>
              <w:right w:val="single" w:sz="4" w:space="0" w:color="FFFFFF" w:themeColor="background1"/>
            </w:tcBorders>
            <w:hideMark/>
          </w:tcPr>
          <w:p w14:paraId="4466D5B1" w14:textId="77777777" w:rsidR="00E809A0" w:rsidRDefault="00E809A0">
            <w:pPr>
              <w:ind w:left="72"/>
              <w:jc w:val="both"/>
              <w:rPr>
                <w:rFonts w:eastAsiaTheme="minorHAnsi"/>
                <w:sz w:val="22"/>
                <w:szCs w:val="22"/>
                <w:lang w:val="en-US" w:eastAsia="en-US"/>
              </w:rPr>
            </w:pPr>
            <w:r>
              <w:rPr>
                <w:rFonts w:asciiTheme="minorHAnsi" w:eastAsiaTheme="minorHAnsi" w:hAnsiTheme="minorHAnsi"/>
                <w:sz w:val="22"/>
                <w:szCs w:val="22"/>
                <w:lang w:val="en-US" w:eastAsia="en-US"/>
              </w:rPr>
              <w:t>52.9</w:t>
            </w:r>
          </w:p>
        </w:tc>
        <w:tc>
          <w:tcPr>
            <w:tcW w:w="851" w:type="dxa"/>
            <w:tcBorders>
              <w:top w:val="single" w:sz="4" w:space="0" w:color="auto"/>
              <w:left w:val="single" w:sz="4" w:space="0" w:color="FFFFFF" w:themeColor="background1"/>
              <w:bottom w:val="single" w:sz="4" w:space="0" w:color="auto"/>
              <w:right w:val="single" w:sz="4" w:space="0" w:color="auto"/>
            </w:tcBorders>
            <w:hideMark/>
          </w:tcPr>
          <w:p w14:paraId="3820AD96" w14:textId="77777777" w:rsidR="00E809A0" w:rsidRDefault="00E809A0">
            <w:pPr>
              <w:ind w:left="132"/>
              <w:jc w:val="both"/>
              <w:rPr>
                <w:rFonts w:eastAsiaTheme="minorHAnsi"/>
                <w:sz w:val="22"/>
                <w:szCs w:val="22"/>
                <w:lang w:val="en-US" w:eastAsia="en-US"/>
              </w:rPr>
            </w:pPr>
            <w:r>
              <w:rPr>
                <w:rFonts w:asciiTheme="minorHAnsi" w:eastAsiaTheme="minorHAnsi" w:hAnsiTheme="minorHAnsi"/>
                <w:sz w:val="22"/>
                <w:szCs w:val="22"/>
                <w:lang w:val="en-US" w:eastAsia="en-US"/>
              </w:rPr>
              <w:t>43.4</w:t>
            </w:r>
          </w:p>
        </w:tc>
        <w:tc>
          <w:tcPr>
            <w:tcW w:w="1134" w:type="dxa"/>
            <w:tcBorders>
              <w:top w:val="single" w:sz="4" w:space="0" w:color="auto"/>
              <w:left w:val="single" w:sz="4" w:space="0" w:color="auto"/>
              <w:bottom w:val="single" w:sz="4" w:space="0" w:color="auto"/>
              <w:right w:val="single" w:sz="4" w:space="0" w:color="FFFFFF" w:themeColor="background1"/>
            </w:tcBorders>
            <w:hideMark/>
          </w:tcPr>
          <w:p w14:paraId="58B01581" w14:textId="77777777" w:rsidR="00E809A0" w:rsidRDefault="00E809A0">
            <w:pPr>
              <w:jc w:val="both"/>
              <w:rPr>
                <w:rFonts w:asciiTheme="minorHAnsi" w:eastAsiaTheme="minorHAnsi" w:hAnsiTheme="minorHAnsi"/>
                <w:sz w:val="22"/>
                <w:szCs w:val="22"/>
                <w:lang w:val="en-US" w:eastAsia="en-US"/>
              </w:rPr>
            </w:pPr>
            <w:r>
              <w:rPr>
                <w:rFonts w:asciiTheme="minorHAnsi" w:eastAsiaTheme="minorHAnsi" w:hAnsiTheme="minorHAnsi"/>
                <w:sz w:val="22"/>
                <w:szCs w:val="22"/>
                <w:lang w:val="en-US" w:eastAsia="en-US"/>
              </w:rPr>
              <w:t>61.5</w:t>
            </w:r>
          </w:p>
        </w:tc>
        <w:tc>
          <w:tcPr>
            <w:tcW w:w="851" w:type="dxa"/>
            <w:tcBorders>
              <w:top w:val="single" w:sz="4" w:space="0" w:color="auto"/>
              <w:left w:val="single" w:sz="4" w:space="0" w:color="FFFFFF" w:themeColor="background1"/>
              <w:bottom w:val="single" w:sz="4" w:space="0" w:color="auto"/>
              <w:right w:val="single" w:sz="4" w:space="0" w:color="FFFFFF" w:themeColor="background1"/>
            </w:tcBorders>
            <w:hideMark/>
          </w:tcPr>
          <w:p w14:paraId="7635D0AC" w14:textId="77777777" w:rsidR="00E809A0" w:rsidRDefault="00E809A0">
            <w:pPr>
              <w:ind w:left="84"/>
              <w:jc w:val="both"/>
              <w:rPr>
                <w:rFonts w:eastAsiaTheme="minorHAnsi"/>
                <w:sz w:val="22"/>
                <w:szCs w:val="22"/>
                <w:lang w:val="en-US" w:eastAsia="en-US"/>
              </w:rPr>
            </w:pPr>
            <w:r>
              <w:rPr>
                <w:rFonts w:asciiTheme="minorHAnsi" w:eastAsiaTheme="minorHAnsi" w:hAnsiTheme="minorHAnsi"/>
                <w:sz w:val="22"/>
                <w:szCs w:val="22"/>
                <w:lang w:val="en-US" w:eastAsia="en-US"/>
              </w:rPr>
              <w:t>59.8</w:t>
            </w:r>
          </w:p>
        </w:tc>
        <w:tc>
          <w:tcPr>
            <w:tcW w:w="851" w:type="dxa"/>
            <w:tcBorders>
              <w:top w:val="single" w:sz="4" w:space="0" w:color="auto"/>
              <w:left w:val="single" w:sz="4" w:space="0" w:color="FFFFFF" w:themeColor="background1"/>
              <w:bottom w:val="single" w:sz="4" w:space="0" w:color="auto"/>
              <w:right w:val="single" w:sz="4" w:space="0" w:color="auto"/>
            </w:tcBorders>
            <w:hideMark/>
          </w:tcPr>
          <w:p w14:paraId="09935C63" w14:textId="77777777" w:rsidR="00E809A0" w:rsidRDefault="00E809A0">
            <w:pPr>
              <w:ind w:left="84"/>
              <w:jc w:val="both"/>
              <w:rPr>
                <w:rFonts w:eastAsiaTheme="minorHAnsi"/>
                <w:sz w:val="22"/>
                <w:szCs w:val="22"/>
                <w:lang w:val="en-US" w:eastAsia="en-US"/>
              </w:rPr>
            </w:pPr>
            <w:r>
              <w:rPr>
                <w:rFonts w:asciiTheme="minorHAnsi" w:eastAsiaTheme="minorHAnsi" w:hAnsiTheme="minorHAnsi"/>
                <w:sz w:val="22"/>
                <w:szCs w:val="22"/>
                <w:lang w:val="en-US" w:eastAsia="en-US"/>
              </w:rPr>
              <w:t>62.5</w:t>
            </w:r>
          </w:p>
        </w:tc>
      </w:tr>
      <w:tr w:rsidR="00E809A0" w14:paraId="2E8BEFA6" w14:textId="77777777" w:rsidTr="00E809A0">
        <w:tc>
          <w:tcPr>
            <w:tcW w:w="3034" w:type="dxa"/>
            <w:tcBorders>
              <w:top w:val="single" w:sz="4" w:space="0" w:color="auto"/>
              <w:left w:val="single" w:sz="4" w:space="0" w:color="auto"/>
              <w:bottom w:val="single" w:sz="4" w:space="0" w:color="auto"/>
              <w:right w:val="single" w:sz="4" w:space="0" w:color="auto"/>
            </w:tcBorders>
            <w:hideMark/>
          </w:tcPr>
          <w:p w14:paraId="7BBDDC9E" w14:textId="77777777" w:rsidR="00E809A0" w:rsidRDefault="00E809A0">
            <w:pPr>
              <w:jc w:val="both"/>
              <w:rPr>
                <w:rFonts w:asciiTheme="minorHAnsi" w:eastAsiaTheme="minorHAnsi" w:hAnsiTheme="minorHAnsi"/>
                <w:sz w:val="22"/>
                <w:szCs w:val="22"/>
                <w:lang w:val="en-US" w:eastAsia="en-US"/>
              </w:rPr>
            </w:pPr>
            <w:r>
              <w:rPr>
                <w:rFonts w:asciiTheme="minorHAnsi" w:eastAsiaTheme="minorHAnsi" w:hAnsiTheme="minorHAnsi"/>
                <w:sz w:val="22"/>
                <w:szCs w:val="22"/>
                <w:lang w:val="en-US" w:eastAsia="en-US"/>
              </w:rPr>
              <w:t>Diabetes</w:t>
            </w:r>
          </w:p>
        </w:tc>
        <w:tc>
          <w:tcPr>
            <w:tcW w:w="1134" w:type="dxa"/>
            <w:tcBorders>
              <w:top w:val="single" w:sz="4" w:space="0" w:color="auto"/>
              <w:left w:val="single" w:sz="4" w:space="0" w:color="auto"/>
              <w:bottom w:val="single" w:sz="4" w:space="0" w:color="auto"/>
              <w:right w:val="single" w:sz="4" w:space="0" w:color="FFFFFF" w:themeColor="background1"/>
            </w:tcBorders>
            <w:hideMark/>
          </w:tcPr>
          <w:p w14:paraId="3DC5A67D" w14:textId="77777777" w:rsidR="00E809A0" w:rsidRDefault="00E809A0">
            <w:pPr>
              <w:jc w:val="both"/>
              <w:rPr>
                <w:rFonts w:asciiTheme="minorHAnsi" w:eastAsiaTheme="minorHAnsi" w:hAnsiTheme="minorHAnsi"/>
                <w:sz w:val="22"/>
                <w:szCs w:val="22"/>
                <w:lang w:val="en-US" w:eastAsia="en-US"/>
              </w:rPr>
            </w:pPr>
            <w:r>
              <w:rPr>
                <w:rFonts w:asciiTheme="minorHAnsi" w:eastAsiaTheme="minorHAnsi" w:hAnsiTheme="minorHAnsi"/>
                <w:sz w:val="22"/>
                <w:szCs w:val="22"/>
                <w:lang w:val="en-US" w:eastAsia="en-US"/>
              </w:rPr>
              <w:t>28.2</w:t>
            </w:r>
          </w:p>
        </w:tc>
        <w:tc>
          <w:tcPr>
            <w:tcW w:w="851" w:type="dxa"/>
            <w:tcBorders>
              <w:top w:val="single" w:sz="4" w:space="0" w:color="auto"/>
              <w:left w:val="single" w:sz="4" w:space="0" w:color="FFFFFF" w:themeColor="background1"/>
              <w:bottom w:val="single" w:sz="4" w:space="0" w:color="auto"/>
              <w:right w:val="single" w:sz="4" w:space="0" w:color="FFFFFF" w:themeColor="background1"/>
            </w:tcBorders>
            <w:hideMark/>
          </w:tcPr>
          <w:p w14:paraId="6290E472" w14:textId="77777777" w:rsidR="00E809A0" w:rsidRDefault="00E809A0">
            <w:pPr>
              <w:ind w:left="72"/>
              <w:jc w:val="both"/>
              <w:rPr>
                <w:rFonts w:eastAsiaTheme="minorHAnsi"/>
                <w:sz w:val="22"/>
                <w:szCs w:val="22"/>
                <w:lang w:val="en-US" w:eastAsia="en-US"/>
              </w:rPr>
            </w:pPr>
            <w:r>
              <w:rPr>
                <w:rFonts w:asciiTheme="minorHAnsi" w:eastAsiaTheme="minorHAnsi" w:hAnsiTheme="minorHAnsi"/>
                <w:sz w:val="22"/>
                <w:szCs w:val="22"/>
                <w:lang w:val="en-US" w:eastAsia="en-US"/>
              </w:rPr>
              <w:t>40.6</w:t>
            </w:r>
          </w:p>
        </w:tc>
        <w:tc>
          <w:tcPr>
            <w:tcW w:w="851" w:type="dxa"/>
            <w:tcBorders>
              <w:top w:val="single" w:sz="4" w:space="0" w:color="auto"/>
              <w:left w:val="single" w:sz="4" w:space="0" w:color="FFFFFF" w:themeColor="background1"/>
              <w:bottom w:val="single" w:sz="4" w:space="0" w:color="auto"/>
              <w:right w:val="single" w:sz="4" w:space="0" w:color="auto"/>
            </w:tcBorders>
            <w:hideMark/>
          </w:tcPr>
          <w:p w14:paraId="6B98DDDA" w14:textId="77777777" w:rsidR="00E809A0" w:rsidRDefault="00E809A0">
            <w:pPr>
              <w:ind w:left="132"/>
              <w:jc w:val="both"/>
              <w:rPr>
                <w:rFonts w:eastAsiaTheme="minorHAnsi"/>
                <w:sz w:val="22"/>
                <w:szCs w:val="22"/>
                <w:lang w:val="en-US" w:eastAsia="en-US"/>
              </w:rPr>
            </w:pPr>
            <w:r>
              <w:rPr>
                <w:rFonts w:asciiTheme="minorHAnsi" w:eastAsiaTheme="minorHAnsi" w:hAnsiTheme="minorHAnsi"/>
                <w:sz w:val="22"/>
                <w:szCs w:val="22"/>
                <w:lang w:val="en-US" w:eastAsia="en-US"/>
              </w:rPr>
              <w:t>19.7</w:t>
            </w:r>
          </w:p>
        </w:tc>
        <w:tc>
          <w:tcPr>
            <w:tcW w:w="1134" w:type="dxa"/>
            <w:tcBorders>
              <w:top w:val="single" w:sz="4" w:space="0" w:color="auto"/>
              <w:left w:val="single" w:sz="4" w:space="0" w:color="auto"/>
              <w:bottom w:val="single" w:sz="4" w:space="0" w:color="auto"/>
              <w:right w:val="single" w:sz="4" w:space="0" w:color="FFFFFF" w:themeColor="background1"/>
            </w:tcBorders>
            <w:hideMark/>
          </w:tcPr>
          <w:p w14:paraId="6283D85F" w14:textId="77777777" w:rsidR="00E809A0" w:rsidRDefault="00E809A0">
            <w:pPr>
              <w:jc w:val="both"/>
              <w:rPr>
                <w:rFonts w:asciiTheme="minorHAnsi" w:eastAsiaTheme="minorHAnsi" w:hAnsiTheme="minorHAnsi"/>
                <w:sz w:val="22"/>
                <w:szCs w:val="22"/>
                <w:lang w:val="en-US" w:eastAsia="en-US"/>
              </w:rPr>
            </w:pPr>
            <w:r>
              <w:rPr>
                <w:rFonts w:asciiTheme="minorHAnsi" w:eastAsiaTheme="minorHAnsi" w:hAnsiTheme="minorHAnsi"/>
                <w:sz w:val="22"/>
                <w:szCs w:val="22"/>
                <w:lang w:val="en-US" w:eastAsia="en-US"/>
              </w:rPr>
              <w:t>30.1</w:t>
            </w:r>
          </w:p>
        </w:tc>
        <w:tc>
          <w:tcPr>
            <w:tcW w:w="851" w:type="dxa"/>
            <w:tcBorders>
              <w:top w:val="single" w:sz="4" w:space="0" w:color="auto"/>
              <w:left w:val="single" w:sz="4" w:space="0" w:color="FFFFFF" w:themeColor="background1"/>
              <w:bottom w:val="single" w:sz="4" w:space="0" w:color="auto"/>
              <w:right w:val="single" w:sz="4" w:space="0" w:color="FFFFFF" w:themeColor="background1"/>
            </w:tcBorders>
            <w:hideMark/>
          </w:tcPr>
          <w:p w14:paraId="7710AF2B" w14:textId="77777777" w:rsidR="00E809A0" w:rsidRDefault="00E809A0">
            <w:pPr>
              <w:ind w:left="84"/>
              <w:jc w:val="both"/>
              <w:rPr>
                <w:rFonts w:eastAsiaTheme="minorHAnsi"/>
                <w:sz w:val="22"/>
                <w:szCs w:val="22"/>
                <w:lang w:val="en-US" w:eastAsia="en-US"/>
              </w:rPr>
            </w:pPr>
            <w:r>
              <w:rPr>
                <w:rFonts w:asciiTheme="minorHAnsi" w:eastAsiaTheme="minorHAnsi" w:hAnsiTheme="minorHAnsi"/>
                <w:sz w:val="22"/>
                <w:szCs w:val="22"/>
                <w:lang w:val="en-US" w:eastAsia="en-US"/>
              </w:rPr>
              <w:t>32.8</w:t>
            </w:r>
          </w:p>
        </w:tc>
        <w:tc>
          <w:tcPr>
            <w:tcW w:w="851" w:type="dxa"/>
            <w:tcBorders>
              <w:top w:val="single" w:sz="4" w:space="0" w:color="auto"/>
              <w:left w:val="single" w:sz="4" w:space="0" w:color="FFFFFF" w:themeColor="background1"/>
              <w:bottom w:val="single" w:sz="4" w:space="0" w:color="auto"/>
              <w:right w:val="single" w:sz="4" w:space="0" w:color="auto"/>
            </w:tcBorders>
            <w:hideMark/>
          </w:tcPr>
          <w:p w14:paraId="561CEBB9" w14:textId="77777777" w:rsidR="00E809A0" w:rsidRDefault="00E809A0">
            <w:pPr>
              <w:ind w:left="84"/>
              <w:jc w:val="both"/>
              <w:rPr>
                <w:rFonts w:eastAsiaTheme="minorHAnsi"/>
                <w:sz w:val="22"/>
                <w:szCs w:val="22"/>
                <w:lang w:val="en-US" w:eastAsia="en-US"/>
              </w:rPr>
            </w:pPr>
            <w:r>
              <w:rPr>
                <w:rFonts w:asciiTheme="minorHAnsi" w:eastAsiaTheme="minorHAnsi" w:hAnsiTheme="minorHAnsi"/>
                <w:sz w:val="22"/>
                <w:szCs w:val="22"/>
                <w:lang w:val="en-US" w:eastAsia="en-US"/>
              </w:rPr>
              <w:t>28.5</w:t>
            </w:r>
          </w:p>
        </w:tc>
      </w:tr>
      <w:tr w:rsidR="00E809A0" w14:paraId="5A49DCBD" w14:textId="77777777" w:rsidTr="00E809A0">
        <w:tc>
          <w:tcPr>
            <w:tcW w:w="3034" w:type="dxa"/>
            <w:tcBorders>
              <w:top w:val="single" w:sz="4" w:space="0" w:color="auto"/>
              <w:left w:val="single" w:sz="4" w:space="0" w:color="auto"/>
              <w:bottom w:val="single" w:sz="4" w:space="0" w:color="auto"/>
              <w:right w:val="single" w:sz="4" w:space="0" w:color="auto"/>
            </w:tcBorders>
            <w:hideMark/>
          </w:tcPr>
          <w:p w14:paraId="49758C2B" w14:textId="77777777" w:rsidR="00E809A0" w:rsidRDefault="00E809A0">
            <w:pPr>
              <w:jc w:val="both"/>
              <w:rPr>
                <w:rFonts w:asciiTheme="minorHAnsi" w:eastAsiaTheme="minorHAnsi" w:hAnsiTheme="minorHAnsi"/>
                <w:sz w:val="22"/>
                <w:szCs w:val="22"/>
                <w:lang w:val="en-US" w:eastAsia="en-US"/>
              </w:rPr>
            </w:pPr>
            <w:r>
              <w:rPr>
                <w:rFonts w:asciiTheme="minorHAnsi" w:eastAsiaTheme="minorHAnsi" w:hAnsiTheme="minorHAnsi"/>
                <w:sz w:val="22"/>
                <w:szCs w:val="22"/>
                <w:lang w:val="en-US" w:eastAsia="en-US"/>
              </w:rPr>
              <w:t>TB</w:t>
            </w:r>
          </w:p>
        </w:tc>
        <w:tc>
          <w:tcPr>
            <w:tcW w:w="1134" w:type="dxa"/>
            <w:tcBorders>
              <w:top w:val="single" w:sz="4" w:space="0" w:color="auto"/>
              <w:left w:val="single" w:sz="4" w:space="0" w:color="auto"/>
              <w:bottom w:val="single" w:sz="4" w:space="0" w:color="auto"/>
              <w:right w:val="single" w:sz="4" w:space="0" w:color="FFFFFF" w:themeColor="background1"/>
            </w:tcBorders>
            <w:hideMark/>
          </w:tcPr>
          <w:p w14:paraId="3D8F37CC" w14:textId="77777777" w:rsidR="00E809A0" w:rsidRDefault="00E809A0">
            <w:pPr>
              <w:jc w:val="both"/>
              <w:rPr>
                <w:rFonts w:asciiTheme="minorHAnsi" w:eastAsiaTheme="minorHAnsi" w:hAnsiTheme="minorHAnsi"/>
                <w:sz w:val="22"/>
                <w:szCs w:val="22"/>
                <w:lang w:val="en-US" w:eastAsia="en-US"/>
              </w:rPr>
            </w:pPr>
            <w:r>
              <w:rPr>
                <w:rFonts w:asciiTheme="minorHAnsi" w:eastAsiaTheme="minorHAnsi" w:hAnsiTheme="minorHAnsi"/>
                <w:sz w:val="22"/>
                <w:szCs w:val="22"/>
                <w:lang w:val="en-US" w:eastAsia="en-US"/>
              </w:rPr>
              <w:t>57.2</w:t>
            </w:r>
          </w:p>
        </w:tc>
        <w:tc>
          <w:tcPr>
            <w:tcW w:w="851" w:type="dxa"/>
            <w:tcBorders>
              <w:top w:val="single" w:sz="4" w:space="0" w:color="auto"/>
              <w:left w:val="single" w:sz="4" w:space="0" w:color="FFFFFF" w:themeColor="background1"/>
              <w:bottom w:val="single" w:sz="4" w:space="0" w:color="auto"/>
              <w:right w:val="single" w:sz="4" w:space="0" w:color="FFFFFF" w:themeColor="background1"/>
            </w:tcBorders>
            <w:hideMark/>
          </w:tcPr>
          <w:p w14:paraId="3A5C4F59" w14:textId="77777777" w:rsidR="00E809A0" w:rsidRDefault="00E809A0">
            <w:pPr>
              <w:ind w:left="72"/>
              <w:jc w:val="both"/>
              <w:rPr>
                <w:rFonts w:eastAsiaTheme="minorHAnsi"/>
                <w:sz w:val="22"/>
                <w:szCs w:val="22"/>
                <w:lang w:val="en-US" w:eastAsia="en-US"/>
              </w:rPr>
            </w:pPr>
            <w:r>
              <w:rPr>
                <w:rFonts w:asciiTheme="minorHAnsi" w:eastAsiaTheme="minorHAnsi" w:hAnsiTheme="minorHAnsi"/>
                <w:sz w:val="22"/>
                <w:szCs w:val="22"/>
                <w:lang w:val="en-US" w:eastAsia="en-US"/>
              </w:rPr>
              <w:t>64.4</w:t>
            </w:r>
          </w:p>
        </w:tc>
        <w:tc>
          <w:tcPr>
            <w:tcW w:w="851" w:type="dxa"/>
            <w:tcBorders>
              <w:top w:val="single" w:sz="4" w:space="0" w:color="auto"/>
              <w:left w:val="single" w:sz="4" w:space="0" w:color="FFFFFF" w:themeColor="background1"/>
              <w:bottom w:val="single" w:sz="4" w:space="0" w:color="auto"/>
              <w:right w:val="single" w:sz="4" w:space="0" w:color="auto"/>
            </w:tcBorders>
            <w:hideMark/>
          </w:tcPr>
          <w:p w14:paraId="025CD2B1" w14:textId="77777777" w:rsidR="00E809A0" w:rsidRDefault="00E809A0">
            <w:pPr>
              <w:ind w:left="132"/>
              <w:jc w:val="both"/>
              <w:rPr>
                <w:rFonts w:eastAsiaTheme="minorHAnsi"/>
                <w:sz w:val="22"/>
                <w:szCs w:val="22"/>
                <w:lang w:val="en-US" w:eastAsia="en-US"/>
              </w:rPr>
            </w:pPr>
            <w:r>
              <w:rPr>
                <w:rFonts w:asciiTheme="minorHAnsi" w:eastAsiaTheme="minorHAnsi" w:hAnsiTheme="minorHAnsi"/>
                <w:sz w:val="22"/>
                <w:szCs w:val="22"/>
                <w:lang w:val="en-US" w:eastAsia="en-US"/>
              </w:rPr>
              <w:t>52.2</w:t>
            </w:r>
          </w:p>
        </w:tc>
        <w:tc>
          <w:tcPr>
            <w:tcW w:w="1134" w:type="dxa"/>
            <w:tcBorders>
              <w:top w:val="single" w:sz="4" w:space="0" w:color="auto"/>
              <w:left w:val="single" w:sz="4" w:space="0" w:color="auto"/>
              <w:bottom w:val="single" w:sz="4" w:space="0" w:color="auto"/>
              <w:right w:val="single" w:sz="4" w:space="0" w:color="FFFFFF" w:themeColor="background1"/>
            </w:tcBorders>
            <w:hideMark/>
          </w:tcPr>
          <w:p w14:paraId="3E0B7D1C" w14:textId="77777777" w:rsidR="00E809A0" w:rsidRDefault="00E809A0">
            <w:pPr>
              <w:jc w:val="both"/>
              <w:rPr>
                <w:rFonts w:asciiTheme="minorHAnsi" w:eastAsiaTheme="minorHAnsi" w:hAnsiTheme="minorHAnsi"/>
                <w:sz w:val="22"/>
                <w:szCs w:val="22"/>
                <w:lang w:val="en-US" w:eastAsia="en-US"/>
              </w:rPr>
            </w:pPr>
            <w:r>
              <w:rPr>
                <w:rFonts w:asciiTheme="minorHAnsi" w:eastAsiaTheme="minorHAnsi" w:hAnsiTheme="minorHAnsi"/>
                <w:sz w:val="22"/>
                <w:szCs w:val="22"/>
                <w:lang w:val="en-US" w:eastAsia="en-US"/>
              </w:rPr>
              <w:t>68.7</w:t>
            </w:r>
          </w:p>
        </w:tc>
        <w:tc>
          <w:tcPr>
            <w:tcW w:w="851" w:type="dxa"/>
            <w:tcBorders>
              <w:top w:val="single" w:sz="4" w:space="0" w:color="auto"/>
              <w:left w:val="single" w:sz="4" w:space="0" w:color="FFFFFF" w:themeColor="background1"/>
              <w:bottom w:val="single" w:sz="4" w:space="0" w:color="auto"/>
              <w:right w:val="single" w:sz="4" w:space="0" w:color="FFFFFF" w:themeColor="background1"/>
            </w:tcBorders>
            <w:hideMark/>
          </w:tcPr>
          <w:p w14:paraId="59CB667A" w14:textId="77777777" w:rsidR="00E809A0" w:rsidRDefault="00E809A0">
            <w:pPr>
              <w:ind w:left="84"/>
              <w:jc w:val="both"/>
              <w:rPr>
                <w:rFonts w:eastAsiaTheme="minorHAnsi"/>
                <w:sz w:val="22"/>
                <w:szCs w:val="22"/>
                <w:lang w:val="en-US" w:eastAsia="en-US"/>
              </w:rPr>
            </w:pPr>
            <w:r>
              <w:rPr>
                <w:rFonts w:asciiTheme="minorHAnsi" w:eastAsiaTheme="minorHAnsi" w:hAnsiTheme="minorHAnsi"/>
                <w:sz w:val="22"/>
                <w:szCs w:val="22"/>
                <w:lang w:val="en-US" w:eastAsia="en-US"/>
              </w:rPr>
              <w:t>63.8</w:t>
            </w:r>
          </w:p>
        </w:tc>
        <w:tc>
          <w:tcPr>
            <w:tcW w:w="851" w:type="dxa"/>
            <w:tcBorders>
              <w:top w:val="single" w:sz="4" w:space="0" w:color="auto"/>
              <w:left w:val="single" w:sz="4" w:space="0" w:color="FFFFFF" w:themeColor="background1"/>
              <w:bottom w:val="single" w:sz="4" w:space="0" w:color="auto"/>
              <w:right w:val="single" w:sz="4" w:space="0" w:color="auto"/>
            </w:tcBorders>
            <w:hideMark/>
          </w:tcPr>
          <w:p w14:paraId="6B2735DA" w14:textId="77777777" w:rsidR="00E809A0" w:rsidRDefault="00E809A0">
            <w:pPr>
              <w:ind w:left="84"/>
              <w:jc w:val="both"/>
              <w:rPr>
                <w:rFonts w:eastAsiaTheme="minorHAnsi"/>
                <w:sz w:val="22"/>
                <w:szCs w:val="22"/>
                <w:lang w:val="en-US" w:eastAsia="en-US"/>
              </w:rPr>
            </w:pPr>
            <w:r>
              <w:rPr>
                <w:rFonts w:asciiTheme="minorHAnsi" w:eastAsiaTheme="minorHAnsi" w:hAnsiTheme="minorHAnsi"/>
                <w:sz w:val="22"/>
                <w:szCs w:val="22"/>
                <w:lang w:val="en-US" w:eastAsia="en-US"/>
              </w:rPr>
              <w:t>71.5</w:t>
            </w:r>
          </w:p>
        </w:tc>
      </w:tr>
    </w:tbl>
    <w:p w14:paraId="5EA611E7" w14:textId="77777777" w:rsidR="00E809A0" w:rsidRDefault="00E809A0" w:rsidP="00E809A0">
      <w:pPr>
        <w:jc w:val="both"/>
        <w:rPr>
          <w:rFonts w:eastAsiaTheme="minorHAnsi"/>
          <w:lang w:val="en-US" w:eastAsia="en-US"/>
        </w:rPr>
      </w:pPr>
    </w:p>
    <w:p w14:paraId="2409C38E" w14:textId="77777777" w:rsidR="00E809A0" w:rsidRDefault="00E809A0" w:rsidP="00E809A0">
      <w:pPr>
        <w:jc w:val="both"/>
        <w:rPr>
          <w:rFonts w:eastAsiaTheme="minorHAnsi"/>
          <w:lang w:val="en-US" w:eastAsia="en-US"/>
        </w:rPr>
      </w:pPr>
    </w:p>
    <w:p w14:paraId="259FE2FF" w14:textId="77777777" w:rsidR="00E809A0" w:rsidRDefault="00E809A0" w:rsidP="00E809A0">
      <w:pPr>
        <w:pStyle w:val="Caption"/>
        <w:spacing w:after="0"/>
        <w:jc w:val="both"/>
        <w:rPr>
          <w:rFonts w:eastAsiaTheme="minorHAnsi"/>
          <w:lang w:val="en-US" w:eastAsia="en-US"/>
        </w:rPr>
      </w:pPr>
      <w:r>
        <w:rPr>
          <w:rStyle w:val="CaptionLabelChar"/>
        </w:rPr>
        <w:t xml:space="preserve">Table </w:t>
      </w:r>
      <w:r>
        <w:fldChar w:fldCharType="begin"/>
      </w:r>
      <w:r>
        <w:rPr>
          <w:rStyle w:val="CaptionLabelChar"/>
        </w:rPr>
        <w:instrText xml:space="preserve"> STYLEREF 1 \s </w:instrText>
      </w:r>
      <w:r>
        <w:fldChar w:fldCharType="separate"/>
      </w:r>
      <w:r>
        <w:rPr>
          <w:rStyle w:val="CaptionLabelChar"/>
          <w:noProof/>
        </w:rPr>
        <w:t>7</w:t>
      </w:r>
      <w:r>
        <w:fldChar w:fldCharType="end"/>
      </w:r>
      <w:r>
        <w:rPr>
          <w:rStyle w:val="CaptionLabelChar"/>
        </w:rPr>
        <w:t>.</w:t>
      </w:r>
      <w:r>
        <w:fldChar w:fldCharType="begin"/>
      </w:r>
      <w:r>
        <w:rPr>
          <w:rStyle w:val="CaptionLabelChar"/>
        </w:rPr>
        <w:instrText xml:space="preserve"> SEQ Table \* ARABIC \s 1 </w:instrText>
      </w:r>
      <w:r>
        <w:fldChar w:fldCharType="separate"/>
      </w:r>
      <w:r>
        <w:rPr>
          <w:rStyle w:val="CaptionLabelChar"/>
          <w:noProof/>
        </w:rPr>
        <w:t>39</w:t>
      </w:r>
      <w:r>
        <w:fldChar w:fldCharType="end"/>
      </w:r>
      <w:r>
        <w:rPr>
          <w:rFonts w:eastAsiaTheme="minorHAnsi"/>
          <w:lang w:val="en-US" w:eastAsia="en-US"/>
        </w:rPr>
        <w:t xml:space="preserve"> Percentage of children by source of information for four common diseases and disability status (%) </w:t>
      </w:r>
    </w:p>
    <w:p w14:paraId="01D42443" w14:textId="77777777" w:rsidR="00E809A0" w:rsidRDefault="00E809A0" w:rsidP="00E809A0">
      <w:pPr>
        <w:spacing w:before="0" w:line="240" w:lineRule="auto"/>
        <w:jc w:val="both"/>
        <w:rPr>
          <w:rFonts w:eastAsiaTheme="minorHAnsi"/>
          <w:lang w:val="en-US" w:eastAsia="en-US"/>
        </w:rPr>
      </w:pPr>
      <w:r>
        <w:rPr>
          <w:rFonts w:eastAsiaTheme="minorHAnsi"/>
          <w:lang w:val="en-US" w:eastAsia="en-US"/>
        </w:rPr>
        <w:t>(12 – 17 years) (N = 1006)</w:t>
      </w:r>
    </w:p>
    <w:p w14:paraId="427FC6BA" w14:textId="77777777" w:rsidR="00E809A0" w:rsidRDefault="00E809A0" w:rsidP="00E809A0">
      <w:pPr>
        <w:spacing w:before="0" w:line="240" w:lineRule="auto"/>
        <w:jc w:val="both"/>
        <w:rPr>
          <w:rFonts w:eastAsiaTheme="minorHAnsi"/>
          <w:lang w:val="en-US" w:eastAsia="en-US"/>
        </w:rPr>
      </w:pPr>
    </w:p>
    <w:tbl>
      <w:tblPr>
        <w:tblStyle w:val="TableGrid"/>
        <w:tblW w:w="0" w:type="dxa"/>
        <w:tblInd w:w="-289" w:type="dxa"/>
        <w:tblLayout w:type="fixed"/>
        <w:tblLook w:val="04A0" w:firstRow="1" w:lastRow="0" w:firstColumn="1" w:lastColumn="0" w:noHBand="0" w:noVBand="1"/>
      </w:tblPr>
      <w:tblGrid>
        <w:gridCol w:w="1418"/>
        <w:gridCol w:w="1108"/>
        <w:gridCol w:w="1108"/>
        <w:gridCol w:w="1109"/>
        <w:gridCol w:w="1109"/>
        <w:gridCol w:w="1109"/>
        <w:gridCol w:w="1109"/>
        <w:gridCol w:w="1109"/>
        <w:gridCol w:w="1109"/>
      </w:tblGrid>
      <w:tr w:rsidR="00E809A0" w14:paraId="5D408527" w14:textId="77777777" w:rsidTr="00E809A0">
        <w:trPr>
          <w:trHeight w:val="396"/>
        </w:trPr>
        <w:tc>
          <w:tcPr>
            <w:tcW w:w="1418" w:type="dxa"/>
            <w:vMerge w:val="restart"/>
            <w:tcBorders>
              <w:top w:val="single" w:sz="4" w:space="0" w:color="auto"/>
              <w:left w:val="single" w:sz="4" w:space="0" w:color="auto"/>
              <w:bottom w:val="single" w:sz="4" w:space="0" w:color="auto"/>
              <w:right w:val="single" w:sz="4" w:space="0" w:color="auto"/>
            </w:tcBorders>
            <w:hideMark/>
          </w:tcPr>
          <w:p w14:paraId="3AF7A3BE" w14:textId="77777777" w:rsidR="00E809A0" w:rsidRDefault="00E809A0">
            <w:pPr>
              <w:jc w:val="both"/>
              <w:rPr>
                <w:rFonts w:asciiTheme="minorHAnsi" w:eastAsiaTheme="minorHAnsi" w:hAnsiTheme="minorHAnsi"/>
                <w:sz w:val="22"/>
                <w:szCs w:val="22"/>
                <w:lang w:val="en-US" w:eastAsia="en-US"/>
              </w:rPr>
            </w:pPr>
            <w:r>
              <w:rPr>
                <w:rFonts w:asciiTheme="minorHAnsi" w:eastAsiaTheme="minorHAnsi" w:hAnsiTheme="minorHAnsi"/>
                <w:sz w:val="22"/>
                <w:szCs w:val="22"/>
                <w:lang w:val="en-US" w:eastAsia="en-US"/>
              </w:rPr>
              <w:t>Source</w:t>
            </w:r>
          </w:p>
        </w:tc>
        <w:tc>
          <w:tcPr>
            <w:tcW w:w="2216" w:type="dxa"/>
            <w:gridSpan w:val="2"/>
            <w:tcBorders>
              <w:top w:val="single" w:sz="4" w:space="0" w:color="auto"/>
              <w:left w:val="single" w:sz="4" w:space="0" w:color="auto"/>
              <w:bottom w:val="single" w:sz="4" w:space="0" w:color="FFFFFF" w:themeColor="background1"/>
              <w:right w:val="single" w:sz="4" w:space="0" w:color="auto"/>
            </w:tcBorders>
            <w:hideMark/>
          </w:tcPr>
          <w:p w14:paraId="49517628" w14:textId="77777777" w:rsidR="00E809A0" w:rsidRDefault="00E809A0">
            <w:pPr>
              <w:jc w:val="both"/>
              <w:rPr>
                <w:rFonts w:asciiTheme="minorHAnsi" w:eastAsiaTheme="minorHAnsi" w:hAnsiTheme="minorHAnsi"/>
                <w:sz w:val="22"/>
                <w:szCs w:val="22"/>
                <w:lang w:val="en-US" w:eastAsia="en-US"/>
              </w:rPr>
            </w:pPr>
            <w:r>
              <w:rPr>
                <w:rFonts w:asciiTheme="minorHAnsi" w:eastAsiaTheme="minorHAnsi" w:hAnsiTheme="minorHAnsi"/>
                <w:sz w:val="22"/>
                <w:szCs w:val="22"/>
                <w:lang w:val="en-US" w:eastAsia="en-US"/>
              </w:rPr>
              <w:t>HIV/AIDS</w:t>
            </w:r>
          </w:p>
        </w:tc>
        <w:tc>
          <w:tcPr>
            <w:tcW w:w="2218" w:type="dxa"/>
            <w:gridSpan w:val="2"/>
            <w:tcBorders>
              <w:top w:val="single" w:sz="4" w:space="0" w:color="auto"/>
              <w:left w:val="single" w:sz="4" w:space="0" w:color="auto"/>
              <w:bottom w:val="single" w:sz="4" w:space="0" w:color="FFFFFF" w:themeColor="background1"/>
              <w:right w:val="single" w:sz="4" w:space="0" w:color="auto"/>
            </w:tcBorders>
            <w:hideMark/>
          </w:tcPr>
          <w:p w14:paraId="552EB6F8" w14:textId="77777777" w:rsidR="00E809A0" w:rsidRDefault="00E809A0">
            <w:pPr>
              <w:jc w:val="both"/>
              <w:rPr>
                <w:rFonts w:asciiTheme="minorHAnsi" w:eastAsiaTheme="minorHAnsi" w:hAnsiTheme="minorHAnsi"/>
                <w:sz w:val="22"/>
                <w:szCs w:val="22"/>
                <w:lang w:val="en-US" w:eastAsia="en-US"/>
              </w:rPr>
            </w:pPr>
            <w:r>
              <w:rPr>
                <w:rFonts w:asciiTheme="minorHAnsi" w:eastAsiaTheme="minorHAnsi" w:hAnsiTheme="minorHAnsi"/>
                <w:sz w:val="22"/>
                <w:szCs w:val="22"/>
                <w:lang w:val="en-US" w:eastAsia="en-US"/>
              </w:rPr>
              <w:t>STI</w:t>
            </w:r>
          </w:p>
        </w:tc>
        <w:tc>
          <w:tcPr>
            <w:tcW w:w="2218" w:type="dxa"/>
            <w:gridSpan w:val="2"/>
            <w:tcBorders>
              <w:top w:val="single" w:sz="4" w:space="0" w:color="auto"/>
              <w:left w:val="single" w:sz="4" w:space="0" w:color="auto"/>
              <w:bottom w:val="single" w:sz="4" w:space="0" w:color="FFFFFF" w:themeColor="background1"/>
              <w:right w:val="single" w:sz="4" w:space="0" w:color="auto"/>
            </w:tcBorders>
            <w:hideMark/>
          </w:tcPr>
          <w:p w14:paraId="7C2E2B25" w14:textId="77777777" w:rsidR="00E809A0" w:rsidRDefault="00E809A0">
            <w:pPr>
              <w:jc w:val="both"/>
              <w:rPr>
                <w:rFonts w:asciiTheme="minorHAnsi" w:eastAsiaTheme="minorHAnsi" w:hAnsiTheme="minorHAnsi"/>
                <w:sz w:val="22"/>
                <w:szCs w:val="22"/>
                <w:lang w:val="en-US" w:eastAsia="en-US"/>
              </w:rPr>
            </w:pPr>
            <w:r>
              <w:rPr>
                <w:rFonts w:asciiTheme="minorHAnsi" w:eastAsiaTheme="minorHAnsi" w:hAnsiTheme="minorHAnsi"/>
                <w:sz w:val="22"/>
                <w:szCs w:val="22"/>
                <w:lang w:val="en-US" w:eastAsia="en-US"/>
              </w:rPr>
              <w:t>Diabetes</w:t>
            </w:r>
          </w:p>
        </w:tc>
        <w:tc>
          <w:tcPr>
            <w:tcW w:w="2218" w:type="dxa"/>
            <w:gridSpan w:val="2"/>
            <w:tcBorders>
              <w:top w:val="single" w:sz="4" w:space="0" w:color="auto"/>
              <w:left w:val="single" w:sz="4" w:space="0" w:color="auto"/>
              <w:bottom w:val="single" w:sz="4" w:space="0" w:color="FFFFFF" w:themeColor="background1"/>
              <w:right w:val="single" w:sz="4" w:space="0" w:color="auto"/>
            </w:tcBorders>
            <w:hideMark/>
          </w:tcPr>
          <w:p w14:paraId="123A2F98" w14:textId="77777777" w:rsidR="00E809A0" w:rsidRDefault="00E809A0">
            <w:pPr>
              <w:jc w:val="both"/>
              <w:rPr>
                <w:rFonts w:asciiTheme="minorHAnsi" w:eastAsiaTheme="minorHAnsi" w:hAnsiTheme="minorHAnsi"/>
                <w:sz w:val="22"/>
                <w:szCs w:val="22"/>
                <w:lang w:val="en-US" w:eastAsia="en-US"/>
              </w:rPr>
            </w:pPr>
            <w:r>
              <w:rPr>
                <w:rFonts w:asciiTheme="minorHAnsi" w:eastAsiaTheme="minorHAnsi" w:hAnsiTheme="minorHAnsi"/>
                <w:sz w:val="22"/>
                <w:szCs w:val="22"/>
                <w:lang w:val="en-US" w:eastAsia="en-US"/>
              </w:rPr>
              <w:t>TB</w:t>
            </w:r>
          </w:p>
        </w:tc>
      </w:tr>
      <w:tr w:rsidR="00E809A0" w14:paraId="4D6FBC25" w14:textId="77777777" w:rsidTr="00E809A0">
        <w:trPr>
          <w:trHeight w:val="804"/>
        </w:trPr>
        <w:tc>
          <w:tcPr>
            <w:tcW w:w="1418" w:type="dxa"/>
            <w:vMerge/>
            <w:tcBorders>
              <w:top w:val="single" w:sz="4" w:space="0" w:color="auto"/>
              <w:left w:val="single" w:sz="4" w:space="0" w:color="auto"/>
              <w:bottom w:val="single" w:sz="4" w:space="0" w:color="auto"/>
              <w:right w:val="single" w:sz="4" w:space="0" w:color="auto"/>
            </w:tcBorders>
            <w:vAlign w:val="center"/>
            <w:hideMark/>
          </w:tcPr>
          <w:p w14:paraId="0F410615" w14:textId="77777777" w:rsidR="00E809A0" w:rsidRDefault="00E809A0">
            <w:pPr>
              <w:spacing w:before="0" w:line="240" w:lineRule="auto"/>
              <w:rPr>
                <w:rFonts w:asciiTheme="minorHAnsi" w:eastAsiaTheme="minorHAnsi" w:hAnsiTheme="minorHAnsi"/>
                <w:sz w:val="22"/>
                <w:szCs w:val="22"/>
                <w:lang w:val="en-US" w:eastAsia="en-US"/>
              </w:rPr>
            </w:pPr>
          </w:p>
        </w:tc>
        <w:tc>
          <w:tcPr>
            <w:tcW w:w="1108" w:type="dxa"/>
            <w:tcBorders>
              <w:top w:val="single" w:sz="4" w:space="0" w:color="FFFFFF" w:themeColor="background1"/>
              <w:left w:val="single" w:sz="4" w:space="0" w:color="auto"/>
              <w:bottom w:val="single" w:sz="4" w:space="0" w:color="auto"/>
              <w:right w:val="single" w:sz="4" w:space="0" w:color="FFFFFF" w:themeColor="background1"/>
            </w:tcBorders>
            <w:hideMark/>
          </w:tcPr>
          <w:p w14:paraId="4C931018" w14:textId="77777777" w:rsidR="00E809A0" w:rsidRDefault="00E809A0">
            <w:pPr>
              <w:jc w:val="both"/>
              <w:rPr>
                <w:rFonts w:asciiTheme="minorHAnsi" w:eastAsiaTheme="minorHAnsi" w:hAnsiTheme="minorHAnsi"/>
                <w:sz w:val="22"/>
                <w:szCs w:val="22"/>
                <w:lang w:val="en-US" w:eastAsia="en-US"/>
              </w:rPr>
            </w:pPr>
            <w:r>
              <w:rPr>
                <w:rFonts w:asciiTheme="minorHAnsi" w:eastAsiaTheme="minorHAnsi" w:hAnsiTheme="minorHAnsi"/>
                <w:sz w:val="22"/>
                <w:szCs w:val="22"/>
                <w:lang w:val="en-US" w:eastAsia="en-US"/>
              </w:rPr>
              <w:t>Disabled</w:t>
            </w:r>
          </w:p>
        </w:tc>
        <w:tc>
          <w:tcPr>
            <w:tcW w:w="1108" w:type="dxa"/>
            <w:tcBorders>
              <w:top w:val="single" w:sz="4" w:space="0" w:color="FFFFFF" w:themeColor="background1"/>
              <w:left w:val="single" w:sz="4" w:space="0" w:color="FFFFFF" w:themeColor="background1"/>
              <w:bottom w:val="single" w:sz="4" w:space="0" w:color="auto"/>
              <w:right w:val="single" w:sz="4" w:space="0" w:color="auto"/>
            </w:tcBorders>
            <w:hideMark/>
          </w:tcPr>
          <w:p w14:paraId="40DD58F6" w14:textId="77777777" w:rsidR="00E809A0" w:rsidRDefault="00E809A0">
            <w:pPr>
              <w:jc w:val="both"/>
              <w:rPr>
                <w:rFonts w:asciiTheme="minorHAnsi" w:eastAsiaTheme="minorHAnsi" w:hAnsiTheme="minorHAnsi"/>
                <w:sz w:val="22"/>
                <w:szCs w:val="22"/>
                <w:lang w:val="en-US" w:eastAsia="en-US"/>
              </w:rPr>
            </w:pPr>
            <w:r>
              <w:rPr>
                <w:rFonts w:asciiTheme="minorHAnsi" w:eastAsiaTheme="minorHAnsi" w:hAnsiTheme="minorHAnsi"/>
                <w:sz w:val="22"/>
                <w:szCs w:val="22"/>
                <w:lang w:val="en-US" w:eastAsia="en-US"/>
              </w:rPr>
              <w:t>Non-disabled</w:t>
            </w:r>
          </w:p>
        </w:tc>
        <w:tc>
          <w:tcPr>
            <w:tcW w:w="1109" w:type="dxa"/>
            <w:tcBorders>
              <w:top w:val="single" w:sz="4" w:space="0" w:color="FFFFFF" w:themeColor="background1"/>
              <w:left w:val="single" w:sz="4" w:space="0" w:color="auto"/>
              <w:bottom w:val="single" w:sz="4" w:space="0" w:color="auto"/>
              <w:right w:val="single" w:sz="4" w:space="0" w:color="FFFFFF" w:themeColor="background1"/>
            </w:tcBorders>
            <w:hideMark/>
          </w:tcPr>
          <w:p w14:paraId="06AAB2F5" w14:textId="77777777" w:rsidR="00E809A0" w:rsidRDefault="00E809A0">
            <w:pPr>
              <w:jc w:val="both"/>
              <w:rPr>
                <w:rFonts w:asciiTheme="minorHAnsi" w:eastAsiaTheme="minorHAnsi" w:hAnsiTheme="minorHAnsi"/>
                <w:sz w:val="22"/>
                <w:szCs w:val="22"/>
                <w:lang w:val="en-US" w:eastAsia="en-US"/>
              </w:rPr>
            </w:pPr>
            <w:r>
              <w:rPr>
                <w:rFonts w:asciiTheme="minorHAnsi" w:eastAsiaTheme="minorHAnsi" w:hAnsiTheme="minorHAnsi"/>
                <w:sz w:val="22"/>
                <w:szCs w:val="22"/>
                <w:lang w:val="en-US" w:eastAsia="en-US"/>
              </w:rPr>
              <w:t>Disabled</w:t>
            </w:r>
          </w:p>
        </w:tc>
        <w:tc>
          <w:tcPr>
            <w:tcW w:w="1109" w:type="dxa"/>
            <w:tcBorders>
              <w:top w:val="single" w:sz="4" w:space="0" w:color="FFFFFF" w:themeColor="background1"/>
              <w:left w:val="single" w:sz="4" w:space="0" w:color="FFFFFF" w:themeColor="background1"/>
              <w:bottom w:val="single" w:sz="4" w:space="0" w:color="auto"/>
              <w:right w:val="single" w:sz="4" w:space="0" w:color="auto"/>
            </w:tcBorders>
            <w:hideMark/>
          </w:tcPr>
          <w:p w14:paraId="5DA00F75" w14:textId="77777777" w:rsidR="00E809A0" w:rsidRDefault="00E809A0">
            <w:pPr>
              <w:jc w:val="both"/>
              <w:rPr>
                <w:rFonts w:asciiTheme="minorHAnsi" w:eastAsiaTheme="minorHAnsi" w:hAnsiTheme="minorHAnsi"/>
                <w:sz w:val="22"/>
                <w:szCs w:val="22"/>
                <w:lang w:val="en-US" w:eastAsia="en-US"/>
              </w:rPr>
            </w:pPr>
            <w:r>
              <w:rPr>
                <w:rFonts w:asciiTheme="minorHAnsi" w:eastAsiaTheme="minorHAnsi" w:hAnsiTheme="minorHAnsi"/>
                <w:sz w:val="22"/>
                <w:szCs w:val="22"/>
                <w:lang w:val="en-US" w:eastAsia="en-US"/>
              </w:rPr>
              <w:t>Non-disabled</w:t>
            </w:r>
          </w:p>
        </w:tc>
        <w:tc>
          <w:tcPr>
            <w:tcW w:w="1109" w:type="dxa"/>
            <w:tcBorders>
              <w:top w:val="single" w:sz="4" w:space="0" w:color="FFFFFF" w:themeColor="background1"/>
              <w:left w:val="single" w:sz="4" w:space="0" w:color="auto"/>
              <w:bottom w:val="single" w:sz="4" w:space="0" w:color="auto"/>
              <w:right w:val="single" w:sz="4" w:space="0" w:color="FFFFFF" w:themeColor="background1"/>
            </w:tcBorders>
            <w:hideMark/>
          </w:tcPr>
          <w:p w14:paraId="607DED05" w14:textId="77777777" w:rsidR="00E809A0" w:rsidRDefault="00E809A0">
            <w:pPr>
              <w:jc w:val="both"/>
              <w:rPr>
                <w:rFonts w:asciiTheme="minorHAnsi" w:eastAsiaTheme="minorHAnsi" w:hAnsiTheme="minorHAnsi"/>
                <w:sz w:val="22"/>
                <w:szCs w:val="22"/>
                <w:lang w:val="en-US" w:eastAsia="en-US"/>
              </w:rPr>
            </w:pPr>
            <w:r>
              <w:rPr>
                <w:rFonts w:asciiTheme="minorHAnsi" w:eastAsiaTheme="minorHAnsi" w:hAnsiTheme="minorHAnsi"/>
                <w:sz w:val="22"/>
                <w:szCs w:val="22"/>
                <w:lang w:val="en-US" w:eastAsia="en-US"/>
              </w:rPr>
              <w:t>Disabled</w:t>
            </w:r>
          </w:p>
        </w:tc>
        <w:tc>
          <w:tcPr>
            <w:tcW w:w="1109" w:type="dxa"/>
            <w:tcBorders>
              <w:top w:val="single" w:sz="4" w:space="0" w:color="FFFFFF" w:themeColor="background1"/>
              <w:left w:val="single" w:sz="4" w:space="0" w:color="FFFFFF" w:themeColor="background1"/>
              <w:bottom w:val="single" w:sz="4" w:space="0" w:color="auto"/>
              <w:right w:val="single" w:sz="4" w:space="0" w:color="auto"/>
            </w:tcBorders>
            <w:hideMark/>
          </w:tcPr>
          <w:p w14:paraId="59FAB9C6" w14:textId="77777777" w:rsidR="00E809A0" w:rsidRDefault="00E809A0">
            <w:pPr>
              <w:jc w:val="both"/>
              <w:rPr>
                <w:rFonts w:asciiTheme="minorHAnsi" w:eastAsiaTheme="minorHAnsi" w:hAnsiTheme="minorHAnsi"/>
                <w:sz w:val="22"/>
                <w:szCs w:val="22"/>
                <w:lang w:val="en-US" w:eastAsia="en-US"/>
              </w:rPr>
            </w:pPr>
            <w:r>
              <w:rPr>
                <w:rFonts w:asciiTheme="minorHAnsi" w:eastAsiaTheme="minorHAnsi" w:hAnsiTheme="minorHAnsi"/>
                <w:sz w:val="22"/>
                <w:szCs w:val="22"/>
                <w:lang w:val="en-US" w:eastAsia="en-US"/>
              </w:rPr>
              <w:t>Non-disabled</w:t>
            </w:r>
          </w:p>
        </w:tc>
        <w:tc>
          <w:tcPr>
            <w:tcW w:w="1109" w:type="dxa"/>
            <w:tcBorders>
              <w:top w:val="single" w:sz="4" w:space="0" w:color="FFFFFF" w:themeColor="background1"/>
              <w:left w:val="single" w:sz="4" w:space="0" w:color="auto"/>
              <w:bottom w:val="single" w:sz="4" w:space="0" w:color="auto"/>
              <w:right w:val="single" w:sz="4" w:space="0" w:color="FFFFFF" w:themeColor="background1"/>
            </w:tcBorders>
            <w:hideMark/>
          </w:tcPr>
          <w:p w14:paraId="02B5BC6C" w14:textId="77777777" w:rsidR="00E809A0" w:rsidRDefault="00E809A0">
            <w:pPr>
              <w:jc w:val="both"/>
              <w:rPr>
                <w:rFonts w:asciiTheme="minorHAnsi" w:eastAsiaTheme="minorHAnsi" w:hAnsiTheme="minorHAnsi"/>
                <w:sz w:val="22"/>
                <w:szCs w:val="22"/>
                <w:lang w:val="en-US" w:eastAsia="en-US"/>
              </w:rPr>
            </w:pPr>
            <w:r>
              <w:rPr>
                <w:rFonts w:asciiTheme="minorHAnsi" w:eastAsiaTheme="minorHAnsi" w:hAnsiTheme="minorHAnsi"/>
                <w:sz w:val="22"/>
                <w:szCs w:val="22"/>
                <w:lang w:val="en-US" w:eastAsia="en-US"/>
              </w:rPr>
              <w:t>Disabled</w:t>
            </w:r>
          </w:p>
        </w:tc>
        <w:tc>
          <w:tcPr>
            <w:tcW w:w="1109" w:type="dxa"/>
            <w:tcBorders>
              <w:top w:val="single" w:sz="4" w:space="0" w:color="FFFFFF" w:themeColor="background1"/>
              <w:left w:val="single" w:sz="4" w:space="0" w:color="FFFFFF" w:themeColor="background1"/>
              <w:bottom w:val="single" w:sz="4" w:space="0" w:color="auto"/>
              <w:right w:val="single" w:sz="4" w:space="0" w:color="auto"/>
            </w:tcBorders>
            <w:hideMark/>
          </w:tcPr>
          <w:p w14:paraId="110A2665" w14:textId="77777777" w:rsidR="00E809A0" w:rsidRDefault="00E809A0">
            <w:pPr>
              <w:jc w:val="both"/>
              <w:rPr>
                <w:rFonts w:asciiTheme="minorHAnsi" w:eastAsiaTheme="minorHAnsi" w:hAnsiTheme="minorHAnsi"/>
                <w:sz w:val="22"/>
                <w:szCs w:val="22"/>
                <w:lang w:val="en-US" w:eastAsia="en-US"/>
              </w:rPr>
            </w:pPr>
            <w:r>
              <w:rPr>
                <w:rFonts w:asciiTheme="minorHAnsi" w:eastAsiaTheme="minorHAnsi" w:hAnsiTheme="minorHAnsi"/>
                <w:sz w:val="22"/>
                <w:szCs w:val="22"/>
                <w:lang w:val="en-US" w:eastAsia="en-US"/>
              </w:rPr>
              <w:t>Non-disabled</w:t>
            </w:r>
          </w:p>
        </w:tc>
      </w:tr>
      <w:tr w:rsidR="00E809A0" w14:paraId="4F8FE964" w14:textId="77777777" w:rsidTr="00E809A0">
        <w:tc>
          <w:tcPr>
            <w:tcW w:w="1418" w:type="dxa"/>
            <w:tcBorders>
              <w:top w:val="single" w:sz="4" w:space="0" w:color="auto"/>
              <w:left w:val="single" w:sz="4" w:space="0" w:color="auto"/>
              <w:bottom w:val="single" w:sz="4" w:space="0" w:color="auto"/>
              <w:right w:val="single" w:sz="4" w:space="0" w:color="auto"/>
            </w:tcBorders>
            <w:hideMark/>
          </w:tcPr>
          <w:p w14:paraId="5291C4E9" w14:textId="77777777" w:rsidR="00E809A0" w:rsidRDefault="00E809A0">
            <w:pPr>
              <w:jc w:val="both"/>
              <w:rPr>
                <w:rFonts w:asciiTheme="minorHAnsi" w:eastAsiaTheme="minorHAnsi" w:hAnsiTheme="minorHAnsi"/>
                <w:sz w:val="22"/>
                <w:szCs w:val="22"/>
                <w:lang w:val="en-US" w:eastAsia="en-US"/>
              </w:rPr>
            </w:pPr>
            <w:r>
              <w:rPr>
                <w:rFonts w:asciiTheme="minorHAnsi" w:eastAsiaTheme="minorHAnsi" w:hAnsiTheme="minorHAnsi"/>
                <w:sz w:val="22"/>
                <w:szCs w:val="22"/>
                <w:lang w:val="en-US" w:eastAsia="en-US"/>
              </w:rPr>
              <w:t>Health facility</w:t>
            </w:r>
          </w:p>
        </w:tc>
        <w:tc>
          <w:tcPr>
            <w:tcW w:w="1108" w:type="dxa"/>
            <w:tcBorders>
              <w:top w:val="single" w:sz="4" w:space="0" w:color="auto"/>
              <w:left w:val="single" w:sz="4" w:space="0" w:color="auto"/>
              <w:bottom w:val="single" w:sz="4" w:space="0" w:color="auto"/>
              <w:right w:val="single" w:sz="4" w:space="0" w:color="FFFFFF" w:themeColor="background1"/>
            </w:tcBorders>
            <w:vAlign w:val="center"/>
            <w:hideMark/>
          </w:tcPr>
          <w:p w14:paraId="3D3C06F2" w14:textId="77777777" w:rsidR="00E809A0" w:rsidRDefault="00E809A0">
            <w:pPr>
              <w:spacing w:before="0"/>
              <w:ind w:right="227"/>
              <w:jc w:val="right"/>
              <w:rPr>
                <w:rFonts w:asciiTheme="minorHAnsi" w:eastAsiaTheme="minorHAnsi" w:hAnsiTheme="minorHAnsi"/>
                <w:sz w:val="22"/>
                <w:szCs w:val="22"/>
                <w:lang w:val="en-US" w:eastAsia="en-US"/>
              </w:rPr>
            </w:pPr>
            <w:r>
              <w:rPr>
                <w:rFonts w:asciiTheme="minorHAnsi" w:eastAsiaTheme="minorHAnsi" w:hAnsiTheme="minorHAnsi"/>
                <w:sz w:val="22"/>
                <w:szCs w:val="22"/>
                <w:lang w:val="en-US" w:eastAsia="en-US"/>
              </w:rPr>
              <w:t>13.5</w:t>
            </w:r>
          </w:p>
        </w:tc>
        <w:tc>
          <w:tcPr>
            <w:tcW w:w="1108" w:type="dxa"/>
            <w:tcBorders>
              <w:top w:val="single" w:sz="4" w:space="0" w:color="auto"/>
              <w:left w:val="single" w:sz="4" w:space="0" w:color="FFFFFF" w:themeColor="background1"/>
              <w:bottom w:val="single" w:sz="4" w:space="0" w:color="auto"/>
              <w:right w:val="single" w:sz="4" w:space="0" w:color="auto"/>
            </w:tcBorders>
            <w:vAlign w:val="center"/>
            <w:hideMark/>
          </w:tcPr>
          <w:p w14:paraId="42E345C2" w14:textId="77777777" w:rsidR="00E809A0" w:rsidRDefault="00E809A0">
            <w:pPr>
              <w:spacing w:before="0"/>
              <w:ind w:right="227"/>
              <w:jc w:val="right"/>
              <w:rPr>
                <w:rFonts w:asciiTheme="minorHAnsi" w:eastAsiaTheme="minorHAnsi" w:hAnsiTheme="minorHAnsi"/>
                <w:sz w:val="22"/>
                <w:szCs w:val="22"/>
                <w:lang w:val="en-US" w:eastAsia="en-US"/>
              </w:rPr>
            </w:pPr>
            <w:r>
              <w:rPr>
                <w:rFonts w:asciiTheme="minorHAnsi" w:eastAsiaTheme="minorHAnsi" w:hAnsiTheme="minorHAnsi"/>
                <w:sz w:val="22"/>
                <w:szCs w:val="22"/>
                <w:lang w:val="en-US" w:eastAsia="en-US"/>
              </w:rPr>
              <w:t>14.3</w:t>
            </w:r>
          </w:p>
        </w:tc>
        <w:tc>
          <w:tcPr>
            <w:tcW w:w="1109" w:type="dxa"/>
            <w:tcBorders>
              <w:top w:val="single" w:sz="4" w:space="0" w:color="auto"/>
              <w:left w:val="single" w:sz="4" w:space="0" w:color="auto"/>
              <w:bottom w:val="single" w:sz="4" w:space="0" w:color="auto"/>
              <w:right w:val="single" w:sz="4" w:space="0" w:color="FFFFFF" w:themeColor="background1"/>
            </w:tcBorders>
            <w:vAlign w:val="center"/>
            <w:hideMark/>
          </w:tcPr>
          <w:p w14:paraId="23F80722" w14:textId="77777777" w:rsidR="00E809A0" w:rsidRDefault="00E809A0">
            <w:pPr>
              <w:spacing w:before="0"/>
              <w:ind w:right="227"/>
              <w:jc w:val="right"/>
              <w:rPr>
                <w:rFonts w:asciiTheme="minorHAnsi" w:eastAsiaTheme="minorHAnsi" w:hAnsiTheme="minorHAnsi"/>
                <w:sz w:val="22"/>
                <w:szCs w:val="22"/>
                <w:lang w:val="en-US" w:eastAsia="en-US"/>
              </w:rPr>
            </w:pPr>
            <w:r>
              <w:rPr>
                <w:rFonts w:asciiTheme="minorHAnsi" w:eastAsiaTheme="minorHAnsi" w:hAnsiTheme="minorHAnsi"/>
                <w:sz w:val="22"/>
                <w:szCs w:val="22"/>
                <w:lang w:val="en-US" w:eastAsia="en-US"/>
              </w:rPr>
              <w:t>12.2</w:t>
            </w:r>
          </w:p>
        </w:tc>
        <w:tc>
          <w:tcPr>
            <w:tcW w:w="1109" w:type="dxa"/>
            <w:tcBorders>
              <w:top w:val="single" w:sz="4" w:space="0" w:color="auto"/>
              <w:left w:val="single" w:sz="4" w:space="0" w:color="FFFFFF" w:themeColor="background1"/>
              <w:bottom w:val="single" w:sz="4" w:space="0" w:color="auto"/>
              <w:right w:val="single" w:sz="4" w:space="0" w:color="auto"/>
            </w:tcBorders>
            <w:vAlign w:val="center"/>
            <w:hideMark/>
          </w:tcPr>
          <w:p w14:paraId="7D366D27" w14:textId="77777777" w:rsidR="00E809A0" w:rsidRDefault="00E809A0">
            <w:pPr>
              <w:spacing w:before="0"/>
              <w:ind w:right="227"/>
              <w:jc w:val="right"/>
              <w:rPr>
                <w:rFonts w:asciiTheme="minorHAnsi" w:eastAsiaTheme="minorHAnsi" w:hAnsiTheme="minorHAnsi"/>
                <w:sz w:val="22"/>
                <w:szCs w:val="22"/>
                <w:lang w:val="en-US" w:eastAsia="en-US"/>
              </w:rPr>
            </w:pPr>
            <w:r>
              <w:rPr>
                <w:rFonts w:asciiTheme="minorHAnsi" w:eastAsiaTheme="minorHAnsi" w:hAnsiTheme="minorHAnsi"/>
                <w:sz w:val="22"/>
                <w:szCs w:val="22"/>
                <w:lang w:val="en-US" w:eastAsia="en-US"/>
              </w:rPr>
              <w:t>16.7</w:t>
            </w:r>
          </w:p>
        </w:tc>
        <w:tc>
          <w:tcPr>
            <w:tcW w:w="1109" w:type="dxa"/>
            <w:tcBorders>
              <w:top w:val="single" w:sz="4" w:space="0" w:color="auto"/>
              <w:left w:val="single" w:sz="4" w:space="0" w:color="auto"/>
              <w:bottom w:val="single" w:sz="4" w:space="0" w:color="auto"/>
              <w:right w:val="single" w:sz="4" w:space="0" w:color="FFFFFF" w:themeColor="background1"/>
            </w:tcBorders>
            <w:vAlign w:val="center"/>
            <w:hideMark/>
          </w:tcPr>
          <w:p w14:paraId="2C066E26" w14:textId="77777777" w:rsidR="00E809A0" w:rsidRDefault="00E809A0">
            <w:pPr>
              <w:spacing w:before="0"/>
              <w:ind w:right="227"/>
              <w:jc w:val="right"/>
              <w:rPr>
                <w:rFonts w:asciiTheme="minorHAnsi" w:eastAsiaTheme="minorHAnsi" w:hAnsiTheme="minorHAnsi"/>
                <w:sz w:val="22"/>
                <w:szCs w:val="22"/>
                <w:lang w:val="en-US" w:eastAsia="en-US"/>
              </w:rPr>
            </w:pPr>
            <w:r>
              <w:rPr>
                <w:rFonts w:asciiTheme="minorHAnsi" w:eastAsiaTheme="minorHAnsi" w:hAnsiTheme="minorHAnsi"/>
                <w:sz w:val="22"/>
                <w:szCs w:val="22"/>
                <w:lang w:val="en-US" w:eastAsia="en-US"/>
              </w:rPr>
              <w:t>12.8</w:t>
            </w:r>
          </w:p>
        </w:tc>
        <w:tc>
          <w:tcPr>
            <w:tcW w:w="1109" w:type="dxa"/>
            <w:tcBorders>
              <w:top w:val="single" w:sz="4" w:space="0" w:color="auto"/>
              <w:left w:val="single" w:sz="4" w:space="0" w:color="FFFFFF" w:themeColor="background1"/>
              <w:bottom w:val="single" w:sz="4" w:space="0" w:color="auto"/>
              <w:right w:val="single" w:sz="4" w:space="0" w:color="auto"/>
            </w:tcBorders>
            <w:vAlign w:val="center"/>
            <w:hideMark/>
          </w:tcPr>
          <w:p w14:paraId="0DBC80BF" w14:textId="77777777" w:rsidR="00E809A0" w:rsidRDefault="00E809A0">
            <w:pPr>
              <w:spacing w:before="0"/>
              <w:ind w:right="227"/>
              <w:jc w:val="right"/>
              <w:rPr>
                <w:rFonts w:asciiTheme="minorHAnsi" w:eastAsiaTheme="minorHAnsi" w:hAnsiTheme="minorHAnsi"/>
                <w:sz w:val="22"/>
                <w:szCs w:val="22"/>
                <w:lang w:val="en-US" w:eastAsia="en-US"/>
              </w:rPr>
            </w:pPr>
            <w:r>
              <w:rPr>
                <w:rFonts w:asciiTheme="minorHAnsi" w:eastAsiaTheme="minorHAnsi" w:hAnsiTheme="minorHAnsi"/>
                <w:sz w:val="22"/>
                <w:szCs w:val="22"/>
                <w:lang w:val="en-US" w:eastAsia="en-US"/>
              </w:rPr>
              <w:t>17.7</w:t>
            </w:r>
          </w:p>
        </w:tc>
        <w:tc>
          <w:tcPr>
            <w:tcW w:w="1109" w:type="dxa"/>
            <w:tcBorders>
              <w:top w:val="single" w:sz="4" w:space="0" w:color="auto"/>
              <w:left w:val="single" w:sz="4" w:space="0" w:color="auto"/>
              <w:bottom w:val="single" w:sz="4" w:space="0" w:color="auto"/>
              <w:right w:val="single" w:sz="4" w:space="0" w:color="FFFFFF" w:themeColor="background1"/>
            </w:tcBorders>
            <w:vAlign w:val="center"/>
            <w:hideMark/>
          </w:tcPr>
          <w:p w14:paraId="13A3EA2B" w14:textId="77777777" w:rsidR="00E809A0" w:rsidRDefault="00E809A0">
            <w:pPr>
              <w:spacing w:before="0"/>
              <w:ind w:right="227"/>
              <w:jc w:val="right"/>
              <w:rPr>
                <w:rFonts w:asciiTheme="minorHAnsi" w:eastAsiaTheme="minorHAnsi" w:hAnsiTheme="minorHAnsi"/>
                <w:sz w:val="22"/>
                <w:szCs w:val="22"/>
                <w:lang w:val="en-US" w:eastAsia="en-US"/>
              </w:rPr>
            </w:pPr>
            <w:r>
              <w:rPr>
                <w:rFonts w:asciiTheme="minorHAnsi" w:eastAsiaTheme="minorHAnsi" w:hAnsiTheme="minorHAnsi"/>
                <w:sz w:val="22"/>
                <w:szCs w:val="22"/>
                <w:lang w:val="en-US" w:eastAsia="en-US"/>
              </w:rPr>
              <w:t>13.4</w:t>
            </w:r>
          </w:p>
        </w:tc>
        <w:tc>
          <w:tcPr>
            <w:tcW w:w="1109" w:type="dxa"/>
            <w:tcBorders>
              <w:top w:val="single" w:sz="4" w:space="0" w:color="auto"/>
              <w:left w:val="single" w:sz="4" w:space="0" w:color="FFFFFF" w:themeColor="background1"/>
              <w:bottom w:val="single" w:sz="4" w:space="0" w:color="auto"/>
              <w:right w:val="single" w:sz="4" w:space="0" w:color="auto"/>
            </w:tcBorders>
            <w:vAlign w:val="center"/>
            <w:hideMark/>
          </w:tcPr>
          <w:p w14:paraId="125B31BD" w14:textId="77777777" w:rsidR="00E809A0" w:rsidRDefault="00E809A0">
            <w:pPr>
              <w:spacing w:before="0"/>
              <w:ind w:right="227"/>
              <w:jc w:val="right"/>
              <w:rPr>
                <w:rFonts w:asciiTheme="minorHAnsi" w:eastAsiaTheme="minorHAnsi" w:hAnsiTheme="minorHAnsi"/>
                <w:sz w:val="22"/>
                <w:szCs w:val="22"/>
                <w:lang w:val="en-US" w:eastAsia="en-US"/>
              </w:rPr>
            </w:pPr>
            <w:r>
              <w:rPr>
                <w:rFonts w:asciiTheme="minorHAnsi" w:eastAsiaTheme="minorHAnsi" w:hAnsiTheme="minorHAnsi"/>
                <w:sz w:val="22"/>
                <w:szCs w:val="22"/>
                <w:lang w:val="en-US" w:eastAsia="en-US"/>
              </w:rPr>
              <w:t>19.5</w:t>
            </w:r>
          </w:p>
        </w:tc>
      </w:tr>
      <w:tr w:rsidR="00E809A0" w14:paraId="60656004" w14:textId="77777777" w:rsidTr="00E809A0">
        <w:tc>
          <w:tcPr>
            <w:tcW w:w="1418" w:type="dxa"/>
            <w:tcBorders>
              <w:top w:val="single" w:sz="4" w:space="0" w:color="auto"/>
              <w:left w:val="single" w:sz="4" w:space="0" w:color="auto"/>
              <w:bottom w:val="single" w:sz="4" w:space="0" w:color="auto"/>
              <w:right w:val="single" w:sz="4" w:space="0" w:color="auto"/>
            </w:tcBorders>
            <w:hideMark/>
          </w:tcPr>
          <w:p w14:paraId="5EF970FA" w14:textId="77777777" w:rsidR="00E809A0" w:rsidRDefault="00E809A0">
            <w:pPr>
              <w:jc w:val="both"/>
              <w:rPr>
                <w:rFonts w:asciiTheme="minorHAnsi" w:eastAsiaTheme="minorHAnsi" w:hAnsiTheme="minorHAnsi"/>
                <w:sz w:val="22"/>
                <w:szCs w:val="22"/>
                <w:lang w:val="en-US" w:eastAsia="en-US"/>
              </w:rPr>
            </w:pPr>
            <w:r>
              <w:rPr>
                <w:rFonts w:asciiTheme="minorHAnsi" w:eastAsiaTheme="minorHAnsi" w:hAnsiTheme="minorHAnsi"/>
                <w:sz w:val="22"/>
                <w:szCs w:val="22"/>
                <w:lang w:val="en-US" w:eastAsia="en-US"/>
              </w:rPr>
              <w:t>Doctor</w:t>
            </w:r>
          </w:p>
        </w:tc>
        <w:tc>
          <w:tcPr>
            <w:tcW w:w="1108" w:type="dxa"/>
            <w:tcBorders>
              <w:top w:val="single" w:sz="4" w:space="0" w:color="auto"/>
              <w:left w:val="single" w:sz="4" w:space="0" w:color="auto"/>
              <w:bottom w:val="single" w:sz="4" w:space="0" w:color="auto"/>
              <w:right w:val="single" w:sz="4" w:space="0" w:color="FFFFFF" w:themeColor="background1"/>
            </w:tcBorders>
            <w:vAlign w:val="center"/>
            <w:hideMark/>
          </w:tcPr>
          <w:p w14:paraId="227003E2" w14:textId="77777777" w:rsidR="00E809A0" w:rsidRDefault="00E809A0">
            <w:pPr>
              <w:spacing w:before="0"/>
              <w:ind w:right="227"/>
              <w:jc w:val="right"/>
              <w:rPr>
                <w:rFonts w:asciiTheme="minorHAnsi" w:eastAsiaTheme="minorHAnsi" w:hAnsiTheme="minorHAnsi"/>
                <w:sz w:val="22"/>
                <w:szCs w:val="22"/>
                <w:lang w:val="en-US" w:eastAsia="en-US"/>
              </w:rPr>
            </w:pPr>
            <w:r>
              <w:rPr>
                <w:rFonts w:asciiTheme="minorHAnsi" w:eastAsiaTheme="minorHAnsi" w:hAnsiTheme="minorHAnsi"/>
                <w:sz w:val="22"/>
                <w:szCs w:val="22"/>
                <w:lang w:val="en-US" w:eastAsia="en-US"/>
              </w:rPr>
              <w:t>0.5</w:t>
            </w:r>
          </w:p>
        </w:tc>
        <w:tc>
          <w:tcPr>
            <w:tcW w:w="1108" w:type="dxa"/>
            <w:tcBorders>
              <w:top w:val="single" w:sz="4" w:space="0" w:color="auto"/>
              <w:left w:val="single" w:sz="4" w:space="0" w:color="FFFFFF" w:themeColor="background1"/>
              <w:bottom w:val="single" w:sz="4" w:space="0" w:color="auto"/>
              <w:right w:val="single" w:sz="4" w:space="0" w:color="auto"/>
            </w:tcBorders>
            <w:vAlign w:val="center"/>
            <w:hideMark/>
          </w:tcPr>
          <w:p w14:paraId="3E51BF81" w14:textId="77777777" w:rsidR="00E809A0" w:rsidRDefault="00E809A0">
            <w:pPr>
              <w:spacing w:before="0"/>
              <w:ind w:right="227"/>
              <w:jc w:val="right"/>
              <w:rPr>
                <w:rFonts w:asciiTheme="minorHAnsi" w:eastAsiaTheme="minorHAnsi" w:hAnsiTheme="minorHAnsi"/>
                <w:sz w:val="22"/>
                <w:szCs w:val="22"/>
                <w:lang w:val="en-US" w:eastAsia="en-US"/>
              </w:rPr>
            </w:pPr>
            <w:r>
              <w:rPr>
                <w:rFonts w:asciiTheme="minorHAnsi" w:eastAsiaTheme="minorHAnsi" w:hAnsiTheme="minorHAnsi"/>
                <w:sz w:val="22"/>
                <w:szCs w:val="22"/>
                <w:lang w:val="en-US" w:eastAsia="en-US"/>
              </w:rPr>
              <w:t>0.1</w:t>
            </w:r>
          </w:p>
        </w:tc>
        <w:tc>
          <w:tcPr>
            <w:tcW w:w="1109" w:type="dxa"/>
            <w:tcBorders>
              <w:top w:val="single" w:sz="4" w:space="0" w:color="auto"/>
              <w:left w:val="single" w:sz="4" w:space="0" w:color="auto"/>
              <w:bottom w:val="single" w:sz="4" w:space="0" w:color="auto"/>
              <w:right w:val="single" w:sz="4" w:space="0" w:color="FFFFFF" w:themeColor="background1"/>
            </w:tcBorders>
            <w:vAlign w:val="center"/>
            <w:hideMark/>
          </w:tcPr>
          <w:p w14:paraId="612C9FDD" w14:textId="77777777" w:rsidR="00E809A0" w:rsidRDefault="00E809A0">
            <w:pPr>
              <w:spacing w:before="0"/>
              <w:ind w:right="227"/>
              <w:jc w:val="right"/>
              <w:rPr>
                <w:rFonts w:asciiTheme="minorHAnsi" w:eastAsiaTheme="minorHAnsi" w:hAnsiTheme="minorHAnsi"/>
                <w:sz w:val="22"/>
                <w:szCs w:val="22"/>
                <w:lang w:val="en-US" w:eastAsia="en-US"/>
              </w:rPr>
            </w:pPr>
            <w:r>
              <w:rPr>
                <w:rFonts w:asciiTheme="minorHAnsi" w:eastAsiaTheme="minorHAnsi" w:hAnsiTheme="minorHAnsi"/>
                <w:sz w:val="22"/>
                <w:szCs w:val="22"/>
                <w:lang w:val="en-US" w:eastAsia="en-US"/>
              </w:rPr>
              <w:t>0.0</w:t>
            </w:r>
          </w:p>
        </w:tc>
        <w:tc>
          <w:tcPr>
            <w:tcW w:w="1109" w:type="dxa"/>
            <w:tcBorders>
              <w:top w:val="single" w:sz="4" w:space="0" w:color="auto"/>
              <w:left w:val="single" w:sz="4" w:space="0" w:color="FFFFFF" w:themeColor="background1"/>
              <w:bottom w:val="single" w:sz="4" w:space="0" w:color="auto"/>
              <w:right w:val="single" w:sz="4" w:space="0" w:color="auto"/>
            </w:tcBorders>
            <w:vAlign w:val="center"/>
            <w:hideMark/>
          </w:tcPr>
          <w:p w14:paraId="07FDBFA0" w14:textId="77777777" w:rsidR="00E809A0" w:rsidRDefault="00E809A0">
            <w:pPr>
              <w:spacing w:before="0"/>
              <w:ind w:right="227"/>
              <w:jc w:val="right"/>
              <w:rPr>
                <w:rFonts w:asciiTheme="minorHAnsi" w:eastAsiaTheme="minorHAnsi" w:hAnsiTheme="minorHAnsi"/>
                <w:sz w:val="22"/>
                <w:szCs w:val="22"/>
                <w:lang w:val="en-US" w:eastAsia="en-US"/>
              </w:rPr>
            </w:pPr>
            <w:r>
              <w:rPr>
                <w:rFonts w:asciiTheme="minorHAnsi" w:eastAsiaTheme="minorHAnsi" w:hAnsiTheme="minorHAnsi"/>
                <w:sz w:val="22"/>
                <w:szCs w:val="22"/>
                <w:lang w:val="en-US" w:eastAsia="en-US"/>
              </w:rPr>
              <w:t>0.0</w:t>
            </w:r>
          </w:p>
        </w:tc>
        <w:tc>
          <w:tcPr>
            <w:tcW w:w="1109" w:type="dxa"/>
            <w:tcBorders>
              <w:top w:val="single" w:sz="4" w:space="0" w:color="auto"/>
              <w:left w:val="single" w:sz="4" w:space="0" w:color="auto"/>
              <w:bottom w:val="single" w:sz="4" w:space="0" w:color="auto"/>
              <w:right w:val="single" w:sz="4" w:space="0" w:color="FFFFFF" w:themeColor="background1"/>
            </w:tcBorders>
            <w:vAlign w:val="center"/>
            <w:hideMark/>
          </w:tcPr>
          <w:p w14:paraId="2CAD048A" w14:textId="77777777" w:rsidR="00E809A0" w:rsidRDefault="00E809A0">
            <w:pPr>
              <w:spacing w:before="0"/>
              <w:ind w:right="227"/>
              <w:jc w:val="right"/>
              <w:rPr>
                <w:rFonts w:asciiTheme="minorHAnsi" w:eastAsiaTheme="minorHAnsi" w:hAnsiTheme="minorHAnsi"/>
                <w:sz w:val="22"/>
                <w:szCs w:val="22"/>
                <w:lang w:val="en-US" w:eastAsia="en-US"/>
              </w:rPr>
            </w:pPr>
            <w:r>
              <w:rPr>
                <w:rFonts w:asciiTheme="minorHAnsi" w:eastAsiaTheme="minorHAnsi" w:hAnsiTheme="minorHAnsi"/>
                <w:sz w:val="22"/>
                <w:szCs w:val="22"/>
                <w:lang w:val="en-US" w:eastAsia="en-US"/>
              </w:rPr>
              <w:t>1.2</w:t>
            </w:r>
          </w:p>
        </w:tc>
        <w:tc>
          <w:tcPr>
            <w:tcW w:w="1109" w:type="dxa"/>
            <w:tcBorders>
              <w:top w:val="single" w:sz="4" w:space="0" w:color="auto"/>
              <w:left w:val="single" w:sz="4" w:space="0" w:color="FFFFFF" w:themeColor="background1"/>
              <w:bottom w:val="single" w:sz="4" w:space="0" w:color="auto"/>
              <w:right w:val="single" w:sz="4" w:space="0" w:color="auto"/>
            </w:tcBorders>
            <w:vAlign w:val="center"/>
            <w:hideMark/>
          </w:tcPr>
          <w:p w14:paraId="0493EA71" w14:textId="77777777" w:rsidR="00E809A0" w:rsidRDefault="00E809A0">
            <w:pPr>
              <w:spacing w:before="0"/>
              <w:ind w:right="227"/>
              <w:jc w:val="right"/>
              <w:rPr>
                <w:rFonts w:asciiTheme="minorHAnsi" w:eastAsiaTheme="minorHAnsi" w:hAnsiTheme="minorHAnsi"/>
                <w:sz w:val="22"/>
                <w:szCs w:val="22"/>
                <w:lang w:val="en-US" w:eastAsia="en-US"/>
              </w:rPr>
            </w:pPr>
            <w:r>
              <w:rPr>
                <w:rFonts w:asciiTheme="minorHAnsi" w:eastAsiaTheme="minorHAnsi" w:hAnsiTheme="minorHAnsi"/>
                <w:sz w:val="22"/>
                <w:szCs w:val="22"/>
                <w:lang w:val="en-US" w:eastAsia="en-US"/>
              </w:rPr>
              <w:t>0.5</w:t>
            </w:r>
          </w:p>
        </w:tc>
        <w:tc>
          <w:tcPr>
            <w:tcW w:w="1109" w:type="dxa"/>
            <w:tcBorders>
              <w:top w:val="single" w:sz="4" w:space="0" w:color="auto"/>
              <w:left w:val="single" w:sz="4" w:space="0" w:color="auto"/>
              <w:bottom w:val="single" w:sz="4" w:space="0" w:color="auto"/>
              <w:right w:val="single" w:sz="4" w:space="0" w:color="FFFFFF" w:themeColor="background1"/>
            </w:tcBorders>
            <w:vAlign w:val="center"/>
            <w:hideMark/>
          </w:tcPr>
          <w:p w14:paraId="3995AF64" w14:textId="77777777" w:rsidR="00E809A0" w:rsidRDefault="00E809A0">
            <w:pPr>
              <w:spacing w:before="0"/>
              <w:ind w:right="227"/>
              <w:jc w:val="right"/>
              <w:rPr>
                <w:rFonts w:asciiTheme="minorHAnsi" w:eastAsiaTheme="minorHAnsi" w:hAnsiTheme="minorHAnsi"/>
                <w:sz w:val="22"/>
                <w:szCs w:val="22"/>
                <w:lang w:val="en-US" w:eastAsia="en-US"/>
              </w:rPr>
            </w:pPr>
            <w:r>
              <w:rPr>
                <w:rFonts w:asciiTheme="minorHAnsi" w:eastAsiaTheme="minorHAnsi" w:hAnsiTheme="minorHAnsi"/>
                <w:sz w:val="22"/>
                <w:szCs w:val="22"/>
                <w:lang w:val="en-US" w:eastAsia="en-US"/>
              </w:rPr>
              <w:t>0.0</w:t>
            </w:r>
          </w:p>
        </w:tc>
        <w:tc>
          <w:tcPr>
            <w:tcW w:w="1109" w:type="dxa"/>
            <w:tcBorders>
              <w:top w:val="single" w:sz="4" w:space="0" w:color="auto"/>
              <w:left w:val="single" w:sz="4" w:space="0" w:color="FFFFFF" w:themeColor="background1"/>
              <w:bottom w:val="single" w:sz="4" w:space="0" w:color="auto"/>
              <w:right w:val="single" w:sz="4" w:space="0" w:color="auto"/>
            </w:tcBorders>
            <w:vAlign w:val="center"/>
            <w:hideMark/>
          </w:tcPr>
          <w:p w14:paraId="3E766DF7" w14:textId="77777777" w:rsidR="00E809A0" w:rsidRDefault="00E809A0">
            <w:pPr>
              <w:spacing w:before="0"/>
              <w:ind w:right="227"/>
              <w:jc w:val="right"/>
              <w:rPr>
                <w:rFonts w:asciiTheme="minorHAnsi" w:eastAsiaTheme="minorHAnsi" w:hAnsiTheme="minorHAnsi"/>
                <w:sz w:val="22"/>
                <w:szCs w:val="22"/>
                <w:lang w:val="en-US" w:eastAsia="en-US"/>
              </w:rPr>
            </w:pPr>
            <w:r>
              <w:rPr>
                <w:rFonts w:asciiTheme="minorHAnsi" w:eastAsiaTheme="minorHAnsi" w:hAnsiTheme="minorHAnsi"/>
                <w:sz w:val="22"/>
                <w:szCs w:val="22"/>
                <w:lang w:val="en-US" w:eastAsia="en-US"/>
              </w:rPr>
              <w:t>0.0</w:t>
            </w:r>
          </w:p>
        </w:tc>
      </w:tr>
      <w:tr w:rsidR="00E809A0" w14:paraId="63239BAF" w14:textId="77777777" w:rsidTr="00E809A0">
        <w:tc>
          <w:tcPr>
            <w:tcW w:w="1418" w:type="dxa"/>
            <w:tcBorders>
              <w:top w:val="single" w:sz="4" w:space="0" w:color="auto"/>
              <w:left w:val="single" w:sz="4" w:space="0" w:color="auto"/>
              <w:bottom w:val="single" w:sz="4" w:space="0" w:color="auto"/>
              <w:right w:val="single" w:sz="4" w:space="0" w:color="auto"/>
            </w:tcBorders>
            <w:hideMark/>
          </w:tcPr>
          <w:p w14:paraId="2C2157A4" w14:textId="77777777" w:rsidR="00E809A0" w:rsidRDefault="00E809A0">
            <w:pPr>
              <w:jc w:val="both"/>
              <w:rPr>
                <w:rFonts w:asciiTheme="minorHAnsi" w:eastAsiaTheme="minorHAnsi" w:hAnsiTheme="minorHAnsi"/>
                <w:sz w:val="22"/>
                <w:szCs w:val="22"/>
                <w:lang w:val="en-US" w:eastAsia="en-US"/>
              </w:rPr>
            </w:pPr>
            <w:r>
              <w:rPr>
                <w:rFonts w:asciiTheme="minorHAnsi" w:eastAsiaTheme="minorHAnsi" w:hAnsiTheme="minorHAnsi"/>
                <w:sz w:val="22"/>
                <w:szCs w:val="22"/>
                <w:lang w:val="en-US" w:eastAsia="en-US"/>
              </w:rPr>
              <w:lastRenderedPageBreak/>
              <w:t>At work</w:t>
            </w:r>
          </w:p>
        </w:tc>
        <w:tc>
          <w:tcPr>
            <w:tcW w:w="1108" w:type="dxa"/>
            <w:tcBorders>
              <w:top w:val="single" w:sz="4" w:space="0" w:color="auto"/>
              <w:left w:val="single" w:sz="4" w:space="0" w:color="auto"/>
              <w:bottom w:val="single" w:sz="4" w:space="0" w:color="auto"/>
              <w:right w:val="single" w:sz="4" w:space="0" w:color="FFFFFF" w:themeColor="background1"/>
            </w:tcBorders>
            <w:vAlign w:val="center"/>
            <w:hideMark/>
          </w:tcPr>
          <w:p w14:paraId="162BEE6B" w14:textId="77777777" w:rsidR="00E809A0" w:rsidRDefault="00E809A0">
            <w:pPr>
              <w:spacing w:before="0"/>
              <w:ind w:right="227"/>
              <w:jc w:val="right"/>
              <w:rPr>
                <w:rFonts w:asciiTheme="minorHAnsi" w:eastAsiaTheme="minorHAnsi" w:hAnsiTheme="minorHAnsi"/>
                <w:sz w:val="22"/>
                <w:szCs w:val="22"/>
                <w:lang w:val="en-US" w:eastAsia="en-US"/>
              </w:rPr>
            </w:pPr>
            <w:r>
              <w:rPr>
                <w:rFonts w:asciiTheme="minorHAnsi" w:eastAsiaTheme="minorHAnsi" w:hAnsiTheme="minorHAnsi"/>
                <w:sz w:val="22"/>
                <w:szCs w:val="22"/>
                <w:lang w:val="en-US" w:eastAsia="en-US"/>
              </w:rPr>
              <w:t>0.0</w:t>
            </w:r>
          </w:p>
        </w:tc>
        <w:tc>
          <w:tcPr>
            <w:tcW w:w="1108" w:type="dxa"/>
            <w:tcBorders>
              <w:top w:val="single" w:sz="4" w:space="0" w:color="auto"/>
              <w:left w:val="single" w:sz="4" w:space="0" w:color="FFFFFF" w:themeColor="background1"/>
              <w:bottom w:val="single" w:sz="4" w:space="0" w:color="auto"/>
              <w:right w:val="single" w:sz="4" w:space="0" w:color="auto"/>
            </w:tcBorders>
            <w:vAlign w:val="center"/>
            <w:hideMark/>
          </w:tcPr>
          <w:p w14:paraId="2E664F6C" w14:textId="77777777" w:rsidR="00E809A0" w:rsidRDefault="00E809A0">
            <w:pPr>
              <w:spacing w:before="0"/>
              <w:ind w:right="227"/>
              <w:jc w:val="right"/>
              <w:rPr>
                <w:rFonts w:asciiTheme="minorHAnsi" w:eastAsiaTheme="minorHAnsi" w:hAnsiTheme="minorHAnsi"/>
                <w:sz w:val="22"/>
                <w:szCs w:val="22"/>
                <w:lang w:val="en-US" w:eastAsia="en-US"/>
              </w:rPr>
            </w:pPr>
            <w:r>
              <w:rPr>
                <w:rFonts w:asciiTheme="minorHAnsi" w:eastAsiaTheme="minorHAnsi" w:hAnsiTheme="minorHAnsi"/>
                <w:sz w:val="22"/>
                <w:szCs w:val="22"/>
                <w:lang w:val="en-US" w:eastAsia="en-US"/>
              </w:rPr>
              <w:t>0.4</w:t>
            </w:r>
          </w:p>
        </w:tc>
        <w:tc>
          <w:tcPr>
            <w:tcW w:w="1109" w:type="dxa"/>
            <w:tcBorders>
              <w:top w:val="single" w:sz="4" w:space="0" w:color="auto"/>
              <w:left w:val="single" w:sz="4" w:space="0" w:color="auto"/>
              <w:bottom w:val="single" w:sz="4" w:space="0" w:color="auto"/>
              <w:right w:val="single" w:sz="4" w:space="0" w:color="FFFFFF" w:themeColor="background1"/>
            </w:tcBorders>
            <w:vAlign w:val="center"/>
            <w:hideMark/>
          </w:tcPr>
          <w:p w14:paraId="26019FD4" w14:textId="77777777" w:rsidR="00E809A0" w:rsidRDefault="00E809A0">
            <w:pPr>
              <w:spacing w:before="0"/>
              <w:ind w:right="227"/>
              <w:jc w:val="right"/>
              <w:rPr>
                <w:rFonts w:asciiTheme="minorHAnsi" w:eastAsiaTheme="minorHAnsi" w:hAnsiTheme="minorHAnsi"/>
                <w:sz w:val="22"/>
                <w:szCs w:val="22"/>
                <w:lang w:val="en-US" w:eastAsia="en-US"/>
              </w:rPr>
            </w:pPr>
            <w:r>
              <w:rPr>
                <w:rFonts w:asciiTheme="minorHAnsi" w:eastAsiaTheme="minorHAnsi" w:hAnsiTheme="minorHAnsi"/>
                <w:sz w:val="22"/>
                <w:szCs w:val="22"/>
                <w:lang w:val="en-US" w:eastAsia="en-US"/>
              </w:rPr>
              <w:t>0.0</w:t>
            </w:r>
          </w:p>
        </w:tc>
        <w:tc>
          <w:tcPr>
            <w:tcW w:w="1109" w:type="dxa"/>
            <w:tcBorders>
              <w:top w:val="single" w:sz="4" w:space="0" w:color="auto"/>
              <w:left w:val="single" w:sz="4" w:space="0" w:color="FFFFFF" w:themeColor="background1"/>
              <w:bottom w:val="single" w:sz="4" w:space="0" w:color="auto"/>
              <w:right w:val="single" w:sz="4" w:space="0" w:color="auto"/>
            </w:tcBorders>
            <w:vAlign w:val="center"/>
            <w:hideMark/>
          </w:tcPr>
          <w:p w14:paraId="275D4755" w14:textId="77777777" w:rsidR="00E809A0" w:rsidRDefault="00E809A0">
            <w:pPr>
              <w:spacing w:before="0"/>
              <w:ind w:right="227"/>
              <w:jc w:val="right"/>
              <w:rPr>
                <w:rFonts w:asciiTheme="minorHAnsi" w:eastAsiaTheme="minorHAnsi" w:hAnsiTheme="minorHAnsi"/>
                <w:sz w:val="22"/>
                <w:szCs w:val="22"/>
                <w:lang w:val="en-US" w:eastAsia="en-US"/>
              </w:rPr>
            </w:pPr>
            <w:r>
              <w:rPr>
                <w:rFonts w:asciiTheme="minorHAnsi" w:eastAsiaTheme="minorHAnsi" w:hAnsiTheme="minorHAnsi"/>
                <w:sz w:val="22"/>
                <w:szCs w:val="22"/>
                <w:lang w:val="en-US" w:eastAsia="en-US"/>
              </w:rPr>
              <w:t>0.5</w:t>
            </w:r>
          </w:p>
        </w:tc>
        <w:tc>
          <w:tcPr>
            <w:tcW w:w="1109" w:type="dxa"/>
            <w:tcBorders>
              <w:top w:val="single" w:sz="4" w:space="0" w:color="auto"/>
              <w:left w:val="single" w:sz="4" w:space="0" w:color="auto"/>
              <w:bottom w:val="single" w:sz="4" w:space="0" w:color="auto"/>
              <w:right w:val="single" w:sz="4" w:space="0" w:color="FFFFFF" w:themeColor="background1"/>
            </w:tcBorders>
            <w:vAlign w:val="center"/>
            <w:hideMark/>
          </w:tcPr>
          <w:p w14:paraId="40864E03" w14:textId="77777777" w:rsidR="00E809A0" w:rsidRDefault="00E809A0">
            <w:pPr>
              <w:spacing w:before="0"/>
              <w:ind w:right="227"/>
              <w:jc w:val="right"/>
              <w:rPr>
                <w:rFonts w:asciiTheme="minorHAnsi" w:eastAsiaTheme="minorHAnsi" w:hAnsiTheme="minorHAnsi"/>
                <w:sz w:val="22"/>
                <w:szCs w:val="22"/>
                <w:lang w:val="en-US" w:eastAsia="en-US"/>
              </w:rPr>
            </w:pPr>
            <w:r>
              <w:rPr>
                <w:rFonts w:asciiTheme="minorHAnsi" w:eastAsiaTheme="minorHAnsi" w:hAnsiTheme="minorHAnsi"/>
                <w:sz w:val="22"/>
                <w:szCs w:val="22"/>
                <w:lang w:val="en-US" w:eastAsia="en-US"/>
              </w:rPr>
              <w:t>0.0</w:t>
            </w:r>
          </w:p>
        </w:tc>
        <w:tc>
          <w:tcPr>
            <w:tcW w:w="1109" w:type="dxa"/>
            <w:tcBorders>
              <w:top w:val="single" w:sz="4" w:space="0" w:color="auto"/>
              <w:left w:val="single" w:sz="4" w:space="0" w:color="FFFFFF" w:themeColor="background1"/>
              <w:bottom w:val="single" w:sz="4" w:space="0" w:color="auto"/>
              <w:right w:val="single" w:sz="4" w:space="0" w:color="auto"/>
            </w:tcBorders>
            <w:vAlign w:val="center"/>
            <w:hideMark/>
          </w:tcPr>
          <w:p w14:paraId="7B6BA386" w14:textId="77777777" w:rsidR="00E809A0" w:rsidRDefault="00E809A0">
            <w:pPr>
              <w:spacing w:before="0"/>
              <w:ind w:right="227"/>
              <w:jc w:val="right"/>
              <w:rPr>
                <w:rFonts w:asciiTheme="minorHAnsi" w:eastAsiaTheme="minorHAnsi" w:hAnsiTheme="minorHAnsi"/>
                <w:sz w:val="22"/>
                <w:szCs w:val="22"/>
                <w:lang w:val="en-US" w:eastAsia="en-US"/>
              </w:rPr>
            </w:pPr>
            <w:r>
              <w:rPr>
                <w:rFonts w:asciiTheme="minorHAnsi" w:eastAsiaTheme="minorHAnsi" w:hAnsiTheme="minorHAnsi"/>
                <w:sz w:val="22"/>
                <w:szCs w:val="22"/>
                <w:lang w:val="en-US" w:eastAsia="en-US"/>
              </w:rPr>
              <w:t>0.7</w:t>
            </w:r>
          </w:p>
        </w:tc>
        <w:tc>
          <w:tcPr>
            <w:tcW w:w="1109" w:type="dxa"/>
            <w:tcBorders>
              <w:top w:val="single" w:sz="4" w:space="0" w:color="auto"/>
              <w:left w:val="single" w:sz="4" w:space="0" w:color="auto"/>
              <w:bottom w:val="single" w:sz="4" w:space="0" w:color="auto"/>
              <w:right w:val="single" w:sz="4" w:space="0" w:color="FFFFFF" w:themeColor="background1"/>
            </w:tcBorders>
            <w:vAlign w:val="center"/>
            <w:hideMark/>
          </w:tcPr>
          <w:p w14:paraId="6B6D5519" w14:textId="77777777" w:rsidR="00E809A0" w:rsidRDefault="00E809A0">
            <w:pPr>
              <w:spacing w:before="0"/>
              <w:ind w:right="227"/>
              <w:jc w:val="right"/>
              <w:rPr>
                <w:rFonts w:asciiTheme="minorHAnsi" w:eastAsiaTheme="minorHAnsi" w:hAnsiTheme="minorHAnsi"/>
                <w:sz w:val="22"/>
                <w:szCs w:val="22"/>
                <w:lang w:val="en-US" w:eastAsia="en-US"/>
              </w:rPr>
            </w:pPr>
            <w:r>
              <w:rPr>
                <w:rFonts w:asciiTheme="minorHAnsi" w:eastAsiaTheme="minorHAnsi" w:hAnsiTheme="minorHAnsi"/>
                <w:sz w:val="22"/>
                <w:szCs w:val="22"/>
                <w:lang w:val="en-US" w:eastAsia="en-US"/>
              </w:rPr>
              <w:t>0.0</w:t>
            </w:r>
          </w:p>
        </w:tc>
        <w:tc>
          <w:tcPr>
            <w:tcW w:w="1109" w:type="dxa"/>
            <w:tcBorders>
              <w:top w:val="single" w:sz="4" w:space="0" w:color="auto"/>
              <w:left w:val="single" w:sz="4" w:space="0" w:color="FFFFFF" w:themeColor="background1"/>
              <w:bottom w:val="single" w:sz="4" w:space="0" w:color="auto"/>
              <w:right w:val="single" w:sz="4" w:space="0" w:color="auto"/>
            </w:tcBorders>
            <w:vAlign w:val="center"/>
            <w:hideMark/>
          </w:tcPr>
          <w:p w14:paraId="5C667F04" w14:textId="77777777" w:rsidR="00E809A0" w:rsidRDefault="00E809A0">
            <w:pPr>
              <w:spacing w:before="0"/>
              <w:ind w:right="227"/>
              <w:jc w:val="right"/>
              <w:rPr>
                <w:rFonts w:asciiTheme="minorHAnsi" w:eastAsiaTheme="minorHAnsi" w:hAnsiTheme="minorHAnsi"/>
                <w:sz w:val="22"/>
                <w:szCs w:val="22"/>
                <w:lang w:val="en-US" w:eastAsia="en-US"/>
              </w:rPr>
            </w:pPr>
            <w:r>
              <w:rPr>
                <w:rFonts w:asciiTheme="minorHAnsi" w:eastAsiaTheme="minorHAnsi" w:hAnsiTheme="minorHAnsi"/>
                <w:sz w:val="22"/>
                <w:szCs w:val="22"/>
                <w:lang w:val="en-US" w:eastAsia="en-US"/>
              </w:rPr>
              <w:t>0.3</w:t>
            </w:r>
          </w:p>
        </w:tc>
      </w:tr>
      <w:tr w:rsidR="00E809A0" w14:paraId="2DDE2931" w14:textId="77777777" w:rsidTr="00E809A0">
        <w:tc>
          <w:tcPr>
            <w:tcW w:w="1418" w:type="dxa"/>
            <w:tcBorders>
              <w:top w:val="single" w:sz="4" w:space="0" w:color="auto"/>
              <w:left w:val="single" w:sz="4" w:space="0" w:color="auto"/>
              <w:bottom w:val="single" w:sz="4" w:space="0" w:color="auto"/>
              <w:right w:val="single" w:sz="4" w:space="0" w:color="auto"/>
            </w:tcBorders>
            <w:hideMark/>
          </w:tcPr>
          <w:p w14:paraId="6818839B" w14:textId="77777777" w:rsidR="00E809A0" w:rsidRDefault="00E809A0">
            <w:pPr>
              <w:jc w:val="both"/>
              <w:rPr>
                <w:rFonts w:asciiTheme="minorHAnsi" w:eastAsiaTheme="minorHAnsi" w:hAnsiTheme="minorHAnsi"/>
                <w:sz w:val="22"/>
                <w:szCs w:val="22"/>
                <w:lang w:val="en-US" w:eastAsia="en-US"/>
              </w:rPr>
            </w:pPr>
            <w:r>
              <w:rPr>
                <w:rFonts w:asciiTheme="minorHAnsi" w:eastAsiaTheme="minorHAnsi" w:hAnsiTheme="minorHAnsi"/>
                <w:sz w:val="22"/>
                <w:szCs w:val="22"/>
                <w:lang w:val="en-US" w:eastAsia="en-US"/>
              </w:rPr>
              <w:t>Newspaper/</w:t>
            </w:r>
            <w:r>
              <w:rPr>
                <w:rFonts w:asciiTheme="minorHAnsi" w:eastAsiaTheme="minorHAnsi" w:hAnsiTheme="minorHAnsi"/>
                <w:sz w:val="22"/>
                <w:szCs w:val="22"/>
                <w:lang w:val="en-US" w:eastAsia="en-US"/>
              </w:rPr>
              <w:br/>
              <w:t>magazine</w:t>
            </w:r>
          </w:p>
        </w:tc>
        <w:tc>
          <w:tcPr>
            <w:tcW w:w="1108" w:type="dxa"/>
            <w:tcBorders>
              <w:top w:val="single" w:sz="4" w:space="0" w:color="auto"/>
              <w:left w:val="single" w:sz="4" w:space="0" w:color="auto"/>
              <w:bottom w:val="single" w:sz="4" w:space="0" w:color="auto"/>
              <w:right w:val="single" w:sz="4" w:space="0" w:color="FFFFFF" w:themeColor="background1"/>
            </w:tcBorders>
            <w:vAlign w:val="center"/>
            <w:hideMark/>
          </w:tcPr>
          <w:p w14:paraId="0F7DB4E4" w14:textId="77777777" w:rsidR="00E809A0" w:rsidRDefault="00E809A0">
            <w:pPr>
              <w:spacing w:before="0"/>
              <w:ind w:right="227"/>
              <w:jc w:val="right"/>
              <w:rPr>
                <w:rFonts w:asciiTheme="minorHAnsi" w:eastAsiaTheme="minorHAnsi" w:hAnsiTheme="minorHAnsi"/>
                <w:sz w:val="22"/>
                <w:szCs w:val="22"/>
                <w:lang w:val="en-US" w:eastAsia="en-US"/>
              </w:rPr>
            </w:pPr>
            <w:r>
              <w:rPr>
                <w:rFonts w:asciiTheme="minorHAnsi" w:eastAsiaTheme="minorHAnsi" w:hAnsiTheme="minorHAnsi"/>
                <w:sz w:val="22"/>
                <w:szCs w:val="22"/>
                <w:lang w:val="en-US" w:eastAsia="en-US"/>
              </w:rPr>
              <w:t>0.0</w:t>
            </w:r>
          </w:p>
        </w:tc>
        <w:tc>
          <w:tcPr>
            <w:tcW w:w="1108" w:type="dxa"/>
            <w:tcBorders>
              <w:top w:val="single" w:sz="4" w:space="0" w:color="auto"/>
              <w:left w:val="single" w:sz="4" w:space="0" w:color="FFFFFF" w:themeColor="background1"/>
              <w:bottom w:val="single" w:sz="4" w:space="0" w:color="auto"/>
              <w:right w:val="single" w:sz="4" w:space="0" w:color="auto"/>
            </w:tcBorders>
            <w:vAlign w:val="center"/>
            <w:hideMark/>
          </w:tcPr>
          <w:p w14:paraId="649151AA" w14:textId="77777777" w:rsidR="00E809A0" w:rsidRDefault="00E809A0">
            <w:pPr>
              <w:spacing w:before="0"/>
              <w:ind w:right="227"/>
              <w:jc w:val="right"/>
              <w:rPr>
                <w:rFonts w:asciiTheme="minorHAnsi" w:eastAsiaTheme="minorHAnsi" w:hAnsiTheme="minorHAnsi"/>
                <w:sz w:val="22"/>
                <w:szCs w:val="22"/>
                <w:lang w:val="en-US" w:eastAsia="en-US"/>
              </w:rPr>
            </w:pPr>
            <w:r>
              <w:rPr>
                <w:rFonts w:asciiTheme="minorHAnsi" w:eastAsiaTheme="minorHAnsi" w:hAnsiTheme="minorHAnsi"/>
                <w:sz w:val="22"/>
                <w:szCs w:val="22"/>
                <w:lang w:val="en-US" w:eastAsia="en-US"/>
              </w:rPr>
              <w:t>0.0</w:t>
            </w:r>
          </w:p>
        </w:tc>
        <w:tc>
          <w:tcPr>
            <w:tcW w:w="1109" w:type="dxa"/>
            <w:tcBorders>
              <w:top w:val="single" w:sz="4" w:space="0" w:color="auto"/>
              <w:left w:val="single" w:sz="4" w:space="0" w:color="auto"/>
              <w:bottom w:val="single" w:sz="4" w:space="0" w:color="auto"/>
              <w:right w:val="single" w:sz="4" w:space="0" w:color="FFFFFF" w:themeColor="background1"/>
            </w:tcBorders>
            <w:vAlign w:val="center"/>
            <w:hideMark/>
          </w:tcPr>
          <w:p w14:paraId="35F6C17F" w14:textId="77777777" w:rsidR="00E809A0" w:rsidRDefault="00E809A0">
            <w:pPr>
              <w:spacing w:before="0"/>
              <w:ind w:right="227"/>
              <w:jc w:val="right"/>
              <w:rPr>
                <w:rFonts w:asciiTheme="minorHAnsi" w:eastAsiaTheme="minorHAnsi" w:hAnsiTheme="minorHAnsi"/>
                <w:sz w:val="22"/>
                <w:szCs w:val="22"/>
                <w:lang w:val="en-US" w:eastAsia="en-US"/>
              </w:rPr>
            </w:pPr>
            <w:r>
              <w:rPr>
                <w:rFonts w:asciiTheme="minorHAnsi" w:eastAsiaTheme="minorHAnsi" w:hAnsiTheme="minorHAnsi"/>
                <w:sz w:val="22"/>
                <w:szCs w:val="22"/>
                <w:lang w:val="en-US" w:eastAsia="en-US"/>
              </w:rPr>
              <w:t>0.0</w:t>
            </w:r>
          </w:p>
        </w:tc>
        <w:tc>
          <w:tcPr>
            <w:tcW w:w="1109" w:type="dxa"/>
            <w:tcBorders>
              <w:top w:val="single" w:sz="4" w:space="0" w:color="auto"/>
              <w:left w:val="single" w:sz="4" w:space="0" w:color="FFFFFF" w:themeColor="background1"/>
              <w:bottom w:val="single" w:sz="4" w:space="0" w:color="auto"/>
              <w:right w:val="single" w:sz="4" w:space="0" w:color="auto"/>
            </w:tcBorders>
            <w:vAlign w:val="center"/>
            <w:hideMark/>
          </w:tcPr>
          <w:p w14:paraId="5669FDB3" w14:textId="77777777" w:rsidR="00E809A0" w:rsidRDefault="00E809A0">
            <w:pPr>
              <w:spacing w:before="0"/>
              <w:ind w:right="227"/>
              <w:jc w:val="right"/>
              <w:rPr>
                <w:rFonts w:asciiTheme="minorHAnsi" w:eastAsiaTheme="minorHAnsi" w:hAnsiTheme="minorHAnsi"/>
                <w:sz w:val="22"/>
                <w:szCs w:val="22"/>
                <w:lang w:val="en-US" w:eastAsia="en-US"/>
              </w:rPr>
            </w:pPr>
            <w:r>
              <w:rPr>
                <w:rFonts w:asciiTheme="minorHAnsi" w:eastAsiaTheme="minorHAnsi" w:hAnsiTheme="minorHAnsi"/>
                <w:sz w:val="22"/>
                <w:szCs w:val="22"/>
                <w:lang w:val="en-US" w:eastAsia="en-US"/>
              </w:rPr>
              <w:t>0.3</w:t>
            </w:r>
          </w:p>
        </w:tc>
        <w:tc>
          <w:tcPr>
            <w:tcW w:w="1109" w:type="dxa"/>
            <w:tcBorders>
              <w:top w:val="single" w:sz="4" w:space="0" w:color="auto"/>
              <w:left w:val="single" w:sz="4" w:space="0" w:color="auto"/>
              <w:bottom w:val="single" w:sz="4" w:space="0" w:color="auto"/>
              <w:right w:val="single" w:sz="4" w:space="0" w:color="FFFFFF" w:themeColor="background1"/>
            </w:tcBorders>
            <w:vAlign w:val="center"/>
            <w:hideMark/>
          </w:tcPr>
          <w:p w14:paraId="3B36B0B1" w14:textId="77777777" w:rsidR="00E809A0" w:rsidRDefault="00E809A0">
            <w:pPr>
              <w:spacing w:before="0"/>
              <w:ind w:right="227"/>
              <w:jc w:val="right"/>
              <w:rPr>
                <w:rFonts w:asciiTheme="minorHAnsi" w:eastAsiaTheme="minorHAnsi" w:hAnsiTheme="minorHAnsi"/>
                <w:sz w:val="22"/>
                <w:szCs w:val="22"/>
                <w:lang w:val="en-US" w:eastAsia="en-US"/>
              </w:rPr>
            </w:pPr>
            <w:r>
              <w:rPr>
                <w:rFonts w:asciiTheme="minorHAnsi" w:eastAsiaTheme="minorHAnsi" w:hAnsiTheme="minorHAnsi"/>
                <w:sz w:val="22"/>
                <w:szCs w:val="22"/>
                <w:lang w:val="en-US" w:eastAsia="en-US"/>
              </w:rPr>
              <w:t>0.0</w:t>
            </w:r>
          </w:p>
        </w:tc>
        <w:tc>
          <w:tcPr>
            <w:tcW w:w="1109" w:type="dxa"/>
            <w:tcBorders>
              <w:top w:val="single" w:sz="4" w:space="0" w:color="auto"/>
              <w:left w:val="single" w:sz="4" w:space="0" w:color="FFFFFF" w:themeColor="background1"/>
              <w:bottom w:val="single" w:sz="4" w:space="0" w:color="auto"/>
              <w:right w:val="single" w:sz="4" w:space="0" w:color="auto"/>
            </w:tcBorders>
            <w:vAlign w:val="center"/>
            <w:hideMark/>
          </w:tcPr>
          <w:p w14:paraId="3C254906" w14:textId="77777777" w:rsidR="00E809A0" w:rsidRDefault="00E809A0">
            <w:pPr>
              <w:spacing w:before="0"/>
              <w:ind w:right="227"/>
              <w:jc w:val="right"/>
              <w:rPr>
                <w:rFonts w:asciiTheme="minorHAnsi" w:eastAsiaTheme="minorHAnsi" w:hAnsiTheme="minorHAnsi"/>
                <w:sz w:val="22"/>
                <w:szCs w:val="22"/>
                <w:lang w:val="en-US" w:eastAsia="en-US"/>
              </w:rPr>
            </w:pPr>
            <w:r>
              <w:rPr>
                <w:rFonts w:asciiTheme="minorHAnsi" w:eastAsiaTheme="minorHAnsi" w:hAnsiTheme="minorHAnsi"/>
                <w:sz w:val="22"/>
                <w:szCs w:val="22"/>
                <w:lang w:val="en-US" w:eastAsia="en-US"/>
              </w:rPr>
              <w:t>0.0</w:t>
            </w:r>
          </w:p>
        </w:tc>
        <w:tc>
          <w:tcPr>
            <w:tcW w:w="1109" w:type="dxa"/>
            <w:tcBorders>
              <w:top w:val="single" w:sz="4" w:space="0" w:color="auto"/>
              <w:left w:val="single" w:sz="4" w:space="0" w:color="auto"/>
              <w:bottom w:val="single" w:sz="4" w:space="0" w:color="auto"/>
              <w:right w:val="single" w:sz="4" w:space="0" w:color="FFFFFF" w:themeColor="background1"/>
            </w:tcBorders>
            <w:vAlign w:val="center"/>
            <w:hideMark/>
          </w:tcPr>
          <w:p w14:paraId="7D6F3308" w14:textId="77777777" w:rsidR="00E809A0" w:rsidRDefault="00E809A0">
            <w:pPr>
              <w:spacing w:before="0"/>
              <w:ind w:right="227"/>
              <w:jc w:val="right"/>
              <w:rPr>
                <w:rFonts w:asciiTheme="minorHAnsi" w:eastAsiaTheme="minorHAnsi" w:hAnsiTheme="minorHAnsi"/>
                <w:sz w:val="22"/>
                <w:szCs w:val="22"/>
                <w:lang w:val="en-US" w:eastAsia="en-US"/>
              </w:rPr>
            </w:pPr>
            <w:r>
              <w:rPr>
                <w:rFonts w:asciiTheme="minorHAnsi" w:eastAsiaTheme="minorHAnsi" w:hAnsiTheme="minorHAnsi"/>
                <w:sz w:val="22"/>
                <w:szCs w:val="22"/>
                <w:lang w:val="en-US" w:eastAsia="en-US"/>
              </w:rPr>
              <w:t>0.0</w:t>
            </w:r>
          </w:p>
        </w:tc>
        <w:tc>
          <w:tcPr>
            <w:tcW w:w="1109" w:type="dxa"/>
            <w:tcBorders>
              <w:top w:val="single" w:sz="4" w:space="0" w:color="auto"/>
              <w:left w:val="single" w:sz="4" w:space="0" w:color="FFFFFF" w:themeColor="background1"/>
              <w:bottom w:val="single" w:sz="4" w:space="0" w:color="auto"/>
              <w:right w:val="single" w:sz="4" w:space="0" w:color="auto"/>
            </w:tcBorders>
            <w:vAlign w:val="center"/>
            <w:hideMark/>
          </w:tcPr>
          <w:p w14:paraId="2E05C187" w14:textId="77777777" w:rsidR="00E809A0" w:rsidRDefault="00E809A0">
            <w:pPr>
              <w:spacing w:before="0"/>
              <w:ind w:right="227"/>
              <w:jc w:val="right"/>
              <w:rPr>
                <w:rFonts w:asciiTheme="minorHAnsi" w:eastAsiaTheme="minorHAnsi" w:hAnsiTheme="minorHAnsi"/>
                <w:sz w:val="22"/>
                <w:szCs w:val="22"/>
                <w:lang w:val="en-US" w:eastAsia="en-US"/>
              </w:rPr>
            </w:pPr>
            <w:r>
              <w:rPr>
                <w:rFonts w:asciiTheme="minorHAnsi" w:eastAsiaTheme="minorHAnsi" w:hAnsiTheme="minorHAnsi"/>
                <w:sz w:val="22"/>
                <w:szCs w:val="22"/>
                <w:lang w:val="en-US" w:eastAsia="en-US"/>
              </w:rPr>
              <w:t>0.2</w:t>
            </w:r>
          </w:p>
        </w:tc>
      </w:tr>
      <w:tr w:rsidR="00E809A0" w14:paraId="709DABE9" w14:textId="77777777" w:rsidTr="00E809A0">
        <w:tc>
          <w:tcPr>
            <w:tcW w:w="1418" w:type="dxa"/>
            <w:tcBorders>
              <w:top w:val="single" w:sz="4" w:space="0" w:color="auto"/>
              <w:left w:val="single" w:sz="4" w:space="0" w:color="auto"/>
              <w:bottom w:val="single" w:sz="4" w:space="0" w:color="auto"/>
              <w:right w:val="single" w:sz="4" w:space="0" w:color="auto"/>
            </w:tcBorders>
            <w:hideMark/>
          </w:tcPr>
          <w:p w14:paraId="3EDF0BC7" w14:textId="77777777" w:rsidR="00E809A0" w:rsidRDefault="00E809A0">
            <w:pPr>
              <w:jc w:val="both"/>
              <w:rPr>
                <w:rFonts w:asciiTheme="minorHAnsi" w:eastAsiaTheme="minorHAnsi" w:hAnsiTheme="minorHAnsi"/>
                <w:sz w:val="22"/>
                <w:szCs w:val="22"/>
                <w:lang w:val="en-US" w:eastAsia="en-US"/>
              </w:rPr>
            </w:pPr>
            <w:r>
              <w:rPr>
                <w:rFonts w:asciiTheme="minorHAnsi" w:eastAsiaTheme="minorHAnsi" w:hAnsiTheme="minorHAnsi"/>
                <w:sz w:val="22"/>
                <w:szCs w:val="22"/>
                <w:lang w:val="en-US" w:eastAsia="en-US"/>
              </w:rPr>
              <w:t>Friends</w:t>
            </w:r>
          </w:p>
        </w:tc>
        <w:tc>
          <w:tcPr>
            <w:tcW w:w="1108" w:type="dxa"/>
            <w:tcBorders>
              <w:top w:val="single" w:sz="4" w:space="0" w:color="auto"/>
              <w:left w:val="single" w:sz="4" w:space="0" w:color="auto"/>
              <w:bottom w:val="single" w:sz="4" w:space="0" w:color="auto"/>
              <w:right w:val="single" w:sz="4" w:space="0" w:color="FFFFFF" w:themeColor="background1"/>
            </w:tcBorders>
            <w:vAlign w:val="center"/>
            <w:hideMark/>
          </w:tcPr>
          <w:p w14:paraId="0DD39601" w14:textId="77777777" w:rsidR="00E809A0" w:rsidRDefault="00E809A0">
            <w:pPr>
              <w:spacing w:before="0"/>
              <w:ind w:right="227"/>
              <w:jc w:val="right"/>
              <w:rPr>
                <w:rFonts w:asciiTheme="minorHAnsi" w:eastAsiaTheme="minorHAnsi" w:hAnsiTheme="minorHAnsi"/>
                <w:sz w:val="22"/>
                <w:szCs w:val="22"/>
                <w:lang w:val="en-US" w:eastAsia="en-US"/>
              </w:rPr>
            </w:pPr>
            <w:r>
              <w:rPr>
                <w:rFonts w:asciiTheme="minorHAnsi" w:eastAsiaTheme="minorHAnsi" w:hAnsiTheme="minorHAnsi"/>
                <w:sz w:val="22"/>
                <w:szCs w:val="22"/>
                <w:lang w:val="en-US" w:eastAsia="en-US"/>
              </w:rPr>
              <w:t>4.4</w:t>
            </w:r>
          </w:p>
        </w:tc>
        <w:tc>
          <w:tcPr>
            <w:tcW w:w="1108" w:type="dxa"/>
            <w:tcBorders>
              <w:top w:val="single" w:sz="4" w:space="0" w:color="auto"/>
              <w:left w:val="single" w:sz="4" w:space="0" w:color="FFFFFF" w:themeColor="background1"/>
              <w:bottom w:val="single" w:sz="4" w:space="0" w:color="auto"/>
              <w:right w:val="single" w:sz="4" w:space="0" w:color="auto"/>
            </w:tcBorders>
            <w:vAlign w:val="center"/>
            <w:hideMark/>
          </w:tcPr>
          <w:p w14:paraId="092E6D7F" w14:textId="77777777" w:rsidR="00E809A0" w:rsidRDefault="00E809A0">
            <w:pPr>
              <w:spacing w:before="0"/>
              <w:ind w:right="227"/>
              <w:jc w:val="right"/>
              <w:rPr>
                <w:rFonts w:asciiTheme="minorHAnsi" w:eastAsiaTheme="minorHAnsi" w:hAnsiTheme="minorHAnsi"/>
                <w:sz w:val="22"/>
                <w:szCs w:val="22"/>
                <w:lang w:val="en-US" w:eastAsia="en-US"/>
              </w:rPr>
            </w:pPr>
            <w:r>
              <w:rPr>
                <w:rFonts w:asciiTheme="minorHAnsi" w:eastAsiaTheme="minorHAnsi" w:hAnsiTheme="minorHAnsi"/>
                <w:sz w:val="22"/>
                <w:szCs w:val="22"/>
                <w:lang w:val="en-US" w:eastAsia="en-US"/>
              </w:rPr>
              <w:t>7.1</w:t>
            </w:r>
          </w:p>
        </w:tc>
        <w:tc>
          <w:tcPr>
            <w:tcW w:w="1109" w:type="dxa"/>
            <w:tcBorders>
              <w:top w:val="single" w:sz="4" w:space="0" w:color="auto"/>
              <w:left w:val="single" w:sz="4" w:space="0" w:color="auto"/>
              <w:bottom w:val="single" w:sz="4" w:space="0" w:color="auto"/>
              <w:right w:val="single" w:sz="4" w:space="0" w:color="FFFFFF" w:themeColor="background1"/>
            </w:tcBorders>
            <w:vAlign w:val="center"/>
            <w:hideMark/>
          </w:tcPr>
          <w:p w14:paraId="552B5F67" w14:textId="77777777" w:rsidR="00E809A0" w:rsidRDefault="00E809A0">
            <w:pPr>
              <w:spacing w:before="0"/>
              <w:ind w:right="227"/>
              <w:jc w:val="right"/>
              <w:rPr>
                <w:rFonts w:asciiTheme="minorHAnsi" w:eastAsiaTheme="minorHAnsi" w:hAnsiTheme="minorHAnsi"/>
                <w:sz w:val="22"/>
                <w:szCs w:val="22"/>
                <w:lang w:val="en-US" w:eastAsia="en-US"/>
              </w:rPr>
            </w:pPr>
            <w:r>
              <w:rPr>
                <w:rFonts w:asciiTheme="minorHAnsi" w:eastAsiaTheme="minorHAnsi" w:hAnsiTheme="minorHAnsi"/>
                <w:sz w:val="22"/>
                <w:szCs w:val="22"/>
                <w:lang w:val="en-US" w:eastAsia="en-US"/>
              </w:rPr>
              <w:t>10.5</w:t>
            </w:r>
          </w:p>
        </w:tc>
        <w:tc>
          <w:tcPr>
            <w:tcW w:w="1109" w:type="dxa"/>
            <w:tcBorders>
              <w:top w:val="single" w:sz="4" w:space="0" w:color="auto"/>
              <w:left w:val="single" w:sz="4" w:space="0" w:color="FFFFFF" w:themeColor="background1"/>
              <w:bottom w:val="single" w:sz="4" w:space="0" w:color="auto"/>
              <w:right w:val="single" w:sz="4" w:space="0" w:color="auto"/>
            </w:tcBorders>
            <w:vAlign w:val="center"/>
            <w:hideMark/>
          </w:tcPr>
          <w:p w14:paraId="7BF7CA15" w14:textId="77777777" w:rsidR="00E809A0" w:rsidRDefault="00E809A0">
            <w:pPr>
              <w:spacing w:before="0"/>
              <w:ind w:right="227"/>
              <w:jc w:val="right"/>
              <w:rPr>
                <w:rFonts w:asciiTheme="minorHAnsi" w:eastAsiaTheme="minorHAnsi" w:hAnsiTheme="minorHAnsi"/>
                <w:sz w:val="22"/>
                <w:szCs w:val="22"/>
                <w:lang w:val="en-US" w:eastAsia="en-US"/>
              </w:rPr>
            </w:pPr>
            <w:r>
              <w:rPr>
                <w:rFonts w:asciiTheme="minorHAnsi" w:eastAsiaTheme="minorHAnsi" w:hAnsiTheme="minorHAnsi"/>
                <w:sz w:val="22"/>
                <w:szCs w:val="22"/>
                <w:lang w:val="en-US" w:eastAsia="en-US"/>
              </w:rPr>
              <w:t>8.4</w:t>
            </w:r>
          </w:p>
        </w:tc>
        <w:tc>
          <w:tcPr>
            <w:tcW w:w="1109" w:type="dxa"/>
            <w:tcBorders>
              <w:top w:val="single" w:sz="4" w:space="0" w:color="auto"/>
              <w:left w:val="single" w:sz="4" w:space="0" w:color="auto"/>
              <w:bottom w:val="single" w:sz="4" w:space="0" w:color="auto"/>
              <w:right w:val="single" w:sz="4" w:space="0" w:color="FFFFFF" w:themeColor="background1"/>
            </w:tcBorders>
            <w:vAlign w:val="center"/>
            <w:hideMark/>
          </w:tcPr>
          <w:p w14:paraId="6C107566" w14:textId="77777777" w:rsidR="00E809A0" w:rsidRDefault="00E809A0">
            <w:pPr>
              <w:spacing w:before="0"/>
              <w:ind w:right="227"/>
              <w:jc w:val="right"/>
              <w:rPr>
                <w:rFonts w:asciiTheme="minorHAnsi" w:eastAsiaTheme="minorHAnsi" w:hAnsiTheme="minorHAnsi"/>
                <w:sz w:val="22"/>
                <w:szCs w:val="22"/>
                <w:lang w:val="en-US" w:eastAsia="en-US"/>
              </w:rPr>
            </w:pPr>
            <w:r>
              <w:rPr>
                <w:rFonts w:asciiTheme="minorHAnsi" w:eastAsiaTheme="minorHAnsi" w:hAnsiTheme="minorHAnsi"/>
                <w:sz w:val="22"/>
                <w:szCs w:val="22"/>
                <w:lang w:val="en-US" w:eastAsia="en-US"/>
              </w:rPr>
              <w:t>12.3</w:t>
            </w:r>
          </w:p>
        </w:tc>
        <w:tc>
          <w:tcPr>
            <w:tcW w:w="1109" w:type="dxa"/>
            <w:tcBorders>
              <w:top w:val="single" w:sz="4" w:space="0" w:color="auto"/>
              <w:left w:val="single" w:sz="4" w:space="0" w:color="FFFFFF" w:themeColor="background1"/>
              <w:bottom w:val="single" w:sz="4" w:space="0" w:color="auto"/>
              <w:right w:val="single" w:sz="4" w:space="0" w:color="auto"/>
            </w:tcBorders>
            <w:vAlign w:val="center"/>
            <w:hideMark/>
          </w:tcPr>
          <w:p w14:paraId="4E74A7F0" w14:textId="77777777" w:rsidR="00E809A0" w:rsidRDefault="00E809A0">
            <w:pPr>
              <w:spacing w:before="0"/>
              <w:ind w:right="227"/>
              <w:jc w:val="right"/>
              <w:rPr>
                <w:rFonts w:asciiTheme="minorHAnsi" w:eastAsiaTheme="minorHAnsi" w:hAnsiTheme="minorHAnsi"/>
                <w:sz w:val="22"/>
                <w:szCs w:val="22"/>
                <w:lang w:val="en-US" w:eastAsia="en-US"/>
              </w:rPr>
            </w:pPr>
            <w:r>
              <w:rPr>
                <w:rFonts w:asciiTheme="minorHAnsi" w:eastAsiaTheme="minorHAnsi" w:hAnsiTheme="minorHAnsi"/>
                <w:sz w:val="22"/>
                <w:szCs w:val="22"/>
                <w:lang w:val="en-US" w:eastAsia="en-US"/>
              </w:rPr>
              <w:t>10.5</w:t>
            </w:r>
          </w:p>
        </w:tc>
        <w:tc>
          <w:tcPr>
            <w:tcW w:w="1109" w:type="dxa"/>
            <w:tcBorders>
              <w:top w:val="single" w:sz="4" w:space="0" w:color="auto"/>
              <w:left w:val="single" w:sz="4" w:space="0" w:color="auto"/>
              <w:bottom w:val="single" w:sz="4" w:space="0" w:color="auto"/>
              <w:right w:val="single" w:sz="4" w:space="0" w:color="FFFFFF" w:themeColor="background1"/>
            </w:tcBorders>
            <w:vAlign w:val="center"/>
            <w:hideMark/>
          </w:tcPr>
          <w:p w14:paraId="6C5B92F4" w14:textId="77777777" w:rsidR="00E809A0" w:rsidRDefault="00E809A0">
            <w:pPr>
              <w:spacing w:before="0"/>
              <w:ind w:right="227"/>
              <w:jc w:val="right"/>
              <w:rPr>
                <w:rFonts w:asciiTheme="minorHAnsi" w:eastAsiaTheme="minorHAnsi" w:hAnsiTheme="minorHAnsi"/>
                <w:sz w:val="22"/>
                <w:szCs w:val="22"/>
                <w:lang w:val="en-US" w:eastAsia="en-US"/>
              </w:rPr>
            </w:pPr>
            <w:r>
              <w:rPr>
                <w:rFonts w:asciiTheme="minorHAnsi" w:eastAsiaTheme="minorHAnsi" w:hAnsiTheme="minorHAnsi"/>
                <w:sz w:val="22"/>
                <w:szCs w:val="22"/>
                <w:lang w:val="en-US" w:eastAsia="en-US"/>
              </w:rPr>
              <w:t>4.6</w:t>
            </w:r>
          </w:p>
        </w:tc>
        <w:tc>
          <w:tcPr>
            <w:tcW w:w="1109" w:type="dxa"/>
            <w:tcBorders>
              <w:top w:val="single" w:sz="4" w:space="0" w:color="auto"/>
              <w:left w:val="single" w:sz="4" w:space="0" w:color="FFFFFF" w:themeColor="background1"/>
              <w:bottom w:val="single" w:sz="4" w:space="0" w:color="auto"/>
              <w:right w:val="single" w:sz="4" w:space="0" w:color="auto"/>
            </w:tcBorders>
            <w:vAlign w:val="center"/>
            <w:hideMark/>
          </w:tcPr>
          <w:p w14:paraId="102182A5" w14:textId="77777777" w:rsidR="00E809A0" w:rsidRDefault="00E809A0">
            <w:pPr>
              <w:spacing w:before="0"/>
              <w:ind w:right="227"/>
              <w:jc w:val="right"/>
              <w:rPr>
                <w:rFonts w:asciiTheme="minorHAnsi" w:eastAsiaTheme="minorHAnsi" w:hAnsiTheme="minorHAnsi"/>
                <w:sz w:val="22"/>
                <w:szCs w:val="22"/>
                <w:lang w:val="en-US" w:eastAsia="en-US"/>
              </w:rPr>
            </w:pPr>
            <w:r>
              <w:rPr>
                <w:rFonts w:asciiTheme="minorHAnsi" w:eastAsiaTheme="minorHAnsi" w:hAnsiTheme="minorHAnsi"/>
                <w:sz w:val="22"/>
                <w:szCs w:val="22"/>
                <w:lang w:val="en-US" w:eastAsia="en-US"/>
              </w:rPr>
              <w:t>7.8</w:t>
            </w:r>
          </w:p>
        </w:tc>
      </w:tr>
      <w:tr w:rsidR="00E809A0" w14:paraId="070CDEC0" w14:textId="77777777" w:rsidTr="00E809A0">
        <w:tc>
          <w:tcPr>
            <w:tcW w:w="1418" w:type="dxa"/>
            <w:tcBorders>
              <w:top w:val="single" w:sz="4" w:space="0" w:color="auto"/>
              <w:left w:val="single" w:sz="4" w:space="0" w:color="auto"/>
              <w:bottom w:val="single" w:sz="4" w:space="0" w:color="auto"/>
              <w:right w:val="single" w:sz="4" w:space="0" w:color="auto"/>
            </w:tcBorders>
            <w:hideMark/>
          </w:tcPr>
          <w:p w14:paraId="6BD8FDC8" w14:textId="77777777" w:rsidR="00E809A0" w:rsidRDefault="00E809A0">
            <w:pPr>
              <w:jc w:val="both"/>
              <w:rPr>
                <w:rFonts w:asciiTheme="minorHAnsi" w:eastAsiaTheme="minorHAnsi" w:hAnsiTheme="minorHAnsi"/>
                <w:sz w:val="22"/>
                <w:szCs w:val="22"/>
                <w:lang w:val="en-US" w:eastAsia="en-US"/>
              </w:rPr>
            </w:pPr>
            <w:r>
              <w:rPr>
                <w:rFonts w:asciiTheme="minorHAnsi" w:eastAsiaTheme="minorHAnsi" w:hAnsiTheme="minorHAnsi"/>
                <w:sz w:val="22"/>
                <w:szCs w:val="22"/>
                <w:lang w:val="en-US" w:eastAsia="en-US"/>
              </w:rPr>
              <w:t>Family</w:t>
            </w:r>
          </w:p>
        </w:tc>
        <w:tc>
          <w:tcPr>
            <w:tcW w:w="1108" w:type="dxa"/>
            <w:tcBorders>
              <w:top w:val="single" w:sz="4" w:space="0" w:color="auto"/>
              <w:left w:val="single" w:sz="4" w:space="0" w:color="auto"/>
              <w:bottom w:val="single" w:sz="4" w:space="0" w:color="auto"/>
              <w:right w:val="single" w:sz="4" w:space="0" w:color="FFFFFF" w:themeColor="background1"/>
            </w:tcBorders>
            <w:vAlign w:val="center"/>
            <w:hideMark/>
          </w:tcPr>
          <w:p w14:paraId="7E8CD079" w14:textId="77777777" w:rsidR="00E809A0" w:rsidRDefault="00E809A0">
            <w:pPr>
              <w:spacing w:before="0"/>
              <w:ind w:right="227"/>
              <w:jc w:val="right"/>
              <w:rPr>
                <w:rFonts w:asciiTheme="minorHAnsi" w:eastAsiaTheme="minorHAnsi" w:hAnsiTheme="minorHAnsi"/>
                <w:sz w:val="22"/>
                <w:szCs w:val="22"/>
                <w:lang w:val="en-US" w:eastAsia="en-US"/>
              </w:rPr>
            </w:pPr>
            <w:r>
              <w:rPr>
                <w:rFonts w:asciiTheme="minorHAnsi" w:eastAsiaTheme="minorHAnsi" w:hAnsiTheme="minorHAnsi"/>
                <w:sz w:val="22"/>
                <w:szCs w:val="22"/>
                <w:lang w:val="en-US" w:eastAsia="en-US"/>
              </w:rPr>
              <w:t>8.0</w:t>
            </w:r>
          </w:p>
        </w:tc>
        <w:tc>
          <w:tcPr>
            <w:tcW w:w="1108" w:type="dxa"/>
            <w:tcBorders>
              <w:top w:val="single" w:sz="4" w:space="0" w:color="auto"/>
              <w:left w:val="single" w:sz="4" w:space="0" w:color="FFFFFF" w:themeColor="background1"/>
              <w:bottom w:val="single" w:sz="4" w:space="0" w:color="auto"/>
              <w:right w:val="single" w:sz="4" w:space="0" w:color="auto"/>
            </w:tcBorders>
            <w:vAlign w:val="center"/>
            <w:hideMark/>
          </w:tcPr>
          <w:p w14:paraId="7B26A4AB" w14:textId="77777777" w:rsidR="00E809A0" w:rsidRDefault="00E809A0">
            <w:pPr>
              <w:spacing w:before="0"/>
              <w:ind w:right="227"/>
              <w:jc w:val="right"/>
              <w:rPr>
                <w:rFonts w:asciiTheme="minorHAnsi" w:eastAsiaTheme="minorHAnsi" w:hAnsiTheme="minorHAnsi"/>
                <w:sz w:val="22"/>
                <w:szCs w:val="22"/>
                <w:lang w:val="en-US" w:eastAsia="en-US"/>
              </w:rPr>
            </w:pPr>
            <w:r>
              <w:rPr>
                <w:rFonts w:asciiTheme="minorHAnsi" w:eastAsiaTheme="minorHAnsi" w:hAnsiTheme="minorHAnsi"/>
                <w:sz w:val="22"/>
                <w:szCs w:val="22"/>
                <w:lang w:val="en-US" w:eastAsia="en-US"/>
              </w:rPr>
              <w:t>4.7</w:t>
            </w:r>
          </w:p>
        </w:tc>
        <w:tc>
          <w:tcPr>
            <w:tcW w:w="1109" w:type="dxa"/>
            <w:tcBorders>
              <w:top w:val="single" w:sz="4" w:space="0" w:color="auto"/>
              <w:left w:val="single" w:sz="4" w:space="0" w:color="auto"/>
              <w:bottom w:val="single" w:sz="4" w:space="0" w:color="auto"/>
              <w:right w:val="single" w:sz="4" w:space="0" w:color="FFFFFF" w:themeColor="background1"/>
            </w:tcBorders>
            <w:vAlign w:val="center"/>
            <w:hideMark/>
          </w:tcPr>
          <w:p w14:paraId="148837EC" w14:textId="77777777" w:rsidR="00E809A0" w:rsidRDefault="00E809A0">
            <w:pPr>
              <w:spacing w:before="0"/>
              <w:ind w:right="227"/>
              <w:jc w:val="right"/>
              <w:rPr>
                <w:rFonts w:asciiTheme="minorHAnsi" w:eastAsiaTheme="minorHAnsi" w:hAnsiTheme="minorHAnsi"/>
                <w:sz w:val="22"/>
                <w:szCs w:val="22"/>
                <w:lang w:val="en-US" w:eastAsia="en-US"/>
              </w:rPr>
            </w:pPr>
            <w:r>
              <w:rPr>
                <w:rFonts w:asciiTheme="minorHAnsi" w:eastAsiaTheme="minorHAnsi" w:hAnsiTheme="minorHAnsi"/>
                <w:sz w:val="22"/>
                <w:szCs w:val="22"/>
                <w:lang w:val="en-US" w:eastAsia="en-US"/>
              </w:rPr>
              <w:t>8.0</w:t>
            </w:r>
          </w:p>
        </w:tc>
        <w:tc>
          <w:tcPr>
            <w:tcW w:w="1109" w:type="dxa"/>
            <w:tcBorders>
              <w:top w:val="single" w:sz="4" w:space="0" w:color="auto"/>
              <w:left w:val="single" w:sz="4" w:space="0" w:color="FFFFFF" w:themeColor="background1"/>
              <w:bottom w:val="single" w:sz="4" w:space="0" w:color="auto"/>
              <w:right w:val="single" w:sz="4" w:space="0" w:color="auto"/>
            </w:tcBorders>
            <w:vAlign w:val="center"/>
            <w:hideMark/>
          </w:tcPr>
          <w:p w14:paraId="48D61FB1" w14:textId="77777777" w:rsidR="00E809A0" w:rsidRDefault="00E809A0">
            <w:pPr>
              <w:spacing w:before="0"/>
              <w:ind w:right="227"/>
              <w:jc w:val="right"/>
              <w:rPr>
                <w:rFonts w:asciiTheme="minorHAnsi" w:eastAsiaTheme="minorHAnsi" w:hAnsiTheme="minorHAnsi"/>
                <w:sz w:val="22"/>
                <w:szCs w:val="22"/>
                <w:lang w:val="en-US" w:eastAsia="en-US"/>
              </w:rPr>
            </w:pPr>
            <w:r>
              <w:rPr>
                <w:rFonts w:asciiTheme="minorHAnsi" w:eastAsiaTheme="minorHAnsi" w:hAnsiTheme="minorHAnsi"/>
                <w:sz w:val="22"/>
                <w:szCs w:val="22"/>
                <w:lang w:val="en-US" w:eastAsia="en-US"/>
              </w:rPr>
              <w:t>7.3</w:t>
            </w:r>
          </w:p>
        </w:tc>
        <w:tc>
          <w:tcPr>
            <w:tcW w:w="1109" w:type="dxa"/>
            <w:tcBorders>
              <w:top w:val="single" w:sz="4" w:space="0" w:color="auto"/>
              <w:left w:val="single" w:sz="4" w:space="0" w:color="auto"/>
              <w:bottom w:val="single" w:sz="4" w:space="0" w:color="auto"/>
              <w:right w:val="single" w:sz="4" w:space="0" w:color="FFFFFF" w:themeColor="background1"/>
            </w:tcBorders>
            <w:vAlign w:val="center"/>
            <w:hideMark/>
          </w:tcPr>
          <w:p w14:paraId="598AA3AA" w14:textId="77777777" w:rsidR="00E809A0" w:rsidRDefault="00E809A0">
            <w:pPr>
              <w:spacing w:before="0"/>
              <w:ind w:right="227"/>
              <w:jc w:val="right"/>
              <w:rPr>
                <w:rFonts w:asciiTheme="minorHAnsi" w:eastAsiaTheme="minorHAnsi" w:hAnsiTheme="minorHAnsi"/>
                <w:sz w:val="22"/>
                <w:szCs w:val="22"/>
                <w:lang w:val="en-US" w:eastAsia="en-US"/>
              </w:rPr>
            </w:pPr>
            <w:r>
              <w:rPr>
                <w:rFonts w:asciiTheme="minorHAnsi" w:eastAsiaTheme="minorHAnsi" w:hAnsiTheme="minorHAnsi"/>
                <w:sz w:val="22"/>
                <w:szCs w:val="22"/>
                <w:lang w:val="en-US" w:eastAsia="en-US"/>
              </w:rPr>
              <w:t>10.4</w:t>
            </w:r>
          </w:p>
        </w:tc>
        <w:tc>
          <w:tcPr>
            <w:tcW w:w="1109" w:type="dxa"/>
            <w:tcBorders>
              <w:top w:val="single" w:sz="4" w:space="0" w:color="auto"/>
              <w:left w:val="single" w:sz="4" w:space="0" w:color="FFFFFF" w:themeColor="background1"/>
              <w:bottom w:val="single" w:sz="4" w:space="0" w:color="auto"/>
              <w:right w:val="single" w:sz="4" w:space="0" w:color="auto"/>
            </w:tcBorders>
            <w:vAlign w:val="center"/>
            <w:hideMark/>
          </w:tcPr>
          <w:p w14:paraId="36B58CD8" w14:textId="77777777" w:rsidR="00E809A0" w:rsidRDefault="00E809A0">
            <w:pPr>
              <w:spacing w:before="0"/>
              <w:ind w:right="227"/>
              <w:jc w:val="right"/>
              <w:rPr>
                <w:rFonts w:asciiTheme="minorHAnsi" w:eastAsiaTheme="minorHAnsi" w:hAnsiTheme="minorHAnsi"/>
                <w:sz w:val="22"/>
                <w:szCs w:val="22"/>
                <w:lang w:val="en-US" w:eastAsia="en-US"/>
              </w:rPr>
            </w:pPr>
            <w:r>
              <w:rPr>
                <w:rFonts w:asciiTheme="minorHAnsi" w:eastAsiaTheme="minorHAnsi" w:hAnsiTheme="minorHAnsi"/>
                <w:sz w:val="22"/>
                <w:szCs w:val="22"/>
                <w:lang w:val="en-US" w:eastAsia="en-US"/>
              </w:rPr>
              <w:t>15.7</w:t>
            </w:r>
          </w:p>
        </w:tc>
        <w:tc>
          <w:tcPr>
            <w:tcW w:w="1109" w:type="dxa"/>
            <w:tcBorders>
              <w:top w:val="single" w:sz="4" w:space="0" w:color="auto"/>
              <w:left w:val="single" w:sz="4" w:space="0" w:color="auto"/>
              <w:bottom w:val="single" w:sz="4" w:space="0" w:color="auto"/>
              <w:right w:val="single" w:sz="4" w:space="0" w:color="FFFFFF" w:themeColor="background1"/>
            </w:tcBorders>
            <w:vAlign w:val="center"/>
            <w:hideMark/>
          </w:tcPr>
          <w:p w14:paraId="6DE91D5F" w14:textId="77777777" w:rsidR="00E809A0" w:rsidRDefault="00E809A0">
            <w:pPr>
              <w:spacing w:before="0"/>
              <w:ind w:right="227"/>
              <w:jc w:val="right"/>
              <w:rPr>
                <w:rFonts w:asciiTheme="minorHAnsi" w:eastAsiaTheme="minorHAnsi" w:hAnsiTheme="minorHAnsi"/>
                <w:sz w:val="22"/>
                <w:szCs w:val="22"/>
                <w:lang w:val="en-US" w:eastAsia="en-US"/>
              </w:rPr>
            </w:pPr>
            <w:r>
              <w:rPr>
                <w:rFonts w:asciiTheme="minorHAnsi" w:eastAsiaTheme="minorHAnsi" w:hAnsiTheme="minorHAnsi"/>
                <w:sz w:val="22"/>
                <w:szCs w:val="22"/>
                <w:lang w:val="en-US" w:eastAsia="en-US"/>
              </w:rPr>
              <w:t>17.1</w:t>
            </w:r>
          </w:p>
        </w:tc>
        <w:tc>
          <w:tcPr>
            <w:tcW w:w="1109" w:type="dxa"/>
            <w:tcBorders>
              <w:top w:val="single" w:sz="4" w:space="0" w:color="auto"/>
              <w:left w:val="single" w:sz="4" w:space="0" w:color="FFFFFF" w:themeColor="background1"/>
              <w:bottom w:val="single" w:sz="4" w:space="0" w:color="auto"/>
              <w:right w:val="single" w:sz="4" w:space="0" w:color="auto"/>
            </w:tcBorders>
            <w:vAlign w:val="center"/>
            <w:hideMark/>
          </w:tcPr>
          <w:p w14:paraId="2318BCBA" w14:textId="77777777" w:rsidR="00E809A0" w:rsidRDefault="00E809A0">
            <w:pPr>
              <w:spacing w:before="0"/>
              <w:ind w:right="227"/>
              <w:jc w:val="right"/>
              <w:rPr>
                <w:rFonts w:asciiTheme="minorHAnsi" w:eastAsiaTheme="minorHAnsi" w:hAnsiTheme="minorHAnsi"/>
                <w:sz w:val="22"/>
                <w:szCs w:val="22"/>
                <w:lang w:val="en-US" w:eastAsia="en-US"/>
              </w:rPr>
            </w:pPr>
            <w:r>
              <w:rPr>
                <w:rFonts w:asciiTheme="minorHAnsi" w:eastAsiaTheme="minorHAnsi" w:hAnsiTheme="minorHAnsi"/>
                <w:sz w:val="22"/>
                <w:szCs w:val="22"/>
                <w:lang w:val="en-US" w:eastAsia="en-US"/>
              </w:rPr>
              <w:t>9.5</w:t>
            </w:r>
          </w:p>
        </w:tc>
      </w:tr>
      <w:tr w:rsidR="00E809A0" w14:paraId="6C377578" w14:textId="77777777" w:rsidTr="00E809A0">
        <w:tc>
          <w:tcPr>
            <w:tcW w:w="1418" w:type="dxa"/>
            <w:tcBorders>
              <w:top w:val="single" w:sz="4" w:space="0" w:color="auto"/>
              <w:left w:val="single" w:sz="4" w:space="0" w:color="auto"/>
              <w:bottom w:val="single" w:sz="4" w:space="0" w:color="auto"/>
              <w:right w:val="single" w:sz="4" w:space="0" w:color="auto"/>
            </w:tcBorders>
            <w:hideMark/>
          </w:tcPr>
          <w:p w14:paraId="13CA218D" w14:textId="77777777" w:rsidR="00E809A0" w:rsidRDefault="00E809A0">
            <w:pPr>
              <w:jc w:val="both"/>
              <w:rPr>
                <w:rFonts w:asciiTheme="minorHAnsi" w:eastAsiaTheme="minorHAnsi" w:hAnsiTheme="minorHAnsi"/>
                <w:sz w:val="22"/>
                <w:szCs w:val="22"/>
                <w:lang w:val="en-US" w:eastAsia="en-US"/>
              </w:rPr>
            </w:pPr>
            <w:r>
              <w:rPr>
                <w:rFonts w:asciiTheme="minorHAnsi" w:eastAsiaTheme="minorHAnsi" w:hAnsiTheme="minorHAnsi"/>
                <w:sz w:val="22"/>
                <w:szCs w:val="22"/>
                <w:lang w:val="en-US" w:eastAsia="en-US"/>
              </w:rPr>
              <w:t>Radio/TV</w:t>
            </w:r>
          </w:p>
        </w:tc>
        <w:tc>
          <w:tcPr>
            <w:tcW w:w="1108" w:type="dxa"/>
            <w:tcBorders>
              <w:top w:val="single" w:sz="4" w:space="0" w:color="auto"/>
              <w:left w:val="single" w:sz="4" w:space="0" w:color="auto"/>
              <w:bottom w:val="single" w:sz="4" w:space="0" w:color="auto"/>
              <w:right w:val="single" w:sz="4" w:space="0" w:color="FFFFFF" w:themeColor="background1"/>
            </w:tcBorders>
            <w:vAlign w:val="center"/>
            <w:hideMark/>
          </w:tcPr>
          <w:p w14:paraId="4C75E1BC" w14:textId="77777777" w:rsidR="00E809A0" w:rsidRDefault="00E809A0">
            <w:pPr>
              <w:spacing w:before="0"/>
              <w:ind w:right="227"/>
              <w:jc w:val="right"/>
              <w:rPr>
                <w:rFonts w:asciiTheme="minorHAnsi" w:eastAsiaTheme="minorHAnsi" w:hAnsiTheme="minorHAnsi"/>
                <w:sz w:val="22"/>
                <w:szCs w:val="22"/>
                <w:lang w:val="en-US" w:eastAsia="en-US"/>
              </w:rPr>
            </w:pPr>
            <w:r>
              <w:rPr>
                <w:rFonts w:asciiTheme="minorHAnsi" w:eastAsiaTheme="minorHAnsi" w:hAnsiTheme="minorHAnsi"/>
                <w:sz w:val="22"/>
                <w:szCs w:val="22"/>
                <w:lang w:val="en-US" w:eastAsia="en-US"/>
              </w:rPr>
              <w:t>2.8</w:t>
            </w:r>
          </w:p>
        </w:tc>
        <w:tc>
          <w:tcPr>
            <w:tcW w:w="1108" w:type="dxa"/>
            <w:tcBorders>
              <w:top w:val="single" w:sz="4" w:space="0" w:color="auto"/>
              <w:left w:val="single" w:sz="4" w:space="0" w:color="FFFFFF" w:themeColor="background1"/>
              <w:bottom w:val="single" w:sz="4" w:space="0" w:color="auto"/>
              <w:right w:val="single" w:sz="4" w:space="0" w:color="auto"/>
            </w:tcBorders>
            <w:vAlign w:val="center"/>
            <w:hideMark/>
          </w:tcPr>
          <w:p w14:paraId="6161B606" w14:textId="77777777" w:rsidR="00E809A0" w:rsidRDefault="00E809A0">
            <w:pPr>
              <w:spacing w:before="0"/>
              <w:ind w:right="227"/>
              <w:jc w:val="right"/>
              <w:rPr>
                <w:rFonts w:asciiTheme="minorHAnsi" w:eastAsiaTheme="minorHAnsi" w:hAnsiTheme="minorHAnsi"/>
                <w:sz w:val="22"/>
                <w:szCs w:val="22"/>
                <w:lang w:val="en-US" w:eastAsia="en-US"/>
              </w:rPr>
            </w:pPr>
            <w:r>
              <w:rPr>
                <w:rFonts w:asciiTheme="minorHAnsi" w:eastAsiaTheme="minorHAnsi" w:hAnsiTheme="minorHAnsi"/>
                <w:sz w:val="22"/>
                <w:szCs w:val="22"/>
                <w:lang w:val="en-US" w:eastAsia="en-US"/>
              </w:rPr>
              <w:t>3.9</w:t>
            </w:r>
          </w:p>
        </w:tc>
        <w:tc>
          <w:tcPr>
            <w:tcW w:w="1109" w:type="dxa"/>
            <w:tcBorders>
              <w:top w:val="single" w:sz="4" w:space="0" w:color="auto"/>
              <w:left w:val="single" w:sz="4" w:space="0" w:color="auto"/>
              <w:bottom w:val="single" w:sz="4" w:space="0" w:color="auto"/>
              <w:right w:val="single" w:sz="4" w:space="0" w:color="FFFFFF" w:themeColor="background1"/>
            </w:tcBorders>
            <w:vAlign w:val="center"/>
            <w:hideMark/>
          </w:tcPr>
          <w:p w14:paraId="7C90DE04" w14:textId="77777777" w:rsidR="00E809A0" w:rsidRDefault="00E809A0">
            <w:pPr>
              <w:spacing w:before="0"/>
              <w:ind w:right="227"/>
              <w:jc w:val="right"/>
              <w:rPr>
                <w:rFonts w:asciiTheme="minorHAnsi" w:eastAsiaTheme="minorHAnsi" w:hAnsiTheme="minorHAnsi"/>
                <w:sz w:val="22"/>
                <w:szCs w:val="22"/>
                <w:lang w:val="en-US" w:eastAsia="en-US"/>
              </w:rPr>
            </w:pPr>
            <w:r>
              <w:rPr>
                <w:rFonts w:asciiTheme="minorHAnsi" w:eastAsiaTheme="minorHAnsi" w:hAnsiTheme="minorHAnsi"/>
                <w:sz w:val="22"/>
                <w:szCs w:val="22"/>
                <w:lang w:val="en-US" w:eastAsia="en-US"/>
              </w:rPr>
              <w:t>2.3</w:t>
            </w:r>
          </w:p>
        </w:tc>
        <w:tc>
          <w:tcPr>
            <w:tcW w:w="1109" w:type="dxa"/>
            <w:tcBorders>
              <w:top w:val="single" w:sz="4" w:space="0" w:color="auto"/>
              <w:left w:val="single" w:sz="4" w:space="0" w:color="FFFFFF" w:themeColor="background1"/>
              <w:bottom w:val="single" w:sz="4" w:space="0" w:color="auto"/>
              <w:right w:val="single" w:sz="4" w:space="0" w:color="auto"/>
            </w:tcBorders>
            <w:vAlign w:val="center"/>
            <w:hideMark/>
          </w:tcPr>
          <w:p w14:paraId="5CA2377D" w14:textId="77777777" w:rsidR="00E809A0" w:rsidRDefault="00E809A0">
            <w:pPr>
              <w:spacing w:before="0"/>
              <w:ind w:right="227"/>
              <w:jc w:val="right"/>
              <w:rPr>
                <w:rFonts w:asciiTheme="minorHAnsi" w:eastAsiaTheme="minorHAnsi" w:hAnsiTheme="minorHAnsi"/>
                <w:sz w:val="22"/>
                <w:szCs w:val="22"/>
                <w:lang w:val="en-US" w:eastAsia="en-US"/>
              </w:rPr>
            </w:pPr>
            <w:r>
              <w:rPr>
                <w:rFonts w:asciiTheme="minorHAnsi" w:eastAsiaTheme="minorHAnsi" w:hAnsiTheme="minorHAnsi"/>
                <w:sz w:val="22"/>
                <w:szCs w:val="22"/>
                <w:lang w:val="en-US" w:eastAsia="en-US"/>
              </w:rPr>
              <w:t>3.0</w:t>
            </w:r>
          </w:p>
        </w:tc>
        <w:tc>
          <w:tcPr>
            <w:tcW w:w="1109" w:type="dxa"/>
            <w:tcBorders>
              <w:top w:val="single" w:sz="4" w:space="0" w:color="auto"/>
              <w:left w:val="single" w:sz="4" w:space="0" w:color="auto"/>
              <w:bottom w:val="single" w:sz="4" w:space="0" w:color="auto"/>
              <w:right w:val="single" w:sz="4" w:space="0" w:color="FFFFFF" w:themeColor="background1"/>
            </w:tcBorders>
            <w:vAlign w:val="center"/>
            <w:hideMark/>
          </w:tcPr>
          <w:p w14:paraId="56378FF3" w14:textId="77777777" w:rsidR="00E809A0" w:rsidRDefault="00E809A0">
            <w:pPr>
              <w:spacing w:before="0"/>
              <w:ind w:right="227"/>
              <w:jc w:val="right"/>
              <w:rPr>
                <w:rFonts w:asciiTheme="minorHAnsi" w:eastAsiaTheme="minorHAnsi" w:hAnsiTheme="minorHAnsi"/>
                <w:sz w:val="22"/>
                <w:szCs w:val="22"/>
                <w:lang w:val="en-US" w:eastAsia="en-US"/>
              </w:rPr>
            </w:pPr>
            <w:r>
              <w:rPr>
                <w:rFonts w:asciiTheme="minorHAnsi" w:eastAsiaTheme="minorHAnsi" w:hAnsiTheme="minorHAnsi"/>
                <w:sz w:val="22"/>
                <w:szCs w:val="22"/>
                <w:lang w:val="en-US" w:eastAsia="en-US"/>
              </w:rPr>
              <w:t>6.0</w:t>
            </w:r>
          </w:p>
        </w:tc>
        <w:tc>
          <w:tcPr>
            <w:tcW w:w="1109" w:type="dxa"/>
            <w:tcBorders>
              <w:top w:val="single" w:sz="4" w:space="0" w:color="auto"/>
              <w:left w:val="single" w:sz="4" w:space="0" w:color="FFFFFF" w:themeColor="background1"/>
              <w:bottom w:val="single" w:sz="4" w:space="0" w:color="auto"/>
              <w:right w:val="single" w:sz="4" w:space="0" w:color="auto"/>
            </w:tcBorders>
            <w:vAlign w:val="center"/>
            <w:hideMark/>
          </w:tcPr>
          <w:p w14:paraId="2C9A3971" w14:textId="77777777" w:rsidR="00E809A0" w:rsidRDefault="00E809A0">
            <w:pPr>
              <w:spacing w:before="0"/>
              <w:ind w:right="227"/>
              <w:jc w:val="right"/>
              <w:rPr>
                <w:rFonts w:asciiTheme="minorHAnsi" w:eastAsiaTheme="minorHAnsi" w:hAnsiTheme="minorHAnsi"/>
                <w:sz w:val="22"/>
                <w:szCs w:val="22"/>
                <w:lang w:val="en-US" w:eastAsia="en-US"/>
              </w:rPr>
            </w:pPr>
            <w:r>
              <w:rPr>
                <w:rFonts w:asciiTheme="minorHAnsi" w:eastAsiaTheme="minorHAnsi" w:hAnsiTheme="minorHAnsi"/>
                <w:sz w:val="22"/>
                <w:szCs w:val="22"/>
                <w:lang w:val="en-US" w:eastAsia="en-US"/>
              </w:rPr>
              <w:t>5.7</w:t>
            </w:r>
          </w:p>
        </w:tc>
        <w:tc>
          <w:tcPr>
            <w:tcW w:w="1109" w:type="dxa"/>
            <w:tcBorders>
              <w:top w:val="single" w:sz="4" w:space="0" w:color="auto"/>
              <w:left w:val="single" w:sz="4" w:space="0" w:color="auto"/>
              <w:bottom w:val="single" w:sz="4" w:space="0" w:color="auto"/>
              <w:right w:val="single" w:sz="4" w:space="0" w:color="FFFFFF" w:themeColor="background1"/>
            </w:tcBorders>
            <w:vAlign w:val="center"/>
            <w:hideMark/>
          </w:tcPr>
          <w:p w14:paraId="339A6790" w14:textId="77777777" w:rsidR="00E809A0" w:rsidRDefault="00E809A0">
            <w:pPr>
              <w:spacing w:before="0"/>
              <w:ind w:right="227"/>
              <w:jc w:val="right"/>
              <w:rPr>
                <w:rFonts w:asciiTheme="minorHAnsi" w:eastAsiaTheme="minorHAnsi" w:hAnsiTheme="minorHAnsi"/>
                <w:sz w:val="22"/>
                <w:szCs w:val="22"/>
                <w:lang w:val="en-US" w:eastAsia="en-US"/>
              </w:rPr>
            </w:pPr>
            <w:r>
              <w:rPr>
                <w:rFonts w:asciiTheme="minorHAnsi" w:eastAsiaTheme="minorHAnsi" w:hAnsiTheme="minorHAnsi"/>
                <w:sz w:val="22"/>
                <w:szCs w:val="22"/>
                <w:lang w:val="en-US" w:eastAsia="en-US"/>
              </w:rPr>
              <w:t>2.6</w:t>
            </w:r>
          </w:p>
        </w:tc>
        <w:tc>
          <w:tcPr>
            <w:tcW w:w="1109" w:type="dxa"/>
            <w:tcBorders>
              <w:top w:val="single" w:sz="4" w:space="0" w:color="auto"/>
              <w:left w:val="single" w:sz="4" w:space="0" w:color="FFFFFF" w:themeColor="background1"/>
              <w:bottom w:val="single" w:sz="4" w:space="0" w:color="auto"/>
              <w:right w:val="single" w:sz="4" w:space="0" w:color="auto"/>
            </w:tcBorders>
            <w:vAlign w:val="center"/>
            <w:hideMark/>
          </w:tcPr>
          <w:p w14:paraId="4583CC0A" w14:textId="77777777" w:rsidR="00E809A0" w:rsidRDefault="00E809A0">
            <w:pPr>
              <w:spacing w:before="0"/>
              <w:ind w:right="227"/>
              <w:jc w:val="right"/>
              <w:rPr>
                <w:rFonts w:asciiTheme="minorHAnsi" w:eastAsiaTheme="minorHAnsi" w:hAnsiTheme="minorHAnsi"/>
                <w:sz w:val="22"/>
                <w:szCs w:val="22"/>
                <w:lang w:val="en-US" w:eastAsia="en-US"/>
              </w:rPr>
            </w:pPr>
            <w:r>
              <w:rPr>
                <w:rFonts w:asciiTheme="minorHAnsi" w:eastAsiaTheme="minorHAnsi" w:hAnsiTheme="minorHAnsi"/>
                <w:sz w:val="22"/>
                <w:szCs w:val="22"/>
                <w:lang w:val="en-US" w:eastAsia="en-US"/>
              </w:rPr>
              <w:t>4.6</w:t>
            </w:r>
          </w:p>
        </w:tc>
      </w:tr>
      <w:tr w:rsidR="00E809A0" w14:paraId="5376200F" w14:textId="77777777" w:rsidTr="00E809A0">
        <w:tc>
          <w:tcPr>
            <w:tcW w:w="1418" w:type="dxa"/>
            <w:tcBorders>
              <w:top w:val="single" w:sz="4" w:space="0" w:color="auto"/>
              <w:left w:val="single" w:sz="4" w:space="0" w:color="auto"/>
              <w:bottom w:val="single" w:sz="4" w:space="0" w:color="auto"/>
              <w:right w:val="single" w:sz="4" w:space="0" w:color="auto"/>
            </w:tcBorders>
            <w:hideMark/>
          </w:tcPr>
          <w:p w14:paraId="26A274A1" w14:textId="77777777" w:rsidR="00E809A0" w:rsidRDefault="00E809A0">
            <w:pPr>
              <w:jc w:val="both"/>
              <w:rPr>
                <w:rFonts w:asciiTheme="minorHAnsi" w:eastAsiaTheme="minorHAnsi" w:hAnsiTheme="minorHAnsi"/>
                <w:sz w:val="22"/>
                <w:szCs w:val="22"/>
                <w:lang w:val="en-US" w:eastAsia="en-US"/>
              </w:rPr>
            </w:pPr>
            <w:r>
              <w:rPr>
                <w:rFonts w:asciiTheme="minorHAnsi" w:eastAsiaTheme="minorHAnsi" w:hAnsiTheme="minorHAnsi"/>
                <w:sz w:val="22"/>
                <w:szCs w:val="22"/>
                <w:lang w:val="en-US" w:eastAsia="en-US"/>
              </w:rPr>
              <w:t>Poster/</w:t>
            </w:r>
            <w:r>
              <w:rPr>
                <w:rFonts w:asciiTheme="minorHAnsi" w:eastAsiaTheme="minorHAnsi" w:hAnsiTheme="minorHAnsi"/>
                <w:sz w:val="22"/>
                <w:szCs w:val="22"/>
                <w:lang w:val="en-US" w:eastAsia="en-US"/>
              </w:rPr>
              <w:br/>
              <w:t>pamphlet</w:t>
            </w:r>
          </w:p>
        </w:tc>
        <w:tc>
          <w:tcPr>
            <w:tcW w:w="1108" w:type="dxa"/>
            <w:tcBorders>
              <w:top w:val="single" w:sz="4" w:space="0" w:color="auto"/>
              <w:left w:val="single" w:sz="4" w:space="0" w:color="auto"/>
              <w:bottom w:val="single" w:sz="4" w:space="0" w:color="auto"/>
              <w:right w:val="single" w:sz="4" w:space="0" w:color="FFFFFF" w:themeColor="background1"/>
            </w:tcBorders>
            <w:vAlign w:val="center"/>
            <w:hideMark/>
          </w:tcPr>
          <w:p w14:paraId="41611E07" w14:textId="77777777" w:rsidR="00E809A0" w:rsidRDefault="00E809A0">
            <w:pPr>
              <w:spacing w:before="0"/>
              <w:ind w:right="227"/>
              <w:jc w:val="right"/>
              <w:rPr>
                <w:rFonts w:asciiTheme="minorHAnsi" w:eastAsiaTheme="minorHAnsi" w:hAnsiTheme="minorHAnsi"/>
                <w:sz w:val="22"/>
                <w:szCs w:val="22"/>
                <w:lang w:val="en-US" w:eastAsia="en-US"/>
              </w:rPr>
            </w:pPr>
            <w:r>
              <w:rPr>
                <w:rFonts w:asciiTheme="minorHAnsi" w:eastAsiaTheme="minorHAnsi" w:hAnsiTheme="minorHAnsi"/>
                <w:sz w:val="22"/>
                <w:szCs w:val="22"/>
                <w:lang w:val="en-US" w:eastAsia="en-US"/>
              </w:rPr>
              <w:t>0.3</w:t>
            </w:r>
          </w:p>
        </w:tc>
        <w:tc>
          <w:tcPr>
            <w:tcW w:w="1108" w:type="dxa"/>
            <w:tcBorders>
              <w:top w:val="single" w:sz="4" w:space="0" w:color="auto"/>
              <w:left w:val="single" w:sz="4" w:space="0" w:color="FFFFFF" w:themeColor="background1"/>
              <w:bottom w:val="single" w:sz="4" w:space="0" w:color="auto"/>
              <w:right w:val="single" w:sz="4" w:space="0" w:color="auto"/>
            </w:tcBorders>
            <w:vAlign w:val="center"/>
            <w:hideMark/>
          </w:tcPr>
          <w:p w14:paraId="45C9CEB4" w14:textId="77777777" w:rsidR="00E809A0" w:rsidRDefault="00E809A0">
            <w:pPr>
              <w:spacing w:before="0"/>
              <w:ind w:right="227"/>
              <w:jc w:val="right"/>
              <w:rPr>
                <w:rFonts w:asciiTheme="minorHAnsi" w:eastAsiaTheme="minorHAnsi" w:hAnsiTheme="minorHAnsi"/>
                <w:sz w:val="22"/>
                <w:szCs w:val="22"/>
                <w:lang w:val="en-US" w:eastAsia="en-US"/>
              </w:rPr>
            </w:pPr>
            <w:r>
              <w:rPr>
                <w:rFonts w:asciiTheme="minorHAnsi" w:eastAsiaTheme="minorHAnsi" w:hAnsiTheme="minorHAnsi"/>
                <w:sz w:val="22"/>
                <w:szCs w:val="22"/>
                <w:lang w:val="en-US" w:eastAsia="en-US"/>
              </w:rPr>
              <w:t>0.5</w:t>
            </w:r>
          </w:p>
        </w:tc>
        <w:tc>
          <w:tcPr>
            <w:tcW w:w="1109" w:type="dxa"/>
            <w:tcBorders>
              <w:top w:val="single" w:sz="4" w:space="0" w:color="auto"/>
              <w:left w:val="single" w:sz="4" w:space="0" w:color="auto"/>
              <w:bottom w:val="single" w:sz="4" w:space="0" w:color="auto"/>
              <w:right w:val="single" w:sz="4" w:space="0" w:color="FFFFFF" w:themeColor="background1"/>
            </w:tcBorders>
            <w:vAlign w:val="center"/>
            <w:hideMark/>
          </w:tcPr>
          <w:p w14:paraId="6A0BB943" w14:textId="77777777" w:rsidR="00E809A0" w:rsidRDefault="00E809A0">
            <w:pPr>
              <w:spacing w:before="0"/>
              <w:ind w:right="227"/>
              <w:jc w:val="right"/>
              <w:rPr>
                <w:rFonts w:asciiTheme="minorHAnsi" w:eastAsiaTheme="minorHAnsi" w:hAnsiTheme="minorHAnsi"/>
                <w:sz w:val="22"/>
                <w:szCs w:val="22"/>
                <w:lang w:val="en-US" w:eastAsia="en-US"/>
              </w:rPr>
            </w:pPr>
            <w:r>
              <w:rPr>
                <w:rFonts w:asciiTheme="minorHAnsi" w:eastAsiaTheme="minorHAnsi" w:hAnsiTheme="minorHAnsi"/>
                <w:sz w:val="22"/>
                <w:szCs w:val="22"/>
                <w:lang w:val="en-US" w:eastAsia="en-US"/>
              </w:rPr>
              <w:t>0.0</w:t>
            </w:r>
          </w:p>
        </w:tc>
        <w:tc>
          <w:tcPr>
            <w:tcW w:w="1109" w:type="dxa"/>
            <w:tcBorders>
              <w:top w:val="single" w:sz="4" w:space="0" w:color="auto"/>
              <w:left w:val="single" w:sz="4" w:space="0" w:color="FFFFFF" w:themeColor="background1"/>
              <w:bottom w:val="single" w:sz="4" w:space="0" w:color="auto"/>
              <w:right w:val="single" w:sz="4" w:space="0" w:color="auto"/>
            </w:tcBorders>
            <w:vAlign w:val="center"/>
            <w:hideMark/>
          </w:tcPr>
          <w:p w14:paraId="5ECF326E" w14:textId="77777777" w:rsidR="00E809A0" w:rsidRDefault="00E809A0">
            <w:pPr>
              <w:spacing w:before="0"/>
              <w:ind w:right="227"/>
              <w:jc w:val="right"/>
              <w:rPr>
                <w:rFonts w:asciiTheme="minorHAnsi" w:eastAsiaTheme="minorHAnsi" w:hAnsiTheme="minorHAnsi"/>
                <w:sz w:val="22"/>
                <w:szCs w:val="22"/>
                <w:lang w:val="en-US" w:eastAsia="en-US"/>
              </w:rPr>
            </w:pPr>
            <w:r>
              <w:rPr>
                <w:rFonts w:asciiTheme="minorHAnsi" w:eastAsiaTheme="minorHAnsi" w:hAnsiTheme="minorHAnsi"/>
                <w:sz w:val="22"/>
                <w:szCs w:val="22"/>
                <w:lang w:val="en-US" w:eastAsia="en-US"/>
              </w:rPr>
              <w:t>0.0</w:t>
            </w:r>
          </w:p>
        </w:tc>
        <w:tc>
          <w:tcPr>
            <w:tcW w:w="1109" w:type="dxa"/>
            <w:tcBorders>
              <w:top w:val="single" w:sz="4" w:space="0" w:color="auto"/>
              <w:left w:val="single" w:sz="4" w:space="0" w:color="auto"/>
              <w:bottom w:val="single" w:sz="4" w:space="0" w:color="auto"/>
              <w:right w:val="single" w:sz="4" w:space="0" w:color="FFFFFF" w:themeColor="background1"/>
            </w:tcBorders>
            <w:vAlign w:val="center"/>
            <w:hideMark/>
          </w:tcPr>
          <w:p w14:paraId="4DCE7FCD" w14:textId="77777777" w:rsidR="00E809A0" w:rsidRDefault="00E809A0">
            <w:pPr>
              <w:spacing w:before="0"/>
              <w:ind w:right="227"/>
              <w:jc w:val="right"/>
              <w:rPr>
                <w:rFonts w:asciiTheme="minorHAnsi" w:eastAsiaTheme="minorHAnsi" w:hAnsiTheme="minorHAnsi"/>
                <w:sz w:val="22"/>
                <w:szCs w:val="22"/>
                <w:lang w:val="en-US" w:eastAsia="en-US"/>
              </w:rPr>
            </w:pPr>
            <w:r>
              <w:rPr>
                <w:rFonts w:asciiTheme="minorHAnsi" w:eastAsiaTheme="minorHAnsi" w:hAnsiTheme="minorHAnsi"/>
                <w:sz w:val="22"/>
                <w:szCs w:val="22"/>
                <w:lang w:val="en-US" w:eastAsia="en-US"/>
              </w:rPr>
              <w:t>0.0</w:t>
            </w:r>
          </w:p>
        </w:tc>
        <w:tc>
          <w:tcPr>
            <w:tcW w:w="1109" w:type="dxa"/>
            <w:tcBorders>
              <w:top w:val="single" w:sz="4" w:space="0" w:color="auto"/>
              <w:left w:val="single" w:sz="4" w:space="0" w:color="FFFFFF" w:themeColor="background1"/>
              <w:bottom w:val="single" w:sz="4" w:space="0" w:color="auto"/>
              <w:right w:val="single" w:sz="4" w:space="0" w:color="auto"/>
            </w:tcBorders>
            <w:vAlign w:val="center"/>
            <w:hideMark/>
          </w:tcPr>
          <w:p w14:paraId="0609AD26" w14:textId="77777777" w:rsidR="00E809A0" w:rsidRDefault="00E809A0">
            <w:pPr>
              <w:spacing w:before="0"/>
              <w:ind w:right="227"/>
              <w:jc w:val="right"/>
              <w:rPr>
                <w:rFonts w:asciiTheme="minorHAnsi" w:eastAsiaTheme="minorHAnsi" w:hAnsiTheme="minorHAnsi"/>
                <w:sz w:val="22"/>
                <w:szCs w:val="22"/>
                <w:lang w:val="en-US" w:eastAsia="en-US"/>
              </w:rPr>
            </w:pPr>
            <w:r>
              <w:rPr>
                <w:rFonts w:asciiTheme="minorHAnsi" w:eastAsiaTheme="minorHAnsi" w:hAnsiTheme="minorHAnsi"/>
                <w:sz w:val="22"/>
                <w:szCs w:val="22"/>
                <w:lang w:val="en-US" w:eastAsia="en-US"/>
              </w:rPr>
              <w:t>0.6</w:t>
            </w:r>
          </w:p>
        </w:tc>
        <w:tc>
          <w:tcPr>
            <w:tcW w:w="1109" w:type="dxa"/>
            <w:tcBorders>
              <w:top w:val="single" w:sz="4" w:space="0" w:color="auto"/>
              <w:left w:val="single" w:sz="4" w:space="0" w:color="auto"/>
              <w:bottom w:val="single" w:sz="4" w:space="0" w:color="auto"/>
              <w:right w:val="single" w:sz="4" w:space="0" w:color="FFFFFF" w:themeColor="background1"/>
            </w:tcBorders>
            <w:vAlign w:val="center"/>
            <w:hideMark/>
          </w:tcPr>
          <w:p w14:paraId="3C443DD5" w14:textId="77777777" w:rsidR="00E809A0" w:rsidRDefault="00E809A0">
            <w:pPr>
              <w:spacing w:before="0"/>
              <w:ind w:right="227"/>
              <w:jc w:val="right"/>
              <w:rPr>
                <w:rFonts w:asciiTheme="minorHAnsi" w:eastAsiaTheme="minorHAnsi" w:hAnsiTheme="minorHAnsi"/>
                <w:sz w:val="22"/>
                <w:szCs w:val="22"/>
                <w:lang w:val="en-US" w:eastAsia="en-US"/>
              </w:rPr>
            </w:pPr>
            <w:r>
              <w:rPr>
                <w:rFonts w:asciiTheme="minorHAnsi" w:eastAsiaTheme="minorHAnsi" w:hAnsiTheme="minorHAnsi"/>
                <w:sz w:val="22"/>
                <w:szCs w:val="22"/>
                <w:lang w:val="en-US" w:eastAsia="en-US"/>
              </w:rPr>
              <w:t>0.0</w:t>
            </w:r>
          </w:p>
        </w:tc>
        <w:tc>
          <w:tcPr>
            <w:tcW w:w="1109" w:type="dxa"/>
            <w:tcBorders>
              <w:top w:val="single" w:sz="4" w:space="0" w:color="auto"/>
              <w:left w:val="single" w:sz="4" w:space="0" w:color="FFFFFF" w:themeColor="background1"/>
              <w:bottom w:val="single" w:sz="4" w:space="0" w:color="auto"/>
              <w:right w:val="single" w:sz="4" w:space="0" w:color="auto"/>
            </w:tcBorders>
            <w:vAlign w:val="center"/>
            <w:hideMark/>
          </w:tcPr>
          <w:p w14:paraId="2104E29B" w14:textId="77777777" w:rsidR="00E809A0" w:rsidRDefault="00E809A0">
            <w:pPr>
              <w:spacing w:before="0"/>
              <w:ind w:right="227"/>
              <w:jc w:val="right"/>
              <w:rPr>
                <w:rFonts w:asciiTheme="minorHAnsi" w:eastAsiaTheme="minorHAnsi" w:hAnsiTheme="minorHAnsi"/>
                <w:sz w:val="22"/>
                <w:szCs w:val="22"/>
                <w:lang w:val="en-US" w:eastAsia="en-US"/>
              </w:rPr>
            </w:pPr>
            <w:r>
              <w:rPr>
                <w:rFonts w:asciiTheme="minorHAnsi" w:eastAsiaTheme="minorHAnsi" w:hAnsiTheme="minorHAnsi"/>
                <w:sz w:val="22"/>
                <w:szCs w:val="22"/>
                <w:lang w:val="en-US" w:eastAsia="en-US"/>
              </w:rPr>
              <w:t>0.1</w:t>
            </w:r>
          </w:p>
        </w:tc>
      </w:tr>
      <w:tr w:rsidR="00E809A0" w14:paraId="57D49A31" w14:textId="77777777" w:rsidTr="00E809A0">
        <w:tc>
          <w:tcPr>
            <w:tcW w:w="1418" w:type="dxa"/>
            <w:tcBorders>
              <w:top w:val="single" w:sz="4" w:space="0" w:color="auto"/>
              <w:left w:val="single" w:sz="4" w:space="0" w:color="auto"/>
              <w:bottom w:val="single" w:sz="4" w:space="0" w:color="auto"/>
              <w:right w:val="single" w:sz="4" w:space="0" w:color="auto"/>
            </w:tcBorders>
            <w:hideMark/>
          </w:tcPr>
          <w:p w14:paraId="75B8D1C9" w14:textId="77777777" w:rsidR="00E809A0" w:rsidRDefault="00E809A0">
            <w:pPr>
              <w:jc w:val="both"/>
              <w:rPr>
                <w:rFonts w:asciiTheme="minorHAnsi" w:eastAsiaTheme="minorHAnsi" w:hAnsiTheme="minorHAnsi"/>
                <w:sz w:val="22"/>
                <w:szCs w:val="22"/>
                <w:lang w:val="en-US" w:eastAsia="en-US"/>
              </w:rPr>
            </w:pPr>
            <w:r>
              <w:rPr>
                <w:rFonts w:asciiTheme="minorHAnsi" w:eastAsiaTheme="minorHAnsi" w:hAnsiTheme="minorHAnsi"/>
                <w:sz w:val="22"/>
                <w:szCs w:val="22"/>
                <w:lang w:val="en-US" w:eastAsia="en-US"/>
              </w:rPr>
              <w:t>School</w:t>
            </w:r>
          </w:p>
        </w:tc>
        <w:tc>
          <w:tcPr>
            <w:tcW w:w="1108" w:type="dxa"/>
            <w:tcBorders>
              <w:top w:val="single" w:sz="4" w:space="0" w:color="auto"/>
              <w:left w:val="single" w:sz="4" w:space="0" w:color="auto"/>
              <w:bottom w:val="single" w:sz="4" w:space="0" w:color="auto"/>
              <w:right w:val="single" w:sz="4" w:space="0" w:color="FFFFFF" w:themeColor="background1"/>
            </w:tcBorders>
            <w:vAlign w:val="center"/>
            <w:hideMark/>
          </w:tcPr>
          <w:p w14:paraId="4E551344" w14:textId="77777777" w:rsidR="00E809A0" w:rsidRDefault="00E809A0">
            <w:pPr>
              <w:spacing w:before="0"/>
              <w:ind w:right="227"/>
              <w:jc w:val="right"/>
              <w:rPr>
                <w:rFonts w:asciiTheme="minorHAnsi" w:eastAsiaTheme="minorHAnsi" w:hAnsiTheme="minorHAnsi"/>
                <w:sz w:val="22"/>
                <w:szCs w:val="22"/>
                <w:lang w:val="en-US" w:eastAsia="en-US"/>
              </w:rPr>
            </w:pPr>
            <w:r>
              <w:rPr>
                <w:rFonts w:asciiTheme="minorHAnsi" w:eastAsiaTheme="minorHAnsi" w:hAnsiTheme="minorHAnsi"/>
                <w:sz w:val="22"/>
                <w:szCs w:val="22"/>
                <w:lang w:val="en-US" w:eastAsia="en-US"/>
              </w:rPr>
              <w:t>70.6</w:t>
            </w:r>
          </w:p>
        </w:tc>
        <w:tc>
          <w:tcPr>
            <w:tcW w:w="1108" w:type="dxa"/>
            <w:tcBorders>
              <w:top w:val="single" w:sz="4" w:space="0" w:color="auto"/>
              <w:left w:val="single" w:sz="4" w:space="0" w:color="FFFFFF" w:themeColor="background1"/>
              <w:bottom w:val="single" w:sz="4" w:space="0" w:color="auto"/>
              <w:right w:val="single" w:sz="4" w:space="0" w:color="auto"/>
            </w:tcBorders>
            <w:vAlign w:val="center"/>
            <w:hideMark/>
          </w:tcPr>
          <w:p w14:paraId="30D0EC4C" w14:textId="77777777" w:rsidR="00E809A0" w:rsidRDefault="00E809A0">
            <w:pPr>
              <w:spacing w:before="0"/>
              <w:ind w:right="227"/>
              <w:jc w:val="right"/>
              <w:rPr>
                <w:rFonts w:asciiTheme="minorHAnsi" w:eastAsiaTheme="minorHAnsi" w:hAnsiTheme="minorHAnsi"/>
                <w:sz w:val="22"/>
                <w:szCs w:val="22"/>
                <w:lang w:val="en-US" w:eastAsia="en-US"/>
              </w:rPr>
            </w:pPr>
            <w:r>
              <w:rPr>
                <w:rFonts w:asciiTheme="minorHAnsi" w:eastAsiaTheme="minorHAnsi" w:hAnsiTheme="minorHAnsi"/>
                <w:sz w:val="22"/>
                <w:szCs w:val="22"/>
                <w:lang w:val="en-US" w:eastAsia="en-US"/>
              </w:rPr>
              <w:t>68.7</w:t>
            </w:r>
          </w:p>
        </w:tc>
        <w:tc>
          <w:tcPr>
            <w:tcW w:w="1109" w:type="dxa"/>
            <w:tcBorders>
              <w:top w:val="single" w:sz="4" w:space="0" w:color="auto"/>
              <w:left w:val="single" w:sz="4" w:space="0" w:color="auto"/>
              <w:bottom w:val="single" w:sz="4" w:space="0" w:color="auto"/>
              <w:right w:val="single" w:sz="4" w:space="0" w:color="FFFFFF" w:themeColor="background1"/>
            </w:tcBorders>
            <w:vAlign w:val="center"/>
            <w:hideMark/>
          </w:tcPr>
          <w:p w14:paraId="5A05FC38" w14:textId="77777777" w:rsidR="00E809A0" w:rsidRDefault="00E809A0">
            <w:pPr>
              <w:spacing w:before="0"/>
              <w:ind w:right="227"/>
              <w:jc w:val="right"/>
              <w:rPr>
                <w:rFonts w:asciiTheme="minorHAnsi" w:eastAsiaTheme="minorHAnsi" w:hAnsiTheme="minorHAnsi"/>
                <w:sz w:val="22"/>
                <w:szCs w:val="22"/>
                <w:lang w:val="en-US" w:eastAsia="en-US"/>
              </w:rPr>
            </w:pPr>
            <w:r>
              <w:rPr>
                <w:rFonts w:asciiTheme="minorHAnsi" w:eastAsiaTheme="minorHAnsi" w:hAnsiTheme="minorHAnsi"/>
                <w:sz w:val="22"/>
                <w:szCs w:val="22"/>
                <w:lang w:val="en-US" w:eastAsia="en-US"/>
              </w:rPr>
              <w:t>66.9</w:t>
            </w:r>
          </w:p>
        </w:tc>
        <w:tc>
          <w:tcPr>
            <w:tcW w:w="1109" w:type="dxa"/>
            <w:tcBorders>
              <w:top w:val="single" w:sz="4" w:space="0" w:color="auto"/>
              <w:left w:val="single" w:sz="4" w:space="0" w:color="FFFFFF" w:themeColor="background1"/>
              <w:bottom w:val="single" w:sz="4" w:space="0" w:color="auto"/>
              <w:right w:val="single" w:sz="4" w:space="0" w:color="auto"/>
            </w:tcBorders>
            <w:vAlign w:val="center"/>
            <w:hideMark/>
          </w:tcPr>
          <w:p w14:paraId="32A9DDAA" w14:textId="77777777" w:rsidR="00E809A0" w:rsidRDefault="00E809A0">
            <w:pPr>
              <w:spacing w:before="0"/>
              <w:ind w:right="227"/>
              <w:jc w:val="right"/>
              <w:rPr>
                <w:rFonts w:asciiTheme="minorHAnsi" w:eastAsiaTheme="minorHAnsi" w:hAnsiTheme="minorHAnsi"/>
                <w:sz w:val="22"/>
                <w:szCs w:val="22"/>
                <w:lang w:val="en-US" w:eastAsia="en-US"/>
              </w:rPr>
            </w:pPr>
            <w:r>
              <w:rPr>
                <w:rFonts w:asciiTheme="minorHAnsi" w:eastAsiaTheme="minorHAnsi" w:hAnsiTheme="minorHAnsi"/>
                <w:sz w:val="22"/>
                <w:szCs w:val="22"/>
                <w:lang w:val="en-US" w:eastAsia="en-US"/>
              </w:rPr>
              <w:t>63.6</w:t>
            </w:r>
          </w:p>
        </w:tc>
        <w:tc>
          <w:tcPr>
            <w:tcW w:w="1109" w:type="dxa"/>
            <w:tcBorders>
              <w:top w:val="single" w:sz="4" w:space="0" w:color="auto"/>
              <w:left w:val="single" w:sz="4" w:space="0" w:color="auto"/>
              <w:bottom w:val="single" w:sz="4" w:space="0" w:color="auto"/>
              <w:right w:val="single" w:sz="4" w:space="0" w:color="FFFFFF" w:themeColor="background1"/>
            </w:tcBorders>
            <w:vAlign w:val="center"/>
            <w:hideMark/>
          </w:tcPr>
          <w:p w14:paraId="39A99D1F" w14:textId="77777777" w:rsidR="00E809A0" w:rsidRDefault="00E809A0">
            <w:pPr>
              <w:spacing w:before="0"/>
              <w:ind w:right="227"/>
              <w:jc w:val="right"/>
              <w:rPr>
                <w:rFonts w:asciiTheme="minorHAnsi" w:eastAsiaTheme="minorHAnsi" w:hAnsiTheme="minorHAnsi"/>
                <w:sz w:val="22"/>
                <w:szCs w:val="22"/>
                <w:lang w:val="en-US" w:eastAsia="en-US"/>
              </w:rPr>
            </w:pPr>
            <w:r>
              <w:rPr>
                <w:rFonts w:asciiTheme="minorHAnsi" w:eastAsiaTheme="minorHAnsi" w:hAnsiTheme="minorHAnsi"/>
                <w:sz w:val="22"/>
                <w:szCs w:val="22"/>
                <w:lang w:val="en-US" w:eastAsia="en-US"/>
              </w:rPr>
              <w:t>57.3</w:t>
            </w:r>
          </w:p>
        </w:tc>
        <w:tc>
          <w:tcPr>
            <w:tcW w:w="1109" w:type="dxa"/>
            <w:tcBorders>
              <w:top w:val="single" w:sz="4" w:space="0" w:color="auto"/>
              <w:left w:val="single" w:sz="4" w:space="0" w:color="FFFFFF" w:themeColor="background1"/>
              <w:bottom w:val="single" w:sz="4" w:space="0" w:color="auto"/>
              <w:right w:val="single" w:sz="4" w:space="0" w:color="auto"/>
            </w:tcBorders>
            <w:vAlign w:val="center"/>
            <w:hideMark/>
          </w:tcPr>
          <w:p w14:paraId="3AFD8A59" w14:textId="77777777" w:rsidR="00E809A0" w:rsidRDefault="00E809A0">
            <w:pPr>
              <w:spacing w:before="0"/>
              <w:ind w:right="227"/>
              <w:jc w:val="right"/>
              <w:rPr>
                <w:rFonts w:asciiTheme="minorHAnsi" w:eastAsiaTheme="minorHAnsi" w:hAnsiTheme="minorHAnsi"/>
                <w:sz w:val="22"/>
                <w:szCs w:val="22"/>
                <w:lang w:val="en-US" w:eastAsia="en-US"/>
              </w:rPr>
            </w:pPr>
            <w:r>
              <w:rPr>
                <w:rFonts w:asciiTheme="minorHAnsi" w:eastAsiaTheme="minorHAnsi" w:hAnsiTheme="minorHAnsi"/>
                <w:sz w:val="22"/>
                <w:szCs w:val="22"/>
                <w:lang w:val="en-US" w:eastAsia="en-US"/>
              </w:rPr>
              <w:t>48.7</w:t>
            </w:r>
          </w:p>
        </w:tc>
        <w:tc>
          <w:tcPr>
            <w:tcW w:w="1109" w:type="dxa"/>
            <w:tcBorders>
              <w:top w:val="single" w:sz="4" w:space="0" w:color="auto"/>
              <w:left w:val="single" w:sz="4" w:space="0" w:color="auto"/>
              <w:bottom w:val="single" w:sz="4" w:space="0" w:color="auto"/>
              <w:right w:val="single" w:sz="4" w:space="0" w:color="FFFFFF" w:themeColor="background1"/>
            </w:tcBorders>
            <w:vAlign w:val="center"/>
            <w:hideMark/>
          </w:tcPr>
          <w:p w14:paraId="2BB15B3D" w14:textId="77777777" w:rsidR="00E809A0" w:rsidRDefault="00E809A0">
            <w:pPr>
              <w:spacing w:before="0"/>
              <w:ind w:right="227"/>
              <w:jc w:val="right"/>
              <w:rPr>
                <w:rFonts w:asciiTheme="minorHAnsi" w:eastAsiaTheme="minorHAnsi" w:hAnsiTheme="minorHAnsi"/>
                <w:sz w:val="22"/>
                <w:szCs w:val="22"/>
                <w:lang w:val="en-US" w:eastAsia="en-US"/>
              </w:rPr>
            </w:pPr>
            <w:r>
              <w:rPr>
                <w:rFonts w:asciiTheme="minorHAnsi" w:eastAsiaTheme="minorHAnsi" w:hAnsiTheme="minorHAnsi"/>
                <w:sz w:val="22"/>
                <w:szCs w:val="22"/>
                <w:lang w:val="en-US" w:eastAsia="en-US"/>
              </w:rPr>
              <w:t>62.4</w:t>
            </w:r>
          </w:p>
        </w:tc>
        <w:tc>
          <w:tcPr>
            <w:tcW w:w="1109" w:type="dxa"/>
            <w:tcBorders>
              <w:top w:val="single" w:sz="4" w:space="0" w:color="auto"/>
              <w:left w:val="single" w:sz="4" w:space="0" w:color="FFFFFF" w:themeColor="background1"/>
              <w:bottom w:val="single" w:sz="4" w:space="0" w:color="auto"/>
              <w:right w:val="single" w:sz="4" w:space="0" w:color="auto"/>
            </w:tcBorders>
            <w:vAlign w:val="center"/>
            <w:hideMark/>
          </w:tcPr>
          <w:p w14:paraId="4E060402" w14:textId="77777777" w:rsidR="00E809A0" w:rsidRDefault="00E809A0">
            <w:pPr>
              <w:spacing w:before="0"/>
              <w:ind w:right="227"/>
              <w:jc w:val="right"/>
              <w:rPr>
                <w:rFonts w:asciiTheme="minorHAnsi" w:eastAsiaTheme="minorHAnsi" w:hAnsiTheme="minorHAnsi"/>
                <w:sz w:val="22"/>
                <w:szCs w:val="22"/>
                <w:lang w:val="en-US" w:eastAsia="en-US"/>
              </w:rPr>
            </w:pPr>
            <w:r>
              <w:rPr>
                <w:rFonts w:asciiTheme="minorHAnsi" w:eastAsiaTheme="minorHAnsi" w:hAnsiTheme="minorHAnsi"/>
                <w:sz w:val="22"/>
                <w:szCs w:val="22"/>
                <w:lang w:val="en-US" w:eastAsia="en-US"/>
              </w:rPr>
              <w:t>57.9</w:t>
            </w:r>
          </w:p>
        </w:tc>
      </w:tr>
      <w:tr w:rsidR="00E809A0" w14:paraId="61466DA5" w14:textId="77777777" w:rsidTr="00E809A0">
        <w:tc>
          <w:tcPr>
            <w:tcW w:w="1418" w:type="dxa"/>
            <w:tcBorders>
              <w:top w:val="single" w:sz="4" w:space="0" w:color="auto"/>
              <w:left w:val="single" w:sz="4" w:space="0" w:color="auto"/>
              <w:bottom w:val="single" w:sz="4" w:space="0" w:color="auto"/>
              <w:right w:val="single" w:sz="4" w:space="0" w:color="auto"/>
            </w:tcBorders>
            <w:hideMark/>
          </w:tcPr>
          <w:p w14:paraId="122C1EFF" w14:textId="77777777" w:rsidR="00E809A0" w:rsidRDefault="00E809A0">
            <w:pPr>
              <w:jc w:val="both"/>
              <w:rPr>
                <w:rFonts w:asciiTheme="minorHAnsi" w:eastAsiaTheme="minorHAnsi" w:hAnsiTheme="minorHAnsi"/>
                <w:sz w:val="22"/>
                <w:szCs w:val="22"/>
                <w:lang w:val="en-US" w:eastAsia="en-US"/>
              </w:rPr>
            </w:pPr>
            <w:r>
              <w:rPr>
                <w:rFonts w:asciiTheme="minorHAnsi" w:eastAsiaTheme="minorHAnsi" w:hAnsiTheme="minorHAnsi"/>
                <w:sz w:val="22"/>
                <w:szCs w:val="22"/>
                <w:lang w:val="en-US" w:eastAsia="en-US"/>
              </w:rPr>
              <w:t>Other</w:t>
            </w:r>
          </w:p>
        </w:tc>
        <w:tc>
          <w:tcPr>
            <w:tcW w:w="1108" w:type="dxa"/>
            <w:tcBorders>
              <w:top w:val="single" w:sz="4" w:space="0" w:color="auto"/>
              <w:left w:val="single" w:sz="4" w:space="0" w:color="auto"/>
              <w:bottom w:val="single" w:sz="4" w:space="0" w:color="auto"/>
              <w:right w:val="single" w:sz="4" w:space="0" w:color="FFFFFF" w:themeColor="background1"/>
            </w:tcBorders>
            <w:vAlign w:val="center"/>
            <w:hideMark/>
          </w:tcPr>
          <w:p w14:paraId="41ADE445" w14:textId="77777777" w:rsidR="00E809A0" w:rsidRDefault="00E809A0">
            <w:pPr>
              <w:spacing w:before="0"/>
              <w:ind w:right="227"/>
              <w:jc w:val="right"/>
              <w:rPr>
                <w:rFonts w:asciiTheme="minorHAnsi" w:eastAsiaTheme="minorHAnsi" w:hAnsiTheme="minorHAnsi"/>
                <w:sz w:val="22"/>
                <w:szCs w:val="22"/>
                <w:lang w:val="en-US" w:eastAsia="en-US"/>
              </w:rPr>
            </w:pPr>
            <w:r>
              <w:rPr>
                <w:rFonts w:asciiTheme="minorHAnsi" w:eastAsiaTheme="minorHAnsi" w:hAnsiTheme="minorHAnsi"/>
                <w:sz w:val="22"/>
                <w:szCs w:val="22"/>
                <w:lang w:val="en-US" w:eastAsia="en-US"/>
              </w:rPr>
              <w:t>0.0</w:t>
            </w:r>
          </w:p>
        </w:tc>
        <w:tc>
          <w:tcPr>
            <w:tcW w:w="1108" w:type="dxa"/>
            <w:tcBorders>
              <w:top w:val="single" w:sz="4" w:space="0" w:color="auto"/>
              <w:left w:val="single" w:sz="4" w:space="0" w:color="FFFFFF" w:themeColor="background1"/>
              <w:bottom w:val="single" w:sz="4" w:space="0" w:color="auto"/>
              <w:right w:val="single" w:sz="4" w:space="0" w:color="auto"/>
            </w:tcBorders>
            <w:vAlign w:val="center"/>
            <w:hideMark/>
          </w:tcPr>
          <w:p w14:paraId="471AF76B" w14:textId="77777777" w:rsidR="00E809A0" w:rsidRDefault="00E809A0">
            <w:pPr>
              <w:spacing w:before="0"/>
              <w:ind w:right="227"/>
              <w:jc w:val="right"/>
              <w:rPr>
                <w:rFonts w:asciiTheme="minorHAnsi" w:eastAsiaTheme="minorHAnsi" w:hAnsiTheme="minorHAnsi"/>
                <w:sz w:val="22"/>
                <w:szCs w:val="22"/>
                <w:lang w:val="en-US" w:eastAsia="en-US"/>
              </w:rPr>
            </w:pPr>
            <w:r>
              <w:rPr>
                <w:rFonts w:asciiTheme="minorHAnsi" w:eastAsiaTheme="minorHAnsi" w:hAnsiTheme="minorHAnsi"/>
                <w:sz w:val="22"/>
                <w:szCs w:val="22"/>
                <w:lang w:val="en-US" w:eastAsia="en-US"/>
              </w:rPr>
              <w:t>0.3</w:t>
            </w:r>
          </w:p>
        </w:tc>
        <w:tc>
          <w:tcPr>
            <w:tcW w:w="1109" w:type="dxa"/>
            <w:tcBorders>
              <w:top w:val="single" w:sz="4" w:space="0" w:color="auto"/>
              <w:left w:val="single" w:sz="4" w:space="0" w:color="auto"/>
              <w:bottom w:val="single" w:sz="4" w:space="0" w:color="auto"/>
              <w:right w:val="single" w:sz="4" w:space="0" w:color="FFFFFF" w:themeColor="background1"/>
            </w:tcBorders>
            <w:vAlign w:val="center"/>
            <w:hideMark/>
          </w:tcPr>
          <w:p w14:paraId="7092A13B" w14:textId="77777777" w:rsidR="00E809A0" w:rsidRDefault="00E809A0">
            <w:pPr>
              <w:spacing w:before="0"/>
              <w:ind w:right="227"/>
              <w:jc w:val="right"/>
              <w:rPr>
                <w:rFonts w:asciiTheme="minorHAnsi" w:eastAsiaTheme="minorHAnsi" w:hAnsiTheme="minorHAnsi"/>
                <w:sz w:val="22"/>
                <w:szCs w:val="22"/>
                <w:lang w:val="en-US" w:eastAsia="en-US"/>
              </w:rPr>
            </w:pPr>
            <w:r>
              <w:rPr>
                <w:rFonts w:asciiTheme="minorHAnsi" w:eastAsiaTheme="minorHAnsi" w:hAnsiTheme="minorHAnsi"/>
                <w:sz w:val="22"/>
                <w:szCs w:val="22"/>
                <w:lang w:val="en-US" w:eastAsia="en-US"/>
              </w:rPr>
              <w:t>0.0</w:t>
            </w:r>
          </w:p>
        </w:tc>
        <w:tc>
          <w:tcPr>
            <w:tcW w:w="1109" w:type="dxa"/>
            <w:tcBorders>
              <w:top w:val="single" w:sz="4" w:space="0" w:color="auto"/>
              <w:left w:val="single" w:sz="4" w:space="0" w:color="FFFFFF" w:themeColor="background1"/>
              <w:bottom w:val="single" w:sz="4" w:space="0" w:color="auto"/>
              <w:right w:val="single" w:sz="4" w:space="0" w:color="auto"/>
            </w:tcBorders>
            <w:vAlign w:val="center"/>
            <w:hideMark/>
          </w:tcPr>
          <w:p w14:paraId="44403AB6" w14:textId="77777777" w:rsidR="00E809A0" w:rsidRDefault="00E809A0">
            <w:pPr>
              <w:spacing w:before="0"/>
              <w:ind w:right="227"/>
              <w:jc w:val="right"/>
              <w:rPr>
                <w:rFonts w:asciiTheme="minorHAnsi" w:eastAsiaTheme="minorHAnsi" w:hAnsiTheme="minorHAnsi"/>
                <w:sz w:val="22"/>
                <w:szCs w:val="22"/>
                <w:lang w:val="en-US" w:eastAsia="en-US"/>
              </w:rPr>
            </w:pPr>
            <w:r>
              <w:rPr>
                <w:rFonts w:asciiTheme="minorHAnsi" w:eastAsiaTheme="minorHAnsi" w:hAnsiTheme="minorHAnsi"/>
                <w:sz w:val="22"/>
                <w:szCs w:val="22"/>
                <w:lang w:val="en-US" w:eastAsia="en-US"/>
              </w:rPr>
              <w:t>0.2</w:t>
            </w:r>
          </w:p>
        </w:tc>
        <w:tc>
          <w:tcPr>
            <w:tcW w:w="1109" w:type="dxa"/>
            <w:tcBorders>
              <w:top w:val="single" w:sz="4" w:space="0" w:color="auto"/>
              <w:left w:val="single" w:sz="4" w:space="0" w:color="auto"/>
              <w:bottom w:val="single" w:sz="4" w:space="0" w:color="auto"/>
              <w:right w:val="single" w:sz="4" w:space="0" w:color="FFFFFF" w:themeColor="background1"/>
            </w:tcBorders>
            <w:vAlign w:val="center"/>
            <w:hideMark/>
          </w:tcPr>
          <w:p w14:paraId="6F192FB5" w14:textId="77777777" w:rsidR="00E809A0" w:rsidRDefault="00E809A0">
            <w:pPr>
              <w:spacing w:before="0"/>
              <w:ind w:right="227"/>
              <w:jc w:val="right"/>
              <w:rPr>
                <w:rFonts w:asciiTheme="minorHAnsi" w:eastAsiaTheme="minorHAnsi" w:hAnsiTheme="minorHAnsi"/>
                <w:sz w:val="22"/>
                <w:szCs w:val="22"/>
                <w:lang w:val="en-US" w:eastAsia="en-US"/>
              </w:rPr>
            </w:pPr>
            <w:r>
              <w:rPr>
                <w:rFonts w:asciiTheme="minorHAnsi" w:eastAsiaTheme="minorHAnsi" w:hAnsiTheme="minorHAnsi"/>
                <w:sz w:val="22"/>
                <w:szCs w:val="22"/>
                <w:lang w:val="en-US" w:eastAsia="en-US"/>
              </w:rPr>
              <w:t>0.0</w:t>
            </w:r>
          </w:p>
        </w:tc>
        <w:tc>
          <w:tcPr>
            <w:tcW w:w="1109" w:type="dxa"/>
            <w:tcBorders>
              <w:top w:val="single" w:sz="4" w:space="0" w:color="auto"/>
              <w:left w:val="single" w:sz="4" w:space="0" w:color="FFFFFF" w:themeColor="background1"/>
              <w:bottom w:val="single" w:sz="4" w:space="0" w:color="auto"/>
              <w:right w:val="single" w:sz="4" w:space="0" w:color="auto"/>
            </w:tcBorders>
            <w:vAlign w:val="center"/>
            <w:hideMark/>
          </w:tcPr>
          <w:p w14:paraId="3448198E" w14:textId="77777777" w:rsidR="00E809A0" w:rsidRDefault="00E809A0">
            <w:pPr>
              <w:spacing w:before="0"/>
              <w:ind w:right="227"/>
              <w:jc w:val="right"/>
              <w:rPr>
                <w:rFonts w:asciiTheme="minorHAnsi" w:eastAsiaTheme="minorHAnsi" w:hAnsiTheme="minorHAnsi"/>
                <w:sz w:val="22"/>
                <w:szCs w:val="22"/>
                <w:lang w:val="en-US" w:eastAsia="en-US"/>
              </w:rPr>
            </w:pPr>
            <w:r>
              <w:rPr>
                <w:rFonts w:asciiTheme="minorHAnsi" w:eastAsiaTheme="minorHAnsi" w:hAnsiTheme="minorHAnsi"/>
                <w:sz w:val="22"/>
                <w:szCs w:val="22"/>
                <w:lang w:val="en-US" w:eastAsia="en-US"/>
              </w:rPr>
              <w:t>0.0</w:t>
            </w:r>
          </w:p>
        </w:tc>
        <w:tc>
          <w:tcPr>
            <w:tcW w:w="1109" w:type="dxa"/>
            <w:tcBorders>
              <w:top w:val="single" w:sz="4" w:space="0" w:color="auto"/>
              <w:left w:val="single" w:sz="4" w:space="0" w:color="auto"/>
              <w:bottom w:val="single" w:sz="4" w:space="0" w:color="auto"/>
              <w:right w:val="single" w:sz="4" w:space="0" w:color="FFFFFF" w:themeColor="background1"/>
            </w:tcBorders>
            <w:vAlign w:val="center"/>
            <w:hideMark/>
          </w:tcPr>
          <w:p w14:paraId="4D093E84" w14:textId="77777777" w:rsidR="00E809A0" w:rsidRDefault="00E809A0">
            <w:pPr>
              <w:spacing w:before="0"/>
              <w:ind w:right="227"/>
              <w:jc w:val="right"/>
              <w:rPr>
                <w:rFonts w:asciiTheme="minorHAnsi" w:eastAsiaTheme="minorHAnsi" w:hAnsiTheme="minorHAnsi"/>
                <w:sz w:val="22"/>
                <w:szCs w:val="22"/>
                <w:lang w:val="en-US" w:eastAsia="en-US"/>
              </w:rPr>
            </w:pPr>
            <w:r>
              <w:rPr>
                <w:rFonts w:asciiTheme="minorHAnsi" w:eastAsiaTheme="minorHAnsi" w:hAnsiTheme="minorHAnsi"/>
                <w:sz w:val="22"/>
                <w:szCs w:val="22"/>
                <w:lang w:val="en-US" w:eastAsia="en-US"/>
              </w:rPr>
              <w:t>0.0</w:t>
            </w:r>
          </w:p>
        </w:tc>
        <w:tc>
          <w:tcPr>
            <w:tcW w:w="1109" w:type="dxa"/>
            <w:tcBorders>
              <w:top w:val="single" w:sz="4" w:space="0" w:color="auto"/>
              <w:left w:val="single" w:sz="4" w:space="0" w:color="FFFFFF" w:themeColor="background1"/>
              <w:bottom w:val="single" w:sz="4" w:space="0" w:color="auto"/>
              <w:right w:val="single" w:sz="4" w:space="0" w:color="auto"/>
            </w:tcBorders>
            <w:vAlign w:val="center"/>
            <w:hideMark/>
          </w:tcPr>
          <w:p w14:paraId="76B0374D" w14:textId="77777777" w:rsidR="00E809A0" w:rsidRDefault="00E809A0">
            <w:pPr>
              <w:spacing w:before="0"/>
              <w:ind w:right="227"/>
              <w:jc w:val="right"/>
              <w:rPr>
                <w:rFonts w:asciiTheme="minorHAnsi" w:eastAsiaTheme="minorHAnsi" w:hAnsiTheme="minorHAnsi"/>
                <w:sz w:val="22"/>
                <w:szCs w:val="22"/>
                <w:lang w:val="en-US" w:eastAsia="en-US"/>
              </w:rPr>
            </w:pPr>
            <w:r>
              <w:rPr>
                <w:rFonts w:asciiTheme="minorHAnsi" w:eastAsiaTheme="minorHAnsi" w:hAnsiTheme="minorHAnsi"/>
                <w:sz w:val="22"/>
                <w:szCs w:val="22"/>
                <w:lang w:val="en-US" w:eastAsia="en-US"/>
              </w:rPr>
              <w:t>0.0</w:t>
            </w:r>
          </w:p>
        </w:tc>
      </w:tr>
    </w:tbl>
    <w:p w14:paraId="65E949B3" w14:textId="77777777" w:rsidR="00E809A0" w:rsidRDefault="00E809A0" w:rsidP="00E809A0">
      <w:pPr>
        <w:jc w:val="both"/>
        <w:rPr>
          <w:rFonts w:eastAsiaTheme="minorHAnsi"/>
          <w:lang w:val="en-US" w:eastAsia="en-US"/>
        </w:rPr>
      </w:pPr>
    </w:p>
    <w:p w14:paraId="41BD5469" w14:textId="77777777" w:rsidR="00E809A0" w:rsidRDefault="00E809A0" w:rsidP="00E809A0">
      <w:pPr>
        <w:pStyle w:val="Caption"/>
        <w:spacing w:after="0"/>
        <w:jc w:val="both"/>
        <w:rPr>
          <w:rStyle w:val="CaptionLabelChar"/>
          <w:rFonts w:eastAsiaTheme="minorHAnsi"/>
        </w:rPr>
      </w:pPr>
    </w:p>
    <w:p w14:paraId="175C07B4" w14:textId="77777777" w:rsidR="00E809A0" w:rsidRDefault="00E809A0" w:rsidP="00E809A0">
      <w:pPr>
        <w:pStyle w:val="Caption"/>
        <w:spacing w:after="0"/>
        <w:jc w:val="both"/>
        <w:rPr>
          <w:rFonts w:eastAsiaTheme="minorHAnsi"/>
          <w:lang w:eastAsia="en-US"/>
        </w:rPr>
      </w:pPr>
      <w:r>
        <w:rPr>
          <w:rStyle w:val="CaptionLabelChar"/>
        </w:rPr>
        <w:t xml:space="preserve">Table </w:t>
      </w:r>
      <w:r>
        <w:fldChar w:fldCharType="begin"/>
      </w:r>
      <w:r>
        <w:rPr>
          <w:rStyle w:val="CaptionLabelChar"/>
        </w:rPr>
        <w:instrText xml:space="preserve"> STYLEREF 1 \s </w:instrText>
      </w:r>
      <w:r>
        <w:fldChar w:fldCharType="separate"/>
      </w:r>
      <w:r>
        <w:rPr>
          <w:rStyle w:val="CaptionLabelChar"/>
          <w:noProof/>
        </w:rPr>
        <w:t>7</w:t>
      </w:r>
      <w:r>
        <w:fldChar w:fldCharType="end"/>
      </w:r>
      <w:r>
        <w:rPr>
          <w:rStyle w:val="CaptionLabelChar"/>
        </w:rPr>
        <w:t>.</w:t>
      </w:r>
      <w:r>
        <w:fldChar w:fldCharType="begin"/>
      </w:r>
      <w:r>
        <w:rPr>
          <w:rStyle w:val="CaptionLabelChar"/>
        </w:rPr>
        <w:instrText xml:space="preserve"> SEQ Table \* ARABIC \s 1 </w:instrText>
      </w:r>
      <w:r>
        <w:fldChar w:fldCharType="separate"/>
      </w:r>
      <w:r>
        <w:rPr>
          <w:rStyle w:val="CaptionLabelChar"/>
          <w:noProof/>
        </w:rPr>
        <w:t>40</w:t>
      </w:r>
      <w:r>
        <w:fldChar w:fldCharType="end"/>
      </w:r>
      <w:r>
        <w:rPr>
          <w:rFonts w:eastAsiaTheme="minorHAnsi"/>
          <w:lang w:val="en-US" w:eastAsia="en-US"/>
        </w:rPr>
        <w:t xml:space="preserve"> Proportion of children with any problems obtaining or understanding information about the four common diseases (%)</w:t>
      </w:r>
    </w:p>
    <w:p w14:paraId="40A049C6" w14:textId="77777777" w:rsidR="00E809A0" w:rsidRDefault="00E809A0" w:rsidP="00E809A0">
      <w:pPr>
        <w:spacing w:before="0" w:line="240" w:lineRule="auto"/>
        <w:jc w:val="both"/>
        <w:rPr>
          <w:rFonts w:eastAsiaTheme="minorHAnsi"/>
          <w:lang w:val="en-US" w:eastAsia="en-US"/>
        </w:rPr>
      </w:pPr>
      <w:r>
        <w:rPr>
          <w:rFonts w:eastAsiaTheme="minorHAnsi"/>
          <w:lang w:val="en-US" w:eastAsia="en-US"/>
        </w:rPr>
        <w:t>(12 – 17 years) (%)</w:t>
      </w:r>
    </w:p>
    <w:p w14:paraId="603B1269" w14:textId="77777777" w:rsidR="00E809A0" w:rsidRDefault="00E809A0" w:rsidP="00E809A0">
      <w:pPr>
        <w:spacing w:before="0" w:line="240" w:lineRule="auto"/>
        <w:jc w:val="both"/>
        <w:rPr>
          <w:rFonts w:eastAsiaTheme="minorHAnsi"/>
          <w:lang w:val="en-US" w:eastAsia="en-US"/>
        </w:rPr>
      </w:pPr>
    </w:p>
    <w:tbl>
      <w:tblPr>
        <w:tblStyle w:val="TableGrid"/>
        <w:tblW w:w="9923" w:type="dxa"/>
        <w:tblInd w:w="-5" w:type="dxa"/>
        <w:tblLook w:val="04A0" w:firstRow="1" w:lastRow="0" w:firstColumn="1" w:lastColumn="0" w:noHBand="0" w:noVBand="1"/>
      </w:tblPr>
      <w:tblGrid>
        <w:gridCol w:w="1528"/>
        <w:gridCol w:w="1056"/>
        <w:gridCol w:w="1042"/>
        <w:gridCol w:w="1057"/>
        <w:gridCol w:w="1042"/>
        <w:gridCol w:w="1057"/>
        <w:gridCol w:w="1042"/>
        <w:gridCol w:w="1057"/>
        <w:gridCol w:w="1042"/>
      </w:tblGrid>
      <w:tr w:rsidR="00E809A0" w14:paraId="39CD7B78" w14:textId="77777777" w:rsidTr="00E809A0">
        <w:trPr>
          <w:trHeight w:val="612"/>
        </w:trPr>
        <w:tc>
          <w:tcPr>
            <w:tcW w:w="1528" w:type="dxa"/>
            <w:vMerge w:val="restart"/>
            <w:tcBorders>
              <w:top w:val="single" w:sz="4" w:space="0" w:color="auto"/>
              <w:left w:val="single" w:sz="4" w:space="0" w:color="auto"/>
              <w:bottom w:val="single" w:sz="4" w:space="0" w:color="auto"/>
              <w:right w:val="single" w:sz="4" w:space="0" w:color="auto"/>
            </w:tcBorders>
            <w:hideMark/>
          </w:tcPr>
          <w:p w14:paraId="553E2C0C" w14:textId="77777777" w:rsidR="00E809A0" w:rsidRDefault="00E809A0">
            <w:pPr>
              <w:spacing w:before="0" w:line="240" w:lineRule="auto"/>
              <w:jc w:val="both"/>
              <w:rPr>
                <w:rFonts w:asciiTheme="minorHAnsi" w:eastAsiaTheme="minorHAnsi" w:hAnsiTheme="minorHAnsi"/>
                <w:sz w:val="22"/>
                <w:szCs w:val="22"/>
                <w:lang w:val="en-US" w:eastAsia="en-US"/>
              </w:rPr>
            </w:pPr>
            <w:r>
              <w:rPr>
                <w:rFonts w:asciiTheme="minorHAnsi" w:eastAsiaTheme="minorHAnsi" w:hAnsiTheme="minorHAnsi"/>
                <w:sz w:val="22"/>
                <w:szCs w:val="22"/>
                <w:lang w:val="en-US" w:eastAsia="en-US"/>
              </w:rPr>
              <w:t>Problems obtaining/ understanding</w:t>
            </w:r>
          </w:p>
        </w:tc>
        <w:tc>
          <w:tcPr>
            <w:tcW w:w="2098" w:type="dxa"/>
            <w:gridSpan w:val="2"/>
            <w:tcBorders>
              <w:top w:val="single" w:sz="4" w:space="0" w:color="auto"/>
              <w:left w:val="single" w:sz="4" w:space="0" w:color="auto"/>
              <w:bottom w:val="single" w:sz="4" w:space="0" w:color="FFFFFF" w:themeColor="background1"/>
              <w:right w:val="single" w:sz="4" w:space="0" w:color="auto"/>
            </w:tcBorders>
            <w:hideMark/>
          </w:tcPr>
          <w:p w14:paraId="4D2CA366" w14:textId="77777777" w:rsidR="00E809A0" w:rsidRDefault="00E809A0">
            <w:pPr>
              <w:spacing w:before="0" w:line="240" w:lineRule="auto"/>
              <w:jc w:val="both"/>
              <w:rPr>
                <w:rFonts w:asciiTheme="minorHAnsi" w:eastAsiaTheme="minorHAnsi" w:hAnsiTheme="minorHAnsi"/>
                <w:sz w:val="22"/>
                <w:szCs w:val="22"/>
                <w:lang w:val="en-US" w:eastAsia="en-US"/>
              </w:rPr>
            </w:pPr>
            <w:r>
              <w:rPr>
                <w:rFonts w:asciiTheme="minorHAnsi" w:eastAsiaTheme="minorHAnsi" w:hAnsiTheme="minorHAnsi"/>
                <w:sz w:val="22"/>
                <w:szCs w:val="22"/>
                <w:lang w:val="en-US" w:eastAsia="en-US"/>
              </w:rPr>
              <w:t>HIV/AIDS</w:t>
            </w:r>
          </w:p>
          <w:p w14:paraId="44854E21" w14:textId="77777777" w:rsidR="00E809A0" w:rsidRDefault="00E809A0">
            <w:pPr>
              <w:spacing w:before="0" w:line="240" w:lineRule="auto"/>
              <w:jc w:val="both"/>
              <w:rPr>
                <w:rFonts w:asciiTheme="minorHAnsi" w:eastAsiaTheme="minorHAnsi" w:hAnsiTheme="minorHAnsi"/>
                <w:sz w:val="22"/>
                <w:szCs w:val="22"/>
                <w:lang w:val="en-US" w:eastAsia="en-US"/>
              </w:rPr>
            </w:pPr>
            <w:r>
              <w:rPr>
                <w:rFonts w:asciiTheme="minorHAnsi" w:eastAsiaTheme="minorHAnsi" w:hAnsiTheme="minorHAnsi"/>
                <w:sz w:val="22"/>
                <w:szCs w:val="22"/>
                <w:lang w:val="en-US" w:eastAsia="en-US"/>
              </w:rPr>
              <w:t>(N = 824)</w:t>
            </w:r>
          </w:p>
        </w:tc>
        <w:tc>
          <w:tcPr>
            <w:tcW w:w="2099" w:type="dxa"/>
            <w:gridSpan w:val="2"/>
            <w:tcBorders>
              <w:top w:val="single" w:sz="4" w:space="0" w:color="auto"/>
              <w:left w:val="single" w:sz="4" w:space="0" w:color="auto"/>
              <w:bottom w:val="single" w:sz="4" w:space="0" w:color="FFFFFF" w:themeColor="background1"/>
              <w:right w:val="single" w:sz="4" w:space="0" w:color="auto"/>
            </w:tcBorders>
            <w:hideMark/>
          </w:tcPr>
          <w:p w14:paraId="49132C2B" w14:textId="77777777" w:rsidR="00E809A0" w:rsidRDefault="00E809A0">
            <w:pPr>
              <w:spacing w:before="0" w:line="240" w:lineRule="auto"/>
              <w:jc w:val="both"/>
              <w:rPr>
                <w:rFonts w:asciiTheme="minorHAnsi" w:eastAsiaTheme="minorHAnsi" w:hAnsiTheme="minorHAnsi"/>
                <w:sz w:val="22"/>
                <w:szCs w:val="22"/>
                <w:lang w:val="en-US" w:eastAsia="en-US"/>
              </w:rPr>
            </w:pPr>
            <w:r>
              <w:rPr>
                <w:rFonts w:asciiTheme="minorHAnsi" w:eastAsiaTheme="minorHAnsi" w:hAnsiTheme="minorHAnsi"/>
                <w:sz w:val="22"/>
                <w:szCs w:val="22"/>
                <w:lang w:val="en-US" w:eastAsia="en-US"/>
              </w:rPr>
              <w:t>STI</w:t>
            </w:r>
          </w:p>
          <w:p w14:paraId="7F9241D6" w14:textId="77777777" w:rsidR="00E809A0" w:rsidRDefault="00E809A0">
            <w:pPr>
              <w:spacing w:before="0" w:line="240" w:lineRule="auto"/>
              <w:jc w:val="both"/>
              <w:rPr>
                <w:rFonts w:asciiTheme="minorHAnsi" w:eastAsiaTheme="minorHAnsi" w:hAnsiTheme="minorHAnsi"/>
                <w:sz w:val="22"/>
                <w:szCs w:val="22"/>
                <w:lang w:val="en-US" w:eastAsia="en-US"/>
              </w:rPr>
            </w:pPr>
            <w:r>
              <w:rPr>
                <w:rFonts w:asciiTheme="minorHAnsi" w:eastAsiaTheme="minorHAnsi" w:hAnsiTheme="minorHAnsi"/>
                <w:sz w:val="22"/>
                <w:szCs w:val="22"/>
                <w:lang w:val="en-US" w:eastAsia="en-US"/>
              </w:rPr>
              <w:t>(N = 286)</w:t>
            </w:r>
          </w:p>
        </w:tc>
        <w:tc>
          <w:tcPr>
            <w:tcW w:w="2099" w:type="dxa"/>
            <w:gridSpan w:val="2"/>
            <w:tcBorders>
              <w:top w:val="single" w:sz="4" w:space="0" w:color="auto"/>
              <w:left w:val="single" w:sz="4" w:space="0" w:color="auto"/>
              <w:bottom w:val="single" w:sz="4" w:space="0" w:color="FFFFFF" w:themeColor="background1"/>
              <w:right w:val="single" w:sz="4" w:space="0" w:color="auto"/>
            </w:tcBorders>
            <w:hideMark/>
          </w:tcPr>
          <w:p w14:paraId="28F4B53D" w14:textId="77777777" w:rsidR="00E809A0" w:rsidRDefault="00E809A0">
            <w:pPr>
              <w:spacing w:before="0" w:line="240" w:lineRule="auto"/>
              <w:jc w:val="both"/>
              <w:rPr>
                <w:rFonts w:asciiTheme="minorHAnsi" w:eastAsiaTheme="minorHAnsi" w:hAnsiTheme="minorHAnsi"/>
                <w:sz w:val="22"/>
                <w:szCs w:val="22"/>
                <w:lang w:val="en-US" w:eastAsia="en-US"/>
              </w:rPr>
            </w:pPr>
            <w:r>
              <w:rPr>
                <w:rFonts w:asciiTheme="minorHAnsi" w:eastAsiaTheme="minorHAnsi" w:hAnsiTheme="minorHAnsi"/>
                <w:sz w:val="22"/>
                <w:szCs w:val="22"/>
                <w:lang w:val="en-US" w:eastAsia="en-US"/>
              </w:rPr>
              <w:t>DIABETES</w:t>
            </w:r>
          </w:p>
          <w:p w14:paraId="4ED9C0CC" w14:textId="77777777" w:rsidR="00E809A0" w:rsidRDefault="00E809A0">
            <w:pPr>
              <w:spacing w:before="0" w:line="240" w:lineRule="auto"/>
              <w:jc w:val="both"/>
              <w:rPr>
                <w:rFonts w:asciiTheme="minorHAnsi" w:eastAsiaTheme="minorHAnsi" w:hAnsiTheme="minorHAnsi"/>
                <w:sz w:val="22"/>
                <w:szCs w:val="22"/>
                <w:lang w:val="en-US" w:eastAsia="en-US"/>
              </w:rPr>
            </w:pPr>
            <w:r>
              <w:rPr>
                <w:rFonts w:asciiTheme="minorHAnsi" w:eastAsiaTheme="minorHAnsi" w:hAnsiTheme="minorHAnsi"/>
                <w:sz w:val="22"/>
                <w:szCs w:val="22"/>
                <w:lang w:val="en-US" w:eastAsia="en-US"/>
              </w:rPr>
              <w:t>(N = 642)</w:t>
            </w:r>
          </w:p>
        </w:tc>
        <w:tc>
          <w:tcPr>
            <w:tcW w:w="2099" w:type="dxa"/>
            <w:gridSpan w:val="2"/>
            <w:tcBorders>
              <w:top w:val="single" w:sz="4" w:space="0" w:color="auto"/>
              <w:left w:val="single" w:sz="4" w:space="0" w:color="auto"/>
              <w:bottom w:val="single" w:sz="4" w:space="0" w:color="FFFFFF" w:themeColor="background1"/>
              <w:right w:val="single" w:sz="4" w:space="0" w:color="auto"/>
            </w:tcBorders>
            <w:hideMark/>
          </w:tcPr>
          <w:p w14:paraId="12C63192" w14:textId="77777777" w:rsidR="00E809A0" w:rsidRDefault="00E809A0">
            <w:pPr>
              <w:spacing w:before="0" w:line="240" w:lineRule="auto"/>
              <w:jc w:val="both"/>
              <w:rPr>
                <w:rFonts w:asciiTheme="minorHAnsi" w:eastAsiaTheme="minorHAnsi" w:hAnsiTheme="minorHAnsi"/>
                <w:sz w:val="22"/>
                <w:szCs w:val="22"/>
                <w:lang w:val="en-US" w:eastAsia="en-US"/>
              </w:rPr>
            </w:pPr>
            <w:r>
              <w:rPr>
                <w:rFonts w:asciiTheme="minorHAnsi" w:eastAsiaTheme="minorHAnsi" w:hAnsiTheme="minorHAnsi"/>
                <w:sz w:val="22"/>
                <w:szCs w:val="22"/>
                <w:lang w:val="en-US" w:eastAsia="en-US"/>
              </w:rPr>
              <w:t>TB</w:t>
            </w:r>
          </w:p>
          <w:p w14:paraId="58687140" w14:textId="77777777" w:rsidR="00E809A0" w:rsidRDefault="00E809A0">
            <w:pPr>
              <w:spacing w:before="0" w:line="240" w:lineRule="auto"/>
              <w:jc w:val="both"/>
              <w:rPr>
                <w:rFonts w:asciiTheme="minorHAnsi" w:eastAsiaTheme="minorHAnsi" w:hAnsiTheme="minorHAnsi"/>
                <w:sz w:val="22"/>
                <w:szCs w:val="22"/>
                <w:lang w:val="en-US" w:eastAsia="en-US"/>
              </w:rPr>
            </w:pPr>
            <w:r>
              <w:rPr>
                <w:rFonts w:asciiTheme="minorHAnsi" w:eastAsiaTheme="minorHAnsi" w:hAnsiTheme="minorHAnsi"/>
                <w:sz w:val="22"/>
                <w:szCs w:val="22"/>
                <w:lang w:val="en-US" w:eastAsia="en-US"/>
              </w:rPr>
              <w:t>(N = 642)</w:t>
            </w:r>
          </w:p>
        </w:tc>
      </w:tr>
      <w:tr w:rsidR="00E809A0" w14:paraId="19DD0C48" w14:textId="77777777" w:rsidTr="00E809A0">
        <w:trPr>
          <w:trHeight w:val="21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B066E8E" w14:textId="77777777" w:rsidR="00E809A0" w:rsidRDefault="00E809A0">
            <w:pPr>
              <w:spacing w:before="0" w:line="240" w:lineRule="auto"/>
              <w:rPr>
                <w:rFonts w:asciiTheme="minorHAnsi" w:eastAsiaTheme="minorHAnsi" w:hAnsiTheme="minorHAnsi"/>
                <w:sz w:val="22"/>
                <w:szCs w:val="22"/>
                <w:lang w:val="en-US" w:eastAsia="en-US"/>
              </w:rPr>
            </w:pPr>
          </w:p>
        </w:tc>
        <w:tc>
          <w:tcPr>
            <w:tcW w:w="1056" w:type="dxa"/>
            <w:tcBorders>
              <w:top w:val="single" w:sz="4" w:space="0" w:color="FFFFFF" w:themeColor="background1"/>
              <w:left w:val="single" w:sz="4" w:space="0" w:color="auto"/>
              <w:bottom w:val="single" w:sz="4" w:space="0" w:color="auto"/>
              <w:right w:val="single" w:sz="4" w:space="0" w:color="FFFFFF" w:themeColor="background1"/>
            </w:tcBorders>
            <w:hideMark/>
          </w:tcPr>
          <w:p w14:paraId="60CC0DC2" w14:textId="77777777" w:rsidR="00E809A0" w:rsidRDefault="00E809A0">
            <w:pPr>
              <w:spacing w:before="0" w:line="240" w:lineRule="auto"/>
              <w:jc w:val="both"/>
              <w:rPr>
                <w:rFonts w:asciiTheme="minorHAnsi" w:eastAsiaTheme="minorHAnsi" w:hAnsiTheme="minorHAnsi"/>
                <w:sz w:val="22"/>
                <w:szCs w:val="22"/>
                <w:lang w:val="en-US" w:eastAsia="en-US"/>
              </w:rPr>
            </w:pPr>
            <w:r>
              <w:rPr>
                <w:rFonts w:asciiTheme="minorHAnsi" w:eastAsiaTheme="minorHAnsi" w:hAnsiTheme="minorHAnsi"/>
                <w:sz w:val="22"/>
                <w:szCs w:val="22"/>
                <w:lang w:val="en-US" w:eastAsia="en-US"/>
              </w:rPr>
              <w:t>Disabled</w:t>
            </w:r>
          </w:p>
        </w:tc>
        <w:tc>
          <w:tcPr>
            <w:tcW w:w="1042" w:type="dxa"/>
            <w:tcBorders>
              <w:top w:val="single" w:sz="4" w:space="0" w:color="FFFFFF" w:themeColor="background1"/>
              <w:left w:val="single" w:sz="4" w:space="0" w:color="FFFFFF" w:themeColor="background1"/>
              <w:bottom w:val="single" w:sz="4" w:space="0" w:color="auto"/>
              <w:right w:val="single" w:sz="4" w:space="0" w:color="auto"/>
            </w:tcBorders>
            <w:hideMark/>
          </w:tcPr>
          <w:p w14:paraId="0F38B2F5" w14:textId="77777777" w:rsidR="00E809A0" w:rsidRDefault="00E809A0">
            <w:pPr>
              <w:spacing w:before="0" w:line="240" w:lineRule="auto"/>
              <w:jc w:val="both"/>
              <w:rPr>
                <w:rFonts w:asciiTheme="minorHAnsi" w:eastAsiaTheme="minorHAnsi" w:hAnsiTheme="minorHAnsi"/>
                <w:sz w:val="22"/>
                <w:szCs w:val="22"/>
                <w:lang w:val="en-US" w:eastAsia="en-US"/>
              </w:rPr>
            </w:pPr>
            <w:r>
              <w:rPr>
                <w:rFonts w:asciiTheme="minorHAnsi" w:eastAsiaTheme="minorHAnsi" w:hAnsiTheme="minorHAnsi"/>
                <w:sz w:val="22"/>
                <w:szCs w:val="22"/>
                <w:lang w:val="en-US" w:eastAsia="en-US"/>
              </w:rPr>
              <w:t>Non-disabled</w:t>
            </w:r>
          </w:p>
        </w:tc>
        <w:tc>
          <w:tcPr>
            <w:tcW w:w="1057" w:type="dxa"/>
            <w:tcBorders>
              <w:top w:val="single" w:sz="4" w:space="0" w:color="FFFFFF" w:themeColor="background1"/>
              <w:left w:val="single" w:sz="4" w:space="0" w:color="auto"/>
              <w:bottom w:val="single" w:sz="4" w:space="0" w:color="auto"/>
              <w:right w:val="single" w:sz="4" w:space="0" w:color="FFFFFF" w:themeColor="background1"/>
            </w:tcBorders>
            <w:hideMark/>
          </w:tcPr>
          <w:p w14:paraId="0D360E90" w14:textId="77777777" w:rsidR="00E809A0" w:rsidRDefault="00E809A0">
            <w:pPr>
              <w:spacing w:before="0" w:line="240" w:lineRule="auto"/>
              <w:jc w:val="both"/>
              <w:rPr>
                <w:rFonts w:asciiTheme="minorHAnsi" w:eastAsiaTheme="minorHAnsi" w:hAnsiTheme="minorHAnsi"/>
                <w:sz w:val="22"/>
                <w:szCs w:val="22"/>
                <w:lang w:val="en-US" w:eastAsia="en-US"/>
              </w:rPr>
            </w:pPr>
            <w:r>
              <w:rPr>
                <w:rFonts w:asciiTheme="minorHAnsi" w:eastAsiaTheme="minorHAnsi" w:hAnsiTheme="minorHAnsi"/>
                <w:sz w:val="22"/>
                <w:szCs w:val="22"/>
                <w:lang w:val="en-US" w:eastAsia="en-US"/>
              </w:rPr>
              <w:t>Disabled</w:t>
            </w:r>
          </w:p>
        </w:tc>
        <w:tc>
          <w:tcPr>
            <w:tcW w:w="1042" w:type="dxa"/>
            <w:tcBorders>
              <w:top w:val="single" w:sz="4" w:space="0" w:color="FFFFFF" w:themeColor="background1"/>
              <w:left w:val="single" w:sz="4" w:space="0" w:color="FFFFFF" w:themeColor="background1"/>
              <w:bottom w:val="single" w:sz="4" w:space="0" w:color="auto"/>
              <w:right w:val="single" w:sz="4" w:space="0" w:color="auto"/>
            </w:tcBorders>
            <w:hideMark/>
          </w:tcPr>
          <w:p w14:paraId="6DD96E92" w14:textId="77777777" w:rsidR="00E809A0" w:rsidRDefault="00E809A0">
            <w:pPr>
              <w:spacing w:before="0" w:line="240" w:lineRule="auto"/>
              <w:jc w:val="both"/>
              <w:rPr>
                <w:rFonts w:asciiTheme="minorHAnsi" w:eastAsiaTheme="minorHAnsi" w:hAnsiTheme="minorHAnsi"/>
                <w:sz w:val="22"/>
                <w:szCs w:val="22"/>
                <w:lang w:val="en-US" w:eastAsia="en-US"/>
              </w:rPr>
            </w:pPr>
            <w:r>
              <w:rPr>
                <w:rFonts w:asciiTheme="minorHAnsi" w:eastAsiaTheme="minorHAnsi" w:hAnsiTheme="minorHAnsi"/>
                <w:sz w:val="22"/>
                <w:szCs w:val="22"/>
                <w:lang w:val="en-US" w:eastAsia="en-US"/>
              </w:rPr>
              <w:t>Non-disabled</w:t>
            </w:r>
          </w:p>
        </w:tc>
        <w:tc>
          <w:tcPr>
            <w:tcW w:w="1057" w:type="dxa"/>
            <w:tcBorders>
              <w:top w:val="single" w:sz="4" w:space="0" w:color="FFFFFF" w:themeColor="background1"/>
              <w:left w:val="single" w:sz="4" w:space="0" w:color="auto"/>
              <w:bottom w:val="single" w:sz="4" w:space="0" w:color="auto"/>
              <w:right w:val="single" w:sz="4" w:space="0" w:color="FFFFFF" w:themeColor="background1"/>
            </w:tcBorders>
            <w:hideMark/>
          </w:tcPr>
          <w:p w14:paraId="4973C316" w14:textId="77777777" w:rsidR="00E809A0" w:rsidRDefault="00E809A0">
            <w:pPr>
              <w:spacing w:before="0" w:line="240" w:lineRule="auto"/>
              <w:jc w:val="both"/>
              <w:rPr>
                <w:rFonts w:asciiTheme="minorHAnsi" w:eastAsiaTheme="minorHAnsi" w:hAnsiTheme="minorHAnsi"/>
                <w:sz w:val="22"/>
                <w:szCs w:val="22"/>
                <w:lang w:val="en-US" w:eastAsia="en-US"/>
              </w:rPr>
            </w:pPr>
            <w:r>
              <w:rPr>
                <w:rFonts w:asciiTheme="minorHAnsi" w:eastAsiaTheme="minorHAnsi" w:hAnsiTheme="minorHAnsi"/>
                <w:sz w:val="22"/>
                <w:szCs w:val="22"/>
                <w:lang w:val="en-US" w:eastAsia="en-US"/>
              </w:rPr>
              <w:t>Disabled</w:t>
            </w:r>
          </w:p>
        </w:tc>
        <w:tc>
          <w:tcPr>
            <w:tcW w:w="1042" w:type="dxa"/>
            <w:tcBorders>
              <w:top w:val="single" w:sz="4" w:space="0" w:color="FFFFFF" w:themeColor="background1"/>
              <w:left w:val="single" w:sz="4" w:space="0" w:color="FFFFFF" w:themeColor="background1"/>
              <w:bottom w:val="single" w:sz="4" w:space="0" w:color="auto"/>
              <w:right w:val="single" w:sz="4" w:space="0" w:color="auto"/>
            </w:tcBorders>
            <w:hideMark/>
          </w:tcPr>
          <w:p w14:paraId="790FFA21" w14:textId="77777777" w:rsidR="00E809A0" w:rsidRDefault="00E809A0">
            <w:pPr>
              <w:spacing w:before="0" w:line="240" w:lineRule="auto"/>
              <w:jc w:val="both"/>
              <w:rPr>
                <w:rFonts w:asciiTheme="minorHAnsi" w:eastAsiaTheme="minorHAnsi" w:hAnsiTheme="minorHAnsi"/>
                <w:sz w:val="22"/>
                <w:szCs w:val="22"/>
                <w:lang w:val="en-US" w:eastAsia="en-US"/>
              </w:rPr>
            </w:pPr>
            <w:r>
              <w:rPr>
                <w:rFonts w:asciiTheme="minorHAnsi" w:eastAsiaTheme="minorHAnsi" w:hAnsiTheme="minorHAnsi"/>
                <w:sz w:val="22"/>
                <w:szCs w:val="22"/>
                <w:lang w:val="en-US" w:eastAsia="en-US"/>
              </w:rPr>
              <w:t>Non-disabled</w:t>
            </w:r>
          </w:p>
        </w:tc>
        <w:tc>
          <w:tcPr>
            <w:tcW w:w="1057" w:type="dxa"/>
            <w:tcBorders>
              <w:top w:val="single" w:sz="4" w:space="0" w:color="FFFFFF" w:themeColor="background1"/>
              <w:left w:val="single" w:sz="4" w:space="0" w:color="auto"/>
              <w:bottom w:val="single" w:sz="4" w:space="0" w:color="auto"/>
              <w:right w:val="single" w:sz="4" w:space="0" w:color="FFFFFF" w:themeColor="background1"/>
            </w:tcBorders>
            <w:hideMark/>
          </w:tcPr>
          <w:p w14:paraId="74FBCDB4" w14:textId="77777777" w:rsidR="00E809A0" w:rsidRDefault="00E809A0">
            <w:pPr>
              <w:spacing w:before="0" w:line="240" w:lineRule="auto"/>
              <w:jc w:val="both"/>
              <w:rPr>
                <w:rFonts w:asciiTheme="minorHAnsi" w:eastAsiaTheme="minorHAnsi" w:hAnsiTheme="minorHAnsi"/>
                <w:sz w:val="22"/>
                <w:szCs w:val="22"/>
                <w:lang w:val="en-US" w:eastAsia="en-US"/>
              </w:rPr>
            </w:pPr>
            <w:r>
              <w:rPr>
                <w:rFonts w:asciiTheme="minorHAnsi" w:eastAsiaTheme="minorHAnsi" w:hAnsiTheme="minorHAnsi"/>
                <w:sz w:val="22"/>
                <w:szCs w:val="22"/>
                <w:lang w:val="en-US" w:eastAsia="en-US"/>
              </w:rPr>
              <w:t>Disabled</w:t>
            </w:r>
          </w:p>
        </w:tc>
        <w:tc>
          <w:tcPr>
            <w:tcW w:w="1042" w:type="dxa"/>
            <w:tcBorders>
              <w:top w:val="single" w:sz="4" w:space="0" w:color="FFFFFF" w:themeColor="background1"/>
              <w:left w:val="single" w:sz="4" w:space="0" w:color="FFFFFF" w:themeColor="background1"/>
              <w:bottom w:val="single" w:sz="4" w:space="0" w:color="auto"/>
              <w:right w:val="single" w:sz="4" w:space="0" w:color="auto"/>
            </w:tcBorders>
            <w:hideMark/>
          </w:tcPr>
          <w:p w14:paraId="7B0F6D32" w14:textId="77777777" w:rsidR="00E809A0" w:rsidRDefault="00E809A0">
            <w:pPr>
              <w:spacing w:before="0" w:line="240" w:lineRule="auto"/>
              <w:jc w:val="both"/>
              <w:rPr>
                <w:rFonts w:asciiTheme="minorHAnsi" w:eastAsiaTheme="minorHAnsi" w:hAnsiTheme="minorHAnsi"/>
                <w:sz w:val="22"/>
                <w:szCs w:val="22"/>
                <w:lang w:val="en-US" w:eastAsia="en-US"/>
              </w:rPr>
            </w:pPr>
            <w:r>
              <w:rPr>
                <w:rFonts w:asciiTheme="minorHAnsi" w:eastAsiaTheme="minorHAnsi" w:hAnsiTheme="minorHAnsi"/>
                <w:sz w:val="22"/>
                <w:szCs w:val="22"/>
                <w:lang w:val="en-US" w:eastAsia="en-US"/>
              </w:rPr>
              <w:t>Non-disabled</w:t>
            </w:r>
          </w:p>
        </w:tc>
      </w:tr>
      <w:tr w:rsidR="00E809A0" w14:paraId="63358036" w14:textId="77777777" w:rsidTr="00E809A0">
        <w:tc>
          <w:tcPr>
            <w:tcW w:w="1528" w:type="dxa"/>
            <w:tcBorders>
              <w:top w:val="single" w:sz="4" w:space="0" w:color="auto"/>
              <w:left w:val="single" w:sz="4" w:space="0" w:color="auto"/>
              <w:bottom w:val="single" w:sz="4" w:space="0" w:color="auto"/>
              <w:right w:val="single" w:sz="4" w:space="0" w:color="auto"/>
            </w:tcBorders>
            <w:hideMark/>
          </w:tcPr>
          <w:p w14:paraId="502CD609" w14:textId="77777777" w:rsidR="00E809A0" w:rsidRDefault="00E809A0">
            <w:pPr>
              <w:spacing w:before="0" w:line="240" w:lineRule="auto"/>
              <w:jc w:val="both"/>
              <w:rPr>
                <w:rFonts w:asciiTheme="minorHAnsi" w:eastAsiaTheme="minorHAnsi" w:hAnsiTheme="minorHAnsi"/>
                <w:sz w:val="22"/>
                <w:szCs w:val="22"/>
                <w:lang w:val="en-US" w:eastAsia="en-US"/>
              </w:rPr>
            </w:pPr>
            <w:r>
              <w:rPr>
                <w:rFonts w:asciiTheme="minorHAnsi" w:eastAsiaTheme="minorHAnsi" w:hAnsiTheme="minorHAnsi"/>
                <w:sz w:val="22"/>
                <w:szCs w:val="22"/>
                <w:lang w:val="en-US" w:eastAsia="en-US"/>
              </w:rPr>
              <w:t>Yes</w:t>
            </w:r>
          </w:p>
        </w:tc>
        <w:tc>
          <w:tcPr>
            <w:tcW w:w="1056" w:type="dxa"/>
            <w:tcBorders>
              <w:top w:val="single" w:sz="4" w:space="0" w:color="auto"/>
              <w:left w:val="single" w:sz="4" w:space="0" w:color="auto"/>
              <w:bottom w:val="single" w:sz="4" w:space="0" w:color="auto"/>
              <w:right w:val="single" w:sz="4" w:space="0" w:color="FFFFFF" w:themeColor="background1"/>
            </w:tcBorders>
            <w:vAlign w:val="center"/>
            <w:hideMark/>
          </w:tcPr>
          <w:p w14:paraId="631BF3BB" w14:textId="77777777" w:rsidR="00E809A0" w:rsidRDefault="00E809A0">
            <w:pPr>
              <w:spacing w:before="0" w:line="240" w:lineRule="auto"/>
              <w:jc w:val="center"/>
              <w:rPr>
                <w:rFonts w:asciiTheme="minorHAnsi" w:eastAsiaTheme="minorHAnsi" w:hAnsiTheme="minorHAnsi"/>
                <w:sz w:val="22"/>
                <w:szCs w:val="22"/>
                <w:lang w:val="en-US" w:eastAsia="en-US"/>
              </w:rPr>
            </w:pPr>
            <w:r>
              <w:rPr>
                <w:rFonts w:asciiTheme="minorHAnsi" w:eastAsiaTheme="minorHAnsi" w:hAnsiTheme="minorHAnsi"/>
                <w:sz w:val="22"/>
                <w:szCs w:val="22"/>
                <w:lang w:val="en-US" w:eastAsia="en-US"/>
              </w:rPr>
              <w:t>19.0</w:t>
            </w:r>
          </w:p>
        </w:tc>
        <w:tc>
          <w:tcPr>
            <w:tcW w:w="1042" w:type="dxa"/>
            <w:tcBorders>
              <w:top w:val="single" w:sz="4" w:space="0" w:color="auto"/>
              <w:left w:val="single" w:sz="4" w:space="0" w:color="FFFFFF" w:themeColor="background1"/>
              <w:bottom w:val="single" w:sz="4" w:space="0" w:color="auto"/>
              <w:right w:val="single" w:sz="4" w:space="0" w:color="auto"/>
            </w:tcBorders>
            <w:vAlign w:val="center"/>
            <w:hideMark/>
          </w:tcPr>
          <w:p w14:paraId="42622C51" w14:textId="77777777" w:rsidR="00E809A0" w:rsidRDefault="00E809A0">
            <w:pPr>
              <w:spacing w:before="0" w:line="240" w:lineRule="auto"/>
              <w:ind w:left="360"/>
              <w:jc w:val="center"/>
              <w:rPr>
                <w:rFonts w:asciiTheme="minorHAnsi" w:eastAsiaTheme="minorHAnsi" w:hAnsiTheme="minorHAnsi"/>
                <w:sz w:val="22"/>
                <w:szCs w:val="22"/>
                <w:lang w:val="en-US" w:eastAsia="en-US"/>
              </w:rPr>
            </w:pPr>
            <w:r>
              <w:rPr>
                <w:rFonts w:asciiTheme="minorHAnsi" w:eastAsiaTheme="minorHAnsi" w:hAnsiTheme="minorHAnsi"/>
                <w:sz w:val="22"/>
                <w:szCs w:val="22"/>
                <w:lang w:val="en-US" w:eastAsia="en-US"/>
              </w:rPr>
              <w:t>7.9</w:t>
            </w:r>
          </w:p>
        </w:tc>
        <w:tc>
          <w:tcPr>
            <w:tcW w:w="1057" w:type="dxa"/>
            <w:tcBorders>
              <w:top w:val="single" w:sz="4" w:space="0" w:color="auto"/>
              <w:left w:val="single" w:sz="4" w:space="0" w:color="auto"/>
              <w:bottom w:val="single" w:sz="4" w:space="0" w:color="auto"/>
              <w:right w:val="single" w:sz="4" w:space="0" w:color="FFFFFF" w:themeColor="background1"/>
            </w:tcBorders>
            <w:vAlign w:val="center"/>
            <w:hideMark/>
          </w:tcPr>
          <w:p w14:paraId="4B4B0208" w14:textId="77777777" w:rsidR="00E809A0" w:rsidRDefault="00E809A0">
            <w:pPr>
              <w:spacing w:before="0" w:line="240" w:lineRule="auto"/>
              <w:jc w:val="center"/>
              <w:rPr>
                <w:rFonts w:asciiTheme="minorHAnsi" w:eastAsiaTheme="minorHAnsi" w:hAnsiTheme="minorHAnsi"/>
                <w:sz w:val="22"/>
                <w:szCs w:val="22"/>
                <w:lang w:val="en-US" w:eastAsia="en-US"/>
              </w:rPr>
            </w:pPr>
            <w:r>
              <w:rPr>
                <w:rFonts w:asciiTheme="minorHAnsi" w:eastAsiaTheme="minorHAnsi" w:hAnsiTheme="minorHAnsi"/>
                <w:sz w:val="22"/>
                <w:szCs w:val="22"/>
                <w:lang w:val="en-US" w:eastAsia="en-US"/>
              </w:rPr>
              <w:t>17.0</w:t>
            </w:r>
          </w:p>
        </w:tc>
        <w:tc>
          <w:tcPr>
            <w:tcW w:w="1042" w:type="dxa"/>
            <w:tcBorders>
              <w:top w:val="single" w:sz="4" w:space="0" w:color="auto"/>
              <w:left w:val="single" w:sz="4" w:space="0" w:color="FFFFFF" w:themeColor="background1"/>
              <w:bottom w:val="single" w:sz="4" w:space="0" w:color="auto"/>
              <w:right w:val="single" w:sz="4" w:space="0" w:color="auto"/>
            </w:tcBorders>
            <w:vAlign w:val="center"/>
            <w:hideMark/>
          </w:tcPr>
          <w:p w14:paraId="1799C83F" w14:textId="77777777" w:rsidR="00E809A0" w:rsidRDefault="00E809A0">
            <w:pPr>
              <w:spacing w:before="0" w:line="240" w:lineRule="auto"/>
              <w:ind w:left="276"/>
              <w:jc w:val="center"/>
              <w:rPr>
                <w:rFonts w:asciiTheme="minorHAnsi" w:eastAsiaTheme="minorHAnsi" w:hAnsiTheme="minorHAnsi"/>
                <w:sz w:val="22"/>
                <w:szCs w:val="22"/>
                <w:lang w:val="en-US" w:eastAsia="en-US"/>
              </w:rPr>
            </w:pPr>
            <w:r>
              <w:rPr>
                <w:rFonts w:asciiTheme="minorHAnsi" w:eastAsiaTheme="minorHAnsi" w:hAnsiTheme="minorHAnsi"/>
                <w:sz w:val="22"/>
                <w:szCs w:val="22"/>
                <w:lang w:val="en-US" w:eastAsia="en-US"/>
              </w:rPr>
              <w:t>9.3</w:t>
            </w:r>
          </w:p>
        </w:tc>
        <w:tc>
          <w:tcPr>
            <w:tcW w:w="1057" w:type="dxa"/>
            <w:tcBorders>
              <w:top w:val="single" w:sz="4" w:space="0" w:color="auto"/>
              <w:left w:val="single" w:sz="4" w:space="0" w:color="auto"/>
              <w:bottom w:val="single" w:sz="4" w:space="0" w:color="auto"/>
              <w:right w:val="single" w:sz="4" w:space="0" w:color="FFFFFF" w:themeColor="background1"/>
            </w:tcBorders>
            <w:vAlign w:val="center"/>
            <w:hideMark/>
          </w:tcPr>
          <w:p w14:paraId="01A3DC7A" w14:textId="77777777" w:rsidR="00E809A0" w:rsidRDefault="00E809A0">
            <w:pPr>
              <w:spacing w:before="0" w:line="240" w:lineRule="auto"/>
              <w:jc w:val="center"/>
              <w:rPr>
                <w:rFonts w:asciiTheme="minorHAnsi" w:eastAsiaTheme="minorHAnsi" w:hAnsiTheme="minorHAnsi"/>
                <w:sz w:val="22"/>
                <w:szCs w:val="22"/>
                <w:lang w:val="en-US" w:eastAsia="en-US"/>
              </w:rPr>
            </w:pPr>
            <w:r>
              <w:rPr>
                <w:rFonts w:asciiTheme="minorHAnsi" w:eastAsiaTheme="minorHAnsi" w:hAnsiTheme="minorHAnsi"/>
                <w:sz w:val="22"/>
                <w:szCs w:val="22"/>
                <w:lang w:val="en-US" w:eastAsia="en-US"/>
              </w:rPr>
              <w:t>13.0</w:t>
            </w:r>
          </w:p>
        </w:tc>
        <w:tc>
          <w:tcPr>
            <w:tcW w:w="1042" w:type="dxa"/>
            <w:tcBorders>
              <w:top w:val="single" w:sz="4" w:space="0" w:color="auto"/>
              <w:left w:val="single" w:sz="4" w:space="0" w:color="FFFFFF" w:themeColor="background1"/>
              <w:bottom w:val="single" w:sz="4" w:space="0" w:color="auto"/>
              <w:right w:val="single" w:sz="4" w:space="0" w:color="auto"/>
            </w:tcBorders>
            <w:vAlign w:val="center"/>
            <w:hideMark/>
          </w:tcPr>
          <w:p w14:paraId="064DE1A8" w14:textId="77777777" w:rsidR="00E809A0" w:rsidRDefault="00E809A0">
            <w:pPr>
              <w:spacing w:before="0" w:line="240" w:lineRule="auto"/>
              <w:ind w:left="252"/>
              <w:jc w:val="center"/>
              <w:rPr>
                <w:rFonts w:asciiTheme="minorHAnsi" w:eastAsiaTheme="minorHAnsi" w:hAnsiTheme="minorHAnsi"/>
                <w:sz w:val="22"/>
                <w:szCs w:val="22"/>
                <w:lang w:val="en-US" w:eastAsia="en-US"/>
              </w:rPr>
            </w:pPr>
            <w:r>
              <w:rPr>
                <w:rFonts w:asciiTheme="minorHAnsi" w:eastAsiaTheme="minorHAnsi" w:hAnsiTheme="minorHAnsi"/>
                <w:sz w:val="22"/>
                <w:szCs w:val="22"/>
                <w:lang w:val="en-US" w:eastAsia="en-US"/>
              </w:rPr>
              <w:t>7.9</w:t>
            </w:r>
          </w:p>
        </w:tc>
        <w:tc>
          <w:tcPr>
            <w:tcW w:w="1057" w:type="dxa"/>
            <w:tcBorders>
              <w:top w:val="single" w:sz="4" w:space="0" w:color="auto"/>
              <w:left w:val="single" w:sz="4" w:space="0" w:color="auto"/>
              <w:bottom w:val="single" w:sz="4" w:space="0" w:color="auto"/>
              <w:right w:val="single" w:sz="4" w:space="0" w:color="FFFFFF" w:themeColor="background1"/>
            </w:tcBorders>
            <w:vAlign w:val="center"/>
            <w:hideMark/>
          </w:tcPr>
          <w:p w14:paraId="74D69962" w14:textId="77777777" w:rsidR="00E809A0" w:rsidRDefault="00E809A0">
            <w:pPr>
              <w:spacing w:before="0" w:line="240" w:lineRule="auto"/>
              <w:jc w:val="center"/>
              <w:rPr>
                <w:rFonts w:asciiTheme="minorHAnsi" w:eastAsiaTheme="minorHAnsi" w:hAnsiTheme="minorHAnsi"/>
                <w:sz w:val="22"/>
                <w:szCs w:val="22"/>
                <w:lang w:val="en-US" w:eastAsia="en-US"/>
              </w:rPr>
            </w:pPr>
            <w:r>
              <w:rPr>
                <w:rFonts w:asciiTheme="minorHAnsi" w:eastAsiaTheme="minorHAnsi" w:hAnsiTheme="minorHAnsi"/>
                <w:sz w:val="22"/>
                <w:szCs w:val="22"/>
                <w:lang w:val="en-US" w:eastAsia="en-US"/>
              </w:rPr>
              <w:t>13.1</w:t>
            </w:r>
          </w:p>
        </w:tc>
        <w:tc>
          <w:tcPr>
            <w:tcW w:w="1042" w:type="dxa"/>
            <w:tcBorders>
              <w:top w:val="single" w:sz="4" w:space="0" w:color="auto"/>
              <w:left w:val="single" w:sz="4" w:space="0" w:color="FFFFFF" w:themeColor="background1"/>
              <w:bottom w:val="single" w:sz="4" w:space="0" w:color="auto"/>
              <w:right w:val="single" w:sz="4" w:space="0" w:color="auto"/>
            </w:tcBorders>
            <w:vAlign w:val="center"/>
            <w:hideMark/>
          </w:tcPr>
          <w:p w14:paraId="67C74882" w14:textId="77777777" w:rsidR="00E809A0" w:rsidRDefault="00E809A0">
            <w:pPr>
              <w:spacing w:before="0" w:line="240" w:lineRule="auto"/>
              <w:ind w:left="264"/>
              <w:jc w:val="center"/>
              <w:rPr>
                <w:rFonts w:asciiTheme="minorHAnsi" w:eastAsiaTheme="minorHAnsi" w:hAnsiTheme="minorHAnsi"/>
                <w:sz w:val="22"/>
                <w:szCs w:val="22"/>
                <w:lang w:val="en-US" w:eastAsia="en-US"/>
              </w:rPr>
            </w:pPr>
            <w:r>
              <w:rPr>
                <w:rFonts w:asciiTheme="minorHAnsi" w:eastAsiaTheme="minorHAnsi" w:hAnsiTheme="minorHAnsi"/>
                <w:sz w:val="22"/>
                <w:szCs w:val="22"/>
                <w:lang w:val="en-US" w:eastAsia="en-US"/>
              </w:rPr>
              <w:t>8.7</w:t>
            </w:r>
          </w:p>
        </w:tc>
      </w:tr>
    </w:tbl>
    <w:p w14:paraId="1684816B" w14:textId="77777777" w:rsidR="00E809A0" w:rsidRDefault="00E809A0" w:rsidP="00E809A0">
      <w:pPr>
        <w:spacing w:before="0"/>
        <w:jc w:val="both"/>
        <w:rPr>
          <w:rFonts w:eastAsiaTheme="minorHAnsi"/>
          <w:lang w:val="en-US" w:eastAsia="en-US"/>
        </w:rPr>
      </w:pPr>
    </w:p>
    <w:p w14:paraId="7465ABA0" w14:textId="77777777" w:rsidR="00E809A0" w:rsidRDefault="00E809A0" w:rsidP="00E809A0">
      <w:pPr>
        <w:spacing w:before="0"/>
        <w:jc w:val="both"/>
        <w:rPr>
          <w:rFonts w:eastAsiaTheme="minorHAnsi"/>
          <w:lang w:val="en-US" w:eastAsia="en-US"/>
        </w:rPr>
      </w:pPr>
    </w:p>
    <w:p w14:paraId="7B761D72" w14:textId="77777777" w:rsidR="00E809A0" w:rsidRDefault="00E809A0" w:rsidP="00E809A0">
      <w:pPr>
        <w:pStyle w:val="Caption"/>
        <w:spacing w:after="0"/>
        <w:jc w:val="both"/>
        <w:rPr>
          <w:lang w:val="en-US"/>
        </w:rPr>
      </w:pPr>
      <w:r>
        <w:rPr>
          <w:rStyle w:val="CaptionLabelChar"/>
        </w:rPr>
        <w:t xml:space="preserve">Table </w:t>
      </w:r>
      <w:r>
        <w:fldChar w:fldCharType="begin"/>
      </w:r>
      <w:r>
        <w:rPr>
          <w:rStyle w:val="CaptionLabelChar"/>
        </w:rPr>
        <w:instrText xml:space="preserve"> STYLEREF 1 \s </w:instrText>
      </w:r>
      <w:r>
        <w:fldChar w:fldCharType="separate"/>
      </w:r>
      <w:r>
        <w:rPr>
          <w:rStyle w:val="CaptionLabelChar"/>
          <w:noProof/>
        </w:rPr>
        <w:t>7</w:t>
      </w:r>
      <w:r>
        <w:fldChar w:fldCharType="end"/>
      </w:r>
      <w:r>
        <w:rPr>
          <w:rStyle w:val="CaptionLabelChar"/>
        </w:rPr>
        <w:t>.</w:t>
      </w:r>
      <w:r>
        <w:fldChar w:fldCharType="begin"/>
      </w:r>
      <w:r>
        <w:rPr>
          <w:rStyle w:val="CaptionLabelChar"/>
        </w:rPr>
        <w:instrText xml:space="preserve"> SEQ Table \* ARABIC \s 1 </w:instrText>
      </w:r>
      <w:r>
        <w:fldChar w:fldCharType="separate"/>
      </w:r>
      <w:r>
        <w:rPr>
          <w:rStyle w:val="CaptionLabelChar"/>
          <w:noProof/>
        </w:rPr>
        <w:t>41</w:t>
      </w:r>
      <w:r>
        <w:fldChar w:fldCharType="end"/>
      </w:r>
      <w:r>
        <w:rPr>
          <w:lang w:val="en-US"/>
        </w:rPr>
        <w:t xml:space="preserve"> Disease experience by disability status (%) </w:t>
      </w:r>
    </w:p>
    <w:p w14:paraId="7D549639" w14:textId="77777777" w:rsidR="00E809A0" w:rsidRDefault="00E809A0" w:rsidP="00E809A0">
      <w:pPr>
        <w:spacing w:before="0" w:line="240" w:lineRule="auto"/>
        <w:jc w:val="both"/>
        <w:rPr>
          <w:lang w:val="en-US"/>
        </w:rPr>
      </w:pPr>
      <w:r>
        <w:rPr>
          <w:lang w:val="en-US"/>
        </w:rPr>
        <w:t>(12 – 17 years) (N = 843, 296, 297)</w:t>
      </w:r>
    </w:p>
    <w:p w14:paraId="3113F3A2" w14:textId="77777777" w:rsidR="00E809A0" w:rsidRDefault="00E809A0" w:rsidP="00E809A0">
      <w:pPr>
        <w:spacing w:before="0" w:line="240" w:lineRule="auto"/>
        <w:jc w:val="both"/>
        <w:rPr>
          <w:lang w:val="en-US"/>
        </w:rPr>
      </w:pPr>
    </w:p>
    <w:tbl>
      <w:tblPr>
        <w:tblStyle w:val="TableGrid"/>
        <w:tblW w:w="0" w:type="auto"/>
        <w:tblInd w:w="-5" w:type="dxa"/>
        <w:tblLayout w:type="fixed"/>
        <w:tblLook w:val="04A0" w:firstRow="1" w:lastRow="0" w:firstColumn="1" w:lastColumn="0" w:noHBand="0" w:noVBand="1"/>
      </w:tblPr>
      <w:tblGrid>
        <w:gridCol w:w="1134"/>
        <w:gridCol w:w="1304"/>
        <w:gridCol w:w="1304"/>
        <w:gridCol w:w="1304"/>
        <w:gridCol w:w="1304"/>
        <w:gridCol w:w="1304"/>
        <w:gridCol w:w="1304"/>
      </w:tblGrid>
      <w:tr w:rsidR="00E809A0" w14:paraId="6FFFEEA6" w14:textId="77777777" w:rsidTr="00E809A0">
        <w:trPr>
          <w:trHeight w:val="516"/>
        </w:trPr>
        <w:tc>
          <w:tcPr>
            <w:tcW w:w="1134" w:type="dxa"/>
            <w:vMerge w:val="restart"/>
            <w:tcBorders>
              <w:top w:val="single" w:sz="4" w:space="0" w:color="auto"/>
              <w:left w:val="single" w:sz="4" w:space="0" w:color="auto"/>
              <w:bottom w:val="single" w:sz="4" w:space="0" w:color="auto"/>
              <w:right w:val="single" w:sz="4" w:space="0" w:color="auto"/>
            </w:tcBorders>
          </w:tcPr>
          <w:p w14:paraId="6576491E" w14:textId="77777777" w:rsidR="00E809A0" w:rsidRDefault="00E809A0">
            <w:pPr>
              <w:jc w:val="both"/>
              <w:rPr>
                <w:rFonts w:asciiTheme="minorHAnsi" w:hAnsiTheme="minorHAnsi"/>
                <w:sz w:val="22"/>
                <w:szCs w:val="22"/>
                <w:lang w:val="en-US"/>
              </w:rPr>
            </w:pPr>
          </w:p>
        </w:tc>
        <w:tc>
          <w:tcPr>
            <w:tcW w:w="1304" w:type="dxa"/>
            <w:gridSpan w:val="2"/>
            <w:tcBorders>
              <w:top w:val="single" w:sz="4" w:space="0" w:color="auto"/>
              <w:left w:val="single" w:sz="4" w:space="0" w:color="auto"/>
              <w:bottom w:val="single" w:sz="4" w:space="0" w:color="FFFFFF" w:themeColor="background1"/>
              <w:right w:val="single" w:sz="4" w:space="0" w:color="auto"/>
            </w:tcBorders>
            <w:hideMark/>
          </w:tcPr>
          <w:p w14:paraId="05DFF7BE" w14:textId="77777777" w:rsidR="00E809A0" w:rsidRDefault="00E809A0">
            <w:pPr>
              <w:jc w:val="both"/>
              <w:rPr>
                <w:rFonts w:asciiTheme="minorHAnsi" w:hAnsiTheme="minorHAnsi"/>
                <w:sz w:val="22"/>
                <w:szCs w:val="22"/>
                <w:lang w:val="en-US"/>
              </w:rPr>
            </w:pPr>
            <w:r>
              <w:rPr>
                <w:rFonts w:asciiTheme="minorHAnsi" w:hAnsiTheme="minorHAnsi"/>
                <w:sz w:val="22"/>
                <w:szCs w:val="22"/>
                <w:lang w:val="en-US"/>
              </w:rPr>
              <w:t>HIV/AIDS</w:t>
            </w:r>
            <w:r>
              <w:rPr>
                <w:rFonts w:asciiTheme="minorHAnsi" w:hAnsiTheme="minorHAnsi"/>
                <w:sz w:val="22"/>
                <w:szCs w:val="22"/>
                <w:vertAlign w:val="superscript"/>
                <w:lang w:val="en-US"/>
              </w:rPr>
              <w:t>1</w:t>
            </w:r>
          </w:p>
        </w:tc>
        <w:tc>
          <w:tcPr>
            <w:tcW w:w="1304" w:type="dxa"/>
            <w:gridSpan w:val="2"/>
            <w:tcBorders>
              <w:top w:val="single" w:sz="4" w:space="0" w:color="auto"/>
              <w:left w:val="single" w:sz="4" w:space="0" w:color="auto"/>
              <w:bottom w:val="single" w:sz="4" w:space="0" w:color="FFFFFF" w:themeColor="background1"/>
              <w:right w:val="single" w:sz="4" w:space="0" w:color="auto"/>
            </w:tcBorders>
            <w:hideMark/>
          </w:tcPr>
          <w:p w14:paraId="7C2FE074" w14:textId="77777777" w:rsidR="00E809A0" w:rsidRDefault="00E809A0">
            <w:pPr>
              <w:jc w:val="both"/>
              <w:rPr>
                <w:rFonts w:asciiTheme="minorHAnsi" w:hAnsiTheme="minorHAnsi"/>
                <w:sz w:val="22"/>
                <w:szCs w:val="22"/>
                <w:lang w:val="en-US"/>
              </w:rPr>
            </w:pPr>
            <w:r>
              <w:rPr>
                <w:rFonts w:asciiTheme="minorHAnsi" w:hAnsiTheme="minorHAnsi"/>
                <w:sz w:val="22"/>
                <w:szCs w:val="22"/>
                <w:lang w:val="en-US"/>
              </w:rPr>
              <w:t>STI</w:t>
            </w:r>
          </w:p>
        </w:tc>
        <w:tc>
          <w:tcPr>
            <w:tcW w:w="1304" w:type="dxa"/>
            <w:gridSpan w:val="2"/>
            <w:tcBorders>
              <w:top w:val="single" w:sz="4" w:space="0" w:color="auto"/>
              <w:left w:val="single" w:sz="4" w:space="0" w:color="auto"/>
              <w:bottom w:val="single" w:sz="4" w:space="0" w:color="FFFFFF" w:themeColor="background1"/>
              <w:right w:val="single" w:sz="4" w:space="0" w:color="auto"/>
            </w:tcBorders>
            <w:hideMark/>
          </w:tcPr>
          <w:p w14:paraId="53C2B754" w14:textId="77777777" w:rsidR="00E809A0" w:rsidRDefault="00E809A0">
            <w:pPr>
              <w:jc w:val="both"/>
              <w:rPr>
                <w:rFonts w:asciiTheme="minorHAnsi" w:hAnsiTheme="minorHAnsi"/>
                <w:sz w:val="22"/>
                <w:szCs w:val="22"/>
                <w:lang w:val="en-US"/>
              </w:rPr>
            </w:pPr>
            <w:r>
              <w:rPr>
                <w:rFonts w:asciiTheme="minorHAnsi" w:hAnsiTheme="minorHAnsi"/>
                <w:sz w:val="22"/>
                <w:szCs w:val="22"/>
                <w:lang w:val="en-US"/>
              </w:rPr>
              <w:t>TB</w:t>
            </w:r>
          </w:p>
        </w:tc>
      </w:tr>
      <w:tr w:rsidR="00E809A0" w14:paraId="4A569011" w14:textId="77777777" w:rsidTr="00E809A0">
        <w:trPr>
          <w:trHeight w:val="324"/>
        </w:trPr>
        <w:tc>
          <w:tcPr>
            <w:tcW w:w="1134" w:type="dxa"/>
            <w:vMerge/>
            <w:tcBorders>
              <w:top w:val="single" w:sz="4" w:space="0" w:color="auto"/>
              <w:left w:val="single" w:sz="4" w:space="0" w:color="auto"/>
              <w:bottom w:val="single" w:sz="4" w:space="0" w:color="auto"/>
              <w:right w:val="single" w:sz="4" w:space="0" w:color="auto"/>
            </w:tcBorders>
            <w:vAlign w:val="center"/>
            <w:hideMark/>
          </w:tcPr>
          <w:p w14:paraId="48734E0A" w14:textId="77777777" w:rsidR="00E809A0" w:rsidRDefault="00E809A0">
            <w:pPr>
              <w:spacing w:before="0" w:line="240" w:lineRule="auto"/>
              <w:rPr>
                <w:rFonts w:asciiTheme="minorHAnsi" w:hAnsiTheme="minorHAnsi"/>
                <w:sz w:val="22"/>
                <w:szCs w:val="22"/>
                <w:lang w:val="en-US"/>
              </w:rPr>
            </w:pPr>
          </w:p>
        </w:tc>
        <w:tc>
          <w:tcPr>
            <w:tcW w:w="1304" w:type="dxa"/>
            <w:tcBorders>
              <w:top w:val="single" w:sz="4" w:space="0" w:color="FFFFFF" w:themeColor="background1"/>
              <w:left w:val="single" w:sz="4" w:space="0" w:color="auto"/>
              <w:bottom w:val="single" w:sz="4" w:space="0" w:color="auto"/>
              <w:right w:val="single" w:sz="4" w:space="0" w:color="FFFFFF" w:themeColor="background1"/>
            </w:tcBorders>
            <w:hideMark/>
          </w:tcPr>
          <w:p w14:paraId="0A85B9AA" w14:textId="77777777" w:rsidR="00E809A0" w:rsidRDefault="00E809A0">
            <w:pPr>
              <w:jc w:val="center"/>
              <w:rPr>
                <w:sz w:val="22"/>
                <w:szCs w:val="22"/>
                <w:lang w:val="en-US"/>
              </w:rPr>
            </w:pPr>
            <w:r>
              <w:rPr>
                <w:rFonts w:asciiTheme="minorHAnsi" w:eastAsiaTheme="minorHAnsi" w:hAnsiTheme="minorHAnsi"/>
                <w:sz w:val="22"/>
                <w:szCs w:val="22"/>
                <w:lang w:val="en-US" w:eastAsia="en-US"/>
              </w:rPr>
              <w:t>Disabled</w:t>
            </w:r>
          </w:p>
        </w:tc>
        <w:tc>
          <w:tcPr>
            <w:tcW w:w="1304" w:type="dxa"/>
            <w:tcBorders>
              <w:top w:val="single" w:sz="4" w:space="0" w:color="FFFFFF" w:themeColor="background1"/>
              <w:left w:val="single" w:sz="4" w:space="0" w:color="FFFFFF" w:themeColor="background1"/>
              <w:bottom w:val="single" w:sz="4" w:space="0" w:color="auto"/>
              <w:right w:val="single" w:sz="4" w:space="0" w:color="auto"/>
            </w:tcBorders>
            <w:hideMark/>
          </w:tcPr>
          <w:p w14:paraId="4730750A" w14:textId="77777777" w:rsidR="00E809A0" w:rsidRDefault="00E809A0">
            <w:pPr>
              <w:jc w:val="center"/>
              <w:rPr>
                <w:sz w:val="22"/>
                <w:szCs w:val="22"/>
                <w:lang w:val="en-US"/>
              </w:rPr>
            </w:pPr>
            <w:r>
              <w:rPr>
                <w:rFonts w:asciiTheme="minorHAnsi" w:eastAsiaTheme="minorHAnsi" w:hAnsiTheme="minorHAnsi"/>
                <w:sz w:val="22"/>
                <w:szCs w:val="22"/>
                <w:lang w:val="en-US" w:eastAsia="en-US"/>
              </w:rPr>
              <w:t>Non-disabled</w:t>
            </w:r>
          </w:p>
        </w:tc>
        <w:tc>
          <w:tcPr>
            <w:tcW w:w="1304" w:type="dxa"/>
            <w:tcBorders>
              <w:top w:val="single" w:sz="4" w:space="0" w:color="FFFFFF" w:themeColor="background1"/>
              <w:left w:val="single" w:sz="4" w:space="0" w:color="auto"/>
              <w:bottom w:val="single" w:sz="4" w:space="0" w:color="auto"/>
              <w:right w:val="single" w:sz="4" w:space="0" w:color="FFFFFF" w:themeColor="background1"/>
            </w:tcBorders>
            <w:hideMark/>
          </w:tcPr>
          <w:p w14:paraId="2906E902" w14:textId="77777777" w:rsidR="00E809A0" w:rsidRDefault="00E809A0">
            <w:pPr>
              <w:jc w:val="center"/>
              <w:rPr>
                <w:sz w:val="22"/>
                <w:szCs w:val="22"/>
                <w:lang w:val="en-US"/>
              </w:rPr>
            </w:pPr>
            <w:r>
              <w:rPr>
                <w:rFonts w:asciiTheme="minorHAnsi" w:eastAsiaTheme="minorHAnsi" w:hAnsiTheme="minorHAnsi"/>
                <w:sz w:val="22"/>
                <w:szCs w:val="22"/>
                <w:lang w:val="en-US" w:eastAsia="en-US"/>
              </w:rPr>
              <w:t>Disabled</w:t>
            </w:r>
          </w:p>
        </w:tc>
        <w:tc>
          <w:tcPr>
            <w:tcW w:w="1304" w:type="dxa"/>
            <w:tcBorders>
              <w:top w:val="single" w:sz="4" w:space="0" w:color="FFFFFF" w:themeColor="background1"/>
              <w:left w:val="single" w:sz="4" w:space="0" w:color="FFFFFF" w:themeColor="background1"/>
              <w:bottom w:val="single" w:sz="4" w:space="0" w:color="auto"/>
              <w:right w:val="single" w:sz="4" w:space="0" w:color="auto"/>
            </w:tcBorders>
            <w:hideMark/>
          </w:tcPr>
          <w:p w14:paraId="0925CC8B" w14:textId="77777777" w:rsidR="00E809A0" w:rsidRDefault="00E809A0">
            <w:pPr>
              <w:jc w:val="center"/>
              <w:rPr>
                <w:sz w:val="22"/>
                <w:szCs w:val="22"/>
                <w:lang w:val="en-US"/>
              </w:rPr>
            </w:pPr>
            <w:r>
              <w:rPr>
                <w:rFonts w:asciiTheme="minorHAnsi" w:eastAsiaTheme="minorHAnsi" w:hAnsiTheme="minorHAnsi"/>
                <w:sz w:val="22"/>
                <w:szCs w:val="22"/>
                <w:lang w:val="en-US" w:eastAsia="en-US"/>
              </w:rPr>
              <w:t>Non-disabled</w:t>
            </w:r>
          </w:p>
        </w:tc>
        <w:tc>
          <w:tcPr>
            <w:tcW w:w="1304" w:type="dxa"/>
            <w:tcBorders>
              <w:top w:val="single" w:sz="4" w:space="0" w:color="FFFFFF" w:themeColor="background1"/>
              <w:left w:val="single" w:sz="4" w:space="0" w:color="auto"/>
              <w:bottom w:val="single" w:sz="4" w:space="0" w:color="auto"/>
              <w:right w:val="single" w:sz="4" w:space="0" w:color="FFFFFF" w:themeColor="background1"/>
            </w:tcBorders>
            <w:hideMark/>
          </w:tcPr>
          <w:p w14:paraId="0A24A9AC" w14:textId="77777777" w:rsidR="00E809A0" w:rsidRDefault="00E809A0">
            <w:pPr>
              <w:jc w:val="center"/>
              <w:rPr>
                <w:sz w:val="22"/>
                <w:szCs w:val="22"/>
                <w:lang w:val="en-US"/>
              </w:rPr>
            </w:pPr>
            <w:r>
              <w:rPr>
                <w:rFonts w:asciiTheme="minorHAnsi" w:eastAsiaTheme="minorHAnsi" w:hAnsiTheme="minorHAnsi"/>
                <w:sz w:val="22"/>
                <w:szCs w:val="22"/>
                <w:lang w:val="en-US" w:eastAsia="en-US"/>
              </w:rPr>
              <w:t>Disabled</w:t>
            </w:r>
          </w:p>
        </w:tc>
        <w:tc>
          <w:tcPr>
            <w:tcW w:w="1304" w:type="dxa"/>
            <w:tcBorders>
              <w:top w:val="single" w:sz="4" w:space="0" w:color="FFFFFF" w:themeColor="background1"/>
              <w:left w:val="single" w:sz="4" w:space="0" w:color="FFFFFF" w:themeColor="background1"/>
              <w:bottom w:val="single" w:sz="4" w:space="0" w:color="auto"/>
              <w:right w:val="single" w:sz="4" w:space="0" w:color="auto"/>
            </w:tcBorders>
            <w:hideMark/>
          </w:tcPr>
          <w:p w14:paraId="3B8DCF4D" w14:textId="77777777" w:rsidR="00E809A0" w:rsidRDefault="00E809A0">
            <w:pPr>
              <w:jc w:val="center"/>
              <w:rPr>
                <w:sz w:val="22"/>
                <w:szCs w:val="22"/>
                <w:lang w:val="en-US"/>
              </w:rPr>
            </w:pPr>
            <w:r>
              <w:rPr>
                <w:rFonts w:asciiTheme="minorHAnsi" w:eastAsiaTheme="minorHAnsi" w:hAnsiTheme="minorHAnsi"/>
                <w:sz w:val="22"/>
                <w:szCs w:val="22"/>
                <w:lang w:val="en-US" w:eastAsia="en-US"/>
              </w:rPr>
              <w:t>Non-disabled</w:t>
            </w:r>
          </w:p>
        </w:tc>
      </w:tr>
      <w:tr w:rsidR="00E809A0" w14:paraId="1A6D6DB6" w14:textId="77777777" w:rsidTr="00E809A0">
        <w:tc>
          <w:tcPr>
            <w:tcW w:w="1134" w:type="dxa"/>
            <w:tcBorders>
              <w:top w:val="single" w:sz="4" w:space="0" w:color="auto"/>
              <w:left w:val="single" w:sz="4" w:space="0" w:color="auto"/>
              <w:bottom w:val="single" w:sz="4" w:space="0" w:color="auto"/>
              <w:right w:val="single" w:sz="4" w:space="0" w:color="auto"/>
            </w:tcBorders>
            <w:hideMark/>
          </w:tcPr>
          <w:p w14:paraId="75E1C6DF" w14:textId="77777777" w:rsidR="00E809A0" w:rsidRDefault="00E809A0">
            <w:pPr>
              <w:jc w:val="both"/>
              <w:rPr>
                <w:rFonts w:asciiTheme="minorHAnsi" w:hAnsiTheme="minorHAnsi"/>
                <w:sz w:val="22"/>
                <w:szCs w:val="22"/>
                <w:lang w:val="en-US"/>
              </w:rPr>
            </w:pPr>
            <w:r>
              <w:rPr>
                <w:rFonts w:asciiTheme="minorHAnsi" w:hAnsiTheme="minorHAnsi"/>
                <w:sz w:val="22"/>
                <w:szCs w:val="22"/>
                <w:lang w:val="en-US"/>
              </w:rPr>
              <w:t>Yes</w:t>
            </w:r>
          </w:p>
        </w:tc>
        <w:tc>
          <w:tcPr>
            <w:tcW w:w="1304" w:type="dxa"/>
            <w:tcBorders>
              <w:top w:val="single" w:sz="4" w:space="0" w:color="auto"/>
              <w:left w:val="single" w:sz="4" w:space="0" w:color="auto"/>
              <w:bottom w:val="single" w:sz="4" w:space="0" w:color="auto"/>
              <w:right w:val="single" w:sz="4" w:space="0" w:color="FFFFFF" w:themeColor="background1"/>
            </w:tcBorders>
            <w:vAlign w:val="center"/>
            <w:hideMark/>
          </w:tcPr>
          <w:p w14:paraId="71974C06" w14:textId="77777777" w:rsidR="00E809A0" w:rsidRDefault="00E809A0">
            <w:pPr>
              <w:spacing w:before="0" w:line="240" w:lineRule="auto"/>
              <w:ind w:right="198"/>
              <w:jc w:val="right"/>
              <w:rPr>
                <w:rFonts w:asciiTheme="minorHAnsi" w:hAnsiTheme="minorHAnsi"/>
                <w:sz w:val="22"/>
                <w:szCs w:val="22"/>
                <w:lang w:val="en-US"/>
              </w:rPr>
            </w:pPr>
            <w:r>
              <w:rPr>
                <w:rFonts w:asciiTheme="minorHAnsi" w:hAnsiTheme="minorHAnsi"/>
                <w:sz w:val="22"/>
                <w:szCs w:val="22"/>
                <w:lang w:val="en-US"/>
              </w:rPr>
              <w:t>19.2</w:t>
            </w:r>
          </w:p>
        </w:tc>
        <w:tc>
          <w:tcPr>
            <w:tcW w:w="1304" w:type="dxa"/>
            <w:tcBorders>
              <w:top w:val="single" w:sz="4" w:space="0" w:color="auto"/>
              <w:left w:val="single" w:sz="4" w:space="0" w:color="FFFFFF" w:themeColor="background1"/>
              <w:bottom w:val="single" w:sz="4" w:space="0" w:color="auto"/>
              <w:right w:val="single" w:sz="4" w:space="0" w:color="auto"/>
            </w:tcBorders>
            <w:vAlign w:val="center"/>
            <w:hideMark/>
          </w:tcPr>
          <w:p w14:paraId="544C7B7D" w14:textId="77777777" w:rsidR="00E809A0" w:rsidRDefault="00E809A0">
            <w:pPr>
              <w:spacing w:before="0" w:line="240" w:lineRule="auto"/>
              <w:ind w:right="198"/>
              <w:jc w:val="right"/>
              <w:rPr>
                <w:sz w:val="22"/>
                <w:szCs w:val="22"/>
                <w:lang w:val="en-US"/>
              </w:rPr>
            </w:pPr>
            <w:r>
              <w:rPr>
                <w:rFonts w:asciiTheme="minorHAnsi" w:hAnsiTheme="minorHAnsi"/>
                <w:sz w:val="22"/>
                <w:szCs w:val="22"/>
                <w:lang w:val="en-US"/>
              </w:rPr>
              <w:t>20.3</w:t>
            </w:r>
          </w:p>
        </w:tc>
        <w:tc>
          <w:tcPr>
            <w:tcW w:w="1304" w:type="dxa"/>
            <w:tcBorders>
              <w:top w:val="single" w:sz="4" w:space="0" w:color="auto"/>
              <w:left w:val="single" w:sz="4" w:space="0" w:color="auto"/>
              <w:bottom w:val="single" w:sz="4" w:space="0" w:color="auto"/>
              <w:right w:val="single" w:sz="4" w:space="0" w:color="FFFFFF" w:themeColor="background1"/>
            </w:tcBorders>
            <w:vAlign w:val="center"/>
            <w:hideMark/>
          </w:tcPr>
          <w:p w14:paraId="152A4740" w14:textId="77777777" w:rsidR="00E809A0" w:rsidRDefault="00E809A0">
            <w:pPr>
              <w:spacing w:before="0" w:line="240" w:lineRule="auto"/>
              <w:ind w:right="198"/>
              <w:jc w:val="right"/>
              <w:rPr>
                <w:rFonts w:asciiTheme="minorHAnsi" w:hAnsiTheme="minorHAnsi"/>
                <w:sz w:val="22"/>
                <w:szCs w:val="22"/>
                <w:lang w:val="en-US"/>
              </w:rPr>
            </w:pPr>
            <w:r>
              <w:rPr>
                <w:rFonts w:asciiTheme="minorHAnsi" w:hAnsiTheme="minorHAnsi"/>
                <w:sz w:val="22"/>
                <w:szCs w:val="22"/>
                <w:lang w:val="en-US"/>
              </w:rPr>
              <w:t>0.0</w:t>
            </w:r>
          </w:p>
        </w:tc>
        <w:tc>
          <w:tcPr>
            <w:tcW w:w="1304" w:type="dxa"/>
            <w:tcBorders>
              <w:top w:val="single" w:sz="4" w:space="0" w:color="auto"/>
              <w:left w:val="single" w:sz="4" w:space="0" w:color="FFFFFF" w:themeColor="background1"/>
              <w:bottom w:val="single" w:sz="4" w:space="0" w:color="auto"/>
              <w:right w:val="single" w:sz="4" w:space="0" w:color="auto"/>
            </w:tcBorders>
            <w:vAlign w:val="center"/>
            <w:hideMark/>
          </w:tcPr>
          <w:p w14:paraId="11FC17C0" w14:textId="77777777" w:rsidR="00E809A0" w:rsidRDefault="00E809A0">
            <w:pPr>
              <w:spacing w:before="0" w:line="240" w:lineRule="auto"/>
              <w:ind w:right="198"/>
              <w:jc w:val="right"/>
              <w:rPr>
                <w:sz w:val="22"/>
                <w:szCs w:val="22"/>
                <w:lang w:val="en-US"/>
              </w:rPr>
            </w:pPr>
            <w:r>
              <w:rPr>
                <w:rFonts w:asciiTheme="minorHAnsi" w:hAnsiTheme="minorHAnsi"/>
                <w:sz w:val="22"/>
                <w:szCs w:val="22"/>
                <w:lang w:val="en-US"/>
              </w:rPr>
              <w:t>0.0</w:t>
            </w:r>
          </w:p>
        </w:tc>
        <w:tc>
          <w:tcPr>
            <w:tcW w:w="1304" w:type="dxa"/>
            <w:tcBorders>
              <w:top w:val="single" w:sz="4" w:space="0" w:color="auto"/>
              <w:left w:val="single" w:sz="4" w:space="0" w:color="auto"/>
              <w:bottom w:val="single" w:sz="4" w:space="0" w:color="auto"/>
              <w:right w:val="single" w:sz="4" w:space="0" w:color="FFFFFF" w:themeColor="background1"/>
            </w:tcBorders>
            <w:vAlign w:val="center"/>
            <w:hideMark/>
          </w:tcPr>
          <w:p w14:paraId="0F27EEC1" w14:textId="77777777" w:rsidR="00E809A0" w:rsidRDefault="00E809A0">
            <w:pPr>
              <w:spacing w:before="0" w:line="240" w:lineRule="auto"/>
              <w:ind w:right="198"/>
              <w:jc w:val="right"/>
              <w:rPr>
                <w:rFonts w:asciiTheme="minorHAnsi" w:hAnsiTheme="minorHAnsi"/>
                <w:sz w:val="22"/>
                <w:szCs w:val="22"/>
                <w:lang w:val="en-US"/>
              </w:rPr>
            </w:pPr>
            <w:r>
              <w:rPr>
                <w:rFonts w:asciiTheme="minorHAnsi" w:hAnsiTheme="minorHAnsi"/>
                <w:sz w:val="22"/>
                <w:szCs w:val="22"/>
                <w:lang w:val="en-US"/>
              </w:rPr>
              <w:t>1.3</w:t>
            </w:r>
          </w:p>
        </w:tc>
        <w:tc>
          <w:tcPr>
            <w:tcW w:w="1304" w:type="dxa"/>
            <w:tcBorders>
              <w:top w:val="single" w:sz="4" w:space="0" w:color="auto"/>
              <w:left w:val="single" w:sz="4" w:space="0" w:color="FFFFFF" w:themeColor="background1"/>
              <w:bottom w:val="single" w:sz="4" w:space="0" w:color="auto"/>
              <w:right w:val="single" w:sz="4" w:space="0" w:color="auto"/>
            </w:tcBorders>
            <w:vAlign w:val="center"/>
            <w:hideMark/>
          </w:tcPr>
          <w:p w14:paraId="09FF18F7" w14:textId="77777777" w:rsidR="00E809A0" w:rsidRDefault="00E809A0">
            <w:pPr>
              <w:spacing w:before="0" w:line="240" w:lineRule="auto"/>
              <w:ind w:right="198"/>
              <w:jc w:val="right"/>
              <w:rPr>
                <w:sz w:val="22"/>
                <w:szCs w:val="22"/>
                <w:lang w:val="en-US"/>
              </w:rPr>
            </w:pPr>
            <w:r>
              <w:rPr>
                <w:rFonts w:asciiTheme="minorHAnsi" w:hAnsiTheme="minorHAnsi"/>
                <w:sz w:val="22"/>
                <w:szCs w:val="22"/>
                <w:lang w:val="en-US"/>
              </w:rPr>
              <w:t>1.0</w:t>
            </w:r>
          </w:p>
        </w:tc>
      </w:tr>
      <w:tr w:rsidR="00E809A0" w14:paraId="5843BBB4" w14:textId="77777777" w:rsidTr="00E809A0">
        <w:tc>
          <w:tcPr>
            <w:tcW w:w="1134" w:type="dxa"/>
            <w:tcBorders>
              <w:top w:val="single" w:sz="4" w:space="0" w:color="auto"/>
              <w:left w:val="single" w:sz="4" w:space="0" w:color="auto"/>
              <w:bottom w:val="single" w:sz="4" w:space="0" w:color="auto"/>
              <w:right w:val="single" w:sz="4" w:space="0" w:color="auto"/>
            </w:tcBorders>
            <w:hideMark/>
          </w:tcPr>
          <w:p w14:paraId="73169882" w14:textId="77777777" w:rsidR="00E809A0" w:rsidRDefault="00E809A0">
            <w:pPr>
              <w:jc w:val="both"/>
              <w:rPr>
                <w:rFonts w:asciiTheme="minorHAnsi" w:hAnsiTheme="minorHAnsi"/>
                <w:sz w:val="22"/>
                <w:szCs w:val="22"/>
                <w:lang w:val="en-US"/>
              </w:rPr>
            </w:pPr>
            <w:r>
              <w:rPr>
                <w:rFonts w:asciiTheme="minorHAnsi" w:hAnsiTheme="minorHAnsi"/>
                <w:sz w:val="22"/>
                <w:szCs w:val="22"/>
                <w:lang w:val="en-US"/>
              </w:rPr>
              <w:t>No</w:t>
            </w:r>
          </w:p>
        </w:tc>
        <w:tc>
          <w:tcPr>
            <w:tcW w:w="1304" w:type="dxa"/>
            <w:tcBorders>
              <w:top w:val="single" w:sz="4" w:space="0" w:color="auto"/>
              <w:left w:val="single" w:sz="4" w:space="0" w:color="auto"/>
              <w:bottom w:val="single" w:sz="4" w:space="0" w:color="auto"/>
              <w:right w:val="single" w:sz="4" w:space="0" w:color="FFFFFF" w:themeColor="background1"/>
            </w:tcBorders>
            <w:vAlign w:val="center"/>
            <w:hideMark/>
          </w:tcPr>
          <w:p w14:paraId="44E5B8AD" w14:textId="77777777" w:rsidR="00E809A0" w:rsidRDefault="00E809A0">
            <w:pPr>
              <w:spacing w:before="0" w:line="240" w:lineRule="auto"/>
              <w:ind w:right="198"/>
              <w:jc w:val="right"/>
              <w:rPr>
                <w:rFonts w:asciiTheme="minorHAnsi" w:hAnsiTheme="minorHAnsi"/>
                <w:sz w:val="22"/>
                <w:szCs w:val="22"/>
                <w:lang w:val="en-US"/>
              </w:rPr>
            </w:pPr>
            <w:r>
              <w:rPr>
                <w:rFonts w:asciiTheme="minorHAnsi" w:hAnsiTheme="minorHAnsi"/>
                <w:sz w:val="22"/>
                <w:szCs w:val="22"/>
                <w:lang w:val="en-US"/>
              </w:rPr>
              <w:t>80.8</w:t>
            </w:r>
          </w:p>
        </w:tc>
        <w:tc>
          <w:tcPr>
            <w:tcW w:w="1304" w:type="dxa"/>
            <w:tcBorders>
              <w:top w:val="single" w:sz="4" w:space="0" w:color="auto"/>
              <w:left w:val="single" w:sz="4" w:space="0" w:color="FFFFFF" w:themeColor="background1"/>
              <w:bottom w:val="single" w:sz="4" w:space="0" w:color="auto"/>
              <w:right w:val="single" w:sz="4" w:space="0" w:color="auto"/>
            </w:tcBorders>
            <w:vAlign w:val="center"/>
            <w:hideMark/>
          </w:tcPr>
          <w:p w14:paraId="3BEA8BA8" w14:textId="77777777" w:rsidR="00E809A0" w:rsidRDefault="00E809A0">
            <w:pPr>
              <w:spacing w:before="0" w:line="240" w:lineRule="auto"/>
              <w:ind w:right="198"/>
              <w:jc w:val="right"/>
              <w:rPr>
                <w:sz w:val="22"/>
                <w:szCs w:val="22"/>
                <w:lang w:val="en-US"/>
              </w:rPr>
            </w:pPr>
            <w:r>
              <w:rPr>
                <w:rFonts w:asciiTheme="minorHAnsi" w:hAnsiTheme="minorHAnsi"/>
                <w:sz w:val="22"/>
                <w:szCs w:val="22"/>
                <w:lang w:val="en-US"/>
              </w:rPr>
              <w:t>79.7</w:t>
            </w:r>
          </w:p>
        </w:tc>
        <w:tc>
          <w:tcPr>
            <w:tcW w:w="1304" w:type="dxa"/>
            <w:tcBorders>
              <w:top w:val="single" w:sz="4" w:space="0" w:color="auto"/>
              <w:left w:val="single" w:sz="4" w:space="0" w:color="auto"/>
              <w:bottom w:val="single" w:sz="4" w:space="0" w:color="auto"/>
              <w:right w:val="single" w:sz="4" w:space="0" w:color="FFFFFF" w:themeColor="background1"/>
            </w:tcBorders>
            <w:vAlign w:val="center"/>
            <w:hideMark/>
          </w:tcPr>
          <w:p w14:paraId="2FFC7876" w14:textId="77777777" w:rsidR="00E809A0" w:rsidRDefault="00E809A0">
            <w:pPr>
              <w:spacing w:before="0" w:line="240" w:lineRule="auto"/>
              <w:ind w:right="198"/>
              <w:jc w:val="right"/>
              <w:rPr>
                <w:rFonts w:asciiTheme="minorHAnsi" w:hAnsiTheme="minorHAnsi"/>
                <w:sz w:val="22"/>
                <w:szCs w:val="22"/>
                <w:lang w:val="en-US"/>
              </w:rPr>
            </w:pPr>
            <w:r>
              <w:rPr>
                <w:rFonts w:asciiTheme="minorHAnsi" w:hAnsiTheme="minorHAnsi"/>
                <w:sz w:val="22"/>
                <w:szCs w:val="22"/>
                <w:lang w:val="en-US"/>
              </w:rPr>
              <w:t>100.0</w:t>
            </w:r>
          </w:p>
        </w:tc>
        <w:tc>
          <w:tcPr>
            <w:tcW w:w="1304" w:type="dxa"/>
            <w:tcBorders>
              <w:top w:val="single" w:sz="4" w:space="0" w:color="auto"/>
              <w:left w:val="single" w:sz="4" w:space="0" w:color="FFFFFF" w:themeColor="background1"/>
              <w:bottom w:val="single" w:sz="4" w:space="0" w:color="auto"/>
              <w:right w:val="single" w:sz="4" w:space="0" w:color="auto"/>
            </w:tcBorders>
            <w:vAlign w:val="center"/>
            <w:hideMark/>
          </w:tcPr>
          <w:p w14:paraId="03A604D6" w14:textId="77777777" w:rsidR="00E809A0" w:rsidRDefault="00E809A0">
            <w:pPr>
              <w:spacing w:before="0" w:line="240" w:lineRule="auto"/>
              <w:ind w:right="198"/>
              <w:jc w:val="right"/>
              <w:rPr>
                <w:sz w:val="22"/>
                <w:szCs w:val="22"/>
                <w:lang w:val="en-US"/>
              </w:rPr>
            </w:pPr>
            <w:r>
              <w:rPr>
                <w:rFonts w:asciiTheme="minorHAnsi" w:hAnsiTheme="minorHAnsi"/>
                <w:sz w:val="22"/>
                <w:szCs w:val="22"/>
                <w:lang w:val="en-US"/>
              </w:rPr>
              <w:t>100.0</w:t>
            </w:r>
          </w:p>
        </w:tc>
        <w:tc>
          <w:tcPr>
            <w:tcW w:w="1304" w:type="dxa"/>
            <w:tcBorders>
              <w:top w:val="single" w:sz="4" w:space="0" w:color="auto"/>
              <w:left w:val="single" w:sz="4" w:space="0" w:color="auto"/>
              <w:bottom w:val="single" w:sz="4" w:space="0" w:color="auto"/>
              <w:right w:val="single" w:sz="4" w:space="0" w:color="FFFFFF" w:themeColor="background1"/>
            </w:tcBorders>
            <w:vAlign w:val="center"/>
            <w:hideMark/>
          </w:tcPr>
          <w:p w14:paraId="1314418A" w14:textId="77777777" w:rsidR="00E809A0" w:rsidRDefault="00E809A0">
            <w:pPr>
              <w:spacing w:before="0" w:line="240" w:lineRule="auto"/>
              <w:ind w:right="198"/>
              <w:jc w:val="right"/>
              <w:rPr>
                <w:rFonts w:asciiTheme="minorHAnsi" w:hAnsiTheme="minorHAnsi"/>
                <w:sz w:val="22"/>
                <w:szCs w:val="22"/>
                <w:lang w:val="en-US"/>
              </w:rPr>
            </w:pPr>
            <w:r>
              <w:rPr>
                <w:rFonts w:asciiTheme="minorHAnsi" w:hAnsiTheme="minorHAnsi"/>
                <w:sz w:val="22"/>
                <w:szCs w:val="22"/>
                <w:lang w:val="en-US"/>
              </w:rPr>
              <w:t>98.7</w:t>
            </w:r>
          </w:p>
        </w:tc>
        <w:tc>
          <w:tcPr>
            <w:tcW w:w="1304" w:type="dxa"/>
            <w:tcBorders>
              <w:top w:val="single" w:sz="4" w:space="0" w:color="auto"/>
              <w:left w:val="single" w:sz="4" w:space="0" w:color="FFFFFF" w:themeColor="background1"/>
              <w:bottom w:val="single" w:sz="4" w:space="0" w:color="auto"/>
              <w:right w:val="single" w:sz="4" w:space="0" w:color="auto"/>
            </w:tcBorders>
            <w:vAlign w:val="center"/>
            <w:hideMark/>
          </w:tcPr>
          <w:p w14:paraId="0B22FCAA" w14:textId="77777777" w:rsidR="00E809A0" w:rsidRDefault="00E809A0">
            <w:pPr>
              <w:spacing w:before="0" w:line="240" w:lineRule="auto"/>
              <w:ind w:right="198"/>
              <w:jc w:val="right"/>
              <w:rPr>
                <w:sz w:val="22"/>
                <w:szCs w:val="22"/>
                <w:lang w:val="en-US"/>
              </w:rPr>
            </w:pPr>
            <w:r>
              <w:rPr>
                <w:rFonts w:asciiTheme="minorHAnsi" w:hAnsiTheme="minorHAnsi"/>
                <w:sz w:val="22"/>
                <w:szCs w:val="22"/>
                <w:lang w:val="en-US"/>
              </w:rPr>
              <w:t>99.0</w:t>
            </w:r>
          </w:p>
        </w:tc>
      </w:tr>
    </w:tbl>
    <w:p w14:paraId="3984E034" w14:textId="77777777" w:rsidR="00E809A0" w:rsidRDefault="00E809A0" w:rsidP="00E809A0">
      <w:pPr>
        <w:jc w:val="both"/>
        <w:rPr>
          <w:sz w:val="18"/>
          <w:szCs w:val="18"/>
          <w:lang w:val="en-US"/>
        </w:rPr>
      </w:pPr>
      <w:r>
        <w:rPr>
          <w:sz w:val="18"/>
          <w:szCs w:val="18"/>
          <w:vertAlign w:val="superscript"/>
          <w:lang w:val="en-US"/>
        </w:rPr>
        <w:t xml:space="preserve">1 </w:t>
      </w:r>
      <w:r>
        <w:rPr>
          <w:sz w:val="18"/>
          <w:szCs w:val="18"/>
          <w:lang w:val="en-US"/>
        </w:rPr>
        <w:t>The question was if the respondent had been tested</w:t>
      </w:r>
    </w:p>
    <w:p w14:paraId="62FC1D03" w14:textId="7461FDD0" w:rsidR="009E46EB" w:rsidRPr="00F25C72" w:rsidRDefault="00E809A0" w:rsidP="00456C8D">
      <w:pPr>
        <w:jc w:val="both"/>
        <w:rPr>
          <w:lang w:val="en-US"/>
        </w:rPr>
      </w:pPr>
      <w:r w:rsidRPr="0068508D" w:rsidDel="00E809A0">
        <w:rPr>
          <w:rFonts w:eastAsiaTheme="minorHAnsi"/>
          <w:lang w:val="en-US" w:eastAsia="en-US"/>
        </w:rPr>
        <w:t xml:space="preserve"> </w:t>
      </w:r>
    </w:p>
    <w:p w14:paraId="069A1EA9" w14:textId="77777777" w:rsidR="00FC4724" w:rsidRDefault="00FC4724" w:rsidP="00456C8D">
      <w:pPr>
        <w:jc w:val="both"/>
        <w:rPr>
          <w:b/>
          <w:lang w:val="en-US"/>
        </w:rPr>
      </w:pPr>
    </w:p>
    <w:p w14:paraId="17BA8C2E" w14:textId="6AE7EB99" w:rsidR="00456C8D" w:rsidRDefault="00456C8D">
      <w:pPr>
        <w:tabs>
          <w:tab w:val="clear" w:pos="284"/>
        </w:tabs>
        <w:spacing w:before="0" w:after="200" w:line="276" w:lineRule="auto"/>
        <w:rPr>
          <w:b/>
          <w:lang w:val="en-US"/>
        </w:rPr>
      </w:pPr>
      <w:r>
        <w:rPr>
          <w:b/>
          <w:lang w:val="en-US"/>
        </w:rPr>
        <w:br w:type="page"/>
      </w:r>
    </w:p>
    <w:p w14:paraId="71143432" w14:textId="4FAB6DD7" w:rsidR="008225E5" w:rsidRPr="005A0289" w:rsidRDefault="008225E5" w:rsidP="00456C8D">
      <w:pPr>
        <w:pStyle w:val="Heading1"/>
        <w:jc w:val="both"/>
        <w:rPr>
          <w:lang w:val="en-GB"/>
        </w:rPr>
      </w:pPr>
      <w:bookmarkStart w:id="158" w:name="_Toc491421022"/>
      <w:bookmarkEnd w:id="148"/>
      <w:r w:rsidRPr="005A0289">
        <w:rPr>
          <w:lang w:val="en-GB"/>
        </w:rPr>
        <w:lastRenderedPageBreak/>
        <w:t>Discussion</w:t>
      </w:r>
      <w:bookmarkEnd w:id="158"/>
      <w:r w:rsidR="006E36FC">
        <w:rPr>
          <w:lang w:val="en-GB"/>
        </w:rPr>
        <w:t xml:space="preserve"> </w:t>
      </w:r>
    </w:p>
    <w:p w14:paraId="0D597D43" w14:textId="77777777" w:rsidR="00D127CE" w:rsidRDefault="00D127CE" w:rsidP="00D127CE">
      <w:pPr>
        <w:jc w:val="both"/>
      </w:pPr>
      <w:r>
        <w:t>The study findings estimate prevalence of disabilities among persons aged 18 years and older to be 10.9 %. This is below the WHO estimate of 15 % but still higher than previous estimates in Zambia and in many low-income countries, and in accordance for instance with a recent similar study in Zimbabwe (unpublished). The prevalence among children (2 – 17 years) was at 4.4 %. This study was among the first to include a child module developed by UNICEF/WG. This module was specifically developed to identify children with disabilities, having identified the weakness of the WG scale in capturing disabilities among children.  The overall prevalence of disability 2 years and older is 7.7%.</w:t>
      </w:r>
    </w:p>
    <w:p w14:paraId="3D2725B1" w14:textId="77777777" w:rsidR="00D127CE" w:rsidRDefault="00D127CE" w:rsidP="00D127CE">
      <w:pPr>
        <w:jc w:val="both"/>
      </w:pPr>
    </w:p>
    <w:p w14:paraId="21DDD38A" w14:textId="77777777" w:rsidR="00D127CE" w:rsidRDefault="00D127CE" w:rsidP="00D127CE">
      <w:pPr>
        <w:jc w:val="both"/>
      </w:pPr>
      <w:r>
        <w:t>It must be noted that the threshold for qualifying as being disabled when using the Washington Group questionnaire was set as low as possible in order to capture even those with mild disabilities. The study comprised extensive training and experienced personnel were used as for data collection, but there is still a possibility that unfamiliarity with the current conceptualisation of disability has influenced the results. The fact that the majority of identified persons with disabilities has mild and moderate difficulties does however not point to such an explanation. This study also used a screening procedure that at least in theory should be more thorough than the one used in the previous study in Zambia.</w:t>
      </w:r>
    </w:p>
    <w:p w14:paraId="56091F9C" w14:textId="77777777" w:rsidR="00D127CE" w:rsidRDefault="00D127CE" w:rsidP="00D127CE">
      <w:pPr>
        <w:jc w:val="both"/>
      </w:pPr>
    </w:p>
    <w:p w14:paraId="370E92A4" w14:textId="77777777" w:rsidR="00D127CE" w:rsidRDefault="00D127CE" w:rsidP="00D127CE">
      <w:pPr>
        <w:jc w:val="both"/>
      </w:pPr>
      <w:r>
        <w:t xml:space="preserve">The study has established a basis for describing and analysing the situation for persons with disabilities and households with disabled members along a range of indicators, and for comparison with persons without disabilities and households without disabled members. The study thus provides a unique tool for authorities to address disparities both at household and individual levels, for monitoring development and for assessing impact of policies and interventions. </w:t>
      </w:r>
    </w:p>
    <w:p w14:paraId="451C77CB" w14:textId="77777777" w:rsidR="00D127CE" w:rsidRDefault="00D127CE" w:rsidP="00D127CE">
      <w:pPr>
        <w:jc w:val="both"/>
      </w:pPr>
    </w:p>
    <w:p w14:paraId="702C74E5" w14:textId="77777777" w:rsidR="00D127CE" w:rsidRDefault="00D127CE" w:rsidP="00D127CE">
      <w:pPr>
        <w:jc w:val="both"/>
      </w:pPr>
      <w:r>
        <w:t xml:space="preserve">This study adds to a growing body of information on living conditions among persons with disabilities and their families in developing countries. The United Nations Convention on the Rights of Persons with Disabilities (UNCRPD) has specified the need for data on the situation for Persons with Disabilities, particularly in low-income countries (UNCPRD, 2006). With the adoption of the International Classification of Functioning, Disability and Health (WHO 2011), </w:t>
      </w:r>
      <w:r>
        <w:lastRenderedPageBreak/>
        <w:t>a new generation of disability measures for censuses and surveys was developed,   specifically the Washington Group on Disability Statistics</w:t>
      </w:r>
      <w:r>
        <w:rPr>
          <w:rStyle w:val="FootnoteReference"/>
        </w:rPr>
        <w:footnoteReference w:id="7"/>
      </w:r>
      <w:r>
        <w:t xml:space="preserve"> . And most recently the UNICEF Module on Child Functioning</w:t>
      </w:r>
      <w:r>
        <w:rPr>
          <w:rStyle w:val="FootnoteReference"/>
        </w:rPr>
        <w:footnoteReference w:id="8"/>
      </w:r>
      <w:r>
        <w:t xml:space="preserve">. With the ICF and the merging of a medical and a social model, disability has at least partly moved into the realms of daily and social life, and the complexities of a relational view on disability.  This study has used the most recent measures that are internationally acknowledged and validated in collecting data on disability. Even though absolute figures are of interest and should be used, it is comparison between groups and patterns in the comparative analyses that should be of primary interest.      </w:t>
      </w:r>
    </w:p>
    <w:p w14:paraId="748D6056" w14:textId="77777777" w:rsidR="00D127CE" w:rsidRDefault="00D127CE" w:rsidP="00D127CE">
      <w:pPr>
        <w:jc w:val="both"/>
      </w:pPr>
    </w:p>
    <w:p w14:paraId="6EB5B9DA" w14:textId="77777777" w:rsidR="00D127CE" w:rsidRDefault="00D127CE" w:rsidP="00D127CE">
      <w:pPr>
        <w:jc w:val="both"/>
      </w:pPr>
    </w:p>
    <w:p w14:paraId="4CA7CEB7" w14:textId="77777777" w:rsidR="00D127CE" w:rsidRDefault="00D127CE" w:rsidP="00D127CE">
      <w:pPr>
        <w:jc w:val="both"/>
      </w:pPr>
      <w:r>
        <w:rPr>
          <w:b/>
        </w:rPr>
        <w:t xml:space="preserve">Household section  </w:t>
      </w:r>
      <w:r>
        <w:t xml:space="preserve">                                                                                                                              </w:t>
      </w:r>
    </w:p>
    <w:p w14:paraId="5CB21952" w14:textId="77777777" w:rsidR="00D127CE" w:rsidRDefault="00D127CE" w:rsidP="00D127CE">
      <w:pPr>
        <w:jc w:val="both"/>
      </w:pPr>
      <w:r>
        <w:t xml:space="preserve">The household level data shows that there are small differences in all the four socio-economic indicators  between households with persons with disabilities and those without.  An overall impression is thus that there are hardly any differences between the households with and without disabled members. This may counter expectations that households with disabled members are poorer because of the extra burden put on them in having to care for one or more persons. Results from other countries in the region have mostly shown that there are differences as expected, and although these differences have been fairly consistent, they have by and large been relatively small. An interpretation of this result from Zambia, and the relatively small differences revealed in other countries, may be that the populations are largely poor and that there are small variations in level of poverty. The main socio-economic difference in this population is between urban and rural locations, which is also reflected in differences between provinces, with clearly higher socio-economic status among urban households. </w:t>
      </w:r>
    </w:p>
    <w:p w14:paraId="37824CA3" w14:textId="77777777" w:rsidR="00D127CE" w:rsidRDefault="00D127CE" w:rsidP="00D127CE">
      <w:pPr>
        <w:jc w:val="both"/>
      </w:pPr>
    </w:p>
    <w:p w14:paraId="1CC2C7A2" w14:textId="77777777" w:rsidR="00D127CE" w:rsidRDefault="00D127CE" w:rsidP="00D127CE">
      <w:pPr>
        <w:jc w:val="both"/>
      </w:pPr>
      <w:r>
        <w:t xml:space="preserve">Similar studies have shown households with disabled members to be larger, i.e. a higher mean number of members, as compared to households without disabled members. In this study, this difference is very small and is not sufficient to use as an argument for a higher burden or underestimated differences when not controlling for number of members. It may however be </w:t>
      </w:r>
      <w:r>
        <w:lastRenderedPageBreak/>
        <w:t xml:space="preserve">argued that the differences in the two dependency ratios indicate that there are qualitative differences in the care burden in that households which have persons with disabilities have more dependents of 65 and older and households without persons with disabilities have more children as dependents.             </w:t>
      </w:r>
    </w:p>
    <w:p w14:paraId="77715117" w14:textId="77777777" w:rsidR="00D127CE" w:rsidRDefault="00D127CE" w:rsidP="00D127CE">
      <w:pPr>
        <w:jc w:val="both"/>
      </w:pPr>
      <w:r>
        <w:t xml:space="preserve"> </w:t>
      </w:r>
    </w:p>
    <w:p w14:paraId="5140C4E2" w14:textId="77777777" w:rsidR="00D127CE" w:rsidRDefault="00D127CE" w:rsidP="00D127CE">
      <w:pPr>
        <w:jc w:val="both"/>
      </w:pPr>
      <w:r>
        <w:t xml:space="preserve">Individual section (18 years and older)                                                                                                                </w:t>
      </w:r>
    </w:p>
    <w:p w14:paraId="3CCDF0BD" w14:textId="77777777" w:rsidR="00D127CE" w:rsidRDefault="00D127CE" w:rsidP="00D127CE">
      <w:pPr>
        <w:jc w:val="both"/>
      </w:pPr>
      <w:r>
        <w:t xml:space="preserve">In contrast to the household level data, the individual level comparison revealed a number of differences to the disadvantage of persons with disabilities, and particularly for women with disabilities. </w:t>
      </w:r>
    </w:p>
    <w:p w14:paraId="439945F2" w14:textId="77777777" w:rsidR="00D127CE" w:rsidRDefault="00D127CE" w:rsidP="00D127CE">
      <w:pPr>
        <w:jc w:val="both"/>
      </w:pPr>
    </w:p>
    <w:p w14:paraId="6A1D3319" w14:textId="77777777" w:rsidR="00D127CE" w:rsidRDefault="00D127CE" w:rsidP="00D127CE">
      <w:pPr>
        <w:jc w:val="both"/>
      </w:pPr>
      <w:r>
        <w:t xml:space="preserve">Persons with disabilities have a higher mean age, more often have a spouse with a disabilities, more often report having a higher number of children, and fewer were married. While the age difference is understandable and reflects an expected age gradient associated with disability, it is nevertheless of importance that higher age to some extent also implies higher vulnerability to health problems, and in a country with a very limited welfare support system, this also means higher level of dependence on other family members.  The results that persons with disabilities are less likely to be married and have more  children further adds to the argument about increased vulnerability as not being married indicates less support from a spouse, while having more children means that they have more dependents to care for. Vulnerability may be a reflected in the finding  that women with disabilities are more inclined than non-disabled women to state that the children look after themselves, i.e. indicating insufficient personal or other resources. The finding of increased vulnerability  particularly women with disabilities is consistent with  findings  from the study among women with disabilities in Malawi by Braathen and Kvam (2008). While these results reveal the additional vulnerability of women in rural areas, they also indicate differences between men and women that may be of importance for health and rehabilitation services. </w:t>
      </w:r>
    </w:p>
    <w:p w14:paraId="7D3E2C48" w14:textId="77777777" w:rsidR="00D127CE" w:rsidRDefault="00D127CE" w:rsidP="00D127CE">
      <w:pPr>
        <w:jc w:val="both"/>
      </w:pPr>
    </w:p>
    <w:p w14:paraId="5535BD11" w14:textId="77777777" w:rsidR="00D127CE" w:rsidRDefault="00D127CE" w:rsidP="00D127CE">
      <w:pPr>
        <w:jc w:val="both"/>
      </w:pPr>
      <w:r>
        <w:t xml:space="preserve">Disease is reported as the most common cause of disability, followed by falls/accidents and congenital/from birth. This is consistent with   previous studies in the region. The combination of disease and congenital as a cause of disability implies that a substantial proportion of disability in this population may be preventable and that the impact of these causes reflect a </w:t>
      </w:r>
      <w:r>
        <w:lastRenderedPageBreak/>
        <w:t>need for improvements in health services for mother, child and new born. While the study does not have data that can pinpoint whether this situation is due to access or quality issues, based on relevant literature it is fair to assume that it is a combination.</w:t>
      </w:r>
    </w:p>
    <w:p w14:paraId="09A31935" w14:textId="77777777" w:rsidR="00D127CE" w:rsidRDefault="00D127CE" w:rsidP="00D127CE">
      <w:pPr>
        <w:jc w:val="both"/>
      </w:pPr>
    </w:p>
    <w:p w14:paraId="510ACC89" w14:textId="77777777" w:rsidR="00D127CE" w:rsidRDefault="00D127CE" w:rsidP="00D127CE">
      <w:pPr>
        <w:jc w:val="both"/>
      </w:pPr>
      <w:r>
        <w:t xml:space="preserve">The level of abuse and discrimination coming out of this study is somewhat lower than in other comparable studies. The results nevertheless reveal that around one in ten have experienced abuse or discrimination. While such incidences take place both within and outside of the family, the results indicate that within family abuse is the most common. Although the study does not explain why this is happening, It implies that there is a need to raise  awareness among parents (and the extended family) about children with disabilities as well as a sensitize  health and welfare workers who engage with families with children with disabilities. It is of course particularly serious that abuse and discrimination increase with severity of disability, as the most severely disabled are the most vulnerable and with fewer possibilities of avoiding negative treatment. Comparison between persons with and without disabilities did not reveal clear, systematic differences although there is a tendency for persons with disabilities to be more prone to physical abuse. Females are more exposed to sexual abuse but it is only in rural areas that the difference is significant and with persons without disabilities being more exposed than females with disabilities.  </w:t>
      </w:r>
    </w:p>
    <w:p w14:paraId="26558C26" w14:textId="77777777" w:rsidR="00D127CE" w:rsidRDefault="00D127CE" w:rsidP="00D127CE">
      <w:pPr>
        <w:jc w:val="both"/>
      </w:pPr>
    </w:p>
    <w:p w14:paraId="3AEE4241" w14:textId="77777777" w:rsidR="00D127CE" w:rsidRDefault="00D127CE" w:rsidP="00D127CE">
      <w:pPr>
        <w:jc w:val="both"/>
      </w:pPr>
      <w:r>
        <w:t xml:space="preserve">The section on services revealed that gaps, measured as the relative difference between needed and received the specific services, were identified for the whole range of services. It is positive, and in accordance with similar studies in the region, that gaps with regard to health services and health information are low. The largest gaps are found for services that are less available, for instance welfare services which are very limited. Very high gaps were also found for other services, as for instance assistive devices. Clearly, any gaps in basic services are particularly problematic for persons with disabilities and reduce the opportunities for optimal participation in society. The positive assessment by the respondents of the services may be seen as encouraging but could also reflect that any service may be perceived as better than no service and this result should not necessarily be taken as an indication of high quality of service. </w:t>
      </w:r>
    </w:p>
    <w:p w14:paraId="61709725" w14:textId="77777777" w:rsidR="00D127CE" w:rsidRDefault="00D127CE" w:rsidP="00D127CE">
      <w:pPr>
        <w:jc w:val="both"/>
      </w:pPr>
    </w:p>
    <w:p w14:paraId="376356FC" w14:textId="77777777" w:rsidR="00D127CE" w:rsidRDefault="00D127CE" w:rsidP="00D127CE">
      <w:pPr>
        <w:jc w:val="both"/>
      </w:pPr>
      <w:r>
        <w:lastRenderedPageBreak/>
        <w:t xml:space="preserve">While the gap in assistive device services is substantial, the proportion of persons with disabilities who confirmed that they use an assistive device is somewhat above the average of a series of similar studies in the region. The urban bias in services is very clear, and the particularly vulnerable situation for rural females is confirmed. The results further indicate a narrow spectre of types of devices as well as limited services particularly in rural areas. The study reveals many of the same weaknesses in assistive device service delivery that are found in neighbouring countries, with limited supply and lack of services. </w:t>
      </w:r>
    </w:p>
    <w:p w14:paraId="790CD4A4" w14:textId="77777777" w:rsidR="00D127CE" w:rsidRDefault="00D127CE" w:rsidP="00D127CE">
      <w:pPr>
        <w:jc w:val="both"/>
      </w:pPr>
    </w:p>
    <w:p w14:paraId="7C468246" w14:textId="77777777" w:rsidR="00D127CE" w:rsidRDefault="00D127CE" w:rsidP="00D127CE">
      <w:pPr>
        <w:jc w:val="both"/>
      </w:pPr>
      <w:r>
        <w:t xml:space="preserve">In a context with limited basic services,  persons with disabilities mostly receive practical and financial help from other family members but less help with personal care. It is of interest that emotional support comes out as the most common form of support from the family. This is in accordance with other similar studies. In some respect, it thus seems that the family provides necessary support to persons with disabilities. The study has however also shown that persons with disabilities are less involved/included in family and social life compared to persons without disabilities. This result indicates that social inclusion of persons with disabilities is not only relevant in a societal but also in a family/household perspective.  </w:t>
      </w:r>
    </w:p>
    <w:p w14:paraId="3800AA72" w14:textId="77777777" w:rsidR="00D127CE" w:rsidRDefault="00D127CE" w:rsidP="00D127CE">
      <w:pPr>
        <w:jc w:val="both"/>
      </w:pPr>
    </w:p>
    <w:p w14:paraId="0C97AA5D" w14:textId="77777777" w:rsidR="00D127CE" w:rsidRDefault="00D127CE" w:rsidP="00D127CE">
      <w:pPr>
        <w:jc w:val="both"/>
      </w:pPr>
      <w:r>
        <w:t xml:space="preserve">Voting may be seen as a rather simple indicator of participation in society. The most prominent finding was that fewer females voted, that there is a slight drop in voting with increased severity of disability, however the differences between groups did not appear to be systematic. In a disability perspective, this must be seen as a surprising and positive result. Awareness about DPOs is lower in rural areas and among women, although actual membership was higher among females in rural areas and among males in urban areas. The positive association between membership and increased severity of disability is assumed to reflect that the disability organisations is inclined to specific and largely visible impairments. The most critical finding is the low awareness and membership, which must be seen as a challenge to the disability movement who in principle should represent all persons with disabilities the country. </w:t>
      </w:r>
    </w:p>
    <w:p w14:paraId="316F682F" w14:textId="77777777" w:rsidR="00D127CE" w:rsidRDefault="00D127CE" w:rsidP="00D127CE">
      <w:pPr>
        <w:jc w:val="both"/>
      </w:pPr>
    </w:p>
    <w:p w14:paraId="19FCA7F8" w14:textId="77777777" w:rsidR="00D127CE" w:rsidRDefault="00D127CE" w:rsidP="00D127CE">
      <w:pPr>
        <w:jc w:val="both"/>
      </w:pPr>
      <w:r>
        <w:t xml:space="preserve">Accessibility within the homes of persons with disabilities seems to be a problem for around one in ten, with some variation. While this poses a problem for quite a number of persons </w:t>
      </w:r>
      <w:r>
        <w:lastRenderedPageBreak/>
        <w:t xml:space="preserve">with disabilities, the relatively low figure for accessibility and high figure for availability also reflects the low standard of housing which is common among poor people in Zambia. Accessibility problems at home should normally be possible to solve by means of simple adaptations and this is an area for intervention from the health and welfare system or others that could quickly and at a low cost reduce accessibility problems for many. Outside the home, in the local community, there seems to be a more serious accessibility problem that will need both a thorough mapping, sensitization of private and public sector, necessary regulations in place and enforcement of such regulations. </w:t>
      </w:r>
    </w:p>
    <w:p w14:paraId="0CC4A738" w14:textId="77777777" w:rsidR="00D127CE" w:rsidRDefault="00D127CE" w:rsidP="00D127CE">
      <w:pPr>
        <w:jc w:val="both"/>
      </w:pPr>
    </w:p>
    <w:p w14:paraId="6F4FC5D0" w14:textId="77777777" w:rsidR="00D127CE" w:rsidRDefault="00D127CE" w:rsidP="00D127CE">
      <w:pPr>
        <w:jc w:val="both"/>
      </w:pPr>
      <w:r>
        <w:t xml:space="preserve">The balance of disability measurement has shifted from bodily functions into the social/environmental but physical health is still understood as associated with disability. The results in this study clearly shows that persons with disabilities have more health problems than non-disabled. While this is not surprising, as many health conditions are also disabling, it is therefore important to emphasise that persons with disabilities need more attention from health professionals. </w:t>
      </w:r>
    </w:p>
    <w:p w14:paraId="6264BEC9" w14:textId="77777777" w:rsidR="00D127CE" w:rsidRDefault="00D127CE" w:rsidP="00D127CE">
      <w:pPr>
        <w:jc w:val="both"/>
      </w:pPr>
    </w:p>
    <w:p w14:paraId="4DF81988" w14:textId="77777777" w:rsidR="00D127CE" w:rsidRDefault="00D127CE" w:rsidP="00D127CE">
      <w:pPr>
        <w:jc w:val="both"/>
      </w:pPr>
      <w:r>
        <w:t>It is well-known that mental health problems receives minimal attention in many low-income contexts, and that it is related to poverty (Patel and Kleinman 2003) and to disability  (Scott et al. 2009). The results in this study confirm that mental health problems is more common among persons with disabilities and that there is an additional disability severity gradient.  While over-stretched health and welfare services may have limited possibilities for addressing mental health problems, it is of great importance that mental health problems and in particular among persons with disabilities is placed on the radar of health personnel and that they are given the necessary support to be able to prevent, identify and treat common mental disorders. This may be a key issue in the efforts by health and welfare services to work for inclusion of persons with disabilities in society.</w:t>
      </w:r>
    </w:p>
    <w:p w14:paraId="41F8618E" w14:textId="77777777" w:rsidR="00D127CE" w:rsidRDefault="00D127CE" w:rsidP="00D127CE">
      <w:pPr>
        <w:jc w:val="both"/>
      </w:pPr>
    </w:p>
    <w:p w14:paraId="70C354AE" w14:textId="77777777" w:rsidR="00D127CE" w:rsidRDefault="00D127CE" w:rsidP="00D127CE">
      <w:pPr>
        <w:jc w:val="both"/>
      </w:pPr>
      <w:r>
        <w:t xml:space="preserve">Education is another key indicator on level of living. Although the large majority have accessed formal education, persons with disabilities, rural respondents and females report lower access levels and length of education. The same pattern is revealed concerning literacy. It seems however that among those who enter formal education, there are small differences with </w:t>
      </w:r>
      <w:r>
        <w:lastRenderedPageBreak/>
        <w:t xml:space="preserve">regards to the education leading to a finding a job. More respondents who are illiterate may indicate quality problems in school and particularly so for persons with disabilities. While relatively few state that they have been refused entry to school, it seems that the major hindrance for those who have not accessed formal education lies within the families. This means that there is need for increased awareness among families of children with disabilities that formal education is a right and that all children can profit from education.  </w:t>
      </w:r>
    </w:p>
    <w:p w14:paraId="10949E16" w14:textId="77777777" w:rsidR="00D127CE" w:rsidRDefault="00D127CE" w:rsidP="00D127CE">
      <w:pPr>
        <w:jc w:val="both"/>
      </w:pPr>
    </w:p>
    <w:p w14:paraId="308163AC" w14:textId="77777777" w:rsidR="00D127CE" w:rsidRDefault="00D127CE" w:rsidP="00D127CE">
      <w:pPr>
        <w:jc w:val="both"/>
      </w:pPr>
      <w:r>
        <w:t>As may be expected, the results show that persons with disabilities are less engaged in formal employment than persons without disabilities, and that persons with disabilities tend not to be engaged in economic activity. Persons residing in urban areas and males were more likely to be engaged in formal employment than their counterparts.</w:t>
      </w:r>
    </w:p>
    <w:p w14:paraId="6ED9815E" w14:textId="77777777" w:rsidR="00D127CE" w:rsidRDefault="00D127CE" w:rsidP="00D127CE">
      <w:pPr>
        <w:jc w:val="both"/>
      </w:pPr>
    </w:p>
    <w:p w14:paraId="2944E2B8" w14:textId="1B25BD39" w:rsidR="00D127CE" w:rsidRDefault="00D127CE" w:rsidP="00D127CE">
      <w:pPr>
        <w:jc w:val="both"/>
      </w:pPr>
      <w:r>
        <w:t xml:space="preserve">In conclusion, the study has confirmed that among adults (18 years and older), persons with disabilities are worse off than persons without disabilities. This entails persons with disabilities having challenges that are not properly addressed, and being less included in society. Bearing in mind the low threshold for qualifying as disabled in this study, the relatively modest differences on several of the indicators are also as expected. The analyses including severity of disability shows larger differences between persons with and without disabilities with a higher threshold for being included as disabled. With a very broad definition of disability as is currently promoted (WHO 2011), the differences between groups (disabled and non-disabled) will consequently be reduced.    </w:t>
      </w:r>
    </w:p>
    <w:p w14:paraId="52BA7227" w14:textId="77777777" w:rsidR="00D127CE" w:rsidRDefault="00D127CE" w:rsidP="00D127CE">
      <w:pPr>
        <w:jc w:val="both"/>
      </w:pPr>
    </w:p>
    <w:p w14:paraId="4AFB72CC" w14:textId="77777777" w:rsidR="00D127CE" w:rsidRDefault="00D127CE" w:rsidP="00D127CE">
      <w:pPr>
        <w:jc w:val="both"/>
      </w:pPr>
      <w:r>
        <w:t xml:space="preserve">Child section (2 – 17 years)                                                                                                                          </w:t>
      </w:r>
    </w:p>
    <w:p w14:paraId="55BA1CAE" w14:textId="0E98D670" w:rsidR="00D127CE" w:rsidRDefault="00D127CE" w:rsidP="00D127CE">
      <w:pPr>
        <w:jc w:val="both"/>
      </w:pPr>
      <w:r>
        <w:t xml:space="preserve">There are variation in disability prevalence by province, with more than 7 percent in Luapula Province and less than 3 percent in Western Province. While the two major urban locations (Lusaka and Copperbelt) have relatively high prevalence of child disability, it seems to be particularly need for further research and intervention in Luapula. </w:t>
      </w:r>
    </w:p>
    <w:p w14:paraId="5FEB293C" w14:textId="77777777" w:rsidR="00D127CE" w:rsidRDefault="00D127CE" w:rsidP="00D127CE">
      <w:pPr>
        <w:jc w:val="both"/>
      </w:pPr>
    </w:p>
    <w:p w14:paraId="5B99BD75" w14:textId="77777777" w:rsidR="00D127CE" w:rsidRDefault="00D127CE" w:rsidP="00D127CE">
      <w:pPr>
        <w:jc w:val="both"/>
      </w:pPr>
      <w:r>
        <w:t xml:space="preserve">The study has provided a profile of child disability in Zambia. Giving detailed information and age relevant data of functional problems among children in Zambia. The results illustrate very clearly the need to understand how to identify a range of more discrete functional problems, </w:t>
      </w:r>
      <w:r>
        <w:lastRenderedPageBreak/>
        <w:t xml:space="preserve">such as learning difficulties, cognition and mental health.  This type of information is highly relevant as a basis for evaluating and revising the current methods for identifying children with disabilities in Zambia. </w:t>
      </w:r>
    </w:p>
    <w:p w14:paraId="34062977" w14:textId="77777777" w:rsidR="00D127CE" w:rsidRDefault="00D127CE" w:rsidP="00D127CE">
      <w:pPr>
        <w:jc w:val="both"/>
      </w:pPr>
    </w:p>
    <w:p w14:paraId="6B718CA6" w14:textId="4483AD4E" w:rsidR="00D127CE" w:rsidRDefault="00D127CE" w:rsidP="00D127CE">
      <w:pPr>
        <w:jc w:val="both"/>
      </w:pPr>
      <w:r>
        <w:t xml:space="preserve">The sex specific differences are of importance, although many of the differences are relatively small/moderate and should be interpreted with care to avoid over-interpretation. These differences are however relatively systematic with boys scoring higher (more functional problems) on for instance mobility, movement, cognition and behaviour, while girls score higher (more problems) on indicators of mental health and playing. While the Child Module contributes with much more specific indicators and covers a range of functions that was not included in the WG6, the module is limited as a clinical tool and should be supplemented with expertise in child development. </w:t>
      </w:r>
    </w:p>
    <w:p w14:paraId="7E2DB503" w14:textId="77777777" w:rsidR="00D127CE" w:rsidRDefault="00D127CE" w:rsidP="00D127CE">
      <w:pPr>
        <w:jc w:val="both"/>
      </w:pPr>
    </w:p>
    <w:p w14:paraId="3A8625E8" w14:textId="0A9C655A" w:rsidR="00D127CE" w:rsidRDefault="00D127CE" w:rsidP="00D127CE">
      <w:pPr>
        <w:jc w:val="both"/>
      </w:pPr>
      <w:r>
        <w:t xml:space="preserve">Causes for disabilities among children deviates in several respects from the causes among adults. Substantially more children are reported to have acquired their disabilities from birth/congenital. Disability is acquired at all ages, and the proportion that acquired disability early in life will logically be reduced over the years as other causes increase.  Child disability is much closer in time (on average) and parents (the main respondent for the youngest) will more easily know when and how the functional problem started. Disability acquired during pregnancy, at birth or shortly after thus seems to be high in this population and calls for intervention in the mother and child health care. While other differences are small, some sex specific differences in causes among children are worth noting. Boys are as could be expected more exposed to accidents (including burns/falls), but the much higher incidence of disease/illness as cause among girls may be more difficult to explain. </w:t>
      </w:r>
    </w:p>
    <w:p w14:paraId="47690BD3" w14:textId="77777777" w:rsidR="00D127CE" w:rsidRDefault="00D127CE" w:rsidP="00D127CE">
      <w:pPr>
        <w:jc w:val="both"/>
      </w:pPr>
    </w:p>
    <w:p w14:paraId="23F76FA0" w14:textId="77777777" w:rsidR="00D127CE" w:rsidRDefault="00D127CE" w:rsidP="00D127CE">
      <w:pPr>
        <w:jc w:val="both"/>
      </w:pPr>
    </w:p>
    <w:p w14:paraId="2879F649" w14:textId="77777777" w:rsidR="00D127CE" w:rsidRDefault="00D127CE" w:rsidP="00D127CE">
      <w:pPr>
        <w:jc w:val="both"/>
      </w:pPr>
    </w:p>
    <w:p w14:paraId="69EA1BC5" w14:textId="7272695B" w:rsidR="00D127CE" w:rsidRDefault="00D127CE" w:rsidP="00D127CE">
      <w:pPr>
        <w:jc w:val="both"/>
      </w:pPr>
      <w:r>
        <w:t xml:space="preserve">There are substantially higher gaps in services for children as compared to the adult population. In a disability perspective, it is particularly serious that very few received counselling or assistive devices. Vocational training is assumedly a more general problem in that the gap was also very high among non-disabled. Almost half of the children with </w:t>
      </w:r>
      <w:r>
        <w:lastRenderedPageBreak/>
        <w:t xml:space="preserve">disabilities who needed educational services did not receive this. Also concerning the services with relatively small gaps, i.e. health information and health services, clearly higher gaps were found for children with disabilities. These results indicate that health and welfare services to a much larger extent need to be improved to adequately cater for children with disabilities. Awareness about disability and health among parents/family must be increased. </w:t>
      </w:r>
    </w:p>
    <w:p w14:paraId="553838D2" w14:textId="77777777" w:rsidR="00D127CE" w:rsidRDefault="00D127CE" w:rsidP="00D127CE">
      <w:pPr>
        <w:jc w:val="both"/>
      </w:pPr>
    </w:p>
    <w:p w14:paraId="68E8AB7A" w14:textId="2A40C737" w:rsidR="00D127CE" w:rsidRDefault="00D127CE" w:rsidP="00D127CE">
      <w:pPr>
        <w:jc w:val="both"/>
      </w:pPr>
      <w:r>
        <w:t xml:space="preserve">Accessibility at home was generally not a problem and there are small differences between children with and without disabilities. Accessibility was more of a problem at community level and for all the facilities more children with disabilities confirm that they were inaccessible. The gap in accessibility between children with and without disabilities varies from 1 to 15 percentage points with the smallest gap found for primary health clinic and the largest gap for sports facilities. The general accessibility (and availability) problems revealed in the study and the higher accessibility problems among children with disabilities imply that many children, and in particular children with disabilities, are prevented from accessing services and this is important for their participation and inclusion in society. </w:t>
      </w:r>
    </w:p>
    <w:p w14:paraId="41074355" w14:textId="77777777" w:rsidR="00D127CE" w:rsidRDefault="00D127CE" w:rsidP="00D127CE">
      <w:pPr>
        <w:jc w:val="both"/>
      </w:pPr>
    </w:p>
    <w:p w14:paraId="4EAEEFD1" w14:textId="122745E6" w:rsidR="00D127CE" w:rsidRDefault="00D127CE" w:rsidP="00D127CE">
      <w:pPr>
        <w:jc w:val="both"/>
      </w:pPr>
      <w:r>
        <w:t xml:space="preserve">School was either not accessible or not available for three out of ten children with disabilities. A large proportion ( 86.8 percent)of children with disabilities had at one point accessed formal education. Implying that many had access to formal (primary) education in spite of accessibility problems. However, fewer children with than without disabilities were literate, accessed formal education, studied as far as they planned, and were still studying. Education, being a key to inclusion, prosperity and participation in society, it is of critical importance that there is equity in access to education. </w:t>
      </w:r>
    </w:p>
    <w:p w14:paraId="2832F9E5" w14:textId="77777777" w:rsidR="00D127CE" w:rsidRDefault="00D127CE" w:rsidP="00D127CE">
      <w:pPr>
        <w:jc w:val="both"/>
      </w:pPr>
    </w:p>
    <w:p w14:paraId="46A99F48" w14:textId="77777777" w:rsidR="00D127CE" w:rsidRDefault="00D127CE" w:rsidP="00D127CE">
      <w:pPr>
        <w:jc w:val="both"/>
      </w:pPr>
      <w:r>
        <w:t xml:space="preserve">Health differences between persons with and without disabilities as shown for the adult population were found also among children.  Disability is associated with lower well-being and poorer physical and mental health.  This implies that children with disabilities and their families need more attention from health and welfare services than children without disabilities. The noted marginal difference in access to primary health services and the lower access for children with disabilities to specialised services (hospital) in fact means that children with disabilities get less than they need. </w:t>
      </w:r>
    </w:p>
    <w:p w14:paraId="745065DE" w14:textId="77777777" w:rsidR="00D127CE" w:rsidRDefault="00D127CE" w:rsidP="00D127CE">
      <w:pPr>
        <w:jc w:val="both"/>
        <w:rPr>
          <w:lang w:val="en-US"/>
        </w:rPr>
      </w:pPr>
    </w:p>
    <w:p w14:paraId="4B60F840" w14:textId="77777777" w:rsidR="00D127CE" w:rsidRDefault="00D127CE" w:rsidP="00D127CE">
      <w:pPr>
        <w:jc w:val="both"/>
      </w:pPr>
    </w:p>
    <w:p w14:paraId="622079CD" w14:textId="77777777" w:rsidR="00D127CE" w:rsidRDefault="00D127CE" w:rsidP="00D127CE">
      <w:pPr>
        <w:jc w:val="both"/>
      </w:pPr>
      <w:r>
        <w:t>CONCLUSION</w:t>
      </w:r>
    </w:p>
    <w:p w14:paraId="12EDA36A" w14:textId="77777777" w:rsidR="00D127CE" w:rsidRDefault="00D127CE" w:rsidP="00D127CE">
      <w:pPr>
        <w:jc w:val="both"/>
      </w:pPr>
      <w:r>
        <w:t xml:space="preserve">The National Disability Survey undertaken in Zambia in 2015 has provided a unique data material upon which to assess the situation among persons with disabilities and their households. The study is a broad mapping covering many different areas. More in-depth or topically narrower studies may be necessary to generate further knowledge in particular areas of priority. </w:t>
      </w:r>
    </w:p>
    <w:p w14:paraId="41A2C93D" w14:textId="77777777" w:rsidR="00D127CE" w:rsidRDefault="00D127CE" w:rsidP="00D127CE">
      <w:pPr>
        <w:jc w:val="both"/>
      </w:pPr>
    </w:p>
    <w:p w14:paraId="1D0EF7B0" w14:textId="77777777" w:rsidR="00D127CE" w:rsidRDefault="00D127CE" w:rsidP="00D127CE">
      <w:pPr>
        <w:jc w:val="both"/>
      </w:pPr>
      <w:r>
        <w:t xml:space="preserve">Relatively small differences in living condition indicators at household level but pronounced differences at the individual level to the disadvantage of persons with disabilities may indicate that efforts towards an inclusive society need to go through three different paths. Firstly, increased awareness about disability, disability rights and the potential of persons with disabilities need to be strengthened in the general population and among various service providers. Secondly, capacity to support persons with disability within the households and local communities and to provide basic services in the communities needs to be strengthened. Thirdly, specific targeted efforts needs to be implemented to support inclusion of persons with disabilities in areas where this is particularly needed. In all efforts to improve the situation for persons with disabilities it is of importance to bear in mind that females with disabilities face more barriers than males and that disability among children needs to be specifically targeted within a wider disability strategy. </w:t>
      </w:r>
    </w:p>
    <w:p w14:paraId="6240DC33" w14:textId="77777777" w:rsidR="00D127CE" w:rsidRDefault="00D127CE" w:rsidP="00D127CE">
      <w:pPr>
        <w:jc w:val="both"/>
      </w:pPr>
    </w:p>
    <w:p w14:paraId="6D4C7262" w14:textId="77777777" w:rsidR="00D127CE" w:rsidRDefault="00D127CE" w:rsidP="00D127CE">
      <w:pPr>
        <w:jc w:val="both"/>
      </w:pPr>
      <w:r>
        <w:t xml:space="preserve">The results from this study should be thoroughly discussed among all stakeholders in order to translate the findings into action. Persons with disabilities have greater needs than persons without disabilities and will need additional support in order to obtain an optimal life situation and contribute to society like everyone else. </w:t>
      </w:r>
    </w:p>
    <w:p w14:paraId="782D4841" w14:textId="1E42567E" w:rsidR="008225E5" w:rsidRDefault="00D127CE" w:rsidP="00456C8D">
      <w:pPr>
        <w:jc w:val="both"/>
      </w:pPr>
      <w:r w:rsidDel="00D127CE">
        <w:t xml:space="preserve"> </w:t>
      </w:r>
    </w:p>
    <w:p w14:paraId="0F41C62E" w14:textId="77777777" w:rsidR="00FB420A" w:rsidRPr="00D07AC0" w:rsidRDefault="00FB420A" w:rsidP="00456C8D">
      <w:pPr>
        <w:jc w:val="both"/>
        <w:rPr>
          <w:b/>
        </w:rPr>
      </w:pPr>
      <w:r w:rsidRPr="00D07AC0">
        <w:rPr>
          <w:b/>
        </w:rPr>
        <w:t>REFERENCES</w:t>
      </w:r>
    </w:p>
    <w:p w14:paraId="2F86F94E" w14:textId="77777777" w:rsidR="008225E5" w:rsidRPr="008225E5" w:rsidRDefault="008225E5" w:rsidP="002051EB">
      <w:pPr>
        <w:ind w:left="720" w:hanging="720"/>
        <w:jc w:val="both"/>
        <w:rPr>
          <w:noProof/>
        </w:rPr>
      </w:pPr>
      <w:r w:rsidRPr="008225E5">
        <w:rPr>
          <w:noProof/>
        </w:rPr>
        <w:t>Braathen, S. H., &amp; Kvam, M. H. (2008). 'Can anything good come out of this mouth?' female</w:t>
      </w:r>
    </w:p>
    <w:p w14:paraId="0BD96F14" w14:textId="532EAB34" w:rsidR="008225E5" w:rsidRPr="008225E5" w:rsidRDefault="008225E5" w:rsidP="002051EB">
      <w:pPr>
        <w:ind w:left="720" w:hanging="720"/>
        <w:jc w:val="both"/>
      </w:pPr>
      <w:r w:rsidRPr="008225E5">
        <w:rPr>
          <w:noProof/>
        </w:rPr>
        <w:t xml:space="preserve">experiences of disability in Malawi. </w:t>
      </w:r>
      <w:r w:rsidRPr="008225E5">
        <w:rPr>
          <w:i/>
          <w:noProof/>
        </w:rPr>
        <w:t>Disability and Society, 23</w:t>
      </w:r>
      <w:r w:rsidRPr="008225E5">
        <w:rPr>
          <w:noProof/>
        </w:rPr>
        <w:t xml:space="preserve">(5), 461-474. </w:t>
      </w:r>
    </w:p>
    <w:p w14:paraId="328FD204" w14:textId="77777777" w:rsidR="0028164A" w:rsidRDefault="0028164A" w:rsidP="0028164A">
      <w:pPr>
        <w:jc w:val="both"/>
        <w:rPr>
          <w:lang w:val="en-US"/>
        </w:rPr>
      </w:pPr>
    </w:p>
    <w:p w14:paraId="0BED883A" w14:textId="77777777" w:rsidR="0028164A" w:rsidRPr="009051A9" w:rsidRDefault="0028164A" w:rsidP="0028164A">
      <w:pPr>
        <w:jc w:val="both"/>
        <w:rPr>
          <w:lang w:val="en-US"/>
        </w:rPr>
      </w:pPr>
      <w:r w:rsidRPr="009051A9">
        <w:rPr>
          <w:lang w:val="en-US"/>
        </w:rPr>
        <w:lastRenderedPageBreak/>
        <w:t>Eide A H, Loeb M E (2006) Living conditions among people with disabilities in Zambia. A national representative survey. SINTEF Report No. A262. Oslo, SINTEF Health Research</w:t>
      </w:r>
    </w:p>
    <w:p w14:paraId="5278BF17" w14:textId="77777777" w:rsidR="0028164A" w:rsidRDefault="0028164A" w:rsidP="004B6AD3">
      <w:pPr>
        <w:jc w:val="both"/>
      </w:pPr>
    </w:p>
    <w:p w14:paraId="695C8895" w14:textId="77777777" w:rsidR="00C06EEE" w:rsidRPr="009051A9" w:rsidRDefault="00C06EEE" w:rsidP="004B6AD3">
      <w:pPr>
        <w:jc w:val="both"/>
        <w:rPr>
          <w:lang w:val="en-US"/>
        </w:rPr>
      </w:pPr>
      <w:r w:rsidRPr="008225E5">
        <w:t xml:space="preserve">Finkelstein, V., &amp; French, S. (1993). </w:t>
      </w:r>
      <w:r w:rsidRPr="009051A9">
        <w:rPr>
          <w:lang w:val="en-US"/>
        </w:rPr>
        <w:t>Towards a psychology of disability. In J. Swain, V. Finkelstein, S. French &amp; M. Oliver (Eds.) Disabling barriers - enabling environments (pp. 26-33). London: Sage.</w:t>
      </w:r>
    </w:p>
    <w:p w14:paraId="1DF0ACF9" w14:textId="77777777" w:rsidR="007359C8" w:rsidRPr="009051A9" w:rsidRDefault="007359C8" w:rsidP="004B6AD3">
      <w:pPr>
        <w:jc w:val="both"/>
        <w:rPr>
          <w:lang w:val="en-US"/>
        </w:rPr>
      </w:pPr>
      <w:r w:rsidRPr="009051A9">
        <w:rPr>
          <w:lang w:val="en-US"/>
        </w:rPr>
        <w:t>Heiberg M, Øvensen G (1993) Palestinian Society in Gaza, West Bank and Arab Jerusalem. A Survey of Living Conditions. FAFO Report no. 151. Oslo, FAFO.</w:t>
      </w:r>
    </w:p>
    <w:p w14:paraId="35289510" w14:textId="77777777" w:rsidR="000F7A7C" w:rsidRPr="009051A9" w:rsidRDefault="000F7A7C" w:rsidP="004B6AD3">
      <w:pPr>
        <w:jc w:val="both"/>
        <w:rPr>
          <w:lang w:val="en-US"/>
        </w:rPr>
      </w:pPr>
      <w:r w:rsidRPr="009051A9">
        <w:rPr>
          <w:lang w:val="nb-NO"/>
        </w:rPr>
        <w:t xml:space="preserve">Hem, K.-G., Eide, A. H. (1998) Funksjonshemmedes levekår 1987-1995: Sakker akterut tross forbedringer. </w:t>
      </w:r>
      <w:r w:rsidRPr="009051A9">
        <w:rPr>
          <w:i/>
          <w:lang w:val="en-US"/>
        </w:rPr>
        <w:t>Samfunnsspeilet</w:t>
      </w:r>
      <w:r w:rsidRPr="009051A9">
        <w:rPr>
          <w:lang w:val="en-US"/>
        </w:rPr>
        <w:t>, 2, 20 - 25.</w:t>
      </w:r>
    </w:p>
    <w:p w14:paraId="2131C584" w14:textId="1165ED00" w:rsidR="008225E5" w:rsidRPr="008225E5" w:rsidRDefault="00455437" w:rsidP="004B6AD3">
      <w:pPr>
        <w:jc w:val="both"/>
        <w:rPr>
          <w:lang w:val="en-US"/>
        </w:rPr>
      </w:pPr>
      <w:r w:rsidRPr="009051A9">
        <w:rPr>
          <w:lang w:val="en-US"/>
        </w:rPr>
        <w:t>NPC (2000) Level of Living Conditions Survey. Windhoek: National Planning Commission.</w:t>
      </w:r>
      <w:r w:rsidR="008225E5" w:rsidRPr="008225E5">
        <w:t xml:space="preserve"> </w:t>
      </w:r>
      <w:r w:rsidR="008225E5" w:rsidRPr="008225E5">
        <w:rPr>
          <w:lang w:val="en-US"/>
        </w:rPr>
        <w:t xml:space="preserve">Patel V, Kleinman A (2003) Poverty and common mental disorders in developing countries. </w:t>
      </w:r>
    </w:p>
    <w:p w14:paraId="70EB6106" w14:textId="0D730A7C" w:rsidR="00455437" w:rsidRPr="009051A9" w:rsidRDefault="008225E5" w:rsidP="004B6AD3">
      <w:pPr>
        <w:jc w:val="both"/>
        <w:rPr>
          <w:lang w:val="en-US"/>
        </w:rPr>
      </w:pPr>
      <w:r w:rsidRPr="008225E5">
        <w:rPr>
          <w:i/>
          <w:lang w:val="en-US"/>
        </w:rPr>
        <w:t>WHO Bulletin</w:t>
      </w:r>
      <w:r w:rsidRPr="008225E5">
        <w:rPr>
          <w:lang w:val="en-US"/>
        </w:rPr>
        <w:t>, 89, 609 – 615.</w:t>
      </w:r>
    </w:p>
    <w:p w14:paraId="10F617B2" w14:textId="517DC7BD" w:rsidR="00455437" w:rsidRPr="009051A9" w:rsidRDefault="00455437" w:rsidP="004B6AD3">
      <w:pPr>
        <w:jc w:val="both"/>
        <w:rPr>
          <w:lang w:val="en-US"/>
        </w:rPr>
      </w:pPr>
      <w:r w:rsidRPr="009051A9">
        <w:rPr>
          <w:lang w:val="en-US"/>
        </w:rPr>
        <w:t>Schneider M, Claasens M, Kimmie Z, Morgan R, Naicker S, Roberts A, McLaren P. (1999) We also count! The extent of moderate and severe reported disability and the nature of disability experience in South Africa. Pretoria: Community Agency for Social Enquiry.</w:t>
      </w:r>
      <w:r w:rsidR="00410C0C" w:rsidRPr="00410C0C">
        <w:t xml:space="preserve"> </w:t>
      </w:r>
      <w:r w:rsidR="00410C0C">
        <w:t xml:space="preserve">        </w:t>
      </w:r>
      <w:r w:rsidR="00410C0C" w:rsidRPr="00410C0C">
        <w:rPr>
          <w:lang w:val="en-US"/>
        </w:rPr>
        <w:t xml:space="preserve">Scott K M, Von Korff M, Alonso J, Angermeyer M C et al. (2009) ;emtal-physical co-morbidity and the relationship with disability: results from the World Health Surveys. </w:t>
      </w:r>
      <w:r w:rsidR="00410C0C" w:rsidRPr="00410C0C">
        <w:rPr>
          <w:i/>
          <w:lang w:val="en-US"/>
        </w:rPr>
        <w:t>Psychological Medicine</w:t>
      </w:r>
      <w:r w:rsidR="00410C0C" w:rsidRPr="00410C0C">
        <w:rPr>
          <w:lang w:val="en-US"/>
        </w:rPr>
        <w:t>, 39, 10, 33 – 43.</w:t>
      </w:r>
    </w:p>
    <w:p w14:paraId="4BF7CC86" w14:textId="77777777" w:rsidR="00C06EEE" w:rsidRPr="009051A9" w:rsidRDefault="00C06EEE" w:rsidP="004B6AD3">
      <w:pPr>
        <w:jc w:val="both"/>
        <w:rPr>
          <w:lang w:val="en-US"/>
        </w:rPr>
      </w:pPr>
      <w:r w:rsidRPr="009051A9">
        <w:rPr>
          <w:lang w:val="en-US"/>
        </w:rPr>
        <w:t>Shakespeare, T. (2014). Disability Rights and Wrongs Revisited (Second ed.). Oxon: Routledge, Taylor &amp; Francis Ltd.</w:t>
      </w:r>
    </w:p>
    <w:p w14:paraId="7C6E07BE" w14:textId="77777777" w:rsidR="00710CCF" w:rsidRPr="009051A9" w:rsidRDefault="00710CCF" w:rsidP="004B6AD3">
      <w:pPr>
        <w:jc w:val="both"/>
        <w:rPr>
          <w:lang w:val="en-US"/>
        </w:rPr>
      </w:pPr>
      <w:r w:rsidRPr="009051A9">
        <w:rPr>
          <w:lang w:val="en-US"/>
        </w:rPr>
        <w:t>UN (2006). Convention on the Rights of Persons with Disabilities and Optional Protocol. New York: United Nations.</w:t>
      </w:r>
    </w:p>
    <w:p w14:paraId="242C06C6" w14:textId="77777777" w:rsidR="00455437" w:rsidRPr="009051A9" w:rsidRDefault="00455437" w:rsidP="004B6AD3">
      <w:pPr>
        <w:jc w:val="both"/>
        <w:rPr>
          <w:lang w:val="en-US"/>
        </w:rPr>
      </w:pPr>
      <w:r w:rsidRPr="009051A9">
        <w:rPr>
          <w:lang w:val="en-US"/>
        </w:rPr>
        <w:t>United Nations (1994) The Standard Rules on the Equalization of Opportunities for Persons with Disabilities. New York: United Nations.</w:t>
      </w:r>
    </w:p>
    <w:p w14:paraId="480CB26B" w14:textId="77777777" w:rsidR="00455437" w:rsidRPr="009051A9" w:rsidRDefault="00455437" w:rsidP="004B6AD3">
      <w:pPr>
        <w:jc w:val="both"/>
        <w:rPr>
          <w:lang w:val="en-US"/>
        </w:rPr>
      </w:pPr>
      <w:r w:rsidRPr="009051A9">
        <w:rPr>
          <w:lang w:val="en-US"/>
        </w:rPr>
        <w:t>United Nations (1993) World Programme of Action Concerning Disabled Persons. New York: United Nations.</w:t>
      </w:r>
    </w:p>
    <w:p w14:paraId="2A25A091" w14:textId="77777777" w:rsidR="007359C8" w:rsidRPr="009051A9" w:rsidRDefault="007359C8" w:rsidP="004B6AD3">
      <w:pPr>
        <w:jc w:val="both"/>
        <w:rPr>
          <w:lang w:val="en-US"/>
        </w:rPr>
      </w:pPr>
      <w:r w:rsidRPr="009051A9">
        <w:rPr>
          <w:lang w:val="en-US"/>
        </w:rPr>
        <w:t>United Nations Development Programme (1997) Human Development Report 1997. Oxford, Oxford University Press.</w:t>
      </w:r>
    </w:p>
    <w:p w14:paraId="008DB186" w14:textId="77777777" w:rsidR="00FB420A" w:rsidRPr="009051A9" w:rsidRDefault="00FB420A" w:rsidP="004B6AD3">
      <w:pPr>
        <w:jc w:val="both"/>
        <w:rPr>
          <w:lang w:val="en-US"/>
        </w:rPr>
      </w:pPr>
      <w:r w:rsidRPr="009051A9">
        <w:rPr>
          <w:lang w:val="en-US"/>
        </w:rPr>
        <w:t>WHO (2001) International Classification of Functioning, Disability and Health. Geneva: World Health Organisation.</w:t>
      </w:r>
    </w:p>
    <w:p w14:paraId="56E002CC" w14:textId="77777777" w:rsidR="007359C8" w:rsidRPr="009051A9" w:rsidRDefault="007359C8" w:rsidP="004B6AD3">
      <w:pPr>
        <w:jc w:val="both"/>
        <w:rPr>
          <w:lang w:val="en-US"/>
        </w:rPr>
      </w:pPr>
      <w:r w:rsidRPr="009051A9">
        <w:rPr>
          <w:lang w:val="en-US"/>
        </w:rPr>
        <w:lastRenderedPageBreak/>
        <w:t>WHO (1980). International Classification of Impairments, Disability and Handicap. Geneva: World Health Organization.</w:t>
      </w:r>
    </w:p>
    <w:p w14:paraId="6AD830E3" w14:textId="77777777" w:rsidR="00FB420A" w:rsidRPr="009051A9" w:rsidRDefault="00FB420A" w:rsidP="004B6AD3">
      <w:pPr>
        <w:jc w:val="both"/>
        <w:rPr>
          <w:lang w:val="en-US"/>
        </w:rPr>
      </w:pPr>
      <w:r w:rsidRPr="009051A9">
        <w:rPr>
          <w:lang w:val="en-US"/>
        </w:rPr>
        <w:t xml:space="preserve">Whyte SR, Ingstad B. (1998) Help for people with disabilities: do cultural differences matter? World Health Forum, 19, 1, 42 - 46. </w:t>
      </w:r>
    </w:p>
    <w:p w14:paraId="02D86589" w14:textId="77777777" w:rsidR="00710CCF" w:rsidRPr="009051A9" w:rsidRDefault="00710CCF" w:rsidP="004B6AD3">
      <w:pPr>
        <w:jc w:val="both"/>
        <w:rPr>
          <w:lang w:val="en-US"/>
        </w:rPr>
      </w:pPr>
    </w:p>
    <w:p w14:paraId="42BBEFFE" w14:textId="77777777" w:rsidR="00C33C61" w:rsidRPr="009051A9" w:rsidRDefault="00C33C61" w:rsidP="004B6AD3">
      <w:pPr>
        <w:jc w:val="both"/>
        <w:rPr>
          <w:lang w:val="en-US"/>
        </w:rPr>
      </w:pPr>
    </w:p>
    <w:p w14:paraId="3EF2B818" w14:textId="77777777" w:rsidR="00C33C61" w:rsidRPr="00267FF0" w:rsidRDefault="00C33C61" w:rsidP="004B6AD3">
      <w:pPr>
        <w:jc w:val="both"/>
        <w:rPr>
          <w:highlight w:val="yellow"/>
          <w:lang w:val="en-US"/>
        </w:rPr>
      </w:pPr>
      <w:r w:rsidRPr="00267FF0">
        <w:rPr>
          <w:highlight w:val="yellow"/>
          <w:lang w:val="en-US"/>
        </w:rPr>
        <w:t>Also to be included (need to be referenced in the text):</w:t>
      </w:r>
    </w:p>
    <w:p w14:paraId="008D52E1" w14:textId="77777777" w:rsidR="00C33C61" w:rsidRPr="00267FF0" w:rsidRDefault="00C33C61" w:rsidP="004B6AD3">
      <w:pPr>
        <w:jc w:val="both"/>
        <w:rPr>
          <w:highlight w:val="yellow"/>
          <w:lang w:val="en-US"/>
        </w:rPr>
      </w:pPr>
      <w:r w:rsidRPr="00267FF0">
        <w:rPr>
          <w:highlight w:val="yellow"/>
          <w:lang w:val="en-US"/>
        </w:rPr>
        <w:t>Eide A H, Jele B (2011) Living Conditions among People with Disabilities in Swaziland. A National, Representative Study. SINTEF A 20047. Oslo; SINTEF Technology &amp; Society.</w:t>
      </w:r>
    </w:p>
    <w:p w14:paraId="48B13344" w14:textId="77777777" w:rsidR="00C33C61" w:rsidRPr="00267FF0" w:rsidRDefault="00C33C61" w:rsidP="004B6AD3">
      <w:pPr>
        <w:jc w:val="both"/>
        <w:rPr>
          <w:highlight w:val="yellow"/>
          <w:lang w:val="en-US"/>
        </w:rPr>
      </w:pPr>
    </w:p>
    <w:p w14:paraId="51089404" w14:textId="77777777" w:rsidR="00C33C61" w:rsidRPr="00267FF0" w:rsidRDefault="00C33C61" w:rsidP="004B6AD3">
      <w:pPr>
        <w:jc w:val="both"/>
        <w:rPr>
          <w:highlight w:val="yellow"/>
          <w:lang w:val="en-US"/>
        </w:rPr>
      </w:pPr>
      <w:r w:rsidRPr="00267FF0">
        <w:rPr>
          <w:highlight w:val="yellow"/>
          <w:lang w:val="en-US"/>
        </w:rPr>
        <w:t>Eide A H, Kamaleri Y (Eds.) (2009) Living conditions among people with disabilities in Mozambique. SINTEF Report No. A9348. Oslo; SINTEF Health Research.</w:t>
      </w:r>
    </w:p>
    <w:p w14:paraId="4D042393" w14:textId="77777777" w:rsidR="00DA7A1F" w:rsidRPr="00267FF0" w:rsidRDefault="00DA7A1F" w:rsidP="004B6AD3">
      <w:pPr>
        <w:jc w:val="both"/>
        <w:rPr>
          <w:highlight w:val="yellow"/>
          <w:lang w:val="en-US"/>
        </w:rPr>
      </w:pPr>
    </w:p>
    <w:p w14:paraId="6B894B47" w14:textId="77777777" w:rsidR="00C33C61" w:rsidRPr="00267FF0" w:rsidRDefault="00C33C61" w:rsidP="004B6AD3">
      <w:pPr>
        <w:jc w:val="both"/>
        <w:rPr>
          <w:highlight w:val="yellow"/>
          <w:lang w:val="en-US"/>
        </w:rPr>
      </w:pPr>
    </w:p>
    <w:p w14:paraId="0D19C062" w14:textId="77777777" w:rsidR="00C33C61" w:rsidRPr="00267FF0" w:rsidRDefault="00C33C61" w:rsidP="004B6AD3">
      <w:pPr>
        <w:jc w:val="both"/>
        <w:rPr>
          <w:highlight w:val="yellow"/>
          <w:lang w:val="en-US"/>
        </w:rPr>
      </w:pPr>
      <w:r w:rsidRPr="00267FF0">
        <w:rPr>
          <w:highlight w:val="yellow"/>
          <w:lang w:val="nl-NL"/>
        </w:rPr>
        <w:t xml:space="preserve">Eide A H, Nhiwathiva S, Muderedzi J, Loeb ME. </w:t>
      </w:r>
      <w:r w:rsidRPr="00267FF0">
        <w:rPr>
          <w:highlight w:val="yellow"/>
          <w:lang w:val="en-US"/>
        </w:rPr>
        <w:t>Living Conditions among people with activity limitations in Zimbabwe. A representative regional study. STF78 A034512, November 2003, SINTEF Unimed Health &amp; Rehabilitation, Oslo.</w:t>
      </w:r>
    </w:p>
    <w:p w14:paraId="2FF61E22" w14:textId="77777777" w:rsidR="00C33C61" w:rsidRPr="00267FF0" w:rsidRDefault="00C33C61" w:rsidP="004B6AD3">
      <w:pPr>
        <w:jc w:val="both"/>
        <w:rPr>
          <w:highlight w:val="yellow"/>
          <w:lang w:val="en-US"/>
        </w:rPr>
      </w:pPr>
    </w:p>
    <w:p w14:paraId="0FEED07A" w14:textId="77777777" w:rsidR="00C33C61" w:rsidRPr="00267FF0" w:rsidRDefault="00C33C61" w:rsidP="004B6AD3">
      <w:pPr>
        <w:jc w:val="both"/>
        <w:rPr>
          <w:highlight w:val="yellow"/>
          <w:lang w:val="en-US"/>
        </w:rPr>
      </w:pPr>
      <w:r w:rsidRPr="00267FF0">
        <w:rPr>
          <w:highlight w:val="yellow"/>
          <w:lang w:val="en-US"/>
        </w:rPr>
        <w:t>Eide A H, van Rooy G, Loeb M E. Living Conditions among people with disabilities in Namibia. A National, Representative Study. STF78 A034503, April 2003, SINTEF Unimed Health &amp; Rehabilitation, Oslo.</w:t>
      </w:r>
    </w:p>
    <w:p w14:paraId="57C08ECB" w14:textId="77777777" w:rsidR="00C33C61" w:rsidRPr="00267FF0" w:rsidRDefault="00C33C61" w:rsidP="004B6AD3">
      <w:pPr>
        <w:jc w:val="both"/>
        <w:rPr>
          <w:highlight w:val="yellow"/>
          <w:lang w:val="en-US"/>
        </w:rPr>
      </w:pPr>
    </w:p>
    <w:p w14:paraId="1132DD9D" w14:textId="77777777" w:rsidR="00C33C61" w:rsidRPr="00267FF0" w:rsidRDefault="00C33C61" w:rsidP="004B6AD3">
      <w:pPr>
        <w:jc w:val="both"/>
        <w:rPr>
          <w:highlight w:val="yellow"/>
          <w:lang w:val="en-US"/>
        </w:rPr>
      </w:pPr>
      <w:r w:rsidRPr="00267FF0">
        <w:rPr>
          <w:highlight w:val="yellow"/>
          <w:lang w:val="en-US"/>
        </w:rPr>
        <w:t>Kamaleri Y, Eide A H (Eds.) (2010) Living Conditions among People with Disabilities in Lesotho. A National, Representative Study. SINTEF Report No. A17239. Oslo: SINTEF Technology &amp; Society.</w:t>
      </w:r>
    </w:p>
    <w:p w14:paraId="676C77AC" w14:textId="77777777" w:rsidR="00C33C61" w:rsidRPr="00267FF0" w:rsidRDefault="00C33C61" w:rsidP="004B6AD3">
      <w:pPr>
        <w:jc w:val="both"/>
        <w:rPr>
          <w:highlight w:val="yellow"/>
          <w:lang w:val="en-US"/>
        </w:rPr>
      </w:pPr>
    </w:p>
    <w:p w14:paraId="4737DEB2" w14:textId="77777777" w:rsidR="00C33C61" w:rsidRDefault="00C33C61" w:rsidP="004B6AD3">
      <w:pPr>
        <w:jc w:val="both"/>
        <w:rPr>
          <w:lang w:val="en-US"/>
        </w:rPr>
      </w:pPr>
      <w:r w:rsidRPr="00267FF0">
        <w:rPr>
          <w:highlight w:val="yellow"/>
          <w:lang w:val="en-US"/>
        </w:rPr>
        <w:t>Loeb M, Eide A H (Eds.) (2004) Living Conditions among People with Activity Limitations in Malawi. SINTEF Report no. STF78 A044511. Oslo, SINTEF Health Research.</w:t>
      </w:r>
    </w:p>
    <w:p w14:paraId="577770A7" w14:textId="77777777" w:rsidR="00577C20" w:rsidRDefault="00577C20" w:rsidP="004B6AD3">
      <w:pPr>
        <w:jc w:val="both"/>
        <w:rPr>
          <w:lang w:val="en-US"/>
        </w:rPr>
      </w:pPr>
    </w:p>
    <w:p w14:paraId="05FC1AD5" w14:textId="15DD9322" w:rsidR="007A6DDB" w:rsidRDefault="007A6DDB" w:rsidP="00267FF0">
      <w:pPr>
        <w:pBdr>
          <w:bottom w:val="single" w:sz="4" w:space="1" w:color="auto"/>
        </w:pBdr>
      </w:pPr>
      <w:r>
        <w:t>Appendices</w:t>
      </w:r>
    </w:p>
    <w:p w14:paraId="339E00F9" w14:textId="77777777" w:rsidR="007A6DDB" w:rsidRDefault="007A6DDB" w:rsidP="007A6DDB">
      <w:r>
        <w:t>Appendix 1: Activity Limitations among persons age 18 years and above</w:t>
      </w:r>
    </w:p>
    <w:tbl>
      <w:tblPr>
        <w:tblW w:w="5000" w:type="pct"/>
        <w:tblLook w:val="04A0" w:firstRow="1" w:lastRow="0" w:firstColumn="1" w:lastColumn="0" w:noHBand="0" w:noVBand="1"/>
      </w:tblPr>
      <w:tblGrid>
        <w:gridCol w:w="888"/>
        <w:gridCol w:w="677"/>
        <w:gridCol w:w="782"/>
        <w:gridCol w:w="717"/>
        <w:gridCol w:w="782"/>
        <w:gridCol w:w="717"/>
        <w:gridCol w:w="782"/>
        <w:gridCol w:w="717"/>
        <w:gridCol w:w="782"/>
        <w:gridCol w:w="717"/>
        <w:gridCol w:w="782"/>
        <w:gridCol w:w="717"/>
      </w:tblGrid>
      <w:tr w:rsidR="007A6DDB" w:rsidRPr="004C36F0" w14:paraId="34A5B06A" w14:textId="77777777" w:rsidTr="001001C1">
        <w:trPr>
          <w:trHeight w:val="288"/>
        </w:trPr>
        <w:tc>
          <w:tcPr>
            <w:tcW w:w="1123"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4F980EA6" w14:textId="77777777" w:rsidR="007A6DDB" w:rsidRPr="004C36F0" w:rsidRDefault="007A6DDB" w:rsidP="001001C1">
            <w:pPr>
              <w:spacing w:line="240" w:lineRule="auto"/>
              <w:rPr>
                <w:rFonts w:ascii="Arial" w:hAnsi="Arial" w:cs="Arial"/>
                <w:color w:val="000000"/>
                <w:sz w:val="18"/>
                <w:szCs w:val="18"/>
              </w:rPr>
            </w:pPr>
            <w:r w:rsidRPr="004C36F0">
              <w:rPr>
                <w:rFonts w:ascii="Arial" w:hAnsi="Arial" w:cs="Arial"/>
                <w:color w:val="000000"/>
                <w:sz w:val="18"/>
                <w:szCs w:val="18"/>
              </w:rPr>
              <w:lastRenderedPageBreak/>
              <w:t> </w:t>
            </w:r>
          </w:p>
        </w:tc>
        <w:tc>
          <w:tcPr>
            <w:tcW w:w="775" w:type="pct"/>
            <w:gridSpan w:val="2"/>
            <w:tcBorders>
              <w:top w:val="single" w:sz="4" w:space="0" w:color="auto"/>
              <w:left w:val="nil"/>
              <w:bottom w:val="single" w:sz="4" w:space="0" w:color="auto"/>
              <w:right w:val="single" w:sz="4" w:space="0" w:color="000000"/>
            </w:tcBorders>
            <w:shd w:val="clear" w:color="auto" w:fill="auto"/>
            <w:vAlign w:val="bottom"/>
            <w:hideMark/>
          </w:tcPr>
          <w:p w14:paraId="1776C701" w14:textId="77777777" w:rsidR="007A6DDB" w:rsidRPr="004C36F0" w:rsidRDefault="007A6DDB" w:rsidP="001001C1">
            <w:pPr>
              <w:spacing w:line="240" w:lineRule="auto"/>
              <w:jc w:val="center"/>
              <w:rPr>
                <w:rFonts w:ascii="Arial" w:hAnsi="Arial" w:cs="Arial"/>
                <w:color w:val="000000"/>
                <w:sz w:val="18"/>
                <w:szCs w:val="18"/>
              </w:rPr>
            </w:pPr>
            <w:r w:rsidRPr="004C36F0">
              <w:rPr>
                <w:rFonts w:ascii="Arial" w:hAnsi="Arial" w:cs="Arial"/>
                <w:color w:val="000000"/>
                <w:sz w:val="18"/>
                <w:szCs w:val="18"/>
              </w:rPr>
              <w:t>Male</w:t>
            </w:r>
          </w:p>
        </w:tc>
        <w:tc>
          <w:tcPr>
            <w:tcW w:w="775" w:type="pct"/>
            <w:gridSpan w:val="2"/>
            <w:tcBorders>
              <w:top w:val="single" w:sz="4" w:space="0" w:color="auto"/>
              <w:left w:val="nil"/>
              <w:bottom w:val="single" w:sz="4" w:space="0" w:color="auto"/>
              <w:right w:val="single" w:sz="4" w:space="0" w:color="000000"/>
            </w:tcBorders>
            <w:shd w:val="clear" w:color="auto" w:fill="auto"/>
            <w:vAlign w:val="bottom"/>
            <w:hideMark/>
          </w:tcPr>
          <w:p w14:paraId="42BD3CE4" w14:textId="77777777" w:rsidR="007A6DDB" w:rsidRPr="004C36F0" w:rsidRDefault="007A6DDB" w:rsidP="001001C1">
            <w:pPr>
              <w:spacing w:line="240" w:lineRule="auto"/>
              <w:jc w:val="center"/>
              <w:rPr>
                <w:rFonts w:ascii="Arial" w:hAnsi="Arial" w:cs="Arial"/>
                <w:color w:val="000000"/>
                <w:sz w:val="18"/>
                <w:szCs w:val="18"/>
              </w:rPr>
            </w:pPr>
            <w:r w:rsidRPr="004C36F0">
              <w:rPr>
                <w:rFonts w:ascii="Arial" w:hAnsi="Arial" w:cs="Arial"/>
                <w:color w:val="000000"/>
                <w:sz w:val="18"/>
                <w:szCs w:val="18"/>
              </w:rPr>
              <w:t>Female</w:t>
            </w:r>
          </w:p>
        </w:tc>
        <w:tc>
          <w:tcPr>
            <w:tcW w:w="775" w:type="pct"/>
            <w:gridSpan w:val="2"/>
            <w:tcBorders>
              <w:top w:val="single" w:sz="4" w:space="0" w:color="auto"/>
              <w:left w:val="nil"/>
              <w:bottom w:val="single" w:sz="4" w:space="0" w:color="auto"/>
              <w:right w:val="single" w:sz="4" w:space="0" w:color="000000"/>
            </w:tcBorders>
            <w:shd w:val="clear" w:color="auto" w:fill="auto"/>
            <w:vAlign w:val="bottom"/>
            <w:hideMark/>
          </w:tcPr>
          <w:p w14:paraId="70D5D443" w14:textId="77777777" w:rsidR="007A6DDB" w:rsidRPr="004C36F0" w:rsidRDefault="007A6DDB" w:rsidP="001001C1">
            <w:pPr>
              <w:spacing w:line="240" w:lineRule="auto"/>
              <w:jc w:val="center"/>
              <w:rPr>
                <w:rFonts w:ascii="Arial" w:hAnsi="Arial" w:cs="Arial"/>
                <w:color w:val="000000"/>
                <w:sz w:val="18"/>
                <w:szCs w:val="18"/>
              </w:rPr>
            </w:pPr>
            <w:r w:rsidRPr="004C36F0">
              <w:rPr>
                <w:rFonts w:ascii="Arial" w:hAnsi="Arial" w:cs="Arial"/>
                <w:color w:val="000000"/>
                <w:sz w:val="18"/>
                <w:szCs w:val="18"/>
              </w:rPr>
              <w:t>Rural</w:t>
            </w:r>
          </w:p>
        </w:tc>
        <w:tc>
          <w:tcPr>
            <w:tcW w:w="775" w:type="pct"/>
            <w:gridSpan w:val="2"/>
            <w:tcBorders>
              <w:top w:val="single" w:sz="4" w:space="0" w:color="auto"/>
              <w:left w:val="nil"/>
              <w:bottom w:val="single" w:sz="4" w:space="0" w:color="auto"/>
              <w:right w:val="single" w:sz="4" w:space="0" w:color="000000"/>
            </w:tcBorders>
            <w:shd w:val="clear" w:color="auto" w:fill="auto"/>
            <w:vAlign w:val="bottom"/>
            <w:hideMark/>
          </w:tcPr>
          <w:p w14:paraId="563CFB96" w14:textId="77777777" w:rsidR="007A6DDB" w:rsidRPr="004C36F0" w:rsidRDefault="007A6DDB" w:rsidP="001001C1">
            <w:pPr>
              <w:spacing w:line="240" w:lineRule="auto"/>
              <w:jc w:val="center"/>
              <w:rPr>
                <w:rFonts w:ascii="Arial" w:hAnsi="Arial" w:cs="Arial"/>
                <w:color w:val="000000"/>
                <w:sz w:val="18"/>
                <w:szCs w:val="18"/>
              </w:rPr>
            </w:pPr>
            <w:r w:rsidRPr="004C36F0">
              <w:rPr>
                <w:rFonts w:ascii="Arial" w:hAnsi="Arial" w:cs="Arial"/>
                <w:color w:val="000000"/>
                <w:sz w:val="18"/>
                <w:szCs w:val="18"/>
              </w:rPr>
              <w:t>Urban</w:t>
            </w:r>
          </w:p>
        </w:tc>
        <w:tc>
          <w:tcPr>
            <w:tcW w:w="775" w:type="pct"/>
            <w:gridSpan w:val="2"/>
            <w:tcBorders>
              <w:top w:val="single" w:sz="4" w:space="0" w:color="auto"/>
              <w:left w:val="nil"/>
              <w:bottom w:val="single" w:sz="4" w:space="0" w:color="auto"/>
              <w:right w:val="single" w:sz="4" w:space="0" w:color="000000"/>
            </w:tcBorders>
            <w:shd w:val="clear" w:color="auto" w:fill="auto"/>
            <w:vAlign w:val="bottom"/>
            <w:hideMark/>
          </w:tcPr>
          <w:p w14:paraId="7C8C7D09" w14:textId="77777777" w:rsidR="007A6DDB" w:rsidRPr="004C36F0" w:rsidRDefault="007A6DDB" w:rsidP="001001C1">
            <w:pPr>
              <w:spacing w:line="240" w:lineRule="auto"/>
              <w:jc w:val="center"/>
              <w:rPr>
                <w:rFonts w:ascii="Arial" w:hAnsi="Arial" w:cs="Arial"/>
                <w:color w:val="000000"/>
                <w:sz w:val="18"/>
                <w:szCs w:val="18"/>
              </w:rPr>
            </w:pPr>
            <w:r w:rsidRPr="004C36F0">
              <w:rPr>
                <w:rFonts w:ascii="Arial" w:hAnsi="Arial" w:cs="Arial"/>
                <w:color w:val="000000"/>
                <w:sz w:val="18"/>
                <w:szCs w:val="18"/>
              </w:rPr>
              <w:t>Total</w:t>
            </w:r>
          </w:p>
        </w:tc>
      </w:tr>
      <w:tr w:rsidR="007A6DDB" w:rsidRPr="004C36F0" w14:paraId="053D11E9" w14:textId="77777777" w:rsidTr="001001C1">
        <w:trPr>
          <w:trHeight w:val="288"/>
        </w:trPr>
        <w:tc>
          <w:tcPr>
            <w:tcW w:w="1123" w:type="pct"/>
            <w:gridSpan w:val="2"/>
            <w:vMerge/>
            <w:tcBorders>
              <w:top w:val="single" w:sz="4" w:space="0" w:color="auto"/>
              <w:left w:val="single" w:sz="4" w:space="0" w:color="auto"/>
              <w:bottom w:val="single" w:sz="4" w:space="0" w:color="auto"/>
              <w:right w:val="single" w:sz="4" w:space="0" w:color="auto"/>
            </w:tcBorders>
            <w:vAlign w:val="center"/>
            <w:hideMark/>
          </w:tcPr>
          <w:p w14:paraId="536DACF2" w14:textId="77777777" w:rsidR="007A6DDB" w:rsidRPr="004C36F0" w:rsidRDefault="007A6DDB" w:rsidP="001001C1">
            <w:pPr>
              <w:spacing w:line="240" w:lineRule="auto"/>
              <w:rPr>
                <w:rFonts w:ascii="Arial" w:hAnsi="Arial" w:cs="Arial"/>
                <w:color w:val="000000"/>
                <w:sz w:val="18"/>
                <w:szCs w:val="18"/>
              </w:rPr>
            </w:pPr>
          </w:p>
        </w:tc>
        <w:tc>
          <w:tcPr>
            <w:tcW w:w="388" w:type="pct"/>
            <w:tcBorders>
              <w:top w:val="nil"/>
              <w:left w:val="nil"/>
              <w:bottom w:val="single" w:sz="4" w:space="0" w:color="auto"/>
              <w:right w:val="single" w:sz="4" w:space="0" w:color="auto"/>
            </w:tcBorders>
            <w:shd w:val="clear" w:color="auto" w:fill="auto"/>
            <w:vAlign w:val="bottom"/>
            <w:hideMark/>
          </w:tcPr>
          <w:p w14:paraId="3190A2F8" w14:textId="77777777" w:rsidR="007A6DDB" w:rsidRPr="004C36F0" w:rsidRDefault="007A6DDB" w:rsidP="001001C1">
            <w:pPr>
              <w:spacing w:line="240" w:lineRule="auto"/>
              <w:jc w:val="center"/>
              <w:rPr>
                <w:rFonts w:ascii="Arial" w:hAnsi="Arial" w:cs="Arial"/>
                <w:color w:val="000000"/>
                <w:sz w:val="18"/>
                <w:szCs w:val="18"/>
              </w:rPr>
            </w:pPr>
            <w:r w:rsidRPr="004C36F0">
              <w:rPr>
                <w:rFonts w:ascii="Arial" w:hAnsi="Arial" w:cs="Arial"/>
                <w:color w:val="000000"/>
                <w:sz w:val="18"/>
                <w:szCs w:val="18"/>
              </w:rPr>
              <w:t>Number</w:t>
            </w:r>
          </w:p>
        </w:tc>
        <w:tc>
          <w:tcPr>
            <w:tcW w:w="388" w:type="pct"/>
            <w:tcBorders>
              <w:top w:val="nil"/>
              <w:left w:val="nil"/>
              <w:bottom w:val="single" w:sz="4" w:space="0" w:color="auto"/>
              <w:right w:val="single" w:sz="4" w:space="0" w:color="auto"/>
            </w:tcBorders>
            <w:shd w:val="clear" w:color="auto" w:fill="auto"/>
            <w:vAlign w:val="bottom"/>
            <w:hideMark/>
          </w:tcPr>
          <w:p w14:paraId="14C8E2E2" w14:textId="77777777" w:rsidR="007A6DDB" w:rsidRPr="004C36F0" w:rsidRDefault="007A6DDB" w:rsidP="001001C1">
            <w:pPr>
              <w:spacing w:line="240" w:lineRule="auto"/>
              <w:jc w:val="center"/>
              <w:rPr>
                <w:rFonts w:ascii="Arial" w:hAnsi="Arial" w:cs="Arial"/>
                <w:color w:val="000000"/>
                <w:sz w:val="18"/>
                <w:szCs w:val="18"/>
              </w:rPr>
            </w:pPr>
            <w:r w:rsidRPr="004C36F0">
              <w:rPr>
                <w:rFonts w:ascii="Arial" w:hAnsi="Arial" w:cs="Arial"/>
                <w:color w:val="000000"/>
                <w:sz w:val="18"/>
                <w:szCs w:val="18"/>
              </w:rPr>
              <w:t>Percent</w:t>
            </w:r>
          </w:p>
        </w:tc>
        <w:tc>
          <w:tcPr>
            <w:tcW w:w="388" w:type="pct"/>
            <w:tcBorders>
              <w:top w:val="nil"/>
              <w:left w:val="nil"/>
              <w:bottom w:val="single" w:sz="4" w:space="0" w:color="auto"/>
              <w:right w:val="single" w:sz="4" w:space="0" w:color="auto"/>
            </w:tcBorders>
            <w:shd w:val="clear" w:color="auto" w:fill="auto"/>
            <w:vAlign w:val="bottom"/>
            <w:hideMark/>
          </w:tcPr>
          <w:p w14:paraId="79B4A2F5" w14:textId="77777777" w:rsidR="007A6DDB" w:rsidRPr="004C36F0" w:rsidRDefault="007A6DDB" w:rsidP="001001C1">
            <w:pPr>
              <w:spacing w:line="240" w:lineRule="auto"/>
              <w:jc w:val="center"/>
              <w:rPr>
                <w:rFonts w:ascii="Arial" w:hAnsi="Arial" w:cs="Arial"/>
                <w:color w:val="000000"/>
                <w:sz w:val="18"/>
                <w:szCs w:val="18"/>
              </w:rPr>
            </w:pPr>
            <w:r w:rsidRPr="004C36F0">
              <w:rPr>
                <w:rFonts w:ascii="Arial" w:hAnsi="Arial" w:cs="Arial"/>
                <w:color w:val="000000"/>
                <w:sz w:val="18"/>
                <w:szCs w:val="18"/>
              </w:rPr>
              <w:t>Number</w:t>
            </w:r>
          </w:p>
        </w:tc>
        <w:tc>
          <w:tcPr>
            <w:tcW w:w="388" w:type="pct"/>
            <w:tcBorders>
              <w:top w:val="nil"/>
              <w:left w:val="nil"/>
              <w:bottom w:val="single" w:sz="4" w:space="0" w:color="auto"/>
              <w:right w:val="single" w:sz="4" w:space="0" w:color="auto"/>
            </w:tcBorders>
            <w:shd w:val="clear" w:color="auto" w:fill="auto"/>
            <w:vAlign w:val="bottom"/>
            <w:hideMark/>
          </w:tcPr>
          <w:p w14:paraId="21DC8D50" w14:textId="77777777" w:rsidR="007A6DDB" w:rsidRPr="004C36F0" w:rsidRDefault="007A6DDB" w:rsidP="001001C1">
            <w:pPr>
              <w:spacing w:line="240" w:lineRule="auto"/>
              <w:jc w:val="center"/>
              <w:rPr>
                <w:rFonts w:ascii="Arial" w:hAnsi="Arial" w:cs="Arial"/>
                <w:color w:val="000000"/>
                <w:sz w:val="18"/>
                <w:szCs w:val="18"/>
              </w:rPr>
            </w:pPr>
            <w:r w:rsidRPr="004C36F0">
              <w:rPr>
                <w:rFonts w:ascii="Arial" w:hAnsi="Arial" w:cs="Arial"/>
                <w:color w:val="000000"/>
                <w:sz w:val="18"/>
                <w:szCs w:val="18"/>
              </w:rPr>
              <w:t>Percent</w:t>
            </w:r>
          </w:p>
        </w:tc>
        <w:tc>
          <w:tcPr>
            <w:tcW w:w="388" w:type="pct"/>
            <w:tcBorders>
              <w:top w:val="nil"/>
              <w:left w:val="nil"/>
              <w:bottom w:val="single" w:sz="4" w:space="0" w:color="auto"/>
              <w:right w:val="single" w:sz="4" w:space="0" w:color="auto"/>
            </w:tcBorders>
            <w:shd w:val="clear" w:color="auto" w:fill="auto"/>
            <w:vAlign w:val="bottom"/>
            <w:hideMark/>
          </w:tcPr>
          <w:p w14:paraId="2525F6BA" w14:textId="77777777" w:rsidR="007A6DDB" w:rsidRPr="004C36F0" w:rsidRDefault="007A6DDB" w:rsidP="001001C1">
            <w:pPr>
              <w:spacing w:line="240" w:lineRule="auto"/>
              <w:jc w:val="center"/>
              <w:rPr>
                <w:rFonts w:ascii="Arial" w:hAnsi="Arial" w:cs="Arial"/>
                <w:color w:val="000000"/>
                <w:sz w:val="18"/>
                <w:szCs w:val="18"/>
              </w:rPr>
            </w:pPr>
            <w:r w:rsidRPr="004C36F0">
              <w:rPr>
                <w:rFonts w:ascii="Arial" w:hAnsi="Arial" w:cs="Arial"/>
                <w:color w:val="000000"/>
                <w:sz w:val="18"/>
                <w:szCs w:val="18"/>
              </w:rPr>
              <w:t>Number</w:t>
            </w:r>
          </w:p>
        </w:tc>
        <w:tc>
          <w:tcPr>
            <w:tcW w:w="388" w:type="pct"/>
            <w:tcBorders>
              <w:top w:val="nil"/>
              <w:left w:val="nil"/>
              <w:bottom w:val="single" w:sz="4" w:space="0" w:color="auto"/>
              <w:right w:val="single" w:sz="4" w:space="0" w:color="auto"/>
            </w:tcBorders>
            <w:shd w:val="clear" w:color="auto" w:fill="auto"/>
            <w:vAlign w:val="bottom"/>
            <w:hideMark/>
          </w:tcPr>
          <w:p w14:paraId="3C770E0B" w14:textId="77777777" w:rsidR="007A6DDB" w:rsidRPr="004C36F0" w:rsidRDefault="007A6DDB" w:rsidP="001001C1">
            <w:pPr>
              <w:spacing w:line="240" w:lineRule="auto"/>
              <w:jc w:val="center"/>
              <w:rPr>
                <w:rFonts w:ascii="Arial" w:hAnsi="Arial" w:cs="Arial"/>
                <w:color w:val="000000"/>
                <w:sz w:val="18"/>
                <w:szCs w:val="18"/>
              </w:rPr>
            </w:pPr>
            <w:r w:rsidRPr="004C36F0">
              <w:rPr>
                <w:rFonts w:ascii="Arial" w:hAnsi="Arial" w:cs="Arial"/>
                <w:color w:val="000000"/>
                <w:sz w:val="18"/>
                <w:szCs w:val="18"/>
              </w:rPr>
              <w:t>Percent</w:t>
            </w:r>
          </w:p>
        </w:tc>
        <w:tc>
          <w:tcPr>
            <w:tcW w:w="388" w:type="pct"/>
            <w:tcBorders>
              <w:top w:val="nil"/>
              <w:left w:val="nil"/>
              <w:bottom w:val="single" w:sz="4" w:space="0" w:color="auto"/>
              <w:right w:val="single" w:sz="4" w:space="0" w:color="auto"/>
            </w:tcBorders>
            <w:shd w:val="clear" w:color="auto" w:fill="auto"/>
            <w:vAlign w:val="bottom"/>
            <w:hideMark/>
          </w:tcPr>
          <w:p w14:paraId="3E6298FC" w14:textId="77777777" w:rsidR="007A6DDB" w:rsidRPr="004C36F0" w:rsidRDefault="007A6DDB" w:rsidP="001001C1">
            <w:pPr>
              <w:spacing w:line="240" w:lineRule="auto"/>
              <w:jc w:val="center"/>
              <w:rPr>
                <w:rFonts w:ascii="Arial" w:hAnsi="Arial" w:cs="Arial"/>
                <w:color w:val="000000"/>
                <w:sz w:val="18"/>
                <w:szCs w:val="18"/>
              </w:rPr>
            </w:pPr>
            <w:r w:rsidRPr="004C36F0">
              <w:rPr>
                <w:rFonts w:ascii="Arial" w:hAnsi="Arial" w:cs="Arial"/>
                <w:color w:val="000000"/>
                <w:sz w:val="18"/>
                <w:szCs w:val="18"/>
              </w:rPr>
              <w:t>Number</w:t>
            </w:r>
          </w:p>
        </w:tc>
        <w:tc>
          <w:tcPr>
            <w:tcW w:w="388" w:type="pct"/>
            <w:tcBorders>
              <w:top w:val="nil"/>
              <w:left w:val="nil"/>
              <w:bottom w:val="single" w:sz="4" w:space="0" w:color="auto"/>
              <w:right w:val="single" w:sz="4" w:space="0" w:color="auto"/>
            </w:tcBorders>
            <w:shd w:val="clear" w:color="auto" w:fill="auto"/>
            <w:vAlign w:val="bottom"/>
            <w:hideMark/>
          </w:tcPr>
          <w:p w14:paraId="6793BEFB" w14:textId="77777777" w:rsidR="007A6DDB" w:rsidRPr="004C36F0" w:rsidRDefault="007A6DDB" w:rsidP="001001C1">
            <w:pPr>
              <w:spacing w:line="240" w:lineRule="auto"/>
              <w:jc w:val="center"/>
              <w:rPr>
                <w:rFonts w:ascii="Arial" w:hAnsi="Arial" w:cs="Arial"/>
                <w:color w:val="000000"/>
                <w:sz w:val="18"/>
                <w:szCs w:val="18"/>
              </w:rPr>
            </w:pPr>
            <w:r w:rsidRPr="004C36F0">
              <w:rPr>
                <w:rFonts w:ascii="Arial" w:hAnsi="Arial" w:cs="Arial"/>
                <w:color w:val="000000"/>
                <w:sz w:val="18"/>
                <w:szCs w:val="18"/>
              </w:rPr>
              <w:t>Percent</w:t>
            </w:r>
          </w:p>
        </w:tc>
        <w:tc>
          <w:tcPr>
            <w:tcW w:w="388" w:type="pct"/>
            <w:tcBorders>
              <w:top w:val="nil"/>
              <w:left w:val="nil"/>
              <w:bottom w:val="single" w:sz="4" w:space="0" w:color="auto"/>
              <w:right w:val="single" w:sz="4" w:space="0" w:color="auto"/>
            </w:tcBorders>
            <w:shd w:val="clear" w:color="auto" w:fill="auto"/>
            <w:vAlign w:val="bottom"/>
            <w:hideMark/>
          </w:tcPr>
          <w:p w14:paraId="2A128F4F" w14:textId="77777777" w:rsidR="007A6DDB" w:rsidRPr="004C36F0" w:rsidRDefault="007A6DDB" w:rsidP="001001C1">
            <w:pPr>
              <w:spacing w:line="240" w:lineRule="auto"/>
              <w:jc w:val="center"/>
              <w:rPr>
                <w:rFonts w:ascii="Arial" w:hAnsi="Arial" w:cs="Arial"/>
                <w:color w:val="000000"/>
                <w:sz w:val="18"/>
                <w:szCs w:val="18"/>
              </w:rPr>
            </w:pPr>
            <w:r w:rsidRPr="004C36F0">
              <w:rPr>
                <w:rFonts w:ascii="Arial" w:hAnsi="Arial" w:cs="Arial"/>
                <w:color w:val="000000"/>
                <w:sz w:val="18"/>
                <w:szCs w:val="18"/>
              </w:rPr>
              <w:t>Number</w:t>
            </w:r>
          </w:p>
        </w:tc>
        <w:tc>
          <w:tcPr>
            <w:tcW w:w="388" w:type="pct"/>
            <w:tcBorders>
              <w:top w:val="nil"/>
              <w:left w:val="nil"/>
              <w:bottom w:val="single" w:sz="4" w:space="0" w:color="auto"/>
              <w:right w:val="single" w:sz="4" w:space="0" w:color="auto"/>
            </w:tcBorders>
            <w:shd w:val="clear" w:color="auto" w:fill="auto"/>
            <w:vAlign w:val="bottom"/>
            <w:hideMark/>
          </w:tcPr>
          <w:p w14:paraId="2510814C" w14:textId="77777777" w:rsidR="007A6DDB" w:rsidRPr="004C36F0" w:rsidRDefault="007A6DDB" w:rsidP="001001C1">
            <w:pPr>
              <w:spacing w:line="240" w:lineRule="auto"/>
              <w:jc w:val="center"/>
              <w:rPr>
                <w:rFonts w:ascii="Arial" w:hAnsi="Arial" w:cs="Arial"/>
                <w:color w:val="000000"/>
                <w:sz w:val="18"/>
                <w:szCs w:val="18"/>
              </w:rPr>
            </w:pPr>
            <w:r w:rsidRPr="004C36F0">
              <w:rPr>
                <w:rFonts w:ascii="Arial" w:hAnsi="Arial" w:cs="Arial"/>
                <w:color w:val="000000"/>
                <w:sz w:val="18"/>
                <w:szCs w:val="18"/>
              </w:rPr>
              <w:t>Percent</w:t>
            </w:r>
          </w:p>
        </w:tc>
      </w:tr>
      <w:tr w:rsidR="007A6DDB" w:rsidRPr="004C36F0" w14:paraId="4EF19114" w14:textId="77777777" w:rsidTr="001001C1">
        <w:trPr>
          <w:trHeight w:val="288"/>
        </w:trPr>
        <w:tc>
          <w:tcPr>
            <w:tcW w:w="735" w:type="pct"/>
            <w:vMerge w:val="restart"/>
            <w:tcBorders>
              <w:top w:val="nil"/>
              <w:left w:val="single" w:sz="4" w:space="0" w:color="auto"/>
              <w:bottom w:val="single" w:sz="4" w:space="0" w:color="auto"/>
              <w:right w:val="single" w:sz="4" w:space="0" w:color="auto"/>
            </w:tcBorders>
            <w:shd w:val="clear" w:color="auto" w:fill="auto"/>
            <w:vAlign w:val="center"/>
            <w:hideMark/>
          </w:tcPr>
          <w:p w14:paraId="12E4CE32" w14:textId="77777777" w:rsidR="007A6DDB" w:rsidRPr="004C36F0" w:rsidRDefault="007A6DDB" w:rsidP="001001C1">
            <w:pPr>
              <w:spacing w:line="240" w:lineRule="auto"/>
              <w:jc w:val="center"/>
              <w:rPr>
                <w:rFonts w:ascii="Arial" w:hAnsi="Arial" w:cs="Arial"/>
                <w:color w:val="000000"/>
                <w:sz w:val="18"/>
                <w:szCs w:val="18"/>
              </w:rPr>
            </w:pPr>
            <w:r w:rsidRPr="004C36F0">
              <w:rPr>
                <w:rFonts w:ascii="Arial" w:hAnsi="Arial" w:cs="Arial"/>
                <w:color w:val="000000"/>
                <w:sz w:val="18"/>
                <w:szCs w:val="18"/>
              </w:rPr>
              <w:t>SEEING</w:t>
            </w:r>
          </w:p>
        </w:tc>
        <w:tc>
          <w:tcPr>
            <w:tcW w:w="388" w:type="pct"/>
            <w:tcBorders>
              <w:top w:val="nil"/>
              <w:left w:val="nil"/>
              <w:bottom w:val="single" w:sz="4" w:space="0" w:color="auto"/>
              <w:right w:val="single" w:sz="4" w:space="0" w:color="auto"/>
            </w:tcBorders>
            <w:shd w:val="clear" w:color="auto" w:fill="auto"/>
            <w:hideMark/>
          </w:tcPr>
          <w:p w14:paraId="6EC710A1" w14:textId="77777777" w:rsidR="007A6DDB" w:rsidRPr="004C36F0" w:rsidRDefault="007A6DDB" w:rsidP="001001C1">
            <w:pPr>
              <w:spacing w:line="240" w:lineRule="auto"/>
              <w:rPr>
                <w:rFonts w:ascii="Arial" w:hAnsi="Arial" w:cs="Arial"/>
                <w:color w:val="000000"/>
                <w:sz w:val="18"/>
                <w:szCs w:val="18"/>
              </w:rPr>
            </w:pPr>
            <w:r w:rsidRPr="004C36F0">
              <w:rPr>
                <w:rFonts w:ascii="Arial" w:hAnsi="Arial" w:cs="Arial"/>
                <w:color w:val="000000"/>
                <w:sz w:val="18"/>
                <w:szCs w:val="18"/>
              </w:rPr>
              <w:t>No</w:t>
            </w:r>
          </w:p>
        </w:tc>
        <w:tc>
          <w:tcPr>
            <w:tcW w:w="388" w:type="pct"/>
            <w:tcBorders>
              <w:top w:val="nil"/>
              <w:left w:val="nil"/>
              <w:bottom w:val="single" w:sz="4" w:space="0" w:color="auto"/>
              <w:right w:val="single" w:sz="4" w:space="0" w:color="auto"/>
            </w:tcBorders>
            <w:shd w:val="clear" w:color="auto" w:fill="auto"/>
            <w:noWrap/>
            <w:vAlign w:val="center"/>
            <w:hideMark/>
          </w:tcPr>
          <w:p w14:paraId="65D5E0BB" w14:textId="77777777" w:rsidR="007A6DDB" w:rsidRPr="004C36F0" w:rsidRDefault="007A6DDB" w:rsidP="001001C1">
            <w:pPr>
              <w:spacing w:line="240" w:lineRule="auto"/>
              <w:jc w:val="right"/>
              <w:rPr>
                <w:rFonts w:ascii="Arial" w:hAnsi="Arial" w:cs="Arial"/>
                <w:color w:val="000000"/>
                <w:sz w:val="18"/>
                <w:szCs w:val="18"/>
              </w:rPr>
            </w:pPr>
            <w:r w:rsidRPr="004C36F0">
              <w:rPr>
                <w:rFonts w:ascii="Arial" w:hAnsi="Arial" w:cs="Arial"/>
                <w:color w:val="000000"/>
                <w:sz w:val="18"/>
                <w:szCs w:val="18"/>
              </w:rPr>
              <w:t>3230146</w:t>
            </w:r>
          </w:p>
        </w:tc>
        <w:tc>
          <w:tcPr>
            <w:tcW w:w="388" w:type="pct"/>
            <w:tcBorders>
              <w:top w:val="nil"/>
              <w:left w:val="nil"/>
              <w:bottom w:val="single" w:sz="4" w:space="0" w:color="auto"/>
              <w:right w:val="single" w:sz="4" w:space="0" w:color="auto"/>
            </w:tcBorders>
            <w:shd w:val="clear" w:color="auto" w:fill="auto"/>
            <w:noWrap/>
            <w:vAlign w:val="center"/>
            <w:hideMark/>
          </w:tcPr>
          <w:p w14:paraId="591B43AB" w14:textId="77777777" w:rsidR="007A6DDB" w:rsidRPr="004C36F0" w:rsidRDefault="007A6DDB" w:rsidP="001001C1">
            <w:pPr>
              <w:spacing w:line="240" w:lineRule="auto"/>
              <w:jc w:val="right"/>
              <w:rPr>
                <w:rFonts w:ascii="Arial" w:hAnsi="Arial" w:cs="Arial"/>
                <w:color w:val="000000"/>
                <w:sz w:val="18"/>
                <w:szCs w:val="18"/>
              </w:rPr>
            </w:pPr>
            <w:r w:rsidRPr="004C36F0">
              <w:rPr>
                <w:rFonts w:ascii="Arial" w:hAnsi="Arial" w:cs="Arial"/>
                <w:color w:val="000000"/>
                <w:sz w:val="18"/>
                <w:szCs w:val="18"/>
              </w:rPr>
              <w:t>94.2</w:t>
            </w:r>
          </w:p>
        </w:tc>
        <w:tc>
          <w:tcPr>
            <w:tcW w:w="388" w:type="pct"/>
            <w:tcBorders>
              <w:top w:val="nil"/>
              <w:left w:val="nil"/>
              <w:bottom w:val="single" w:sz="4" w:space="0" w:color="auto"/>
              <w:right w:val="single" w:sz="4" w:space="0" w:color="auto"/>
            </w:tcBorders>
            <w:shd w:val="clear" w:color="auto" w:fill="auto"/>
            <w:noWrap/>
            <w:vAlign w:val="center"/>
            <w:hideMark/>
          </w:tcPr>
          <w:p w14:paraId="05FFD9E1" w14:textId="77777777" w:rsidR="007A6DDB" w:rsidRPr="004C36F0" w:rsidRDefault="007A6DDB" w:rsidP="001001C1">
            <w:pPr>
              <w:spacing w:line="240" w:lineRule="auto"/>
              <w:jc w:val="right"/>
              <w:rPr>
                <w:rFonts w:ascii="Arial" w:hAnsi="Arial" w:cs="Arial"/>
                <w:color w:val="000000"/>
                <w:sz w:val="18"/>
                <w:szCs w:val="18"/>
              </w:rPr>
            </w:pPr>
            <w:r w:rsidRPr="004C36F0">
              <w:rPr>
                <w:rFonts w:ascii="Arial" w:hAnsi="Arial" w:cs="Arial"/>
                <w:color w:val="000000"/>
                <w:sz w:val="18"/>
                <w:szCs w:val="18"/>
              </w:rPr>
              <w:t>3514876</w:t>
            </w:r>
          </w:p>
        </w:tc>
        <w:tc>
          <w:tcPr>
            <w:tcW w:w="388" w:type="pct"/>
            <w:tcBorders>
              <w:top w:val="nil"/>
              <w:left w:val="nil"/>
              <w:bottom w:val="single" w:sz="4" w:space="0" w:color="auto"/>
              <w:right w:val="single" w:sz="4" w:space="0" w:color="auto"/>
            </w:tcBorders>
            <w:shd w:val="clear" w:color="auto" w:fill="auto"/>
            <w:noWrap/>
            <w:vAlign w:val="center"/>
            <w:hideMark/>
          </w:tcPr>
          <w:p w14:paraId="43564FA6" w14:textId="77777777" w:rsidR="007A6DDB" w:rsidRPr="004C36F0" w:rsidRDefault="007A6DDB" w:rsidP="001001C1">
            <w:pPr>
              <w:spacing w:line="240" w:lineRule="auto"/>
              <w:jc w:val="right"/>
              <w:rPr>
                <w:rFonts w:ascii="Arial" w:hAnsi="Arial" w:cs="Arial"/>
                <w:color w:val="000000"/>
                <w:sz w:val="18"/>
                <w:szCs w:val="18"/>
              </w:rPr>
            </w:pPr>
            <w:r w:rsidRPr="004C36F0">
              <w:rPr>
                <w:rFonts w:ascii="Arial" w:hAnsi="Arial" w:cs="Arial"/>
                <w:color w:val="000000"/>
                <w:sz w:val="18"/>
                <w:szCs w:val="18"/>
              </w:rPr>
              <w:t>93.0</w:t>
            </w:r>
          </w:p>
        </w:tc>
        <w:tc>
          <w:tcPr>
            <w:tcW w:w="388" w:type="pct"/>
            <w:tcBorders>
              <w:top w:val="nil"/>
              <w:left w:val="nil"/>
              <w:bottom w:val="single" w:sz="4" w:space="0" w:color="auto"/>
              <w:right w:val="single" w:sz="4" w:space="0" w:color="auto"/>
            </w:tcBorders>
            <w:shd w:val="clear" w:color="auto" w:fill="auto"/>
            <w:noWrap/>
            <w:vAlign w:val="center"/>
            <w:hideMark/>
          </w:tcPr>
          <w:p w14:paraId="613A7502" w14:textId="77777777" w:rsidR="007A6DDB" w:rsidRPr="004C36F0" w:rsidRDefault="007A6DDB" w:rsidP="001001C1">
            <w:pPr>
              <w:spacing w:line="240" w:lineRule="auto"/>
              <w:jc w:val="right"/>
              <w:rPr>
                <w:rFonts w:ascii="Arial" w:hAnsi="Arial" w:cs="Arial"/>
                <w:color w:val="000000"/>
                <w:sz w:val="18"/>
                <w:szCs w:val="18"/>
              </w:rPr>
            </w:pPr>
            <w:r w:rsidRPr="004C36F0">
              <w:rPr>
                <w:rFonts w:ascii="Arial" w:hAnsi="Arial" w:cs="Arial"/>
                <w:color w:val="000000"/>
                <w:sz w:val="18"/>
                <w:szCs w:val="18"/>
              </w:rPr>
              <w:t>3860201</w:t>
            </w:r>
          </w:p>
        </w:tc>
        <w:tc>
          <w:tcPr>
            <w:tcW w:w="388" w:type="pct"/>
            <w:tcBorders>
              <w:top w:val="nil"/>
              <w:left w:val="nil"/>
              <w:bottom w:val="single" w:sz="4" w:space="0" w:color="auto"/>
              <w:right w:val="single" w:sz="4" w:space="0" w:color="auto"/>
            </w:tcBorders>
            <w:shd w:val="clear" w:color="auto" w:fill="auto"/>
            <w:noWrap/>
            <w:vAlign w:val="center"/>
            <w:hideMark/>
          </w:tcPr>
          <w:p w14:paraId="1AA7C889" w14:textId="77777777" w:rsidR="007A6DDB" w:rsidRPr="004C36F0" w:rsidRDefault="007A6DDB" w:rsidP="001001C1">
            <w:pPr>
              <w:spacing w:line="240" w:lineRule="auto"/>
              <w:jc w:val="right"/>
              <w:rPr>
                <w:rFonts w:ascii="Arial" w:hAnsi="Arial" w:cs="Arial"/>
                <w:color w:val="000000"/>
                <w:sz w:val="18"/>
                <w:szCs w:val="18"/>
              </w:rPr>
            </w:pPr>
            <w:r w:rsidRPr="004C36F0">
              <w:rPr>
                <w:rFonts w:ascii="Arial" w:hAnsi="Arial" w:cs="Arial"/>
                <w:color w:val="000000"/>
                <w:sz w:val="18"/>
                <w:szCs w:val="18"/>
              </w:rPr>
              <w:t>94.2</w:t>
            </w:r>
          </w:p>
        </w:tc>
        <w:tc>
          <w:tcPr>
            <w:tcW w:w="388" w:type="pct"/>
            <w:tcBorders>
              <w:top w:val="nil"/>
              <w:left w:val="nil"/>
              <w:bottom w:val="single" w:sz="4" w:space="0" w:color="auto"/>
              <w:right w:val="single" w:sz="4" w:space="0" w:color="auto"/>
            </w:tcBorders>
            <w:shd w:val="clear" w:color="auto" w:fill="auto"/>
            <w:noWrap/>
            <w:vAlign w:val="center"/>
            <w:hideMark/>
          </w:tcPr>
          <w:p w14:paraId="31C4FE72" w14:textId="77777777" w:rsidR="007A6DDB" w:rsidRPr="004C36F0" w:rsidRDefault="007A6DDB" w:rsidP="001001C1">
            <w:pPr>
              <w:spacing w:line="240" w:lineRule="auto"/>
              <w:jc w:val="right"/>
              <w:rPr>
                <w:rFonts w:ascii="Arial" w:hAnsi="Arial" w:cs="Arial"/>
                <w:color w:val="000000"/>
                <w:sz w:val="18"/>
                <w:szCs w:val="18"/>
              </w:rPr>
            </w:pPr>
            <w:r w:rsidRPr="004C36F0">
              <w:rPr>
                <w:rFonts w:ascii="Arial" w:hAnsi="Arial" w:cs="Arial"/>
                <w:color w:val="000000"/>
                <w:sz w:val="18"/>
                <w:szCs w:val="18"/>
              </w:rPr>
              <w:t>2884820</w:t>
            </w:r>
          </w:p>
        </w:tc>
        <w:tc>
          <w:tcPr>
            <w:tcW w:w="388" w:type="pct"/>
            <w:tcBorders>
              <w:top w:val="nil"/>
              <w:left w:val="nil"/>
              <w:bottom w:val="single" w:sz="4" w:space="0" w:color="auto"/>
              <w:right w:val="single" w:sz="4" w:space="0" w:color="auto"/>
            </w:tcBorders>
            <w:shd w:val="clear" w:color="auto" w:fill="auto"/>
            <w:noWrap/>
            <w:vAlign w:val="center"/>
            <w:hideMark/>
          </w:tcPr>
          <w:p w14:paraId="6D622A9C" w14:textId="77777777" w:rsidR="007A6DDB" w:rsidRPr="004C36F0" w:rsidRDefault="007A6DDB" w:rsidP="001001C1">
            <w:pPr>
              <w:spacing w:line="240" w:lineRule="auto"/>
              <w:jc w:val="right"/>
              <w:rPr>
                <w:rFonts w:ascii="Arial" w:hAnsi="Arial" w:cs="Arial"/>
                <w:color w:val="000000"/>
                <w:sz w:val="18"/>
                <w:szCs w:val="18"/>
              </w:rPr>
            </w:pPr>
            <w:r w:rsidRPr="004C36F0">
              <w:rPr>
                <w:rFonts w:ascii="Arial" w:hAnsi="Arial" w:cs="Arial"/>
                <w:color w:val="000000"/>
                <w:sz w:val="18"/>
                <w:szCs w:val="18"/>
              </w:rPr>
              <w:t>92.7</w:t>
            </w:r>
          </w:p>
        </w:tc>
        <w:tc>
          <w:tcPr>
            <w:tcW w:w="388" w:type="pct"/>
            <w:tcBorders>
              <w:top w:val="nil"/>
              <w:left w:val="nil"/>
              <w:bottom w:val="single" w:sz="4" w:space="0" w:color="auto"/>
              <w:right w:val="single" w:sz="4" w:space="0" w:color="auto"/>
            </w:tcBorders>
            <w:shd w:val="clear" w:color="auto" w:fill="auto"/>
            <w:noWrap/>
            <w:vAlign w:val="center"/>
            <w:hideMark/>
          </w:tcPr>
          <w:p w14:paraId="6A09A2A6" w14:textId="77777777" w:rsidR="007A6DDB" w:rsidRPr="004C36F0" w:rsidRDefault="007A6DDB" w:rsidP="001001C1">
            <w:pPr>
              <w:spacing w:line="240" w:lineRule="auto"/>
              <w:jc w:val="right"/>
              <w:rPr>
                <w:rFonts w:ascii="Arial" w:hAnsi="Arial" w:cs="Arial"/>
                <w:color w:val="000000"/>
                <w:sz w:val="18"/>
                <w:szCs w:val="18"/>
              </w:rPr>
            </w:pPr>
            <w:r w:rsidRPr="004C36F0">
              <w:rPr>
                <w:rFonts w:ascii="Arial" w:hAnsi="Arial" w:cs="Arial"/>
                <w:color w:val="000000"/>
                <w:sz w:val="18"/>
                <w:szCs w:val="18"/>
              </w:rPr>
              <w:t>6745022</w:t>
            </w:r>
          </w:p>
        </w:tc>
        <w:tc>
          <w:tcPr>
            <w:tcW w:w="388" w:type="pct"/>
            <w:tcBorders>
              <w:top w:val="nil"/>
              <w:left w:val="nil"/>
              <w:bottom w:val="single" w:sz="4" w:space="0" w:color="auto"/>
              <w:right w:val="single" w:sz="4" w:space="0" w:color="auto"/>
            </w:tcBorders>
            <w:shd w:val="clear" w:color="auto" w:fill="auto"/>
            <w:noWrap/>
            <w:vAlign w:val="center"/>
            <w:hideMark/>
          </w:tcPr>
          <w:p w14:paraId="0EB19D70" w14:textId="77777777" w:rsidR="007A6DDB" w:rsidRPr="004C36F0" w:rsidRDefault="007A6DDB" w:rsidP="001001C1">
            <w:pPr>
              <w:spacing w:line="240" w:lineRule="auto"/>
              <w:jc w:val="right"/>
              <w:rPr>
                <w:rFonts w:ascii="Arial" w:hAnsi="Arial" w:cs="Arial"/>
                <w:color w:val="000000"/>
                <w:sz w:val="18"/>
                <w:szCs w:val="18"/>
              </w:rPr>
            </w:pPr>
            <w:r w:rsidRPr="004C36F0">
              <w:rPr>
                <w:rFonts w:ascii="Arial" w:hAnsi="Arial" w:cs="Arial"/>
                <w:color w:val="000000"/>
                <w:sz w:val="18"/>
                <w:szCs w:val="18"/>
              </w:rPr>
              <w:t>93.6</w:t>
            </w:r>
          </w:p>
        </w:tc>
      </w:tr>
      <w:tr w:rsidR="007A6DDB" w:rsidRPr="004C36F0" w14:paraId="519D14E0" w14:textId="77777777" w:rsidTr="001001C1">
        <w:trPr>
          <w:trHeight w:val="288"/>
        </w:trPr>
        <w:tc>
          <w:tcPr>
            <w:tcW w:w="735" w:type="pct"/>
            <w:vMerge/>
            <w:tcBorders>
              <w:top w:val="nil"/>
              <w:left w:val="single" w:sz="4" w:space="0" w:color="auto"/>
              <w:bottom w:val="single" w:sz="4" w:space="0" w:color="auto"/>
              <w:right w:val="single" w:sz="4" w:space="0" w:color="auto"/>
            </w:tcBorders>
            <w:vAlign w:val="center"/>
            <w:hideMark/>
          </w:tcPr>
          <w:p w14:paraId="2457795E" w14:textId="77777777" w:rsidR="007A6DDB" w:rsidRPr="004C36F0" w:rsidRDefault="007A6DDB" w:rsidP="001001C1">
            <w:pPr>
              <w:spacing w:line="240" w:lineRule="auto"/>
              <w:rPr>
                <w:rFonts w:ascii="Arial" w:hAnsi="Arial" w:cs="Arial"/>
                <w:color w:val="000000"/>
                <w:sz w:val="18"/>
                <w:szCs w:val="18"/>
              </w:rPr>
            </w:pPr>
          </w:p>
        </w:tc>
        <w:tc>
          <w:tcPr>
            <w:tcW w:w="388" w:type="pct"/>
            <w:tcBorders>
              <w:top w:val="nil"/>
              <w:left w:val="nil"/>
              <w:bottom w:val="single" w:sz="4" w:space="0" w:color="auto"/>
              <w:right w:val="single" w:sz="4" w:space="0" w:color="auto"/>
            </w:tcBorders>
            <w:shd w:val="clear" w:color="auto" w:fill="auto"/>
            <w:hideMark/>
          </w:tcPr>
          <w:p w14:paraId="4AD7E177" w14:textId="77777777" w:rsidR="007A6DDB" w:rsidRPr="004C36F0" w:rsidRDefault="007A6DDB" w:rsidP="001001C1">
            <w:pPr>
              <w:spacing w:line="240" w:lineRule="auto"/>
              <w:rPr>
                <w:rFonts w:ascii="Arial" w:hAnsi="Arial" w:cs="Arial"/>
                <w:color w:val="000000"/>
                <w:sz w:val="18"/>
                <w:szCs w:val="18"/>
              </w:rPr>
            </w:pPr>
            <w:r w:rsidRPr="004C36F0">
              <w:rPr>
                <w:rFonts w:ascii="Arial" w:hAnsi="Arial" w:cs="Arial"/>
                <w:color w:val="000000"/>
                <w:sz w:val="18"/>
                <w:szCs w:val="18"/>
              </w:rPr>
              <w:t>Some</w:t>
            </w:r>
          </w:p>
        </w:tc>
        <w:tc>
          <w:tcPr>
            <w:tcW w:w="388" w:type="pct"/>
            <w:tcBorders>
              <w:top w:val="nil"/>
              <w:left w:val="nil"/>
              <w:bottom w:val="single" w:sz="4" w:space="0" w:color="auto"/>
              <w:right w:val="single" w:sz="4" w:space="0" w:color="auto"/>
            </w:tcBorders>
            <w:shd w:val="clear" w:color="auto" w:fill="auto"/>
            <w:noWrap/>
            <w:vAlign w:val="center"/>
            <w:hideMark/>
          </w:tcPr>
          <w:p w14:paraId="56F175A9" w14:textId="77777777" w:rsidR="007A6DDB" w:rsidRPr="004C36F0" w:rsidRDefault="007A6DDB" w:rsidP="001001C1">
            <w:pPr>
              <w:spacing w:line="240" w:lineRule="auto"/>
              <w:jc w:val="right"/>
              <w:rPr>
                <w:rFonts w:ascii="Arial" w:hAnsi="Arial" w:cs="Arial"/>
                <w:color w:val="000000"/>
                <w:sz w:val="18"/>
                <w:szCs w:val="18"/>
              </w:rPr>
            </w:pPr>
            <w:r w:rsidRPr="004C36F0">
              <w:rPr>
                <w:rFonts w:ascii="Arial" w:hAnsi="Arial" w:cs="Arial"/>
                <w:color w:val="000000"/>
                <w:sz w:val="18"/>
                <w:szCs w:val="18"/>
              </w:rPr>
              <w:t>171729</w:t>
            </w:r>
          </w:p>
        </w:tc>
        <w:tc>
          <w:tcPr>
            <w:tcW w:w="388" w:type="pct"/>
            <w:tcBorders>
              <w:top w:val="nil"/>
              <w:left w:val="nil"/>
              <w:bottom w:val="single" w:sz="4" w:space="0" w:color="auto"/>
              <w:right w:val="single" w:sz="4" w:space="0" w:color="auto"/>
            </w:tcBorders>
            <w:shd w:val="clear" w:color="auto" w:fill="auto"/>
            <w:noWrap/>
            <w:vAlign w:val="center"/>
            <w:hideMark/>
          </w:tcPr>
          <w:p w14:paraId="083BAFA9" w14:textId="77777777" w:rsidR="007A6DDB" w:rsidRPr="004C36F0" w:rsidRDefault="007A6DDB" w:rsidP="001001C1">
            <w:pPr>
              <w:spacing w:line="240" w:lineRule="auto"/>
              <w:jc w:val="right"/>
              <w:rPr>
                <w:rFonts w:ascii="Arial" w:hAnsi="Arial" w:cs="Arial"/>
                <w:color w:val="000000"/>
                <w:sz w:val="18"/>
                <w:szCs w:val="18"/>
              </w:rPr>
            </w:pPr>
            <w:r w:rsidRPr="004C36F0">
              <w:rPr>
                <w:rFonts w:ascii="Arial" w:hAnsi="Arial" w:cs="Arial"/>
                <w:color w:val="000000"/>
                <w:sz w:val="18"/>
                <w:szCs w:val="18"/>
              </w:rPr>
              <w:t>5.0</w:t>
            </w:r>
          </w:p>
        </w:tc>
        <w:tc>
          <w:tcPr>
            <w:tcW w:w="388" w:type="pct"/>
            <w:tcBorders>
              <w:top w:val="nil"/>
              <w:left w:val="nil"/>
              <w:bottom w:val="single" w:sz="4" w:space="0" w:color="auto"/>
              <w:right w:val="single" w:sz="4" w:space="0" w:color="auto"/>
            </w:tcBorders>
            <w:shd w:val="clear" w:color="auto" w:fill="auto"/>
            <w:noWrap/>
            <w:vAlign w:val="center"/>
            <w:hideMark/>
          </w:tcPr>
          <w:p w14:paraId="74CEA302" w14:textId="77777777" w:rsidR="007A6DDB" w:rsidRPr="004C36F0" w:rsidRDefault="007A6DDB" w:rsidP="001001C1">
            <w:pPr>
              <w:spacing w:line="240" w:lineRule="auto"/>
              <w:jc w:val="right"/>
              <w:rPr>
                <w:rFonts w:ascii="Arial" w:hAnsi="Arial" w:cs="Arial"/>
                <w:color w:val="000000"/>
                <w:sz w:val="18"/>
                <w:szCs w:val="18"/>
              </w:rPr>
            </w:pPr>
            <w:r w:rsidRPr="004C36F0">
              <w:rPr>
                <w:rFonts w:ascii="Arial" w:hAnsi="Arial" w:cs="Arial"/>
                <w:color w:val="000000"/>
                <w:sz w:val="18"/>
                <w:szCs w:val="18"/>
              </w:rPr>
              <w:t>225188</w:t>
            </w:r>
          </w:p>
        </w:tc>
        <w:tc>
          <w:tcPr>
            <w:tcW w:w="388" w:type="pct"/>
            <w:tcBorders>
              <w:top w:val="nil"/>
              <w:left w:val="nil"/>
              <w:bottom w:val="single" w:sz="4" w:space="0" w:color="auto"/>
              <w:right w:val="single" w:sz="4" w:space="0" w:color="auto"/>
            </w:tcBorders>
            <w:shd w:val="clear" w:color="auto" w:fill="auto"/>
            <w:noWrap/>
            <w:vAlign w:val="center"/>
            <w:hideMark/>
          </w:tcPr>
          <w:p w14:paraId="365081E8" w14:textId="77777777" w:rsidR="007A6DDB" w:rsidRPr="004C36F0" w:rsidRDefault="007A6DDB" w:rsidP="001001C1">
            <w:pPr>
              <w:spacing w:line="240" w:lineRule="auto"/>
              <w:jc w:val="right"/>
              <w:rPr>
                <w:rFonts w:ascii="Arial" w:hAnsi="Arial" w:cs="Arial"/>
                <w:color w:val="000000"/>
                <w:sz w:val="18"/>
                <w:szCs w:val="18"/>
              </w:rPr>
            </w:pPr>
            <w:r w:rsidRPr="004C36F0">
              <w:rPr>
                <w:rFonts w:ascii="Arial" w:hAnsi="Arial" w:cs="Arial"/>
                <w:color w:val="000000"/>
                <w:sz w:val="18"/>
                <w:szCs w:val="18"/>
              </w:rPr>
              <w:t>6.0</w:t>
            </w:r>
          </w:p>
        </w:tc>
        <w:tc>
          <w:tcPr>
            <w:tcW w:w="388" w:type="pct"/>
            <w:tcBorders>
              <w:top w:val="nil"/>
              <w:left w:val="nil"/>
              <w:bottom w:val="single" w:sz="4" w:space="0" w:color="auto"/>
              <w:right w:val="single" w:sz="4" w:space="0" w:color="auto"/>
            </w:tcBorders>
            <w:shd w:val="clear" w:color="auto" w:fill="auto"/>
            <w:noWrap/>
            <w:vAlign w:val="center"/>
            <w:hideMark/>
          </w:tcPr>
          <w:p w14:paraId="499476A0" w14:textId="77777777" w:rsidR="007A6DDB" w:rsidRPr="004C36F0" w:rsidRDefault="007A6DDB" w:rsidP="001001C1">
            <w:pPr>
              <w:spacing w:line="240" w:lineRule="auto"/>
              <w:jc w:val="right"/>
              <w:rPr>
                <w:rFonts w:ascii="Arial" w:hAnsi="Arial" w:cs="Arial"/>
                <w:color w:val="000000"/>
                <w:sz w:val="18"/>
                <w:szCs w:val="18"/>
              </w:rPr>
            </w:pPr>
            <w:r w:rsidRPr="004C36F0">
              <w:rPr>
                <w:rFonts w:ascii="Arial" w:hAnsi="Arial" w:cs="Arial"/>
                <w:color w:val="000000"/>
                <w:sz w:val="18"/>
                <w:szCs w:val="18"/>
              </w:rPr>
              <w:t>195171</w:t>
            </w:r>
          </w:p>
        </w:tc>
        <w:tc>
          <w:tcPr>
            <w:tcW w:w="388" w:type="pct"/>
            <w:tcBorders>
              <w:top w:val="nil"/>
              <w:left w:val="nil"/>
              <w:bottom w:val="single" w:sz="4" w:space="0" w:color="auto"/>
              <w:right w:val="single" w:sz="4" w:space="0" w:color="auto"/>
            </w:tcBorders>
            <w:shd w:val="clear" w:color="auto" w:fill="auto"/>
            <w:noWrap/>
            <w:vAlign w:val="center"/>
            <w:hideMark/>
          </w:tcPr>
          <w:p w14:paraId="5F97ADB1" w14:textId="77777777" w:rsidR="007A6DDB" w:rsidRPr="004C36F0" w:rsidRDefault="007A6DDB" w:rsidP="001001C1">
            <w:pPr>
              <w:spacing w:line="240" w:lineRule="auto"/>
              <w:jc w:val="right"/>
              <w:rPr>
                <w:rFonts w:ascii="Arial" w:hAnsi="Arial" w:cs="Arial"/>
                <w:color w:val="000000"/>
                <w:sz w:val="18"/>
                <w:szCs w:val="18"/>
              </w:rPr>
            </w:pPr>
            <w:r w:rsidRPr="004C36F0">
              <w:rPr>
                <w:rFonts w:ascii="Arial" w:hAnsi="Arial" w:cs="Arial"/>
                <w:color w:val="000000"/>
                <w:sz w:val="18"/>
                <w:szCs w:val="18"/>
              </w:rPr>
              <w:t>4.8</w:t>
            </w:r>
          </w:p>
        </w:tc>
        <w:tc>
          <w:tcPr>
            <w:tcW w:w="388" w:type="pct"/>
            <w:tcBorders>
              <w:top w:val="nil"/>
              <w:left w:val="nil"/>
              <w:bottom w:val="single" w:sz="4" w:space="0" w:color="auto"/>
              <w:right w:val="single" w:sz="4" w:space="0" w:color="auto"/>
            </w:tcBorders>
            <w:shd w:val="clear" w:color="auto" w:fill="auto"/>
            <w:noWrap/>
            <w:vAlign w:val="center"/>
            <w:hideMark/>
          </w:tcPr>
          <w:p w14:paraId="58EF49C6" w14:textId="77777777" w:rsidR="007A6DDB" w:rsidRPr="004C36F0" w:rsidRDefault="007A6DDB" w:rsidP="001001C1">
            <w:pPr>
              <w:spacing w:line="240" w:lineRule="auto"/>
              <w:jc w:val="right"/>
              <w:rPr>
                <w:rFonts w:ascii="Arial" w:hAnsi="Arial" w:cs="Arial"/>
                <w:color w:val="000000"/>
                <w:sz w:val="18"/>
                <w:szCs w:val="18"/>
              </w:rPr>
            </w:pPr>
            <w:r w:rsidRPr="004C36F0">
              <w:rPr>
                <w:rFonts w:ascii="Arial" w:hAnsi="Arial" w:cs="Arial"/>
                <w:color w:val="000000"/>
                <w:sz w:val="18"/>
                <w:szCs w:val="18"/>
              </w:rPr>
              <w:t>201746</w:t>
            </w:r>
          </w:p>
        </w:tc>
        <w:tc>
          <w:tcPr>
            <w:tcW w:w="388" w:type="pct"/>
            <w:tcBorders>
              <w:top w:val="nil"/>
              <w:left w:val="nil"/>
              <w:bottom w:val="single" w:sz="4" w:space="0" w:color="auto"/>
              <w:right w:val="single" w:sz="4" w:space="0" w:color="auto"/>
            </w:tcBorders>
            <w:shd w:val="clear" w:color="auto" w:fill="auto"/>
            <w:noWrap/>
            <w:vAlign w:val="center"/>
            <w:hideMark/>
          </w:tcPr>
          <w:p w14:paraId="6EEE0F09" w14:textId="77777777" w:rsidR="007A6DDB" w:rsidRPr="004C36F0" w:rsidRDefault="007A6DDB" w:rsidP="001001C1">
            <w:pPr>
              <w:spacing w:line="240" w:lineRule="auto"/>
              <w:jc w:val="right"/>
              <w:rPr>
                <w:rFonts w:ascii="Arial" w:hAnsi="Arial" w:cs="Arial"/>
                <w:color w:val="000000"/>
                <w:sz w:val="18"/>
                <w:szCs w:val="18"/>
              </w:rPr>
            </w:pPr>
            <w:r w:rsidRPr="004C36F0">
              <w:rPr>
                <w:rFonts w:ascii="Arial" w:hAnsi="Arial" w:cs="Arial"/>
                <w:color w:val="000000"/>
                <w:sz w:val="18"/>
                <w:szCs w:val="18"/>
              </w:rPr>
              <w:t>6.5</w:t>
            </w:r>
          </w:p>
        </w:tc>
        <w:tc>
          <w:tcPr>
            <w:tcW w:w="388" w:type="pct"/>
            <w:tcBorders>
              <w:top w:val="nil"/>
              <w:left w:val="nil"/>
              <w:bottom w:val="single" w:sz="4" w:space="0" w:color="auto"/>
              <w:right w:val="single" w:sz="4" w:space="0" w:color="auto"/>
            </w:tcBorders>
            <w:shd w:val="clear" w:color="auto" w:fill="auto"/>
            <w:noWrap/>
            <w:vAlign w:val="center"/>
            <w:hideMark/>
          </w:tcPr>
          <w:p w14:paraId="3DC3D1DE" w14:textId="77777777" w:rsidR="007A6DDB" w:rsidRPr="004C36F0" w:rsidRDefault="007A6DDB" w:rsidP="001001C1">
            <w:pPr>
              <w:spacing w:line="240" w:lineRule="auto"/>
              <w:jc w:val="right"/>
              <w:rPr>
                <w:rFonts w:ascii="Arial" w:hAnsi="Arial" w:cs="Arial"/>
                <w:color w:val="000000"/>
                <w:sz w:val="18"/>
                <w:szCs w:val="18"/>
              </w:rPr>
            </w:pPr>
            <w:r w:rsidRPr="004C36F0">
              <w:rPr>
                <w:rFonts w:ascii="Arial" w:hAnsi="Arial" w:cs="Arial"/>
                <w:color w:val="000000"/>
                <w:sz w:val="18"/>
                <w:szCs w:val="18"/>
              </w:rPr>
              <w:t>396917</w:t>
            </w:r>
          </w:p>
        </w:tc>
        <w:tc>
          <w:tcPr>
            <w:tcW w:w="388" w:type="pct"/>
            <w:tcBorders>
              <w:top w:val="nil"/>
              <w:left w:val="nil"/>
              <w:bottom w:val="single" w:sz="4" w:space="0" w:color="auto"/>
              <w:right w:val="single" w:sz="4" w:space="0" w:color="auto"/>
            </w:tcBorders>
            <w:shd w:val="clear" w:color="auto" w:fill="auto"/>
            <w:noWrap/>
            <w:vAlign w:val="center"/>
            <w:hideMark/>
          </w:tcPr>
          <w:p w14:paraId="1C570665" w14:textId="77777777" w:rsidR="007A6DDB" w:rsidRPr="004C36F0" w:rsidRDefault="007A6DDB" w:rsidP="001001C1">
            <w:pPr>
              <w:spacing w:line="240" w:lineRule="auto"/>
              <w:jc w:val="right"/>
              <w:rPr>
                <w:rFonts w:ascii="Arial" w:hAnsi="Arial" w:cs="Arial"/>
                <w:color w:val="000000"/>
                <w:sz w:val="18"/>
                <w:szCs w:val="18"/>
              </w:rPr>
            </w:pPr>
            <w:r w:rsidRPr="004C36F0">
              <w:rPr>
                <w:rFonts w:ascii="Arial" w:hAnsi="Arial" w:cs="Arial"/>
                <w:color w:val="000000"/>
                <w:sz w:val="18"/>
                <w:szCs w:val="18"/>
              </w:rPr>
              <w:t>5.5</w:t>
            </w:r>
          </w:p>
        </w:tc>
      </w:tr>
      <w:tr w:rsidR="007A6DDB" w:rsidRPr="004C36F0" w14:paraId="13ECCF67" w14:textId="77777777" w:rsidTr="001001C1">
        <w:trPr>
          <w:trHeight w:val="288"/>
        </w:trPr>
        <w:tc>
          <w:tcPr>
            <w:tcW w:w="735" w:type="pct"/>
            <w:vMerge/>
            <w:tcBorders>
              <w:top w:val="nil"/>
              <w:left w:val="single" w:sz="4" w:space="0" w:color="auto"/>
              <w:bottom w:val="single" w:sz="4" w:space="0" w:color="auto"/>
              <w:right w:val="single" w:sz="4" w:space="0" w:color="auto"/>
            </w:tcBorders>
            <w:vAlign w:val="center"/>
            <w:hideMark/>
          </w:tcPr>
          <w:p w14:paraId="1236BA75" w14:textId="77777777" w:rsidR="007A6DDB" w:rsidRPr="004C36F0" w:rsidRDefault="007A6DDB" w:rsidP="001001C1">
            <w:pPr>
              <w:spacing w:line="240" w:lineRule="auto"/>
              <w:rPr>
                <w:rFonts w:ascii="Arial" w:hAnsi="Arial" w:cs="Arial"/>
                <w:color w:val="000000"/>
                <w:sz w:val="18"/>
                <w:szCs w:val="18"/>
              </w:rPr>
            </w:pPr>
          </w:p>
        </w:tc>
        <w:tc>
          <w:tcPr>
            <w:tcW w:w="388" w:type="pct"/>
            <w:tcBorders>
              <w:top w:val="nil"/>
              <w:left w:val="nil"/>
              <w:bottom w:val="single" w:sz="4" w:space="0" w:color="auto"/>
              <w:right w:val="single" w:sz="4" w:space="0" w:color="auto"/>
            </w:tcBorders>
            <w:shd w:val="clear" w:color="auto" w:fill="auto"/>
            <w:hideMark/>
          </w:tcPr>
          <w:p w14:paraId="589BCF41" w14:textId="77777777" w:rsidR="007A6DDB" w:rsidRPr="004C36F0" w:rsidRDefault="007A6DDB" w:rsidP="001001C1">
            <w:pPr>
              <w:spacing w:line="240" w:lineRule="auto"/>
              <w:rPr>
                <w:rFonts w:ascii="Arial" w:hAnsi="Arial" w:cs="Arial"/>
                <w:color w:val="000000"/>
                <w:sz w:val="18"/>
                <w:szCs w:val="18"/>
              </w:rPr>
            </w:pPr>
            <w:r w:rsidRPr="004C36F0">
              <w:rPr>
                <w:rFonts w:ascii="Arial" w:hAnsi="Arial" w:cs="Arial"/>
                <w:color w:val="000000"/>
                <w:sz w:val="18"/>
                <w:szCs w:val="18"/>
              </w:rPr>
              <w:t>A lot</w:t>
            </w:r>
          </w:p>
        </w:tc>
        <w:tc>
          <w:tcPr>
            <w:tcW w:w="388" w:type="pct"/>
            <w:tcBorders>
              <w:top w:val="nil"/>
              <w:left w:val="nil"/>
              <w:bottom w:val="single" w:sz="4" w:space="0" w:color="auto"/>
              <w:right w:val="single" w:sz="4" w:space="0" w:color="auto"/>
            </w:tcBorders>
            <w:shd w:val="clear" w:color="auto" w:fill="auto"/>
            <w:noWrap/>
            <w:vAlign w:val="center"/>
            <w:hideMark/>
          </w:tcPr>
          <w:p w14:paraId="6C6AC5A8" w14:textId="77777777" w:rsidR="007A6DDB" w:rsidRPr="004C36F0" w:rsidRDefault="007A6DDB" w:rsidP="001001C1">
            <w:pPr>
              <w:spacing w:line="240" w:lineRule="auto"/>
              <w:jc w:val="right"/>
              <w:rPr>
                <w:rFonts w:ascii="Arial" w:hAnsi="Arial" w:cs="Arial"/>
                <w:color w:val="000000"/>
                <w:sz w:val="18"/>
                <w:szCs w:val="18"/>
              </w:rPr>
            </w:pPr>
            <w:r w:rsidRPr="004C36F0">
              <w:rPr>
                <w:rFonts w:ascii="Arial" w:hAnsi="Arial" w:cs="Arial"/>
                <w:color w:val="000000"/>
                <w:sz w:val="18"/>
                <w:szCs w:val="18"/>
              </w:rPr>
              <w:t>23362</w:t>
            </w:r>
          </w:p>
        </w:tc>
        <w:tc>
          <w:tcPr>
            <w:tcW w:w="388" w:type="pct"/>
            <w:tcBorders>
              <w:top w:val="nil"/>
              <w:left w:val="nil"/>
              <w:bottom w:val="single" w:sz="4" w:space="0" w:color="auto"/>
              <w:right w:val="single" w:sz="4" w:space="0" w:color="auto"/>
            </w:tcBorders>
            <w:shd w:val="clear" w:color="auto" w:fill="auto"/>
            <w:noWrap/>
            <w:vAlign w:val="center"/>
            <w:hideMark/>
          </w:tcPr>
          <w:p w14:paraId="572D9E17" w14:textId="77777777" w:rsidR="007A6DDB" w:rsidRPr="004C36F0" w:rsidRDefault="007A6DDB" w:rsidP="001001C1">
            <w:pPr>
              <w:spacing w:line="240" w:lineRule="auto"/>
              <w:jc w:val="right"/>
              <w:rPr>
                <w:rFonts w:ascii="Arial" w:hAnsi="Arial" w:cs="Arial"/>
                <w:color w:val="000000"/>
                <w:sz w:val="18"/>
                <w:szCs w:val="18"/>
              </w:rPr>
            </w:pPr>
            <w:r w:rsidRPr="004C36F0">
              <w:rPr>
                <w:rFonts w:ascii="Arial" w:hAnsi="Arial" w:cs="Arial"/>
                <w:color w:val="000000"/>
                <w:sz w:val="18"/>
                <w:szCs w:val="18"/>
              </w:rPr>
              <w:t>0.7</w:t>
            </w:r>
          </w:p>
        </w:tc>
        <w:tc>
          <w:tcPr>
            <w:tcW w:w="388" w:type="pct"/>
            <w:tcBorders>
              <w:top w:val="nil"/>
              <w:left w:val="nil"/>
              <w:bottom w:val="single" w:sz="4" w:space="0" w:color="auto"/>
              <w:right w:val="single" w:sz="4" w:space="0" w:color="auto"/>
            </w:tcBorders>
            <w:shd w:val="clear" w:color="auto" w:fill="auto"/>
            <w:noWrap/>
            <w:vAlign w:val="center"/>
            <w:hideMark/>
          </w:tcPr>
          <w:p w14:paraId="0C16AD1A" w14:textId="77777777" w:rsidR="007A6DDB" w:rsidRPr="004C36F0" w:rsidRDefault="007A6DDB" w:rsidP="001001C1">
            <w:pPr>
              <w:spacing w:line="240" w:lineRule="auto"/>
              <w:jc w:val="right"/>
              <w:rPr>
                <w:rFonts w:ascii="Arial" w:hAnsi="Arial" w:cs="Arial"/>
                <w:color w:val="000000"/>
                <w:sz w:val="18"/>
                <w:szCs w:val="18"/>
              </w:rPr>
            </w:pPr>
            <w:r w:rsidRPr="004C36F0">
              <w:rPr>
                <w:rFonts w:ascii="Arial" w:hAnsi="Arial" w:cs="Arial"/>
                <w:color w:val="000000"/>
                <w:sz w:val="18"/>
                <w:szCs w:val="18"/>
              </w:rPr>
              <w:t>32998</w:t>
            </w:r>
          </w:p>
        </w:tc>
        <w:tc>
          <w:tcPr>
            <w:tcW w:w="388" w:type="pct"/>
            <w:tcBorders>
              <w:top w:val="nil"/>
              <w:left w:val="nil"/>
              <w:bottom w:val="single" w:sz="4" w:space="0" w:color="auto"/>
              <w:right w:val="single" w:sz="4" w:space="0" w:color="auto"/>
            </w:tcBorders>
            <w:shd w:val="clear" w:color="auto" w:fill="auto"/>
            <w:noWrap/>
            <w:vAlign w:val="center"/>
            <w:hideMark/>
          </w:tcPr>
          <w:p w14:paraId="5CFB82A1" w14:textId="77777777" w:rsidR="007A6DDB" w:rsidRPr="004C36F0" w:rsidRDefault="007A6DDB" w:rsidP="001001C1">
            <w:pPr>
              <w:spacing w:line="240" w:lineRule="auto"/>
              <w:jc w:val="right"/>
              <w:rPr>
                <w:rFonts w:ascii="Arial" w:hAnsi="Arial" w:cs="Arial"/>
                <w:color w:val="000000"/>
                <w:sz w:val="18"/>
                <w:szCs w:val="18"/>
              </w:rPr>
            </w:pPr>
            <w:r w:rsidRPr="004C36F0">
              <w:rPr>
                <w:rFonts w:ascii="Arial" w:hAnsi="Arial" w:cs="Arial"/>
                <w:color w:val="000000"/>
                <w:sz w:val="18"/>
                <w:szCs w:val="18"/>
              </w:rPr>
              <w:t>0.9</w:t>
            </w:r>
          </w:p>
        </w:tc>
        <w:tc>
          <w:tcPr>
            <w:tcW w:w="388" w:type="pct"/>
            <w:tcBorders>
              <w:top w:val="nil"/>
              <w:left w:val="nil"/>
              <w:bottom w:val="single" w:sz="4" w:space="0" w:color="auto"/>
              <w:right w:val="single" w:sz="4" w:space="0" w:color="auto"/>
            </w:tcBorders>
            <w:shd w:val="clear" w:color="auto" w:fill="auto"/>
            <w:noWrap/>
            <w:vAlign w:val="center"/>
            <w:hideMark/>
          </w:tcPr>
          <w:p w14:paraId="37CF3F91" w14:textId="77777777" w:rsidR="007A6DDB" w:rsidRPr="004C36F0" w:rsidRDefault="007A6DDB" w:rsidP="001001C1">
            <w:pPr>
              <w:spacing w:line="240" w:lineRule="auto"/>
              <w:jc w:val="right"/>
              <w:rPr>
                <w:rFonts w:ascii="Arial" w:hAnsi="Arial" w:cs="Arial"/>
                <w:color w:val="000000"/>
                <w:sz w:val="18"/>
                <w:szCs w:val="18"/>
              </w:rPr>
            </w:pPr>
            <w:r w:rsidRPr="004C36F0">
              <w:rPr>
                <w:rFonts w:ascii="Arial" w:hAnsi="Arial" w:cs="Arial"/>
                <w:color w:val="000000"/>
                <w:sz w:val="18"/>
                <w:szCs w:val="18"/>
              </w:rPr>
              <w:t>35180</w:t>
            </w:r>
          </w:p>
        </w:tc>
        <w:tc>
          <w:tcPr>
            <w:tcW w:w="388" w:type="pct"/>
            <w:tcBorders>
              <w:top w:val="nil"/>
              <w:left w:val="nil"/>
              <w:bottom w:val="single" w:sz="4" w:space="0" w:color="auto"/>
              <w:right w:val="single" w:sz="4" w:space="0" w:color="auto"/>
            </w:tcBorders>
            <w:shd w:val="clear" w:color="auto" w:fill="auto"/>
            <w:noWrap/>
            <w:vAlign w:val="center"/>
            <w:hideMark/>
          </w:tcPr>
          <w:p w14:paraId="24C678CA" w14:textId="77777777" w:rsidR="007A6DDB" w:rsidRPr="004C36F0" w:rsidRDefault="007A6DDB" w:rsidP="001001C1">
            <w:pPr>
              <w:spacing w:line="240" w:lineRule="auto"/>
              <w:jc w:val="right"/>
              <w:rPr>
                <w:rFonts w:ascii="Arial" w:hAnsi="Arial" w:cs="Arial"/>
                <w:color w:val="000000"/>
                <w:sz w:val="18"/>
                <w:szCs w:val="18"/>
              </w:rPr>
            </w:pPr>
            <w:r w:rsidRPr="004C36F0">
              <w:rPr>
                <w:rFonts w:ascii="Arial" w:hAnsi="Arial" w:cs="Arial"/>
                <w:color w:val="000000"/>
                <w:sz w:val="18"/>
                <w:szCs w:val="18"/>
              </w:rPr>
              <w:t>0.9</w:t>
            </w:r>
          </w:p>
        </w:tc>
        <w:tc>
          <w:tcPr>
            <w:tcW w:w="388" w:type="pct"/>
            <w:tcBorders>
              <w:top w:val="nil"/>
              <w:left w:val="nil"/>
              <w:bottom w:val="single" w:sz="4" w:space="0" w:color="auto"/>
              <w:right w:val="single" w:sz="4" w:space="0" w:color="auto"/>
            </w:tcBorders>
            <w:shd w:val="clear" w:color="auto" w:fill="auto"/>
            <w:noWrap/>
            <w:vAlign w:val="center"/>
            <w:hideMark/>
          </w:tcPr>
          <w:p w14:paraId="6D14B26D" w14:textId="77777777" w:rsidR="007A6DDB" w:rsidRPr="004C36F0" w:rsidRDefault="007A6DDB" w:rsidP="001001C1">
            <w:pPr>
              <w:spacing w:line="240" w:lineRule="auto"/>
              <w:jc w:val="right"/>
              <w:rPr>
                <w:rFonts w:ascii="Arial" w:hAnsi="Arial" w:cs="Arial"/>
                <w:color w:val="000000"/>
                <w:sz w:val="18"/>
                <w:szCs w:val="18"/>
              </w:rPr>
            </w:pPr>
            <w:r w:rsidRPr="004C36F0">
              <w:rPr>
                <w:rFonts w:ascii="Arial" w:hAnsi="Arial" w:cs="Arial"/>
                <w:color w:val="000000"/>
                <w:sz w:val="18"/>
                <w:szCs w:val="18"/>
              </w:rPr>
              <w:t>21180</w:t>
            </w:r>
          </w:p>
        </w:tc>
        <w:tc>
          <w:tcPr>
            <w:tcW w:w="388" w:type="pct"/>
            <w:tcBorders>
              <w:top w:val="nil"/>
              <w:left w:val="nil"/>
              <w:bottom w:val="single" w:sz="4" w:space="0" w:color="auto"/>
              <w:right w:val="single" w:sz="4" w:space="0" w:color="auto"/>
            </w:tcBorders>
            <w:shd w:val="clear" w:color="auto" w:fill="auto"/>
            <w:noWrap/>
            <w:vAlign w:val="center"/>
            <w:hideMark/>
          </w:tcPr>
          <w:p w14:paraId="4E0DDFA8" w14:textId="77777777" w:rsidR="007A6DDB" w:rsidRPr="004C36F0" w:rsidRDefault="007A6DDB" w:rsidP="001001C1">
            <w:pPr>
              <w:spacing w:line="240" w:lineRule="auto"/>
              <w:jc w:val="right"/>
              <w:rPr>
                <w:rFonts w:ascii="Arial" w:hAnsi="Arial" w:cs="Arial"/>
                <w:color w:val="000000"/>
                <w:sz w:val="18"/>
                <w:szCs w:val="18"/>
              </w:rPr>
            </w:pPr>
            <w:r w:rsidRPr="004C36F0">
              <w:rPr>
                <w:rFonts w:ascii="Arial" w:hAnsi="Arial" w:cs="Arial"/>
                <w:color w:val="000000"/>
                <w:sz w:val="18"/>
                <w:szCs w:val="18"/>
              </w:rPr>
              <w:t>0.7</w:t>
            </w:r>
          </w:p>
        </w:tc>
        <w:tc>
          <w:tcPr>
            <w:tcW w:w="388" w:type="pct"/>
            <w:tcBorders>
              <w:top w:val="nil"/>
              <w:left w:val="nil"/>
              <w:bottom w:val="single" w:sz="4" w:space="0" w:color="auto"/>
              <w:right w:val="single" w:sz="4" w:space="0" w:color="auto"/>
            </w:tcBorders>
            <w:shd w:val="clear" w:color="auto" w:fill="auto"/>
            <w:noWrap/>
            <w:vAlign w:val="center"/>
            <w:hideMark/>
          </w:tcPr>
          <w:p w14:paraId="054A04C7" w14:textId="77777777" w:rsidR="007A6DDB" w:rsidRPr="004C36F0" w:rsidRDefault="007A6DDB" w:rsidP="001001C1">
            <w:pPr>
              <w:spacing w:line="240" w:lineRule="auto"/>
              <w:jc w:val="right"/>
              <w:rPr>
                <w:rFonts w:ascii="Arial" w:hAnsi="Arial" w:cs="Arial"/>
                <w:color w:val="000000"/>
                <w:sz w:val="18"/>
                <w:szCs w:val="18"/>
              </w:rPr>
            </w:pPr>
            <w:r w:rsidRPr="004C36F0">
              <w:rPr>
                <w:rFonts w:ascii="Arial" w:hAnsi="Arial" w:cs="Arial"/>
                <w:color w:val="000000"/>
                <w:sz w:val="18"/>
                <w:szCs w:val="18"/>
              </w:rPr>
              <w:t>56360</w:t>
            </w:r>
          </w:p>
        </w:tc>
        <w:tc>
          <w:tcPr>
            <w:tcW w:w="388" w:type="pct"/>
            <w:tcBorders>
              <w:top w:val="nil"/>
              <w:left w:val="nil"/>
              <w:bottom w:val="single" w:sz="4" w:space="0" w:color="auto"/>
              <w:right w:val="single" w:sz="4" w:space="0" w:color="auto"/>
            </w:tcBorders>
            <w:shd w:val="clear" w:color="auto" w:fill="auto"/>
            <w:noWrap/>
            <w:vAlign w:val="center"/>
            <w:hideMark/>
          </w:tcPr>
          <w:p w14:paraId="03A60A7B" w14:textId="77777777" w:rsidR="007A6DDB" w:rsidRPr="004C36F0" w:rsidRDefault="007A6DDB" w:rsidP="001001C1">
            <w:pPr>
              <w:spacing w:line="240" w:lineRule="auto"/>
              <w:jc w:val="right"/>
              <w:rPr>
                <w:rFonts w:ascii="Arial" w:hAnsi="Arial" w:cs="Arial"/>
                <w:color w:val="000000"/>
                <w:sz w:val="18"/>
                <w:szCs w:val="18"/>
              </w:rPr>
            </w:pPr>
            <w:r w:rsidRPr="004C36F0">
              <w:rPr>
                <w:rFonts w:ascii="Arial" w:hAnsi="Arial" w:cs="Arial"/>
                <w:color w:val="000000"/>
                <w:sz w:val="18"/>
                <w:szCs w:val="18"/>
              </w:rPr>
              <w:t>0.8</w:t>
            </w:r>
          </w:p>
        </w:tc>
      </w:tr>
      <w:tr w:rsidR="007A6DDB" w:rsidRPr="004C36F0" w14:paraId="78D33607" w14:textId="77777777" w:rsidTr="001001C1">
        <w:trPr>
          <w:trHeight w:val="288"/>
        </w:trPr>
        <w:tc>
          <w:tcPr>
            <w:tcW w:w="735" w:type="pct"/>
            <w:vMerge/>
            <w:tcBorders>
              <w:top w:val="nil"/>
              <w:left w:val="single" w:sz="4" w:space="0" w:color="auto"/>
              <w:bottom w:val="single" w:sz="4" w:space="0" w:color="auto"/>
              <w:right w:val="single" w:sz="4" w:space="0" w:color="auto"/>
            </w:tcBorders>
            <w:vAlign w:val="center"/>
            <w:hideMark/>
          </w:tcPr>
          <w:p w14:paraId="7EDD572A" w14:textId="77777777" w:rsidR="007A6DDB" w:rsidRPr="004C36F0" w:rsidRDefault="007A6DDB" w:rsidP="001001C1">
            <w:pPr>
              <w:spacing w:line="240" w:lineRule="auto"/>
              <w:rPr>
                <w:rFonts w:ascii="Arial" w:hAnsi="Arial" w:cs="Arial"/>
                <w:color w:val="000000"/>
                <w:sz w:val="18"/>
                <w:szCs w:val="18"/>
              </w:rPr>
            </w:pPr>
          </w:p>
        </w:tc>
        <w:tc>
          <w:tcPr>
            <w:tcW w:w="388" w:type="pct"/>
            <w:tcBorders>
              <w:top w:val="nil"/>
              <w:left w:val="nil"/>
              <w:bottom w:val="single" w:sz="4" w:space="0" w:color="auto"/>
              <w:right w:val="single" w:sz="4" w:space="0" w:color="auto"/>
            </w:tcBorders>
            <w:shd w:val="clear" w:color="auto" w:fill="auto"/>
            <w:hideMark/>
          </w:tcPr>
          <w:p w14:paraId="0C65E1AB" w14:textId="77777777" w:rsidR="007A6DDB" w:rsidRPr="004C36F0" w:rsidRDefault="007A6DDB" w:rsidP="001001C1">
            <w:pPr>
              <w:spacing w:line="240" w:lineRule="auto"/>
              <w:rPr>
                <w:rFonts w:ascii="Arial" w:hAnsi="Arial" w:cs="Arial"/>
                <w:color w:val="000000"/>
                <w:sz w:val="18"/>
                <w:szCs w:val="18"/>
              </w:rPr>
            </w:pPr>
            <w:r w:rsidRPr="004C36F0">
              <w:rPr>
                <w:rFonts w:ascii="Arial" w:hAnsi="Arial" w:cs="Arial"/>
                <w:color w:val="000000"/>
                <w:sz w:val="18"/>
                <w:szCs w:val="18"/>
              </w:rPr>
              <w:t>Unable</w:t>
            </w:r>
          </w:p>
        </w:tc>
        <w:tc>
          <w:tcPr>
            <w:tcW w:w="388" w:type="pct"/>
            <w:tcBorders>
              <w:top w:val="nil"/>
              <w:left w:val="nil"/>
              <w:bottom w:val="single" w:sz="4" w:space="0" w:color="auto"/>
              <w:right w:val="single" w:sz="4" w:space="0" w:color="auto"/>
            </w:tcBorders>
            <w:shd w:val="clear" w:color="auto" w:fill="auto"/>
            <w:noWrap/>
            <w:vAlign w:val="center"/>
            <w:hideMark/>
          </w:tcPr>
          <w:p w14:paraId="3B8F16E4" w14:textId="77777777" w:rsidR="007A6DDB" w:rsidRPr="004C36F0" w:rsidRDefault="007A6DDB" w:rsidP="001001C1">
            <w:pPr>
              <w:spacing w:line="240" w:lineRule="auto"/>
              <w:jc w:val="right"/>
              <w:rPr>
                <w:rFonts w:ascii="Arial" w:hAnsi="Arial" w:cs="Arial"/>
                <w:color w:val="000000"/>
                <w:sz w:val="18"/>
                <w:szCs w:val="18"/>
              </w:rPr>
            </w:pPr>
            <w:r w:rsidRPr="004C36F0">
              <w:rPr>
                <w:rFonts w:ascii="Arial" w:hAnsi="Arial" w:cs="Arial"/>
                <w:color w:val="000000"/>
                <w:sz w:val="18"/>
                <w:szCs w:val="18"/>
              </w:rPr>
              <w:t>4952</w:t>
            </w:r>
          </w:p>
        </w:tc>
        <w:tc>
          <w:tcPr>
            <w:tcW w:w="388" w:type="pct"/>
            <w:tcBorders>
              <w:top w:val="nil"/>
              <w:left w:val="nil"/>
              <w:bottom w:val="single" w:sz="4" w:space="0" w:color="auto"/>
              <w:right w:val="single" w:sz="4" w:space="0" w:color="auto"/>
            </w:tcBorders>
            <w:shd w:val="clear" w:color="auto" w:fill="auto"/>
            <w:noWrap/>
            <w:vAlign w:val="center"/>
            <w:hideMark/>
          </w:tcPr>
          <w:p w14:paraId="7B6E0463" w14:textId="77777777" w:rsidR="007A6DDB" w:rsidRPr="004C36F0" w:rsidRDefault="007A6DDB" w:rsidP="001001C1">
            <w:pPr>
              <w:spacing w:line="240" w:lineRule="auto"/>
              <w:jc w:val="right"/>
              <w:rPr>
                <w:rFonts w:ascii="Arial" w:hAnsi="Arial" w:cs="Arial"/>
                <w:color w:val="000000"/>
                <w:sz w:val="18"/>
                <w:szCs w:val="18"/>
              </w:rPr>
            </w:pPr>
            <w:r w:rsidRPr="004C36F0">
              <w:rPr>
                <w:rFonts w:ascii="Arial" w:hAnsi="Arial" w:cs="Arial"/>
                <w:color w:val="000000"/>
                <w:sz w:val="18"/>
                <w:szCs w:val="18"/>
              </w:rPr>
              <w:t>0.1</w:t>
            </w:r>
          </w:p>
        </w:tc>
        <w:tc>
          <w:tcPr>
            <w:tcW w:w="388" w:type="pct"/>
            <w:tcBorders>
              <w:top w:val="nil"/>
              <w:left w:val="nil"/>
              <w:bottom w:val="single" w:sz="4" w:space="0" w:color="auto"/>
              <w:right w:val="single" w:sz="4" w:space="0" w:color="auto"/>
            </w:tcBorders>
            <w:shd w:val="clear" w:color="auto" w:fill="auto"/>
            <w:noWrap/>
            <w:vAlign w:val="center"/>
            <w:hideMark/>
          </w:tcPr>
          <w:p w14:paraId="46AB48D2" w14:textId="77777777" w:rsidR="007A6DDB" w:rsidRPr="004C36F0" w:rsidRDefault="007A6DDB" w:rsidP="001001C1">
            <w:pPr>
              <w:spacing w:line="240" w:lineRule="auto"/>
              <w:jc w:val="right"/>
              <w:rPr>
                <w:rFonts w:ascii="Arial" w:hAnsi="Arial" w:cs="Arial"/>
                <w:color w:val="000000"/>
                <w:sz w:val="18"/>
                <w:szCs w:val="18"/>
              </w:rPr>
            </w:pPr>
            <w:r w:rsidRPr="004C36F0">
              <w:rPr>
                <w:rFonts w:ascii="Arial" w:hAnsi="Arial" w:cs="Arial"/>
                <w:color w:val="000000"/>
                <w:sz w:val="18"/>
                <w:szCs w:val="18"/>
              </w:rPr>
              <w:t>5472</w:t>
            </w:r>
          </w:p>
        </w:tc>
        <w:tc>
          <w:tcPr>
            <w:tcW w:w="388" w:type="pct"/>
            <w:tcBorders>
              <w:top w:val="nil"/>
              <w:left w:val="nil"/>
              <w:bottom w:val="single" w:sz="4" w:space="0" w:color="auto"/>
              <w:right w:val="single" w:sz="4" w:space="0" w:color="auto"/>
            </w:tcBorders>
            <w:shd w:val="clear" w:color="auto" w:fill="auto"/>
            <w:noWrap/>
            <w:vAlign w:val="center"/>
            <w:hideMark/>
          </w:tcPr>
          <w:p w14:paraId="341567B2" w14:textId="77777777" w:rsidR="007A6DDB" w:rsidRPr="004C36F0" w:rsidRDefault="007A6DDB" w:rsidP="001001C1">
            <w:pPr>
              <w:spacing w:line="240" w:lineRule="auto"/>
              <w:jc w:val="right"/>
              <w:rPr>
                <w:rFonts w:ascii="Arial" w:hAnsi="Arial" w:cs="Arial"/>
                <w:color w:val="000000"/>
                <w:sz w:val="18"/>
                <w:szCs w:val="18"/>
              </w:rPr>
            </w:pPr>
            <w:r w:rsidRPr="004C36F0">
              <w:rPr>
                <w:rFonts w:ascii="Arial" w:hAnsi="Arial" w:cs="Arial"/>
                <w:color w:val="000000"/>
                <w:sz w:val="18"/>
                <w:szCs w:val="18"/>
              </w:rPr>
              <w:t>0.1</w:t>
            </w:r>
          </w:p>
        </w:tc>
        <w:tc>
          <w:tcPr>
            <w:tcW w:w="388" w:type="pct"/>
            <w:tcBorders>
              <w:top w:val="nil"/>
              <w:left w:val="nil"/>
              <w:bottom w:val="single" w:sz="4" w:space="0" w:color="auto"/>
              <w:right w:val="single" w:sz="4" w:space="0" w:color="auto"/>
            </w:tcBorders>
            <w:shd w:val="clear" w:color="auto" w:fill="auto"/>
            <w:noWrap/>
            <w:vAlign w:val="center"/>
            <w:hideMark/>
          </w:tcPr>
          <w:p w14:paraId="3437F57A" w14:textId="77777777" w:rsidR="007A6DDB" w:rsidRPr="004C36F0" w:rsidRDefault="007A6DDB" w:rsidP="001001C1">
            <w:pPr>
              <w:spacing w:line="240" w:lineRule="auto"/>
              <w:jc w:val="right"/>
              <w:rPr>
                <w:rFonts w:ascii="Arial" w:hAnsi="Arial" w:cs="Arial"/>
                <w:color w:val="000000"/>
                <w:sz w:val="18"/>
                <w:szCs w:val="18"/>
              </w:rPr>
            </w:pPr>
            <w:r w:rsidRPr="004C36F0">
              <w:rPr>
                <w:rFonts w:ascii="Arial" w:hAnsi="Arial" w:cs="Arial"/>
                <w:color w:val="000000"/>
                <w:sz w:val="18"/>
                <w:szCs w:val="18"/>
              </w:rPr>
              <w:t>7690</w:t>
            </w:r>
          </w:p>
        </w:tc>
        <w:tc>
          <w:tcPr>
            <w:tcW w:w="388" w:type="pct"/>
            <w:tcBorders>
              <w:top w:val="nil"/>
              <w:left w:val="nil"/>
              <w:bottom w:val="single" w:sz="4" w:space="0" w:color="auto"/>
              <w:right w:val="single" w:sz="4" w:space="0" w:color="auto"/>
            </w:tcBorders>
            <w:shd w:val="clear" w:color="auto" w:fill="auto"/>
            <w:noWrap/>
            <w:vAlign w:val="center"/>
            <w:hideMark/>
          </w:tcPr>
          <w:p w14:paraId="61D10CAE" w14:textId="77777777" w:rsidR="007A6DDB" w:rsidRPr="004C36F0" w:rsidRDefault="007A6DDB" w:rsidP="001001C1">
            <w:pPr>
              <w:spacing w:line="240" w:lineRule="auto"/>
              <w:jc w:val="right"/>
              <w:rPr>
                <w:rFonts w:ascii="Arial" w:hAnsi="Arial" w:cs="Arial"/>
                <w:color w:val="000000"/>
                <w:sz w:val="18"/>
                <w:szCs w:val="18"/>
              </w:rPr>
            </w:pPr>
            <w:r w:rsidRPr="004C36F0">
              <w:rPr>
                <w:rFonts w:ascii="Arial" w:hAnsi="Arial" w:cs="Arial"/>
                <w:color w:val="000000"/>
                <w:sz w:val="18"/>
                <w:szCs w:val="18"/>
              </w:rPr>
              <w:t>0.2</w:t>
            </w:r>
          </w:p>
        </w:tc>
        <w:tc>
          <w:tcPr>
            <w:tcW w:w="388" w:type="pct"/>
            <w:tcBorders>
              <w:top w:val="nil"/>
              <w:left w:val="nil"/>
              <w:bottom w:val="single" w:sz="4" w:space="0" w:color="auto"/>
              <w:right w:val="single" w:sz="4" w:space="0" w:color="auto"/>
            </w:tcBorders>
            <w:shd w:val="clear" w:color="auto" w:fill="auto"/>
            <w:noWrap/>
            <w:vAlign w:val="center"/>
            <w:hideMark/>
          </w:tcPr>
          <w:p w14:paraId="2BE0545E" w14:textId="77777777" w:rsidR="007A6DDB" w:rsidRPr="004C36F0" w:rsidRDefault="007A6DDB" w:rsidP="001001C1">
            <w:pPr>
              <w:spacing w:line="240" w:lineRule="auto"/>
              <w:jc w:val="right"/>
              <w:rPr>
                <w:rFonts w:ascii="Arial" w:hAnsi="Arial" w:cs="Arial"/>
                <w:color w:val="000000"/>
                <w:sz w:val="18"/>
                <w:szCs w:val="18"/>
              </w:rPr>
            </w:pPr>
            <w:r w:rsidRPr="004C36F0">
              <w:rPr>
                <w:rFonts w:ascii="Arial" w:hAnsi="Arial" w:cs="Arial"/>
                <w:color w:val="000000"/>
                <w:sz w:val="18"/>
                <w:szCs w:val="18"/>
              </w:rPr>
              <w:t>2733</w:t>
            </w:r>
          </w:p>
        </w:tc>
        <w:tc>
          <w:tcPr>
            <w:tcW w:w="388" w:type="pct"/>
            <w:tcBorders>
              <w:top w:val="nil"/>
              <w:left w:val="nil"/>
              <w:bottom w:val="single" w:sz="4" w:space="0" w:color="auto"/>
              <w:right w:val="single" w:sz="4" w:space="0" w:color="auto"/>
            </w:tcBorders>
            <w:shd w:val="clear" w:color="auto" w:fill="auto"/>
            <w:noWrap/>
            <w:vAlign w:val="center"/>
            <w:hideMark/>
          </w:tcPr>
          <w:p w14:paraId="581155DD" w14:textId="77777777" w:rsidR="007A6DDB" w:rsidRPr="004C36F0" w:rsidRDefault="007A6DDB" w:rsidP="001001C1">
            <w:pPr>
              <w:spacing w:line="240" w:lineRule="auto"/>
              <w:jc w:val="right"/>
              <w:rPr>
                <w:rFonts w:ascii="Arial" w:hAnsi="Arial" w:cs="Arial"/>
                <w:color w:val="000000"/>
                <w:sz w:val="18"/>
                <w:szCs w:val="18"/>
              </w:rPr>
            </w:pPr>
            <w:r w:rsidRPr="004C36F0">
              <w:rPr>
                <w:rFonts w:ascii="Arial" w:hAnsi="Arial" w:cs="Arial"/>
                <w:color w:val="000000"/>
                <w:sz w:val="18"/>
                <w:szCs w:val="18"/>
              </w:rPr>
              <w:t>0.1</w:t>
            </w:r>
          </w:p>
        </w:tc>
        <w:tc>
          <w:tcPr>
            <w:tcW w:w="388" w:type="pct"/>
            <w:tcBorders>
              <w:top w:val="nil"/>
              <w:left w:val="nil"/>
              <w:bottom w:val="single" w:sz="4" w:space="0" w:color="auto"/>
              <w:right w:val="single" w:sz="4" w:space="0" w:color="auto"/>
            </w:tcBorders>
            <w:shd w:val="clear" w:color="auto" w:fill="auto"/>
            <w:noWrap/>
            <w:vAlign w:val="center"/>
            <w:hideMark/>
          </w:tcPr>
          <w:p w14:paraId="2C17F693" w14:textId="77777777" w:rsidR="007A6DDB" w:rsidRPr="004C36F0" w:rsidRDefault="007A6DDB" w:rsidP="001001C1">
            <w:pPr>
              <w:spacing w:line="240" w:lineRule="auto"/>
              <w:jc w:val="right"/>
              <w:rPr>
                <w:rFonts w:ascii="Arial" w:hAnsi="Arial" w:cs="Arial"/>
                <w:color w:val="000000"/>
                <w:sz w:val="18"/>
                <w:szCs w:val="18"/>
              </w:rPr>
            </w:pPr>
            <w:r w:rsidRPr="004C36F0">
              <w:rPr>
                <w:rFonts w:ascii="Arial" w:hAnsi="Arial" w:cs="Arial"/>
                <w:color w:val="000000"/>
                <w:sz w:val="18"/>
                <w:szCs w:val="18"/>
              </w:rPr>
              <w:t>10424</w:t>
            </w:r>
          </w:p>
        </w:tc>
        <w:tc>
          <w:tcPr>
            <w:tcW w:w="388" w:type="pct"/>
            <w:tcBorders>
              <w:top w:val="nil"/>
              <w:left w:val="nil"/>
              <w:bottom w:val="single" w:sz="4" w:space="0" w:color="auto"/>
              <w:right w:val="single" w:sz="4" w:space="0" w:color="auto"/>
            </w:tcBorders>
            <w:shd w:val="clear" w:color="auto" w:fill="auto"/>
            <w:noWrap/>
            <w:vAlign w:val="center"/>
            <w:hideMark/>
          </w:tcPr>
          <w:p w14:paraId="2E5B1F79" w14:textId="77777777" w:rsidR="007A6DDB" w:rsidRPr="004C36F0" w:rsidRDefault="007A6DDB" w:rsidP="001001C1">
            <w:pPr>
              <w:spacing w:line="240" w:lineRule="auto"/>
              <w:jc w:val="right"/>
              <w:rPr>
                <w:rFonts w:ascii="Arial" w:hAnsi="Arial" w:cs="Arial"/>
                <w:color w:val="000000"/>
                <w:sz w:val="18"/>
                <w:szCs w:val="18"/>
              </w:rPr>
            </w:pPr>
            <w:r w:rsidRPr="004C36F0">
              <w:rPr>
                <w:rFonts w:ascii="Arial" w:hAnsi="Arial" w:cs="Arial"/>
                <w:color w:val="000000"/>
                <w:sz w:val="18"/>
                <w:szCs w:val="18"/>
              </w:rPr>
              <w:t>0.1</w:t>
            </w:r>
          </w:p>
        </w:tc>
      </w:tr>
      <w:tr w:rsidR="007A6DDB" w:rsidRPr="004C36F0" w14:paraId="148FF563" w14:textId="77777777" w:rsidTr="001001C1">
        <w:trPr>
          <w:trHeight w:val="288"/>
        </w:trPr>
        <w:tc>
          <w:tcPr>
            <w:tcW w:w="735" w:type="pct"/>
            <w:vMerge/>
            <w:tcBorders>
              <w:top w:val="nil"/>
              <w:left w:val="single" w:sz="4" w:space="0" w:color="auto"/>
              <w:bottom w:val="single" w:sz="4" w:space="0" w:color="auto"/>
              <w:right w:val="single" w:sz="4" w:space="0" w:color="auto"/>
            </w:tcBorders>
            <w:vAlign w:val="center"/>
            <w:hideMark/>
          </w:tcPr>
          <w:p w14:paraId="59CC98E9" w14:textId="77777777" w:rsidR="007A6DDB" w:rsidRPr="004C36F0" w:rsidRDefault="007A6DDB" w:rsidP="001001C1">
            <w:pPr>
              <w:spacing w:line="240" w:lineRule="auto"/>
              <w:rPr>
                <w:rFonts w:ascii="Arial" w:hAnsi="Arial" w:cs="Arial"/>
                <w:color w:val="000000"/>
                <w:sz w:val="18"/>
                <w:szCs w:val="18"/>
              </w:rPr>
            </w:pPr>
          </w:p>
        </w:tc>
        <w:tc>
          <w:tcPr>
            <w:tcW w:w="388" w:type="pct"/>
            <w:tcBorders>
              <w:top w:val="nil"/>
              <w:left w:val="nil"/>
              <w:bottom w:val="single" w:sz="4" w:space="0" w:color="auto"/>
              <w:right w:val="single" w:sz="4" w:space="0" w:color="auto"/>
            </w:tcBorders>
            <w:shd w:val="clear" w:color="auto" w:fill="auto"/>
            <w:hideMark/>
          </w:tcPr>
          <w:p w14:paraId="191311EA" w14:textId="77777777" w:rsidR="007A6DDB" w:rsidRPr="004C36F0" w:rsidRDefault="007A6DDB" w:rsidP="001001C1">
            <w:pPr>
              <w:spacing w:line="240" w:lineRule="auto"/>
              <w:rPr>
                <w:rFonts w:ascii="Arial" w:hAnsi="Arial" w:cs="Arial"/>
                <w:color w:val="000000"/>
                <w:sz w:val="18"/>
                <w:szCs w:val="18"/>
              </w:rPr>
            </w:pPr>
            <w:r w:rsidRPr="004C36F0">
              <w:rPr>
                <w:rFonts w:ascii="Arial" w:hAnsi="Arial" w:cs="Arial"/>
                <w:color w:val="000000"/>
                <w:sz w:val="18"/>
                <w:szCs w:val="18"/>
              </w:rPr>
              <w:t>Total</w:t>
            </w:r>
          </w:p>
        </w:tc>
        <w:tc>
          <w:tcPr>
            <w:tcW w:w="388" w:type="pct"/>
            <w:tcBorders>
              <w:top w:val="nil"/>
              <w:left w:val="nil"/>
              <w:bottom w:val="single" w:sz="4" w:space="0" w:color="auto"/>
              <w:right w:val="single" w:sz="4" w:space="0" w:color="auto"/>
            </w:tcBorders>
            <w:shd w:val="clear" w:color="auto" w:fill="auto"/>
            <w:noWrap/>
            <w:vAlign w:val="center"/>
            <w:hideMark/>
          </w:tcPr>
          <w:p w14:paraId="0BA30DBC" w14:textId="77777777" w:rsidR="007A6DDB" w:rsidRPr="004C36F0" w:rsidRDefault="007A6DDB" w:rsidP="001001C1">
            <w:pPr>
              <w:spacing w:line="240" w:lineRule="auto"/>
              <w:jc w:val="right"/>
              <w:rPr>
                <w:rFonts w:ascii="Arial" w:hAnsi="Arial" w:cs="Arial"/>
                <w:color w:val="000000"/>
                <w:sz w:val="18"/>
                <w:szCs w:val="18"/>
              </w:rPr>
            </w:pPr>
            <w:r w:rsidRPr="004C36F0">
              <w:rPr>
                <w:rFonts w:ascii="Arial" w:hAnsi="Arial" w:cs="Arial"/>
                <w:color w:val="000000"/>
                <w:sz w:val="18"/>
                <w:szCs w:val="18"/>
              </w:rPr>
              <w:t>3430189</w:t>
            </w:r>
          </w:p>
        </w:tc>
        <w:tc>
          <w:tcPr>
            <w:tcW w:w="388" w:type="pct"/>
            <w:tcBorders>
              <w:top w:val="nil"/>
              <w:left w:val="nil"/>
              <w:bottom w:val="single" w:sz="4" w:space="0" w:color="auto"/>
              <w:right w:val="single" w:sz="4" w:space="0" w:color="auto"/>
            </w:tcBorders>
            <w:shd w:val="clear" w:color="auto" w:fill="auto"/>
            <w:noWrap/>
            <w:vAlign w:val="center"/>
            <w:hideMark/>
          </w:tcPr>
          <w:p w14:paraId="0952A2F7" w14:textId="77777777" w:rsidR="007A6DDB" w:rsidRPr="004C36F0" w:rsidRDefault="007A6DDB" w:rsidP="001001C1">
            <w:pPr>
              <w:spacing w:line="240" w:lineRule="auto"/>
              <w:jc w:val="right"/>
              <w:rPr>
                <w:rFonts w:ascii="Arial" w:hAnsi="Arial" w:cs="Arial"/>
                <w:color w:val="000000"/>
                <w:sz w:val="18"/>
                <w:szCs w:val="18"/>
              </w:rPr>
            </w:pPr>
            <w:r w:rsidRPr="004C36F0">
              <w:rPr>
                <w:rFonts w:ascii="Arial" w:hAnsi="Arial" w:cs="Arial"/>
                <w:color w:val="000000"/>
                <w:sz w:val="18"/>
                <w:szCs w:val="18"/>
              </w:rPr>
              <w:t>100.0</w:t>
            </w:r>
          </w:p>
        </w:tc>
        <w:tc>
          <w:tcPr>
            <w:tcW w:w="388" w:type="pct"/>
            <w:tcBorders>
              <w:top w:val="nil"/>
              <w:left w:val="nil"/>
              <w:bottom w:val="single" w:sz="4" w:space="0" w:color="auto"/>
              <w:right w:val="single" w:sz="4" w:space="0" w:color="auto"/>
            </w:tcBorders>
            <w:shd w:val="clear" w:color="auto" w:fill="auto"/>
            <w:noWrap/>
            <w:vAlign w:val="center"/>
            <w:hideMark/>
          </w:tcPr>
          <w:p w14:paraId="4242A403" w14:textId="77777777" w:rsidR="007A6DDB" w:rsidRPr="004C36F0" w:rsidRDefault="007A6DDB" w:rsidP="001001C1">
            <w:pPr>
              <w:spacing w:line="240" w:lineRule="auto"/>
              <w:jc w:val="right"/>
              <w:rPr>
                <w:rFonts w:ascii="Arial" w:hAnsi="Arial" w:cs="Arial"/>
                <w:color w:val="000000"/>
                <w:sz w:val="18"/>
                <w:szCs w:val="18"/>
              </w:rPr>
            </w:pPr>
            <w:r w:rsidRPr="004C36F0">
              <w:rPr>
                <w:rFonts w:ascii="Arial" w:hAnsi="Arial" w:cs="Arial"/>
                <w:color w:val="000000"/>
                <w:sz w:val="18"/>
                <w:szCs w:val="18"/>
              </w:rPr>
              <w:t>3778534</w:t>
            </w:r>
          </w:p>
        </w:tc>
        <w:tc>
          <w:tcPr>
            <w:tcW w:w="388" w:type="pct"/>
            <w:tcBorders>
              <w:top w:val="nil"/>
              <w:left w:val="nil"/>
              <w:bottom w:val="single" w:sz="4" w:space="0" w:color="auto"/>
              <w:right w:val="single" w:sz="4" w:space="0" w:color="auto"/>
            </w:tcBorders>
            <w:shd w:val="clear" w:color="auto" w:fill="auto"/>
            <w:noWrap/>
            <w:vAlign w:val="center"/>
            <w:hideMark/>
          </w:tcPr>
          <w:p w14:paraId="119AEF78" w14:textId="77777777" w:rsidR="007A6DDB" w:rsidRPr="004C36F0" w:rsidRDefault="007A6DDB" w:rsidP="001001C1">
            <w:pPr>
              <w:spacing w:line="240" w:lineRule="auto"/>
              <w:jc w:val="right"/>
              <w:rPr>
                <w:rFonts w:ascii="Arial" w:hAnsi="Arial" w:cs="Arial"/>
                <w:color w:val="000000"/>
                <w:sz w:val="18"/>
                <w:szCs w:val="18"/>
              </w:rPr>
            </w:pPr>
            <w:r w:rsidRPr="004C36F0">
              <w:rPr>
                <w:rFonts w:ascii="Arial" w:hAnsi="Arial" w:cs="Arial"/>
                <w:color w:val="000000"/>
                <w:sz w:val="18"/>
                <w:szCs w:val="18"/>
              </w:rPr>
              <w:t>100.0</w:t>
            </w:r>
          </w:p>
        </w:tc>
        <w:tc>
          <w:tcPr>
            <w:tcW w:w="388" w:type="pct"/>
            <w:tcBorders>
              <w:top w:val="nil"/>
              <w:left w:val="nil"/>
              <w:bottom w:val="single" w:sz="4" w:space="0" w:color="auto"/>
              <w:right w:val="single" w:sz="4" w:space="0" w:color="auto"/>
            </w:tcBorders>
            <w:shd w:val="clear" w:color="auto" w:fill="auto"/>
            <w:noWrap/>
            <w:vAlign w:val="center"/>
            <w:hideMark/>
          </w:tcPr>
          <w:p w14:paraId="7FE1830A" w14:textId="77777777" w:rsidR="007A6DDB" w:rsidRPr="004C36F0" w:rsidRDefault="007A6DDB" w:rsidP="001001C1">
            <w:pPr>
              <w:spacing w:line="240" w:lineRule="auto"/>
              <w:jc w:val="right"/>
              <w:rPr>
                <w:rFonts w:ascii="Arial" w:hAnsi="Arial" w:cs="Arial"/>
                <w:color w:val="000000"/>
                <w:sz w:val="18"/>
                <w:szCs w:val="18"/>
              </w:rPr>
            </w:pPr>
            <w:r w:rsidRPr="004C36F0">
              <w:rPr>
                <w:rFonts w:ascii="Arial" w:hAnsi="Arial" w:cs="Arial"/>
                <w:color w:val="000000"/>
                <w:sz w:val="18"/>
                <w:szCs w:val="18"/>
              </w:rPr>
              <w:t>4098243</w:t>
            </w:r>
          </w:p>
        </w:tc>
        <w:tc>
          <w:tcPr>
            <w:tcW w:w="388" w:type="pct"/>
            <w:tcBorders>
              <w:top w:val="nil"/>
              <w:left w:val="nil"/>
              <w:bottom w:val="single" w:sz="4" w:space="0" w:color="auto"/>
              <w:right w:val="single" w:sz="4" w:space="0" w:color="auto"/>
            </w:tcBorders>
            <w:shd w:val="clear" w:color="auto" w:fill="auto"/>
            <w:noWrap/>
            <w:vAlign w:val="center"/>
            <w:hideMark/>
          </w:tcPr>
          <w:p w14:paraId="096D1C89" w14:textId="77777777" w:rsidR="007A6DDB" w:rsidRPr="004C36F0" w:rsidRDefault="007A6DDB" w:rsidP="001001C1">
            <w:pPr>
              <w:spacing w:line="240" w:lineRule="auto"/>
              <w:jc w:val="right"/>
              <w:rPr>
                <w:rFonts w:ascii="Arial" w:hAnsi="Arial" w:cs="Arial"/>
                <w:color w:val="000000"/>
                <w:sz w:val="18"/>
                <w:szCs w:val="18"/>
              </w:rPr>
            </w:pPr>
            <w:r w:rsidRPr="004C36F0">
              <w:rPr>
                <w:rFonts w:ascii="Arial" w:hAnsi="Arial" w:cs="Arial"/>
                <w:color w:val="000000"/>
                <w:sz w:val="18"/>
                <w:szCs w:val="18"/>
              </w:rPr>
              <w:t>100.0</w:t>
            </w:r>
          </w:p>
        </w:tc>
        <w:tc>
          <w:tcPr>
            <w:tcW w:w="388" w:type="pct"/>
            <w:tcBorders>
              <w:top w:val="nil"/>
              <w:left w:val="nil"/>
              <w:bottom w:val="single" w:sz="4" w:space="0" w:color="auto"/>
              <w:right w:val="single" w:sz="4" w:space="0" w:color="auto"/>
            </w:tcBorders>
            <w:shd w:val="clear" w:color="auto" w:fill="auto"/>
            <w:noWrap/>
            <w:vAlign w:val="center"/>
            <w:hideMark/>
          </w:tcPr>
          <w:p w14:paraId="39EC57A9" w14:textId="77777777" w:rsidR="007A6DDB" w:rsidRPr="004C36F0" w:rsidRDefault="007A6DDB" w:rsidP="001001C1">
            <w:pPr>
              <w:spacing w:line="240" w:lineRule="auto"/>
              <w:jc w:val="right"/>
              <w:rPr>
                <w:rFonts w:ascii="Arial" w:hAnsi="Arial" w:cs="Arial"/>
                <w:color w:val="000000"/>
                <w:sz w:val="18"/>
                <w:szCs w:val="18"/>
              </w:rPr>
            </w:pPr>
            <w:r w:rsidRPr="004C36F0">
              <w:rPr>
                <w:rFonts w:ascii="Arial" w:hAnsi="Arial" w:cs="Arial"/>
                <w:color w:val="000000"/>
                <w:sz w:val="18"/>
                <w:szCs w:val="18"/>
              </w:rPr>
              <w:t>3110480</w:t>
            </w:r>
          </w:p>
        </w:tc>
        <w:tc>
          <w:tcPr>
            <w:tcW w:w="388" w:type="pct"/>
            <w:tcBorders>
              <w:top w:val="nil"/>
              <w:left w:val="nil"/>
              <w:bottom w:val="single" w:sz="4" w:space="0" w:color="auto"/>
              <w:right w:val="single" w:sz="4" w:space="0" w:color="auto"/>
            </w:tcBorders>
            <w:shd w:val="clear" w:color="auto" w:fill="auto"/>
            <w:noWrap/>
            <w:vAlign w:val="center"/>
            <w:hideMark/>
          </w:tcPr>
          <w:p w14:paraId="3AEBC875" w14:textId="77777777" w:rsidR="007A6DDB" w:rsidRPr="004C36F0" w:rsidRDefault="007A6DDB" w:rsidP="001001C1">
            <w:pPr>
              <w:spacing w:line="240" w:lineRule="auto"/>
              <w:jc w:val="right"/>
              <w:rPr>
                <w:rFonts w:ascii="Arial" w:hAnsi="Arial" w:cs="Arial"/>
                <w:color w:val="000000"/>
                <w:sz w:val="18"/>
                <w:szCs w:val="18"/>
              </w:rPr>
            </w:pPr>
            <w:r w:rsidRPr="004C36F0">
              <w:rPr>
                <w:rFonts w:ascii="Arial" w:hAnsi="Arial" w:cs="Arial"/>
                <w:color w:val="000000"/>
                <w:sz w:val="18"/>
                <w:szCs w:val="18"/>
              </w:rPr>
              <w:t>100.0</w:t>
            </w:r>
          </w:p>
        </w:tc>
        <w:tc>
          <w:tcPr>
            <w:tcW w:w="388" w:type="pct"/>
            <w:tcBorders>
              <w:top w:val="nil"/>
              <w:left w:val="nil"/>
              <w:bottom w:val="single" w:sz="4" w:space="0" w:color="auto"/>
              <w:right w:val="single" w:sz="4" w:space="0" w:color="auto"/>
            </w:tcBorders>
            <w:shd w:val="clear" w:color="auto" w:fill="auto"/>
            <w:noWrap/>
            <w:vAlign w:val="center"/>
            <w:hideMark/>
          </w:tcPr>
          <w:p w14:paraId="02761716" w14:textId="77777777" w:rsidR="007A6DDB" w:rsidRPr="004C36F0" w:rsidRDefault="007A6DDB" w:rsidP="001001C1">
            <w:pPr>
              <w:spacing w:line="240" w:lineRule="auto"/>
              <w:jc w:val="right"/>
              <w:rPr>
                <w:rFonts w:ascii="Arial" w:hAnsi="Arial" w:cs="Arial"/>
                <w:color w:val="000000"/>
                <w:sz w:val="18"/>
                <w:szCs w:val="18"/>
              </w:rPr>
            </w:pPr>
            <w:r w:rsidRPr="004C36F0">
              <w:rPr>
                <w:rFonts w:ascii="Arial" w:hAnsi="Arial" w:cs="Arial"/>
                <w:color w:val="000000"/>
                <w:sz w:val="18"/>
                <w:szCs w:val="18"/>
              </w:rPr>
              <w:t>7208723</w:t>
            </w:r>
          </w:p>
        </w:tc>
        <w:tc>
          <w:tcPr>
            <w:tcW w:w="388" w:type="pct"/>
            <w:tcBorders>
              <w:top w:val="nil"/>
              <w:left w:val="nil"/>
              <w:bottom w:val="single" w:sz="4" w:space="0" w:color="auto"/>
              <w:right w:val="single" w:sz="4" w:space="0" w:color="auto"/>
            </w:tcBorders>
            <w:shd w:val="clear" w:color="auto" w:fill="auto"/>
            <w:noWrap/>
            <w:vAlign w:val="center"/>
            <w:hideMark/>
          </w:tcPr>
          <w:p w14:paraId="07604DA9" w14:textId="77777777" w:rsidR="007A6DDB" w:rsidRPr="004C36F0" w:rsidRDefault="007A6DDB" w:rsidP="001001C1">
            <w:pPr>
              <w:spacing w:line="240" w:lineRule="auto"/>
              <w:jc w:val="right"/>
              <w:rPr>
                <w:rFonts w:ascii="Arial" w:hAnsi="Arial" w:cs="Arial"/>
                <w:color w:val="000000"/>
                <w:sz w:val="18"/>
                <w:szCs w:val="18"/>
              </w:rPr>
            </w:pPr>
            <w:r w:rsidRPr="004C36F0">
              <w:rPr>
                <w:rFonts w:ascii="Arial" w:hAnsi="Arial" w:cs="Arial"/>
                <w:color w:val="000000"/>
                <w:sz w:val="18"/>
                <w:szCs w:val="18"/>
              </w:rPr>
              <w:t>100.0</w:t>
            </w:r>
          </w:p>
        </w:tc>
      </w:tr>
      <w:tr w:rsidR="007A6DDB" w:rsidRPr="004C36F0" w14:paraId="4C2B4B06" w14:textId="77777777" w:rsidTr="001001C1">
        <w:trPr>
          <w:trHeight w:val="288"/>
        </w:trPr>
        <w:tc>
          <w:tcPr>
            <w:tcW w:w="735" w:type="pct"/>
            <w:vMerge w:val="restart"/>
            <w:tcBorders>
              <w:top w:val="nil"/>
              <w:left w:val="single" w:sz="4" w:space="0" w:color="auto"/>
              <w:bottom w:val="single" w:sz="4" w:space="0" w:color="auto"/>
              <w:right w:val="single" w:sz="4" w:space="0" w:color="auto"/>
            </w:tcBorders>
            <w:shd w:val="clear" w:color="auto" w:fill="auto"/>
            <w:vAlign w:val="center"/>
            <w:hideMark/>
          </w:tcPr>
          <w:p w14:paraId="71C588C8" w14:textId="77777777" w:rsidR="007A6DDB" w:rsidRPr="004C36F0" w:rsidRDefault="007A6DDB" w:rsidP="001001C1">
            <w:pPr>
              <w:spacing w:line="240" w:lineRule="auto"/>
              <w:jc w:val="center"/>
              <w:rPr>
                <w:rFonts w:ascii="Arial" w:hAnsi="Arial" w:cs="Arial"/>
                <w:color w:val="000000"/>
                <w:sz w:val="18"/>
                <w:szCs w:val="18"/>
              </w:rPr>
            </w:pPr>
            <w:r w:rsidRPr="004C36F0">
              <w:rPr>
                <w:rFonts w:ascii="Arial" w:hAnsi="Arial" w:cs="Arial"/>
                <w:color w:val="000000"/>
                <w:sz w:val="18"/>
                <w:szCs w:val="18"/>
              </w:rPr>
              <w:t>HEARING</w:t>
            </w:r>
          </w:p>
        </w:tc>
        <w:tc>
          <w:tcPr>
            <w:tcW w:w="388" w:type="pct"/>
            <w:tcBorders>
              <w:top w:val="nil"/>
              <w:left w:val="nil"/>
              <w:bottom w:val="single" w:sz="4" w:space="0" w:color="auto"/>
              <w:right w:val="single" w:sz="4" w:space="0" w:color="auto"/>
            </w:tcBorders>
            <w:shd w:val="clear" w:color="auto" w:fill="auto"/>
            <w:hideMark/>
          </w:tcPr>
          <w:p w14:paraId="421D4998" w14:textId="77777777" w:rsidR="007A6DDB" w:rsidRPr="004C36F0" w:rsidRDefault="007A6DDB" w:rsidP="001001C1">
            <w:pPr>
              <w:spacing w:line="240" w:lineRule="auto"/>
              <w:rPr>
                <w:rFonts w:ascii="Arial" w:hAnsi="Arial" w:cs="Arial"/>
                <w:color w:val="000000"/>
                <w:sz w:val="18"/>
                <w:szCs w:val="18"/>
              </w:rPr>
            </w:pPr>
            <w:r w:rsidRPr="004C36F0">
              <w:rPr>
                <w:rFonts w:ascii="Arial" w:hAnsi="Arial" w:cs="Arial"/>
                <w:color w:val="000000"/>
                <w:sz w:val="18"/>
                <w:szCs w:val="18"/>
              </w:rPr>
              <w:t>No</w:t>
            </w:r>
          </w:p>
        </w:tc>
        <w:tc>
          <w:tcPr>
            <w:tcW w:w="388" w:type="pct"/>
            <w:tcBorders>
              <w:top w:val="nil"/>
              <w:left w:val="nil"/>
              <w:bottom w:val="single" w:sz="4" w:space="0" w:color="auto"/>
              <w:right w:val="single" w:sz="4" w:space="0" w:color="auto"/>
            </w:tcBorders>
            <w:shd w:val="clear" w:color="auto" w:fill="auto"/>
            <w:noWrap/>
            <w:vAlign w:val="center"/>
            <w:hideMark/>
          </w:tcPr>
          <w:p w14:paraId="789D21DC" w14:textId="77777777" w:rsidR="007A6DDB" w:rsidRPr="004C36F0" w:rsidRDefault="007A6DDB" w:rsidP="001001C1">
            <w:pPr>
              <w:spacing w:line="240" w:lineRule="auto"/>
              <w:jc w:val="right"/>
              <w:rPr>
                <w:rFonts w:ascii="Arial" w:hAnsi="Arial" w:cs="Arial"/>
                <w:color w:val="000000"/>
                <w:sz w:val="18"/>
                <w:szCs w:val="18"/>
              </w:rPr>
            </w:pPr>
            <w:r w:rsidRPr="004C36F0">
              <w:rPr>
                <w:rFonts w:ascii="Arial" w:hAnsi="Arial" w:cs="Arial"/>
                <w:color w:val="000000"/>
                <w:sz w:val="18"/>
                <w:szCs w:val="18"/>
              </w:rPr>
              <w:t>3364682</w:t>
            </w:r>
          </w:p>
        </w:tc>
        <w:tc>
          <w:tcPr>
            <w:tcW w:w="388" w:type="pct"/>
            <w:tcBorders>
              <w:top w:val="nil"/>
              <w:left w:val="nil"/>
              <w:bottom w:val="single" w:sz="4" w:space="0" w:color="auto"/>
              <w:right w:val="single" w:sz="4" w:space="0" w:color="auto"/>
            </w:tcBorders>
            <w:shd w:val="clear" w:color="auto" w:fill="auto"/>
            <w:noWrap/>
            <w:vAlign w:val="center"/>
            <w:hideMark/>
          </w:tcPr>
          <w:p w14:paraId="3F28E65D" w14:textId="77777777" w:rsidR="007A6DDB" w:rsidRPr="004C36F0" w:rsidRDefault="007A6DDB" w:rsidP="001001C1">
            <w:pPr>
              <w:spacing w:line="240" w:lineRule="auto"/>
              <w:jc w:val="right"/>
              <w:rPr>
                <w:rFonts w:ascii="Arial" w:hAnsi="Arial" w:cs="Arial"/>
                <w:color w:val="000000"/>
                <w:sz w:val="18"/>
                <w:szCs w:val="18"/>
              </w:rPr>
            </w:pPr>
            <w:r w:rsidRPr="004C36F0">
              <w:rPr>
                <w:rFonts w:ascii="Arial" w:hAnsi="Arial" w:cs="Arial"/>
                <w:color w:val="000000"/>
                <w:sz w:val="18"/>
                <w:szCs w:val="18"/>
              </w:rPr>
              <w:t>98.1</w:t>
            </w:r>
          </w:p>
        </w:tc>
        <w:tc>
          <w:tcPr>
            <w:tcW w:w="388" w:type="pct"/>
            <w:tcBorders>
              <w:top w:val="nil"/>
              <w:left w:val="nil"/>
              <w:bottom w:val="single" w:sz="4" w:space="0" w:color="auto"/>
              <w:right w:val="single" w:sz="4" w:space="0" w:color="auto"/>
            </w:tcBorders>
            <w:shd w:val="clear" w:color="auto" w:fill="auto"/>
            <w:noWrap/>
            <w:vAlign w:val="center"/>
            <w:hideMark/>
          </w:tcPr>
          <w:p w14:paraId="1F1A57ED" w14:textId="77777777" w:rsidR="007A6DDB" w:rsidRPr="004C36F0" w:rsidRDefault="007A6DDB" w:rsidP="001001C1">
            <w:pPr>
              <w:spacing w:line="240" w:lineRule="auto"/>
              <w:jc w:val="right"/>
              <w:rPr>
                <w:rFonts w:ascii="Arial" w:hAnsi="Arial" w:cs="Arial"/>
                <w:color w:val="000000"/>
                <w:sz w:val="18"/>
                <w:szCs w:val="18"/>
              </w:rPr>
            </w:pPr>
            <w:r w:rsidRPr="004C36F0">
              <w:rPr>
                <w:rFonts w:ascii="Arial" w:hAnsi="Arial" w:cs="Arial"/>
                <w:color w:val="000000"/>
                <w:sz w:val="18"/>
                <w:szCs w:val="18"/>
              </w:rPr>
              <w:t>3707705</w:t>
            </w:r>
          </w:p>
        </w:tc>
        <w:tc>
          <w:tcPr>
            <w:tcW w:w="388" w:type="pct"/>
            <w:tcBorders>
              <w:top w:val="nil"/>
              <w:left w:val="nil"/>
              <w:bottom w:val="single" w:sz="4" w:space="0" w:color="auto"/>
              <w:right w:val="single" w:sz="4" w:space="0" w:color="auto"/>
            </w:tcBorders>
            <w:shd w:val="clear" w:color="auto" w:fill="auto"/>
            <w:noWrap/>
            <w:vAlign w:val="center"/>
            <w:hideMark/>
          </w:tcPr>
          <w:p w14:paraId="50ABE647" w14:textId="77777777" w:rsidR="007A6DDB" w:rsidRPr="004C36F0" w:rsidRDefault="007A6DDB" w:rsidP="001001C1">
            <w:pPr>
              <w:spacing w:line="240" w:lineRule="auto"/>
              <w:jc w:val="right"/>
              <w:rPr>
                <w:rFonts w:ascii="Arial" w:hAnsi="Arial" w:cs="Arial"/>
                <w:color w:val="000000"/>
                <w:sz w:val="18"/>
                <w:szCs w:val="18"/>
              </w:rPr>
            </w:pPr>
            <w:r w:rsidRPr="004C36F0">
              <w:rPr>
                <w:rFonts w:ascii="Arial" w:hAnsi="Arial" w:cs="Arial"/>
                <w:color w:val="000000"/>
                <w:sz w:val="18"/>
                <w:szCs w:val="18"/>
              </w:rPr>
              <w:t>98.1</w:t>
            </w:r>
          </w:p>
        </w:tc>
        <w:tc>
          <w:tcPr>
            <w:tcW w:w="388" w:type="pct"/>
            <w:tcBorders>
              <w:top w:val="nil"/>
              <w:left w:val="nil"/>
              <w:bottom w:val="single" w:sz="4" w:space="0" w:color="auto"/>
              <w:right w:val="single" w:sz="4" w:space="0" w:color="auto"/>
            </w:tcBorders>
            <w:shd w:val="clear" w:color="auto" w:fill="auto"/>
            <w:noWrap/>
            <w:vAlign w:val="center"/>
            <w:hideMark/>
          </w:tcPr>
          <w:p w14:paraId="6DAE210F" w14:textId="77777777" w:rsidR="007A6DDB" w:rsidRPr="004C36F0" w:rsidRDefault="007A6DDB" w:rsidP="001001C1">
            <w:pPr>
              <w:spacing w:line="240" w:lineRule="auto"/>
              <w:jc w:val="right"/>
              <w:rPr>
                <w:rFonts w:ascii="Arial" w:hAnsi="Arial" w:cs="Arial"/>
                <w:color w:val="000000"/>
                <w:sz w:val="18"/>
                <w:szCs w:val="18"/>
              </w:rPr>
            </w:pPr>
            <w:r w:rsidRPr="004C36F0">
              <w:rPr>
                <w:rFonts w:ascii="Arial" w:hAnsi="Arial" w:cs="Arial"/>
                <w:color w:val="000000"/>
                <w:sz w:val="18"/>
                <w:szCs w:val="18"/>
              </w:rPr>
              <w:t>4015243</w:t>
            </w:r>
          </w:p>
        </w:tc>
        <w:tc>
          <w:tcPr>
            <w:tcW w:w="388" w:type="pct"/>
            <w:tcBorders>
              <w:top w:val="nil"/>
              <w:left w:val="nil"/>
              <w:bottom w:val="single" w:sz="4" w:space="0" w:color="auto"/>
              <w:right w:val="single" w:sz="4" w:space="0" w:color="auto"/>
            </w:tcBorders>
            <w:shd w:val="clear" w:color="auto" w:fill="auto"/>
            <w:noWrap/>
            <w:vAlign w:val="center"/>
            <w:hideMark/>
          </w:tcPr>
          <w:p w14:paraId="4C373289" w14:textId="77777777" w:rsidR="007A6DDB" w:rsidRPr="004C36F0" w:rsidRDefault="007A6DDB" w:rsidP="001001C1">
            <w:pPr>
              <w:spacing w:line="240" w:lineRule="auto"/>
              <w:jc w:val="right"/>
              <w:rPr>
                <w:rFonts w:ascii="Arial" w:hAnsi="Arial" w:cs="Arial"/>
                <w:color w:val="000000"/>
                <w:sz w:val="18"/>
                <w:szCs w:val="18"/>
              </w:rPr>
            </w:pPr>
            <w:r w:rsidRPr="004C36F0">
              <w:rPr>
                <w:rFonts w:ascii="Arial" w:hAnsi="Arial" w:cs="Arial"/>
                <w:color w:val="000000"/>
                <w:sz w:val="18"/>
                <w:szCs w:val="18"/>
              </w:rPr>
              <w:t>98.0</w:t>
            </w:r>
          </w:p>
        </w:tc>
        <w:tc>
          <w:tcPr>
            <w:tcW w:w="388" w:type="pct"/>
            <w:tcBorders>
              <w:top w:val="nil"/>
              <w:left w:val="nil"/>
              <w:bottom w:val="single" w:sz="4" w:space="0" w:color="auto"/>
              <w:right w:val="single" w:sz="4" w:space="0" w:color="auto"/>
            </w:tcBorders>
            <w:shd w:val="clear" w:color="auto" w:fill="auto"/>
            <w:noWrap/>
            <w:vAlign w:val="center"/>
            <w:hideMark/>
          </w:tcPr>
          <w:p w14:paraId="7C9A95CC" w14:textId="77777777" w:rsidR="007A6DDB" w:rsidRPr="004C36F0" w:rsidRDefault="007A6DDB" w:rsidP="001001C1">
            <w:pPr>
              <w:spacing w:line="240" w:lineRule="auto"/>
              <w:jc w:val="right"/>
              <w:rPr>
                <w:rFonts w:ascii="Arial" w:hAnsi="Arial" w:cs="Arial"/>
                <w:color w:val="000000"/>
                <w:sz w:val="18"/>
                <w:szCs w:val="18"/>
              </w:rPr>
            </w:pPr>
            <w:r w:rsidRPr="004C36F0">
              <w:rPr>
                <w:rFonts w:ascii="Arial" w:hAnsi="Arial" w:cs="Arial"/>
                <w:color w:val="000000"/>
                <w:sz w:val="18"/>
                <w:szCs w:val="18"/>
              </w:rPr>
              <w:t>3057145</w:t>
            </w:r>
          </w:p>
        </w:tc>
        <w:tc>
          <w:tcPr>
            <w:tcW w:w="388" w:type="pct"/>
            <w:tcBorders>
              <w:top w:val="nil"/>
              <w:left w:val="nil"/>
              <w:bottom w:val="single" w:sz="4" w:space="0" w:color="auto"/>
              <w:right w:val="single" w:sz="4" w:space="0" w:color="auto"/>
            </w:tcBorders>
            <w:shd w:val="clear" w:color="auto" w:fill="auto"/>
            <w:noWrap/>
            <w:vAlign w:val="center"/>
            <w:hideMark/>
          </w:tcPr>
          <w:p w14:paraId="51719FC1" w14:textId="77777777" w:rsidR="007A6DDB" w:rsidRPr="004C36F0" w:rsidRDefault="007A6DDB" w:rsidP="001001C1">
            <w:pPr>
              <w:spacing w:line="240" w:lineRule="auto"/>
              <w:jc w:val="right"/>
              <w:rPr>
                <w:rFonts w:ascii="Arial" w:hAnsi="Arial" w:cs="Arial"/>
                <w:color w:val="000000"/>
                <w:sz w:val="18"/>
                <w:szCs w:val="18"/>
              </w:rPr>
            </w:pPr>
            <w:r w:rsidRPr="004C36F0">
              <w:rPr>
                <w:rFonts w:ascii="Arial" w:hAnsi="Arial" w:cs="Arial"/>
                <w:color w:val="000000"/>
                <w:sz w:val="18"/>
                <w:szCs w:val="18"/>
              </w:rPr>
              <w:t>98.3</w:t>
            </w:r>
          </w:p>
        </w:tc>
        <w:tc>
          <w:tcPr>
            <w:tcW w:w="388" w:type="pct"/>
            <w:tcBorders>
              <w:top w:val="nil"/>
              <w:left w:val="nil"/>
              <w:bottom w:val="single" w:sz="4" w:space="0" w:color="auto"/>
              <w:right w:val="single" w:sz="4" w:space="0" w:color="auto"/>
            </w:tcBorders>
            <w:shd w:val="clear" w:color="auto" w:fill="auto"/>
            <w:noWrap/>
            <w:vAlign w:val="center"/>
            <w:hideMark/>
          </w:tcPr>
          <w:p w14:paraId="0F0A97A4" w14:textId="77777777" w:rsidR="007A6DDB" w:rsidRPr="004C36F0" w:rsidRDefault="007A6DDB" w:rsidP="001001C1">
            <w:pPr>
              <w:spacing w:line="240" w:lineRule="auto"/>
              <w:jc w:val="right"/>
              <w:rPr>
                <w:rFonts w:ascii="Arial" w:hAnsi="Arial" w:cs="Arial"/>
                <w:color w:val="000000"/>
                <w:sz w:val="18"/>
                <w:szCs w:val="18"/>
              </w:rPr>
            </w:pPr>
            <w:r w:rsidRPr="004C36F0">
              <w:rPr>
                <w:rFonts w:ascii="Arial" w:hAnsi="Arial" w:cs="Arial"/>
                <w:color w:val="000000"/>
                <w:sz w:val="18"/>
                <w:szCs w:val="18"/>
              </w:rPr>
              <w:t>7072388</w:t>
            </w:r>
          </w:p>
        </w:tc>
        <w:tc>
          <w:tcPr>
            <w:tcW w:w="388" w:type="pct"/>
            <w:tcBorders>
              <w:top w:val="nil"/>
              <w:left w:val="nil"/>
              <w:bottom w:val="single" w:sz="4" w:space="0" w:color="auto"/>
              <w:right w:val="single" w:sz="4" w:space="0" w:color="auto"/>
            </w:tcBorders>
            <w:shd w:val="clear" w:color="auto" w:fill="auto"/>
            <w:noWrap/>
            <w:vAlign w:val="center"/>
            <w:hideMark/>
          </w:tcPr>
          <w:p w14:paraId="246830F7" w14:textId="77777777" w:rsidR="007A6DDB" w:rsidRPr="004C36F0" w:rsidRDefault="007A6DDB" w:rsidP="001001C1">
            <w:pPr>
              <w:spacing w:line="240" w:lineRule="auto"/>
              <w:jc w:val="right"/>
              <w:rPr>
                <w:rFonts w:ascii="Arial" w:hAnsi="Arial" w:cs="Arial"/>
                <w:color w:val="000000"/>
                <w:sz w:val="18"/>
                <w:szCs w:val="18"/>
              </w:rPr>
            </w:pPr>
            <w:r w:rsidRPr="004C36F0">
              <w:rPr>
                <w:rFonts w:ascii="Arial" w:hAnsi="Arial" w:cs="Arial"/>
                <w:color w:val="000000"/>
                <w:sz w:val="18"/>
                <w:szCs w:val="18"/>
              </w:rPr>
              <w:t>98.1</w:t>
            </w:r>
          </w:p>
        </w:tc>
      </w:tr>
      <w:tr w:rsidR="007A6DDB" w:rsidRPr="004C36F0" w14:paraId="556AFC34" w14:textId="77777777" w:rsidTr="001001C1">
        <w:trPr>
          <w:trHeight w:val="288"/>
        </w:trPr>
        <w:tc>
          <w:tcPr>
            <w:tcW w:w="735" w:type="pct"/>
            <w:vMerge/>
            <w:tcBorders>
              <w:top w:val="nil"/>
              <w:left w:val="single" w:sz="4" w:space="0" w:color="auto"/>
              <w:bottom w:val="single" w:sz="4" w:space="0" w:color="auto"/>
              <w:right w:val="single" w:sz="4" w:space="0" w:color="auto"/>
            </w:tcBorders>
            <w:vAlign w:val="center"/>
            <w:hideMark/>
          </w:tcPr>
          <w:p w14:paraId="33E9F01C" w14:textId="77777777" w:rsidR="007A6DDB" w:rsidRPr="004C36F0" w:rsidRDefault="007A6DDB" w:rsidP="001001C1">
            <w:pPr>
              <w:spacing w:line="240" w:lineRule="auto"/>
              <w:rPr>
                <w:rFonts w:ascii="Arial" w:hAnsi="Arial" w:cs="Arial"/>
                <w:color w:val="000000"/>
                <w:sz w:val="18"/>
                <w:szCs w:val="18"/>
              </w:rPr>
            </w:pPr>
          </w:p>
        </w:tc>
        <w:tc>
          <w:tcPr>
            <w:tcW w:w="388" w:type="pct"/>
            <w:tcBorders>
              <w:top w:val="nil"/>
              <w:left w:val="nil"/>
              <w:bottom w:val="single" w:sz="4" w:space="0" w:color="auto"/>
              <w:right w:val="single" w:sz="4" w:space="0" w:color="auto"/>
            </w:tcBorders>
            <w:shd w:val="clear" w:color="auto" w:fill="auto"/>
            <w:hideMark/>
          </w:tcPr>
          <w:p w14:paraId="30AD2E3A" w14:textId="77777777" w:rsidR="007A6DDB" w:rsidRPr="004C36F0" w:rsidRDefault="007A6DDB" w:rsidP="001001C1">
            <w:pPr>
              <w:spacing w:line="240" w:lineRule="auto"/>
              <w:rPr>
                <w:rFonts w:ascii="Arial" w:hAnsi="Arial" w:cs="Arial"/>
                <w:color w:val="000000"/>
                <w:sz w:val="18"/>
                <w:szCs w:val="18"/>
              </w:rPr>
            </w:pPr>
            <w:r w:rsidRPr="004C36F0">
              <w:rPr>
                <w:rFonts w:ascii="Arial" w:hAnsi="Arial" w:cs="Arial"/>
                <w:color w:val="000000"/>
                <w:sz w:val="18"/>
                <w:szCs w:val="18"/>
              </w:rPr>
              <w:t>Some</w:t>
            </w:r>
          </w:p>
        </w:tc>
        <w:tc>
          <w:tcPr>
            <w:tcW w:w="388" w:type="pct"/>
            <w:tcBorders>
              <w:top w:val="nil"/>
              <w:left w:val="nil"/>
              <w:bottom w:val="single" w:sz="4" w:space="0" w:color="auto"/>
              <w:right w:val="single" w:sz="4" w:space="0" w:color="auto"/>
            </w:tcBorders>
            <w:shd w:val="clear" w:color="auto" w:fill="auto"/>
            <w:noWrap/>
            <w:vAlign w:val="center"/>
            <w:hideMark/>
          </w:tcPr>
          <w:p w14:paraId="7ED3288E" w14:textId="77777777" w:rsidR="007A6DDB" w:rsidRPr="004C36F0" w:rsidRDefault="007A6DDB" w:rsidP="001001C1">
            <w:pPr>
              <w:spacing w:line="240" w:lineRule="auto"/>
              <w:jc w:val="right"/>
              <w:rPr>
                <w:rFonts w:ascii="Arial" w:hAnsi="Arial" w:cs="Arial"/>
                <w:color w:val="000000"/>
                <w:sz w:val="18"/>
                <w:szCs w:val="18"/>
              </w:rPr>
            </w:pPr>
            <w:r w:rsidRPr="004C36F0">
              <w:rPr>
                <w:rFonts w:ascii="Arial" w:hAnsi="Arial" w:cs="Arial"/>
                <w:color w:val="000000"/>
                <w:sz w:val="18"/>
                <w:szCs w:val="18"/>
              </w:rPr>
              <w:t>51439</w:t>
            </w:r>
          </w:p>
        </w:tc>
        <w:tc>
          <w:tcPr>
            <w:tcW w:w="388" w:type="pct"/>
            <w:tcBorders>
              <w:top w:val="nil"/>
              <w:left w:val="nil"/>
              <w:bottom w:val="single" w:sz="4" w:space="0" w:color="auto"/>
              <w:right w:val="single" w:sz="4" w:space="0" w:color="auto"/>
            </w:tcBorders>
            <w:shd w:val="clear" w:color="auto" w:fill="auto"/>
            <w:noWrap/>
            <w:vAlign w:val="center"/>
            <w:hideMark/>
          </w:tcPr>
          <w:p w14:paraId="05C7C65A" w14:textId="77777777" w:rsidR="007A6DDB" w:rsidRPr="004C36F0" w:rsidRDefault="007A6DDB" w:rsidP="001001C1">
            <w:pPr>
              <w:spacing w:line="240" w:lineRule="auto"/>
              <w:jc w:val="right"/>
              <w:rPr>
                <w:rFonts w:ascii="Arial" w:hAnsi="Arial" w:cs="Arial"/>
                <w:color w:val="000000"/>
                <w:sz w:val="18"/>
                <w:szCs w:val="18"/>
              </w:rPr>
            </w:pPr>
            <w:r w:rsidRPr="004C36F0">
              <w:rPr>
                <w:rFonts w:ascii="Arial" w:hAnsi="Arial" w:cs="Arial"/>
                <w:color w:val="000000"/>
                <w:sz w:val="18"/>
                <w:szCs w:val="18"/>
              </w:rPr>
              <w:t>1.5</w:t>
            </w:r>
          </w:p>
        </w:tc>
        <w:tc>
          <w:tcPr>
            <w:tcW w:w="388" w:type="pct"/>
            <w:tcBorders>
              <w:top w:val="nil"/>
              <w:left w:val="nil"/>
              <w:bottom w:val="single" w:sz="4" w:space="0" w:color="auto"/>
              <w:right w:val="single" w:sz="4" w:space="0" w:color="auto"/>
            </w:tcBorders>
            <w:shd w:val="clear" w:color="auto" w:fill="auto"/>
            <w:noWrap/>
            <w:vAlign w:val="center"/>
            <w:hideMark/>
          </w:tcPr>
          <w:p w14:paraId="5C111A6C" w14:textId="77777777" w:rsidR="007A6DDB" w:rsidRPr="004C36F0" w:rsidRDefault="007A6DDB" w:rsidP="001001C1">
            <w:pPr>
              <w:spacing w:line="240" w:lineRule="auto"/>
              <w:jc w:val="right"/>
              <w:rPr>
                <w:rFonts w:ascii="Arial" w:hAnsi="Arial" w:cs="Arial"/>
                <w:color w:val="000000"/>
                <w:sz w:val="18"/>
                <w:szCs w:val="18"/>
              </w:rPr>
            </w:pPr>
            <w:r w:rsidRPr="004C36F0">
              <w:rPr>
                <w:rFonts w:ascii="Arial" w:hAnsi="Arial" w:cs="Arial"/>
                <w:color w:val="000000"/>
                <w:sz w:val="18"/>
                <w:szCs w:val="18"/>
              </w:rPr>
              <w:t>59465</w:t>
            </w:r>
          </w:p>
        </w:tc>
        <w:tc>
          <w:tcPr>
            <w:tcW w:w="388" w:type="pct"/>
            <w:tcBorders>
              <w:top w:val="nil"/>
              <w:left w:val="nil"/>
              <w:bottom w:val="single" w:sz="4" w:space="0" w:color="auto"/>
              <w:right w:val="single" w:sz="4" w:space="0" w:color="auto"/>
            </w:tcBorders>
            <w:shd w:val="clear" w:color="auto" w:fill="auto"/>
            <w:noWrap/>
            <w:vAlign w:val="center"/>
            <w:hideMark/>
          </w:tcPr>
          <w:p w14:paraId="172F9620" w14:textId="77777777" w:rsidR="007A6DDB" w:rsidRPr="004C36F0" w:rsidRDefault="007A6DDB" w:rsidP="001001C1">
            <w:pPr>
              <w:spacing w:line="240" w:lineRule="auto"/>
              <w:jc w:val="right"/>
              <w:rPr>
                <w:rFonts w:ascii="Arial" w:hAnsi="Arial" w:cs="Arial"/>
                <w:color w:val="000000"/>
                <w:sz w:val="18"/>
                <w:szCs w:val="18"/>
              </w:rPr>
            </w:pPr>
            <w:r w:rsidRPr="004C36F0">
              <w:rPr>
                <w:rFonts w:ascii="Arial" w:hAnsi="Arial" w:cs="Arial"/>
                <w:color w:val="000000"/>
                <w:sz w:val="18"/>
                <w:szCs w:val="18"/>
              </w:rPr>
              <w:t>1.6</w:t>
            </w:r>
          </w:p>
        </w:tc>
        <w:tc>
          <w:tcPr>
            <w:tcW w:w="388" w:type="pct"/>
            <w:tcBorders>
              <w:top w:val="nil"/>
              <w:left w:val="nil"/>
              <w:bottom w:val="single" w:sz="4" w:space="0" w:color="auto"/>
              <w:right w:val="single" w:sz="4" w:space="0" w:color="auto"/>
            </w:tcBorders>
            <w:shd w:val="clear" w:color="auto" w:fill="auto"/>
            <w:noWrap/>
            <w:vAlign w:val="center"/>
            <w:hideMark/>
          </w:tcPr>
          <w:p w14:paraId="179F0AE4" w14:textId="77777777" w:rsidR="007A6DDB" w:rsidRPr="004C36F0" w:rsidRDefault="007A6DDB" w:rsidP="001001C1">
            <w:pPr>
              <w:spacing w:line="240" w:lineRule="auto"/>
              <w:jc w:val="right"/>
              <w:rPr>
                <w:rFonts w:ascii="Arial" w:hAnsi="Arial" w:cs="Arial"/>
                <w:color w:val="000000"/>
                <w:sz w:val="18"/>
                <w:szCs w:val="18"/>
              </w:rPr>
            </w:pPr>
            <w:r w:rsidRPr="004C36F0">
              <w:rPr>
                <w:rFonts w:ascii="Arial" w:hAnsi="Arial" w:cs="Arial"/>
                <w:color w:val="000000"/>
                <w:sz w:val="18"/>
                <w:szCs w:val="18"/>
              </w:rPr>
              <w:t>67578</w:t>
            </w:r>
          </w:p>
        </w:tc>
        <w:tc>
          <w:tcPr>
            <w:tcW w:w="388" w:type="pct"/>
            <w:tcBorders>
              <w:top w:val="nil"/>
              <w:left w:val="nil"/>
              <w:bottom w:val="single" w:sz="4" w:space="0" w:color="auto"/>
              <w:right w:val="single" w:sz="4" w:space="0" w:color="auto"/>
            </w:tcBorders>
            <w:shd w:val="clear" w:color="auto" w:fill="auto"/>
            <w:noWrap/>
            <w:vAlign w:val="center"/>
            <w:hideMark/>
          </w:tcPr>
          <w:p w14:paraId="4B718852" w14:textId="77777777" w:rsidR="007A6DDB" w:rsidRPr="004C36F0" w:rsidRDefault="007A6DDB" w:rsidP="001001C1">
            <w:pPr>
              <w:spacing w:line="240" w:lineRule="auto"/>
              <w:jc w:val="right"/>
              <w:rPr>
                <w:rFonts w:ascii="Arial" w:hAnsi="Arial" w:cs="Arial"/>
                <w:color w:val="000000"/>
                <w:sz w:val="18"/>
                <w:szCs w:val="18"/>
              </w:rPr>
            </w:pPr>
            <w:r w:rsidRPr="004C36F0">
              <w:rPr>
                <w:rFonts w:ascii="Arial" w:hAnsi="Arial" w:cs="Arial"/>
                <w:color w:val="000000"/>
                <w:sz w:val="18"/>
                <w:szCs w:val="18"/>
              </w:rPr>
              <w:t>1.6</w:t>
            </w:r>
          </w:p>
        </w:tc>
        <w:tc>
          <w:tcPr>
            <w:tcW w:w="388" w:type="pct"/>
            <w:tcBorders>
              <w:top w:val="nil"/>
              <w:left w:val="nil"/>
              <w:bottom w:val="single" w:sz="4" w:space="0" w:color="auto"/>
              <w:right w:val="single" w:sz="4" w:space="0" w:color="auto"/>
            </w:tcBorders>
            <w:shd w:val="clear" w:color="auto" w:fill="auto"/>
            <w:noWrap/>
            <w:vAlign w:val="center"/>
            <w:hideMark/>
          </w:tcPr>
          <w:p w14:paraId="5D87942B" w14:textId="77777777" w:rsidR="007A6DDB" w:rsidRPr="004C36F0" w:rsidRDefault="007A6DDB" w:rsidP="001001C1">
            <w:pPr>
              <w:spacing w:line="240" w:lineRule="auto"/>
              <w:jc w:val="right"/>
              <w:rPr>
                <w:rFonts w:ascii="Arial" w:hAnsi="Arial" w:cs="Arial"/>
                <w:color w:val="000000"/>
                <w:sz w:val="18"/>
                <w:szCs w:val="18"/>
              </w:rPr>
            </w:pPr>
            <w:r w:rsidRPr="004C36F0">
              <w:rPr>
                <w:rFonts w:ascii="Arial" w:hAnsi="Arial" w:cs="Arial"/>
                <w:color w:val="000000"/>
                <w:sz w:val="18"/>
                <w:szCs w:val="18"/>
              </w:rPr>
              <w:t>43326</w:t>
            </w:r>
          </w:p>
        </w:tc>
        <w:tc>
          <w:tcPr>
            <w:tcW w:w="388" w:type="pct"/>
            <w:tcBorders>
              <w:top w:val="nil"/>
              <w:left w:val="nil"/>
              <w:bottom w:val="single" w:sz="4" w:space="0" w:color="auto"/>
              <w:right w:val="single" w:sz="4" w:space="0" w:color="auto"/>
            </w:tcBorders>
            <w:shd w:val="clear" w:color="auto" w:fill="auto"/>
            <w:noWrap/>
            <w:vAlign w:val="center"/>
            <w:hideMark/>
          </w:tcPr>
          <w:p w14:paraId="354C226B" w14:textId="77777777" w:rsidR="007A6DDB" w:rsidRPr="004C36F0" w:rsidRDefault="007A6DDB" w:rsidP="001001C1">
            <w:pPr>
              <w:spacing w:line="240" w:lineRule="auto"/>
              <w:jc w:val="right"/>
              <w:rPr>
                <w:rFonts w:ascii="Arial" w:hAnsi="Arial" w:cs="Arial"/>
                <w:color w:val="000000"/>
                <w:sz w:val="18"/>
                <w:szCs w:val="18"/>
              </w:rPr>
            </w:pPr>
            <w:r w:rsidRPr="004C36F0">
              <w:rPr>
                <w:rFonts w:ascii="Arial" w:hAnsi="Arial" w:cs="Arial"/>
                <w:color w:val="000000"/>
                <w:sz w:val="18"/>
                <w:szCs w:val="18"/>
              </w:rPr>
              <w:t>1.4</w:t>
            </w:r>
          </w:p>
        </w:tc>
        <w:tc>
          <w:tcPr>
            <w:tcW w:w="388" w:type="pct"/>
            <w:tcBorders>
              <w:top w:val="nil"/>
              <w:left w:val="nil"/>
              <w:bottom w:val="single" w:sz="4" w:space="0" w:color="auto"/>
              <w:right w:val="single" w:sz="4" w:space="0" w:color="auto"/>
            </w:tcBorders>
            <w:shd w:val="clear" w:color="auto" w:fill="auto"/>
            <w:noWrap/>
            <w:vAlign w:val="center"/>
            <w:hideMark/>
          </w:tcPr>
          <w:p w14:paraId="44D132D2" w14:textId="77777777" w:rsidR="007A6DDB" w:rsidRPr="004C36F0" w:rsidRDefault="007A6DDB" w:rsidP="001001C1">
            <w:pPr>
              <w:spacing w:line="240" w:lineRule="auto"/>
              <w:jc w:val="right"/>
              <w:rPr>
                <w:rFonts w:ascii="Arial" w:hAnsi="Arial" w:cs="Arial"/>
                <w:color w:val="000000"/>
                <w:sz w:val="18"/>
                <w:szCs w:val="18"/>
              </w:rPr>
            </w:pPr>
            <w:r w:rsidRPr="004C36F0">
              <w:rPr>
                <w:rFonts w:ascii="Arial" w:hAnsi="Arial" w:cs="Arial"/>
                <w:color w:val="000000"/>
                <w:sz w:val="18"/>
                <w:szCs w:val="18"/>
              </w:rPr>
              <w:t>110904</w:t>
            </w:r>
          </w:p>
        </w:tc>
        <w:tc>
          <w:tcPr>
            <w:tcW w:w="388" w:type="pct"/>
            <w:tcBorders>
              <w:top w:val="nil"/>
              <w:left w:val="nil"/>
              <w:bottom w:val="single" w:sz="4" w:space="0" w:color="auto"/>
              <w:right w:val="single" w:sz="4" w:space="0" w:color="auto"/>
            </w:tcBorders>
            <w:shd w:val="clear" w:color="auto" w:fill="auto"/>
            <w:noWrap/>
            <w:vAlign w:val="center"/>
            <w:hideMark/>
          </w:tcPr>
          <w:p w14:paraId="289774DD" w14:textId="77777777" w:rsidR="007A6DDB" w:rsidRPr="004C36F0" w:rsidRDefault="007A6DDB" w:rsidP="001001C1">
            <w:pPr>
              <w:spacing w:line="240" w:lineRule="auto"/>
              <w:jc w:val="right"/>
              <w:rPr>
                <w:rFonts w:ascii="Arial" w:hAnsi="Arial" w:cs="Arial"/>
                <w:color w:val="000000"/>
                <w:sz w:val="18"/>
                <w:szCs w:val="18"/>
              </w:rPr>
            </w:pPr>
            <w:r w:rsidRPr="004C36F0">
              <w:rPr>
                <w:rFonts w:ascii="Arial" w:hAnsi="Arial" w:cs="Arial"/>
                <w:color w:val="000000"/>
                <w:sz w:val="18"/>
                <w:szCs w:val="18"/>
              </w:rPr>
              <w:t>1.5</w:t>
            </w:r>
          </w:p>
        </w:tc>
      </w:tr>
      <w:tr w:rsidR="007A6DDB" w:rsidRPr="004C36F0" w14:paraId="72DDB796" w14:textId="77777777" w:rsidTr="001001C1">
        <w:trPr>
          <w:trHeight w:val="288"/>
        </w:trPr>
        <w:tc>
          <w:tcPr>
            <w:tcW w:w="735" w:type="pct"/>
            <w:vMerge/>
            <w:tcBorders>
              <w:top w:val="nil"/>
              <w:left w:val="single" w:sz="4" w:space="0" w:color="auto"/>
              <w:bottom w:val="single" w:sz="4" w:space="0" w:color="auto"/>
              <w:right w:val="single" w:sz="4" w:space="0" w:color="auto"/>
            </w:tcBorders>
            <w:vAlign w:val="center"/>
            <w:hideMark/>
          </w:tcPr>
          <w:p w14:paraId="045A4065" w14:textId="77777777" w:rsidR="007A6DDB" w:rsidRPr="004C36F0" w:rsidRDefault="007A6DDB" w:rsidP="001001C1">
            <w:pPr>
              <w:spacing w:line="240" w:lineRule="auto"/>
              <w:rPr>
                <w:rFonts w:ascii="Arial" w:hAnsi="Arial" w:cs="Arial"/>
                <w:color w:val="000000"/>
                <w:sz w:val="18"/>
                <w:szCs w:val="18"/>
              </w:rPr>
            </w:pPr>
          </w:p>
        </w:tc>
        <w:tc>
          <w:tcPr>
            <w:tcW w:w="388" w:type="pct"/>
            <w:tcBorders>
              <w:top w:val="nil"/>
              <w:left w:val="nil"/>
              <w:bottom w:val="single" w:sz="4" w:space="0" w:color="auto"/>
              <w:right w:val="single" w:sz="4" w:space="0" w:color="auto"/>
            </w:tcBorders>
            <w:shd w:val="clear" w:color="auto" w:fill="auto"/>
            <w:hideMark/>
          </w:tcPr>
          <w:p w14:paraId="15650C94" w14:textId="77777777" w:rsidR="007A6DDB" w:rsidRPr="004C36F0" w:rsidRDefault="007A6DDB" w:rsidP="001001C1">
            <w:pPr>
              <w:spacing w:line="240" w:lineRule="auto"/>
              <w:rPr>
                <w:rFonts w:ascii="Arial" w:hAnsi="Arial" w:cs="Arial"/>
                <w:color w:val="000000"/>
                <w:sz w:val="18"/>
                <w:szCs w:val="18"/>
              </w:rPr>
            </w:pPr>
            <w:r w:rsidRPr="004C36F0">
              <w:rPr>
                <w:rFonts w:ascii="Arial" w:hAnsi="Arial" w:cs="Arial"/>
                <w:color w:val="000000"/>
                <w:sz w:val="18"/>
                <w:szCs w:val="18"/>
              </w:rPr>
              <w:t>A lot</w:t>
            </w:r>
          </w:p>
        </w:tc>
        <w:tc>
          <w:tcPr>
            <w:tcW w:w="388" w:type="pct"/>
            <w:tcBorders>
              <w:top w:val="nil"/>
              <w:left w:val="nil"/>
              <w:bottom w:val="single" w:sz="4" w:space="0" w:color="auto"/>
              <w:right w:val="single" w:sz="4" w:space="0" w:color="auto"/>
            </w:tcBorders>
            <w:shd w:val="clear" w:color="auto" w:fill="auto"/>
            <w:noWrap/>
            <w:vAlign w:val="center"/>
            <w:hideMark/>
          </w:tcPr>
          <w:p w14:paraId="60A051D8" w14:textId="77777777" w:rsidR="007A6DDB" w:rsidRPr="004C36F0" w:rsidRDefault="007A6DDB" w:rsidP="001001C1">
            <w:pPr>
              <w:spacing w:line="240" w:lineRule="auto"/>
              <w:jc w:val="right"/>
              <w:rPr>
                <w:rFonts w:ascii="Arial" w:hAnsi="Arial" w:cs="Arial"/>
                <w:color w:val="000000"/>
                <w:sz w:val="18"/>
                <w:szCs w:val="18"/>
              </w:rPr>
            </w:pPr>
            <w:r w:rsidRPr="004C36F0">
              <w:rPr>
                <w:rFonts w:ascii="Arial" w:hAnsi="Arial" w:cs="Arial"/>
                <w:color w:val="000000"/>
                <w:sz w:val="18"/>
                <w:szCs w:val="18"/>
              </w:rPr>
              <w:t>10856</w:t>
            </w:r>
          </w:p>
        </w:tc>
        <w:tc>
          <w:tcPr>
            <w:tcW w:w="388" w:type="pct"/>
            <w:tcBorders>
              <w:top w:val="nil"/>
              <w:left w:val="nil"/>
              <w:bottom w:val="single" w:sz="4" w:space="0" w:color="auto"/>
              <w:right w:val="single" w:sz="4" w:space="0" w:color="auto"/>
            </w:tcBorders>
            <w:shd w:val="clear" w:color="auto" w:fill="auto"/>
            <w:noWrap/>
            <w:vAlign w:val="center"/>
            <w:hideMark/>
          </w:tcPr>
          <w:p w14:paraId="0170C1A3" w14:textId="77777777" w:rsidR="007A6DDB" w:rsidRPr="004C36F0" w:rsidRDefault="007A6DDB" w:rsidP="001001C1">
            <w:pPr>
              <w:spacing w:line="240" w:lineRule="auto"/>
              <w:jc w:val="right"/>
              <w:rPr>
                <w:rFonts w:ascii="Arial" w:hAnsi="Arial" w:cs="Arial"/>
                <w:color w:val="000000"/>
                <w:sz w:val="18"/>
                <w:szCs w:val="18"/>
              </w:rPr>
            </w:pPr>
            <w:r w:rsidRPr="004C36F0">
              <w:rPr>
                <w:rFonts w:ascii="Arial" w:hAnsi="Arial" w:cs="Arial"/>
                <w:color w:val="000000"/>
                <w:sz w:val="18"/>
                <w:szCs w:val="18"/>
              </w:rPr>
              <w:t>0.3</w:t>
            </w:r>
          </w:p>
        </w:tc>
        <w:tc>
          <w:tcPr>
            <w:tcW w:w="388" w:type="pct"/>
            <w:tcBorders>
              <w:top w:val="nil"/>
              <w:left w:val="nil"/>
              <w:bottom w:val="single" w:sz="4" w:space="0" w:color="auto"/>
              <w:right w:val="single" w:sz="4" w:space="0" w:color="auto"/>
            </w:tcBorders>
            <w:shd w:val="clear" w:color="auto" w:fill="auto"/>
            <w:noWrap/>
            <w:vAlign w:val="center"/>
            <w:hideMark/>
          </w:tcPr>
          <w:p w14:paraId="5DC1287C" w14:textId="77777777" w:rsidR="007A6DDB" w:rsidRPr="004C36F0" w:rsidRDefault="007A6DDB" w:rsidP="001001C1">
            <w:pPr>
              <w:spacing w:line="240" w:lineRule="auto"/>
              <w:jc w:val="right"/>
              <w:rPr>
                <w:rFonts w:ascii="Arial" w:hAnsi="Arial" w:cs="Arial"/>
                <w:color w:val="000000"/>
                <w:sz w:val="18"/>
                <w:szCs w:val="18"/>
              </w:rPr>
            </w:pPr>
            <w:r w:rsidRPr="004C36F0">
              <w:rPr>
                <w:rFonts w:ascii="Arial" w:hAnsi="Arial" w:cs="Arial"/>
                <w:color w:val="000000"/>
                <w:sz w:val="18"/>
                <w:szCs w:val="18"/>
              </w:rPr>
              <w:t>9740</w:t>
            </w:r>
          </w:p>
        </w:tc>
        <w:tc>
          <w:tcPr>
            <w:tcW w:w="388" w:type="pct"/>
            <w:tcBorders>
              <w:top w:val="nil"/>
              <w:left w:val="nil"/>
              <w:bottom w:val="single" w:sz="4" w:space="0" w:color="auto"/>
              <w:right w:val="single" w:sz="4" w:space="0" w:color="auto"/>
            </w:tcBorders>
            <w:shd w:val="clear" w:color="auto" w:fill="auto"/>
            <w:noWrap/>
            <w:vAlign w:val="center"/>
            <w:hideMark/>
          </w:tcPr>
          <w:p w14:paraId="563B0592" w14:textId="77777777" w:rsidR="007A6DDB" w:rsidRPr="004C36F0" w:rsidRDefault="007A6DDB" w:rsidP="001001C1">
            <w:pPr>
              <w:spacing w:line="240" w:lineRule="auto"/>
              <w:jc w:val="right"/>
              <w:rPr>
                <w:rFonts w:ascii="Arial" w:hAnsi="Arial" w:cs="Arial"/>
                <w:color w:val="000000"/>
                <w:sz w:val="18"/>
                <w:szCs w:val="18"/>
              </w:rPr>
            </w:pPr>
            <w:r w:rsidRPr="004C36F0">
              <w:rPr>
                <w:rFonts w:ascii="Arial" w:hAnsi="Arial" w:cs="Arial"/>
                <w:color w:val="000000"/>
                <w:sz w:val="18"/>
                <w:szCs w:val="18"/>
              </w:rPr>
              <w:t>0.3</w:t>
            </w:r>
          </w:p>
        </w:tc>
        <w:tc>
          <w:tcPr>
            <w:tcW w:w="388" w:type="pct"/>
            <w:tcBorders>
              <w:top w:val="nil"/>
              <w:left w:val="nil"/>
              <w:bottom w:val="single" w:sz="4" w:space="0" w:color="auto"/>
              <w:right w:val="single" w:sz="4" w:space="0" w:color="auto"/>
            </w:tcBorders>
            <w:shd w:val="clear" w:color="auto" w:fill="auto"/>
            <w:noWrap/>
            <w:vAlign w:val="center"/>
            <w:hideMark/>
          </w:tcPr>
          <w:p w14:paraId="3151A641" w14:textId="77777777" w:rsidR="007A6DDB" w:rsidRPr="004C36F0" w:rsidRDefault="007A6DDB" w:rsidP="001001C1">
            <w:pPr>
              <w:spacing w:line="240" w:lineRule="auto"/>
              <w:jc w:val="right"/>
              <w:rPr>
                <w:rFonts w:ascii="Arial" w:hAnsi="Arial" w:cs="Arial"/>
                <w:color w:val="000000"/>
                <w:sz w:val="18"/>
                <w:szCs w:val="18"/>
              </w:rPr>
            </w:pPr>
            <w:r w:rsidRPr="004C36F0">
              <w:rPr>
                <w:rFonts w:ascii="Arial" w:hAnsi="Arial" w:cs="Arial"/>
                <w:color w:val="000000"/>
                <w:sz w:val="18"/>
                <w:szCs w:val="18"/>
              </w:rPr>
              <w:t>11837</w:t>
            </w:r>
          </w:p>
        </w:tc>
        <w:tc>
          <w:tcPr>
            <w:tcW w:w="388" w:type="pct"/>
            <w:tcBorders>
              <w:top w:val="nil"/>
              <w:left w:val="nil"/>
              <w:bottom w:val="single" w:sz="4" w:space="0" w:color="auto"/>
              <w:right w:val="single" w:sz="4" w:space="0" w:color="auto"/>
            </w:tcBorders>
            <w:shd w:val="clear" w:color="auto" w:fill="auto"/>
            <w:noWrap/>
            <w:vAlign w:val="center"/>
            <w:hideMark/>
          </w:tcPr>
          <w:p w14:paraId="2463DAE4" w14:textId="77777777" w:rsidR="007A6DDB" w:rsidRPr="004C36F0" w:rsidRDefault="007A6DDB" w:rsidP="001001C1">
            <w:pPr>
              <w:spacing w:line="240" w:lineRule="auto"/>
              <w:jc w:val="right"/>
              <w:rPr>
                <w:rFonts w:ascii="Arial" w:hAnsi="Arial" w:cs="Arial"/>
                <w:color w:val="000000"/>
                <w:sz w:val="18"/>
                <w:szCs w:val="18"/>
              </w:rPr>
            </w:pPr>
            <w:r w:rsidRPr="004C36F0">
              <w:rPr>
                <w:rFonts w:ascii="Arial" w:hAnsi="Arial" w:cs="Arial"/>
                <w:color w:val="000000"/>
                <w:sz w:val="18"/>
                <w:szCs w:val="18"/>
              </w:rPr>
              <w:t>0.3</w:t>
            </w:r>
          </w:p>
        </w:tc>
        <w:tc>
          <w:tcPr>
            <w:tcW w:w="388" w:type="pct"/>
            <w:tcBorders>
              <w:top w:val="nil"/>
              <w:left w:val="nil"/>
              <w:bottom w:val="single" w:sz="4" w:space="0" w:color="auto"/>
              <w:right w:val="single" w:sz="4" w:space="0" w:color="auto"/>
            </w:tcBorders>
            <w:shd w:val="clear" w:color="auto" w:fill="auto"/>
            <w:noWrap/>
            <w:vAlign w:val="center"/>
            <w:hideMark/>
          </w:tcPr>
          <w:p w14:paraId="25D1170D" w14:textId="77777777" w:rsidR="007A6DDB" w:rsidRPr="004C36F0" w:rsidRDefault="007A6DDB" w:rsidP="001001C1">
            <w:pPr>
              <w:spacing w:line="240" w:lineRule="auto"/>
              <w:jc w:val="right"/>
              <w:rPr>
                <w:rFonts w:ascii="Arial" w:hAnsi="Arial" w:cs="Arial"/>
                <w:color w:val="000000"/>
                <w:sz w:val="18"/>
                <w:szCs w:val="18"/>
              </w:rPr>
            </w:pPr>
            <w:r w:rsidRPr="004C36F0">
              <w:rPr>
                <w:rFonts w:ascii="Arial" w:hAnsi="Arial" w:cs="Arial"/>
                <w:color w:val="000000"/>
                <w:sz w:val="18"/>
                <w:szCs w:val="18"/>
              </w:rPr>
              <w:t>8759</w:t>
            </w:r>
          </w:p>
        </w:tc>
        <w:tc>
          <w:tcPr>
            <w:tcW w:w="388" w:type="pct"/>
            <w:tcBorders>
              <w:top w:val="nil"/>
              <w:left w:val="nil"/>
              <w:bottom w:val="single" w:sz="4" w:space="0" w:color="auto"/>
              <w:right w:val="single" w:sz="4" w:space="0" w:color="auto"/>
            </w:tcBorders>
            <w:shd w:val="clear" w:color="auto" w:fill="auto"/>
            <w:noWrap/>
            <w:vAlign w:val="center"/>
            <w:hideMark/>
          </w:tcPr>
          <w:p w14:paraId="616E065E" w14:textId="77777777" w:rsidR="007A6DDB" w:rsidRPr="004C36F0" w:rsidRDefault="007A6DDB" w:rsidP="001001C1">
            <w:pPr>
              <w:spacing w:line="240" w:lineRule="auto"/>
              <w:jc w:val="right"/>
              <w:rPr>
                <w:rFonts w:ascii="Arial" w:hAnsi="Arial" w:cs="Arial"/>
                <w:color w:val="000000"/>
                <w:sz w:val="18"/>
                <w:szCs w:val="18"/>
              </w:rPr>
            </w:pPr>
            <w:r w:rsidRPr="004C36F0">
              <w:rPr>
                <w:rFonts w:ascii="Arial" w:hAnsi="Arial" w:cs="Arial"/>
                <w:color w:val="000000"/>
                <w:sz w:val="18"/>
                <w:szCs w:val="18"/>
              </w:rPr>
              <w:t>0.3</w:t>
            </w:r>
          </w:p>
        </w:tc>
        <w:tc>
          <w:tcPr>
            <w:tcW w:w="388" w:type="pct"/>
            <w:tcBorders>
              <w:top w:val="nil"/>
              <w:left w:val="nil"/>
              <w:bottom w:val="single" w:sz="4" w:space="0" w:color="auto"/>
              <w:right w:val="single" w:sz="4" w:space="0" w:color="auto"/>
            </w:tcBorders>
            <w:shd w:val="clear" w:color="auto" w:fill="auto"/>
            <w:noWrap/>
            <w:vAlign w:val="center"/>
            <w:hideMark/>
          </w:tcPr>
          <w:p w14:paraId="54F72A46" w14:textId="77777777" w:rsidR="007A6DDB" w:rsidRPr="004C36F0" w:rsidRDefault="007A6DDB" w:rsidP="001001C1">
            <w:pPr>
              <w:spacing w:line="240" w:lineRule="auto"/>
              <w:jc w:val="right"/>
              <w:rPr>
                <w:rFonts w:ascii="Arial" w:hAnsi="Arial" w:cs="Arial"/>
                <w:color w:val="000000"/>
                <w:sz w:val="18"/>
                <w:szCs w:val="18"/>
              </w:rPr>
            </w:pPr>
            <w:r w:rsidRPr="004C36F0">
              <w:rPr>
                <w:rFonts w:ascii="Arial" w:hAnsi="Arial" w:cs="Arial"/>
                <w:color w:val="000000"/>
                <w:sz w:val="18"/>
                <w:szCs w:val="18"/>
              </w:rPr>
              <w:t>20596</w:t>
            </w:r>
          </w:p>
        </w:tc>
        <w:tc>
          <w:tcPr>
            <w:tcW w:w="388" w:type="pct"/>
            <w:tcBorders>
              <w:top w:val="nil"/>
              <w:left w:val="nil"/>
              <w:bottom w:val="single" w:sz="4" w:space="0" w:color="auto"/>
              <w:right w:val="single" w:sz="4" w:space="0" w:color="auto"/>
            </w:tcBorders>
            <w:shd w:val="clear" w:color="auto" w:fill="auto"/>
            <w:noWrap/>
            <w:vAlign w:val="center"/>
            <w:hideMark/>
          </w:tcPr>
          <w:p w14:paraId="291DAF60" w14:textId="77777777" w:rsidR="007A6DDB" w:rsidRPr="004C36F0" w:rsidRDefault="007A6DDB" w:rsidP="001001C1">
            <w:pPr>
              <w:spacing w:line="240" w:lineRule="auto"/>
              <w:jc w:val="right"/>
              <w:rPr>
                <w:rFonts w:ascii="Arial" w:hAnsi="Arial" w:cs="Arial"/>
                <w:color w:val="000000"/>
                <w:sz w:val="18"/>
                <w:szCs w:val="18"/>
              </w:rPr>
            </w:pPr>
            <w:r w:rsidRPr="004C36F0">
              <w:rPr>
                <w:rFonts w:ascii="Arial" w:hAnsi="Arial" w:cs="Arial"/>
                <w:color w:val="000000"/>
                <w:sz w:val="18"/>
                <w:szCs w:val="18"/>
              </w:rPr>
              <w:t>0.3</w:t>
            </w:r>
          </w:p>
        </w:tc>
      </w:tr>
      <w:tr w:rsidR="007A6DDB" w:rsidRPr="004C36F0" w14:paraId="4DA13C1E" w14:textId="77777777" w:rsidTr="001001C1">
        <w:trPr>
          <w:trHeight w:val="288"/>
        </w:trPr>
        <w:tc>
          <w:tcPr>
            <w:tcW w:w="735" w:type="pct"/>
            <w:vMerge/>
            <w:tcBorders>
              <w:top w:val="nil"/>
              <w:left w:val="single" w:sz="4" w:space="0" w:color="auto"/>
              <w:bottom w:val="single" w:sz="4" w:space="0" w:color="auto"/>
              <w:right w:val="single" w:sz="4" w:space="0" w:color="auto"/>
            </w:tcBorders>
            <w:vAlign w:val="center"/>
            <w:hideMark/>
          </w:tcPr>
          <w:p w14:paraId="3ED8DACC" w14:textId="77777777" w:rsidR="007A6DDB" w:rsidRPr="004C36F0" w:rsidRDefault="007A6DDB" w:rsidP="001001C1">
            <w:pPr>
              <w:spacing w:line="240" w:lineRule="auto"/>
              <w:rPr>
                <w:rFonts w:ascii="Arial" w:hAnsi="Arial" w:cs="Arial"/>
                <w:color w:val="000000"/>
                <w:sz w:val="18"/>
                <w:szCs w:val="18"/>
              </w:rPr>
            </w:pPr>
          </w:p>
        </w:tc>
        <w:tc>
          <w:tcPr>
            <w:tcW w:w="388" w:type="pct"/>
            <w:tcBorders>
              <w:top w:val="nil"/>
              <w:left w:val="nil"/>
              <w:bottom w:val="single" w:sz="4" w:space="0" w:color="auto"/>
              <w:right w:val="single" w:sz="4" w:space="0" w:color="auto"/>
            </w:tcBorders>
            <w:shd w:val="clear" w:color="auto" w:fill="auto"/>
            <w:hideMark/>
          </w:tcPr>
          <w:p w14:paraId="204E8DC4" w14:textId="77777777" w:rsidR="007A6DDB" w:rsidRPr="004C36F0" w:rsidRDefault="007A6DDB" w:rsidP="001001C1">
            <w:pPr>
              <w:spacing w:line="240" w:lineRule="auto"/>
              <w:rPr>
                <w:rFonts w:ascii="Arial" w:hAnsi="Arial" w:cs="Arial"/>
                <w:color w:val="000000"/>
                <w:sz w:val="18"/>
                <w:szCs w:val="18"/>
              </w:rPr>
            </w:pPr>
            <w:r w:rsidRPr="004C36F0">
              <w:rPr>
                <w:rFonts w:ascii="Arial" w:hAnsi="Arial" w:cs="Arial"/>
                <w:color w:val="000000"/>
                <w:sz w:val="18"/>
                <w:szCs w:val="18"/>
              </w:rPr>
              <w:t>Unable</w:t>
            </w:r>
          </w:p>
        </w:tc>
        <w:tc>
          <w:tcPr>
            <w:tcW w:w="388" w:type="pct"/>
            <w:tcBorders>
              <w:top w:val="nil"/>
              <w:left w:val="nil"/>
              <w:bottom w:val="single" w:sz="4" w:space="0" w:color="auto"/>
              <w:right w:val="single" w:sz="4" w:space="0" w:color="auto"/>
            </w:tcBorders>
            <w:shd w:val="clear" w:color="auto" w:fill="auto"/>
            <w:noWrap/>
            <w:vAlign w:val="center"/>
            <w:hideMark/>
          </w:tcPr>
          <w:p w14:paraId="00A160E3" w14:textId="77777777" w:rsidR="007A6DDB" w:rsidRPr="004C36F0" w:rsidRDefault="007A6DDB" w:rsidP="001001C1">
            <w:pPr>
              <w:spacing w:line="240" w:lineRule="auto"/>
              <w:jc w:val="right"/>
              <w:rPr>
                <w:rFonts w:ascii="Arial" w:hAnsi="Arial" w:cs="Arial"/>
                <w:color w:val="000000"/>
                <w:sz w:val="18"/>
                <w:szCs w:val="18"/>
              </w:rPr>
            </w:pPr>
            <w:r w:rsidRPr="004C36F0">
              <w:rPr>
                <w:rFonts w:ascii="Arial" w:hAnsi="Arial" w:cs="Arial"/>
                <w:color w:val="000000"/>
                <w:sz w:val="18"/>
                <w:szCs w:val="18"/>
              </w:rPr>
              <w:t>3211</w:t>
            </w:r>
          </w:p>
        </w:tc>
        <w:tc>
          <w:tcPr>
            <w:tcW w:w="388" w:type="pct"/>
            <w:tcBorders>
              <w:top w:val="nil"/>
              <w:left w:val="nil"/>
              <w:bottom w:val="single" w:sz="4" w:space="0" w:color="auto"/>
              <w:right w:val="single" w:sz="4" w:space="0" w:color="auto"/>
            </w:tcBorders>
            <w:shd w:val="clear" w:color="auto" w:fill="auto"/>
            <w:noWrap/>
            <w:vAlign w:val="center"/>
            <w:hideMark/>
          </w:tcPr>
          <w:p w14:paraId="4A0E9F49" w14:textId="77777777" w:rsidR="007A6DDB" w:rsidRPr="004C36F0" w:rsidRDefault="007A6DDB" w:rsidP="001001C1">
            <w:pPr>
              <w:spacing w:line="240" w:lineRule="auto"/>
              <w:jc w:val="right"/>
              <w:rPr>
                <w:rFonts w:ascii="Arial" w:hAnsi="Arial" w:cs="Arial"/>
                <w:color w:val="000000"/>
                <w:sz w:val="18"/>
                <w:szCs w:val="18"/>
              </w:rPr>
            </w:pPr>
            <w:r w:rsidRPr="004C36F0">
              <w:rPr>
                <w:rFonts w:ascii="Arial" w:hAnsi="Arial" w:cs="Arial"/>
                <w:color w:val="000000"/>
                <w:sz w:val="18"/>
                <w:szCs w:val="18"/>
              </w:rPr>
              <w:t>0.1</w:t>
            </w:r>
          </w:p>
        </w:tc>
        <w:tc>
          <w:tcPr>
            <w:tcW w:w="388" w:type="pct"/>
            <w:tcBorders>
              <w:top w:val="nil"/>
              <w:left w:val="nil"/>
              <w:bottom w:val="single" w:sz="4" w:space="0" w:color="auto"/>
              <w:right w:val="single" w:sz="4" w:space="0" w:color="auto"/>
            </w:tcBorders>
            <w:shd w:val="clear" w:color="auto" w:fill="auto"/>
            <w:noWrap/>
            <w:vAlign w:val="center"/>
            <w:hideMark/>
          </w:tcPr>
          <w:p w14:paraId="2E017D8D" w14:textId="77777777" w:rsidR="007A6DDB" w:rsidRPr="004C36F0" w:rsidRDefault="007A6DDB" w:rsidP="001001C1">
            <w:pPr>
              <w:spacing w:line="240" w:lineRule="auto"/>
              <w:jc w:val="right"/>
              <w:rPr>
                <w:rFonts w:ascii="Arial" w:hAnsi="Arial" w:cs="Arial"/>
                <w:color w:val="000000"/>
                <w:sz w:val="18"/>
                <w:szCs w:val="18"/>
              </w:rPr>
            </w:pPr>
            <w:r w:rsidRPr="004C36F0">
              <w:rPr>
                <w:rFonts w:ascii="Arial" w:hAnsi="Arial" w:cs="Arial"/>
                <w:color w:val="000000"/>
                <w:sz w:val="18"/>
                <w:szCs w:val="18"/>
              </w:rPr>
              <w:t>1624</w:t>
            </w:r>
          </w:p>
        </w:tc>
        <w:tc>
          <w:tcPr>
            <w:tcW w:w="388" w:type="pct"/>
            <w:tcBorders>
              <w:top w:val="nil"/>
              <w:left w:val="nil"/>
              <w:bottom w:val="single" w:sz="4" w:space="0" w:color="auto"/>
              <w:right w:val="single" w:sz="4" w:space="0" w:color="auto"/>
            </w:tcBorders>
            <w:shd w:val="clear" w:color="auto" w:fill="auto"/>
            <w:noWrap/>
            <w:vAlign w:val="center"/>
            <w:hideMark/>
          </w:tcPr>
          <w:p w14:paraId="0A3A5AD9" w14:textId="77777777" w:rsidR="007A6DDB" w:rsidRPr="004C36F0" w:rsidRDefault="007A6DDB" w:rsidP="001001C1">
            <w:pPr>
              <w:spacing w:line="240" w:lineRule="auto"/>
              <w:jc w:val="right"/>
              <w:rPr>
                <w:rFonts w:ascii="Arial" w:hAnsi="Arial" w:cs="Arial"/>
                <w:color w:val="000000"/>
                <w:sz w:val="18"/>
                <w:szCs w:val="18"/>
              </w:rPr>
            </w:pPr>
            <w:r w:rsidRPr="004C36F0">
              <w:rPr>
                <w:rFonts w:ascii="Arial" w:hAnsi="Arial" w:cs="Arial"/>
                <w:color w:val="000000"/>
                <w:sz w:val="18"/>
                <w:szCs w:val="18"/>
              </w:rPr>
              <w:t>0.0</w:t>
            </w:r>
          </w:p>
        </w:tc>
        <w:tc>
          <w:tcPr>
            <w:tcW w:w="388" w:type="pct"/>
            <w:tcBorders>
              <w:top w:val="nil"/>
              <w:left w:val="nil"/>
              <w:bottom w:val="single" w:sz="4" w:space="0" w:color="auto"/>
              <w:right w:val="single" w:sz="4" w:space="0" w:color="auto"/>
            </w:tcBorders>
            <w:shd w:val="clear" w:color="auto" w:fill="auto"/>
            <w:noWrap/>
            <w:vAlign w:val="center"/>
            <w:hideMark/>
          </w:tcPr>
          <w:p w14:paraId="7BBBFB63" w14:textId="77777777" w:rsidR="007A6DDB" w:rsidRPr="004C36F0" w:rsidRDefault="007A6DDB" w:rsidP="001001C1">
            <w:pPr>
              <w:spacing w:line="240" w:lineRule="auto"/>
              <w:jc w:val="right"/>
              <w:rPr>
                <w:rFonts w:ascii="Arial" w:hAnsi="Arial" w:cs="Arial"/>
                <w:color w:val="000000"/>
                <w:sz w:val="18"/>
                <w:szCs w:val="18"/>
              </w:rPr>
            </w:pPr>
            <w:r w:rsidRPr="004C36F0">
              <w:rPr>
                <w:rFonts w:ascii="Arial" w:hAnsi="Arial" w:cs="Arial"/>
                <w:color w:val="000000"/>
                <w:sz w:val="18"/>
                <w:szCs w:val="18"/>
              </w:rPr>
              <w:t>3586</w:t>
            </w:r>
          </w:p>
        </w:tc>
        <w:tc>
          <w:tcPr>
            <w:tcW w:w="388" w:type="pct"/>
            <w:tcBorders>
              <w:top w:val="nil"/>
              <w:left w:val="nil"/>
              <w:bottom w:val="single" w:sz="4" w:space="0" w:color="auto"/>
              <w:right w:val="single" w:sz="4" w:space="0" w:color="auto"/>
            </w:tcBorders>
            <w:shd w:val="clear" w:color="auto" w:fill="auto"/>
            <w:noWrap/>
            <w:vAlign w:val="center"/>
            <w:hideMark/>
          </w:tcPr>
          <w:p w14:paraId="75A80CE2" w14:textId="77777777" w:rsidR="007A6DDB" w:rsidRPr="004C36F0" w:rsidRDefault="007A6DDB" w:rsidP="001001C1">
            <w:pPr>
              <w:spacing w:line="240" w:lineRule="auto"/>
              <w:jc w:val="right"/>
              <w:rPr>
                <w:rFonts w:ascii="Arial" w:hAnsi="Arial" w:cs="Arial"/>
                <w:color w:val="000000"/>
                <w:sz w:val="18"/>
                <w:szCs w:val="18"/>
              </w:rPr>
            </w:pPr>
            <w:r w:rsidRPr="004C36F0">
              <w:rPr>
                <w:rFonts w:ascii="Arial" w:hAnsi="Arial" w:cs="Arial"/>
                <w:color w:val="000000"/>
                <w:sz w:val="18"/>
                <w:szCs w:val="18"/>
              </w:rPr>
              <w:t>0.1</w:t>
            </w:r>
          </w:p>
        </w:tc>
        <w:tc>
          <w:tcPr>
            <w:tcW w:w="388" w:type="pct"/>
            <w:tcBorders>
              <w:top w:val="nil"/>
              <w:left w:val="nil"/>
              <w:bottom w:val="single" w:sz="4" w:space="0" w:color="auto"/>
              <w:right w:val="single" w:sz="4" w:space="0" w:color="auto"/>
            </w:tcBorders>
            <w:shd w:val="clear" w:color="auto" w:fill="auto"/>
            <w:noWrap/>
            <w:vAlign w:val="center"/>
            <w:hideMark/>
          </w:tcPr>
          <w:p w14:paraId="4B03271F" w14:textId="77777777" w:rsidR="007A6DDB" w:rsidRPr="004C36F0" w:rsidRDefault="007A6DDB" w:rsidP="001001C1">
            <w:pPr>
              <w:spacing w:line="240" w:lineRule="auto"/>
              <w:jc w:val="right"/>
              <w:rPr>
                <w:rFonts w:ascii="Arial" w:hAnsi="Arial" w:cs="Arial"/>
                <w:color w:val="000000"/>
                <w:sz w:val="18"/>
                <w:szCs w:val="18"/>
              </w:rPr>
            </w:pPr>
            <w:r w:rsidRPr="004C36F0">
              <w:rPr>
                <w:rFonts w:ascii="Arial" w:hAnsi="Arial" w:cs="Arial"/>
                <w:color w:val="000000"/>
                <w:sz w:val="18"/>
                <w:szCs w:val="18"/>
              </w:rPr>
              <w:t>1249</w:t>
            </w:r>
          </w:p>
        </w:tc>
        <w:tc>
          <w:tcPr>
            <w:tcW w:w="388" w:type="pct"/>
            <w:tcBorders>
              <w:top w:val="nil"/>
              <w:left w:val="nil"/>
              <w:bottom w:val="single" w:sz="4" w:space="0" w:color="auto"/>
              <w:right w:val="single" w:sz="4" w:space="0" w:color="auto"/>
            </w:tcBorders>
            <w:shd w:val="clear" w:color="auto" w:fill="auto"/>
            <w:noWrap/>
            <w:vAlign w:val="center"/>
            <w:hideMark/>
          </w:tcPr>
          <w:p w14:paraId="5300B530" w14:textId="77777777" w:rsidR="007A6DDB" w:rsidRPr="004C36F0" w:rsidRDefault="007A6DDB" w:rsidP="001001C1">
            <w:pPr>
              <w:spacing w:line="240" w:lineRule="auto"/>
              <w:jc w:val="right"/>
              <w:rPr>
                <w:rFonts w:ascii="Arial" w:hAnsi="Arial" w:cs="Arial"/>
                <w:color w:val="000000"/>
                <w:sz w:val="18"/>
                <w:szCs w:val="18"/>
              </w:rPr>
            </w:pPr>
            <w:r w:rsidRPr="004C36F0">
              <w:rPr>
                <w:rFonts w:ascii="Arial" w:hAnsi="Arial" w:cs="Arial"/>
                <w:color w:val="000000"/>
                <w:sz w:val="18"/>
                <w:szCs w:val="18"/>
              </w:rPr>
              <w:t>0.0</w:t>
            </w:r>
          </w:p>
        </w:tc>
        <w:tc>
          <w:tcPr>
            <w:tcW w:w="388" w:type="pct"/>
            <w:tcBorders>
              <w:top w:val="nil"/>
              <w:left w:val="nil"/>
              <w:bottom w:val="single" w:sz="4" w:space="0" w:color="auto"/>
              <w:right w:val="single" w:sz="4" w:space="0" w:color="auto"/>
            </w:tcBorders>
            <w:shd w:val="clear" w:color="auto" w:fill="auto"/>
            <w:noWrap/>
            <w:vAlign w:val="center"/>
            <w:hideMark/>
          </w:tcPr>
          <w:p w14:paraId="5D33E5FA" w14:textId="77777777" w:rsidR="007A6DDB" w:rsidRPr="004C36F0" w:rsidRDefault="007A6DDB" w:rsidP="001001C1">
            <w:pPr>
              <w:spacing w:line="240" w:lineRule="auto"/>
              <w:jc w:val="right"/>
              <w:rPr>
                <w:rFonts w:ascii="Arial" w:hAnsi="Arial" w:cs="Arial"/>
                <w:color w:val="000000"/>
                <w:sz w:val="18"/>
                <w:szCs w:val="18"/>
              </w:rPr>
            </w:pPr>
            <w:r w:rsidRPr="004C36F0">
              <w:rPr>
                <w:rFonts w:ascii="Arial" w:hAnsi="Arial" w:cs="Arial"/>
                <w:color w:val="000000"/>
                <w:sz w:val="18"/>
                <w:szCs w:val="18"/>
              </w:rPr>
              <w:t>4835</w:t>
            </w:r>
          </w:p>
        </w:tc>
        <w:tc>
          <w:tcPr>
            <w:tcW w:w="388" w:type="pct"/>
            <w:tcBorders>
              <w:top w:val="nil"/>
              <w:left w:val="nil"/>
              <w:bottom w:val="single" w:sz="4" w:space="0" w:color="auto"/>
              <w:right w:val="single" w:sz="4" w:space="0" w:color="auto"/>
            </w:tcBorders>
            <w:shd w:val="clear" w:color="auto" w:fill="auto"/>
            <w:noWrap/>
            <w:vAlign w:val="center"/>
            <w:hideMark/>
          </w:tcPr>
          <w:p w14:paraId="2B0A851C" w14:textId="77777777" w:rsidR="007A6DDB" w:rsidRPr="004C36F0" w:rsidRDefault="007A6DDB" w:rsidP="001001C1">
            <w:pPr>
              <w:spacing w:line="240" w:lineRule="auto"/>
              <w:jc w:val="right"/>
              <w:rPr>
                <w:rFonts w:ascii="Arial" w:hAnsi="Arial" w:cs="Arial"/>
                <w:color w:val="000000"/>
                <w:sz w:val="18"/>
                <w:szCs w:val="18"/>
              </w:rPr>
            </w:pPr>
            <w:r w:rsidRPr="004C36F0">
              <w:rPr>
                <w:rFonts w:ascii="Arial" w:hAnsi="Arial" w:cs="Arial"/>
                <w:color w:val="000000"/>
                <w:sz w:val="18"/>
                <w:szCs w:val="18"/>
              </w:rPr>
              <w:t>0.1</w:t>
            </w:r>
          </w:p>
        </w:tc>
      </w:tr>
      <w:tr w:rsidR="007A6DDB" w:rsidRPr="004C36F0" w14:paraId="2FAF0EE6" w14:textId="77777777" w:rsidTr="001001C1">
        <w:trPr>
          <w:trHeight w:val="288"/>
        </w:trPr>
        <w:tc>
          <w:tcPr>
            <w:tcW w:w="735" w:type="pct"/>
            <w:vMerge/>
            <w:tcBorders>
              <w:top w:val="nil"/>
              <w:left w:val="single" w:sz="4" w:space="0" w:color="auto"/>
              <w:bottom w:val="single" w:sz="4" w:space="0" w:color="auto"/>
              <w:right w:val="single" w:sz="4" w:space="0" w:color="auto"/>
            </w:tcBorders>
            <w:vAlign w:val="center"/>
            <w:hideMark/>
          </w:tcPr>
          <w:p w14:paraId="3D8C2689" w14:textId="77777777" w:rsidR="007A6DDB" w:rsidRPr="004C36F0" w:rsidRDefault="007A6DDB" w:rsidP="001001C1">
            <w:pPr>
              <w:spacing w:line="240" w:lineRule="auto"/>
              <w:rPr>
                <w:rFonts w:ascii="Arial" w:hAnsi="Arial" w:cs="Arial"/>
                <w:color w:val="000000"/>
                <w:sz w:val="18"/>
                <w:szCs w:val="18"/>
              </w:rPr>
            </w:pPr>
          </w:p>
        </w:tc>
        <w:tc>
          <w:tcPr>
            <w:tcW w:w="388" w:type="pct"/>
            <w:tcBorders>
              <w:top w:val="nil"/>
              <w:left w:val="nil"/>
              <w:bottom w:val="single" w:sz="4" w:space="0" w:color="auto"/>
              <w:right w:val="single" w:sz="4" w:space="0" w:color="auto"/>
            </w:tcBorders>
            <w:shd w:val="clear" w:color="auto" w:fill="auto"/>
            <w:hideMark/>
          </w:tcPr>
          <w:p w14:paraId="44AF353A" w14:textId="77777777" w:rsidR="007A6DDB" w:rsidRPr="004C36F0" w:rsidRDefault="007A6DDB" w:rsidP="001001C1">
            <w:pPr>
              <w:spacing w:line="240" w:lineRule="auto"/>
              <w:rPr>
                <w:rFonts w:ascii="Arial" w:hAnsi="Arial" w:cs="Arial"/>
                <w:color w:val="000000"/>
                <w:sz w:val="18"/>
                <w:szCs w:val="18"/>
              </w:rPr>
            </w:pPr>
            <w:r w:rsidRPr="004C36F0">
              <w:rPr>
                <w:rFonts w:ascii="Arial" w:hAnsi="Arial" w:cs="Arial"/>
                <w:color w:val="000000"/>
                <w:sz w:val="18"/>
                <w:szCs w:val="18"/>
              </w:rPr>
              <w:t>Total</w:t>
            </w:r>
          </w:p>
        </w:tc>
        <w:tc>
          <w:tcPr>
            <w:tcW w:w="388" w:type="pct"/>
            <w:tcBorders>
              <w:top w:val="nil"/>
              <w:left w:val="nil"/>
              <w:bottom w:val="single" w:sz="4" w:space="0" w:color="auto"/>
              <w:right w:val="single" w:sz="4" w:space="0" w:color="auto"/>
            </w:tcBorders>
            <w:shd w:val="clear" w:color="auto" w:fill="auto"/>
            <w:noWrap/>
            <w:vAlign w:val="center"/>
            <w:hideMark/>
          </w:tcPr>
          <w:p w14:paraId="1099DBA6" w14:textId="77777777" w:rsidR="007A6DDB" w:rsidRPr="004C36F0" w:rsidRDefault="007A6DDB" w:rsidP="001001C1">
            <w:pPr>
              <w:spacing w:line="240" w:lineRule="auto"/>
              <w:jc w:val="right"/>
              <w:rPr>
                <w:rFonts w:ascii="Arial" w:hAnsi="Arial" w:cs="Arial"/>
                <w:color w:val="000000"/>
                <w:sz w:val="18"/>
                <w:szCs w:val="18"/>
              </w:rPr>
            </w:pPr>
            <w:r w:rsidRPr="004C36F0">
              <w:rPr>
                <w:rFonts w:ascii="Arial" w:hAnsi="Arial" w:cs="Arial"/>
                <w:color w:val="000000"/>
                <w:sz w:val="18"/>
                <w:szCs w:val="18"/>
              </w:rPr>
              <w:t>3430189</w:t>
            </w:r>
          </w:p>
        </w:tc>
        <w:tc>
          <w:tcPr>
            <w:tcW w:w="388" w:type="pct"/>
            <w:tcBorders>
              <w:top w:val="nil"/>
              <w:left w:val="nil"/>
              <w:bottom w:val="single" w:sz="4" w:space="0" w:color="auto"/>
              <w:right w:val="single" w:sz="4" w:space="0" w:color="auto"/>
            </w:tcBorders>
            <w:shd w:val="clear" w:color="auto" w:fill="auto"/>
            <w:noWrap/>
            <w:vAlign w:val="center"/>
            <w:hideMark/>
          </w:tcPr>
          <w:p w14:paraId="798C2028" w14:textId="77777777" w:rsidR="007A6DDB" w:rsidRPr="004C36F0" w:rsidRDefault="007A6DDB" w:rsidP="001001C1">
            <w:pPr>
              <w:spacing w:line="240" w:lineRule="auto"/>
              <w:jc w:val="right"/>
              <w:rPr>
                <w:rFonts w:ascii="Arial" w:hAnsi="Arial" w:cs="Arial"/>
                <w:color w:val="000000"/>
                <w:sz w:val="18"/>
                <w:szCs w:val="18"/>
              </w:rPr>
            </w:pPr>
            <w:r w:rsidRPr="004C36F0">
              <w:rPr>
                <w:rFonts w:ascii="Arial" w:hAnsi="Arial" w:cs="Arial"/>
                <w:color w:val="000000"/>
                <w:sz w:val="18"/>
                <w:szCs w:val="18"/>
              </w:rPr>
              <w:t>100.0</w:t>
            </w:r>
          </w:p>
        </w:tc>
        <w:tc>
          <w:tcPr>
            <w:tcW w:w="388" w:type="pct"/>
            <w:tcBorders>
              <w:top w:val="nil"/>
              <w:left w:val="nil"/>
              <w:bottom w:val="single" w:sz="4" w:space="0" w:color="auto"/>
              <w:right w:val="single" w:sz="4" w:space="0" w:color="auto"/>
            </w:tcBorders>
            <w:shd w:val="clear" w:color="auto" w:fill="auto"/>
            <w:noWrap/>
            <w:vAlign w:val="center"/>
            <w:hideMark/>
          </w:tcPr>
          <w:p w14:paraId="0FBA88DC" w14:textId="77777777" w:rsidR="007A6DDB" w:rsidRPr="004C36F0" w:rsidRDefault="007A6DDB" w:rsidP="001001C1">
            <w:pPr>
              <w:spacing w:line="240" w:lineRule="auto"/>
              <w:jc w:val="right"/>
              <w:rPr>
                <w:rFonts w:ascii="Arial" w:hAnsi="Arial" w:cs="Arial"/>
                <w:color w:val="000000"/>
                <w:sz w:val="18"/>
                <w:szCs w:val="18"/>
              </w:rPr>
            </w:pPr>
            <w:r w:rsidRPr="004C36F0">
              <w:rPr>
                <w:rFonts w:ascii="Arial" w:hAnsi="Arial" w:cs="Arial"/>
                <w:color w:val="000000"/>
                <w:sz w:val="18"/>
                <w:szCs w:val="18"/>
              </w:rPr>
              <w:t>3778534</w:t>
            </w:r>
          </w:p>
        </w:tc>
        <w:tc>
          <w:tcPr>
            <w:tcW w:w="388" w:type="pct"/>
            <w:tcBorders>
              <w:top w:val="nil"/>
              <w:left w:val="nil"/>
              <w:bottom w:val="single" w:sz="4" w:space="0" w:color="auto"/>
              <w:right w:val="single" w:sz="4" w:space="0" w:color="auto"/>
            </w:tcBorders>
            <w:shd w:val="clear" w:color="auto" w:fill="auto"/>
            <w:noWrap/>
            <w:vAlign w:val="center"/>
            <w:hideMark/>
          </w:tcPr>
          <w:p w14:paraId="022109D0" w14:textId="77777777" w:rsidR="007A6DDB" w:rsidRPr="004C36F0" w:rsidRDefault="007A6DDB" w:rsidP="001001C1">
            <w:pPr>
              <w:spacing w:line="240" w:lineRule="auto"/>
              <w:jc w:val="right"/>
              <w:rPr>
                <w:rFonts w:ascii="Arial" w:hAnsi="Arial" w:cs="Arial"/>
                <w:color w:val="000000"/>
                <w:sz w:val="18"/>
                <w:szCs w:val="18"/>
              </w:rPr>
            </w:pPr>
            <w:r w:rsidRPr="004C36F0">
              <w:rPr>
                <w:rFonts w:ascii="Arial" w:hAnsi="Arial" w:cs="Arial"/>
                <w:color w:val="000000"/>
                <w:sz w:val="18"/>
                <w:szCs w:val="18"/>
              </w:rPr>
              <w:t>100.0</w:t>
            </w:r>
          </w:p>
        </w:tc>
        <w:tc>
          <w:tcPr>
            <w:tcW w:w="388" w:type="pct"/>
            <w:tcBorders>
              <w:top w:val="nil"/>
              <w:left w:val="nil"/>
              <w:bottom w:val="single" w:sz="4" w:space="0" w:color="auto"/>
              <w:right w:val="single" w:sz="4" w:space="0" w:color="auto"/>
            </w:tcBorders>
            <w:shd w:val="clear" w:color="auto" w:fill="auto"/>
            <w:noWrap/>
            <w:vAlign w:val="center"/>
            <w:hideMark/>
          </w:tcPr>
          <w:p w14:paraId="48821248" w14:textId="77777777" w:rsidR="007A6DDB" w:rsidRPr="004C36F0" w:rsidRDefault="007A6DDB" w:rsidP="001001C1">
            <w:pPr>
              <w:spacing w:line="240" w:lineRule="auto"/>
              <w:jc w:val="right"/>
              <w:rPr>
                <w:rFonts w:ascii="Arial" w:hAnsi="Arial" w:cs="Arial"/>
                <w:color w:val="000000"/>
                <w:sz w:val="18"/>
                <w:szCs w:val="18"/>
              </w:rPr>
            </w:pPr>
            <w:r w:rsidRPr="004C36F0">
              <w:rPr>
                <w:rFonts w:ascii="Arial" w:hAnsi="Arial" w:cs="Arial"/>
                <w:color w:val="000000"/>
                <w:sz w:val="18"/>
                <w:szCs w:val="18"/>
              </w:rPr>
              <w:t>4098243</w:t>
            </w:r>
          </w:p>
        </w:tc>
        <w:tc>
          <w:tcPr>
            <w:tcW w:w="388" w:type="pct"/>
            <w:tcBorders>
              <w:top w:val="nil"/>
              <w:left w:val="nil"/>
              <w:bottom w:val="single" w:sz="4" w:space="0" w:color="auto"/>
              <w:right w:val="single" w:sz="4" w:space="0" w:color="auto"/>
            </w:tcBorders>
            <w:shd w:val="clear" w:color="auto" w:fill="auto"/>
            <w:noWrap/>
            <w:vAlign w:val="center"/>
            <w:hideMark/>
          </w:tcPr>
          <w:p w14:paraId="410423F5" w14:textId="77777777" w:rsidR="007A6DDB" w:rsidRPr="004C36F0" w:rsidRDefault="007A6DDB" w:rsidP="001001C1">
            <w:pPr>
              <w:spacing w:line="240" w:lineRule="auto"/>
              <w:jc w:val="right"/>
              <w:rPr>
                <w:rFonts w:ascii="Arial" w:hAnsi="Arial" w:cs="Arial"/>
                <w:color w:val="000000"/>
                <w:sz w:val="18"/>
                <w:szCs w:val="18"/>
              </w:rPr>
            </w:pPr>
            <w:r w:rsidRPr="004C36F0">
              <w:rPr>
                <w:rFonts w:ascii="Arial" w:hAnsi="Arial" w:cs="Arial"/>
                <w:color w:val="000000"/>
                <w:sz w:val="18"/>
                <w:szCs w:val="18"/>
              </w:rPr>
              <w:t>100.0</w:t>
            </w:r>
          </w:p>
        </w:tc>
        <w:tc>
          <w:tcPr>
            <w:tcW w:w="388" w:type="pct"/>
            <w:tcBorders>
              <w:top w:val="nil"/>
              <w:left w:val="nil"/>
              <w:bottom w:val="single" w:sz="4" w:space="0" w:color="auto"/>
              <w:right w:val="single" w:sz="4" w:space="0" w:color="auto"/>
            </w:tcBorders>
            <w:shd w:val="clear" w:color="auto" w:fill="auto"/>
            <w:noWrap/>
            <w:vAlign w:val="center"/>
            <w:hideMark/>
          </w:tcPr>
          <w:p w14:paraId="56E449A4" w14:textId="77777777" w:rsidR="007A6DDB" w:rsidRPr="004C36F0" w:rsidRDefault="007A6DDB" w:rsidP="001001C1">
            <w:pPr>
              <w:spacing w:line="240" w:lineRule="auto"/>
              <w:jc w:val="right"/>
              <w:rPr>
                <w:rFonts w:ascii="Arial" w:hAnsi="Arial" w:cs="Arial"/>
                <w:color w:val="000000"/>
                <w:sz w:val="18"/>
                <w:szCs w:val="18"/>
              </w:rPr>
            </w:pPr>
            <w:r w:rsidRPr="004C36F0">
              <w:rPr>
                <w:rFonts w:ascii="Arial" w:hAnsi="Arial" w:cs="Arial"/>
                <w:color w:val="000000"/>
                <w:sz w:val="18"/>
                <w:szCs w:val="18"/>
              </w:rPr>
              <w:t>3110480</w:t>
            </w:r>
          </w:p>
        </w:tc>
        <w:tc>
          <w:tcPr>
            <w:tcW w:w="388" w:type="pct"/>
            <w:tcBorders>
              <w:top w:val="nil"/>
              <w:left w:val="nil"/>
              <w:bottom w:val="single" w:sz="4" w:space="0" w:color="auto"/>
              <w:right w:val="single" w:sz="4" w:space="0" w:color="auto"/>
            </w:tcBorders>
            <w:shd w:val="clear" w:color="auto" w:fill="auto"/>
            <w:noWrap/>
            <w:vAlign w:val="center"/>
            <w:hideMark/>
          </w:tcPr>
          <w:p w14:paraId="0EE9F80A" w14:textId="77777777" w:rsidR="007A6DDB" w:rsidRPr="004C36F0" w:rsidRDefault="007A6DDB" w:rsidP="001001C1">
            <w:pPr>
              <w:spacing w:line="240" w:lineRule="auto"/>
              <w:jc w:val="right"/>
              <w:rPr>
                <w:rFonts w:ascii="Arial" w:hAnsi="Arial" w:cs="Arial"/>
                <w:color w:val="000000"/>
                <w:sz w:val="18"/>
                <w:szCs w:val="18"/>
              </w:rPr>
            </w:pPr>
            <w:r w:rsidRPr="004C36F0">
              <w:rPr>
                <w:rFonts w:ascii="Arial" w:hAnsi="Arial" w:cs="Arial"/>
                <w:color w:val="000000"/>
                <w:sz w:val="18"/>
                <w:szCs w:val="18"/>
              </w:rPr>
              <w:t>100.0</w:t>
            </w:r>
          </w:p>
        </w:tc>
        <w:tc>
          <w:tcPr>
            <w:tcW w:w="388" w:type="pct"/>
            <w:tcBorders>
              <w:top w:val="nil"/>
              <w:left w:val="nil"/>
              <w:bottom w:val="single" w:sz="4" w:space="0" w:color="auto"/>
              <w:right w:val="single" w:sz="4" w:space="0" w:color="auto"/>
            </w:tcBorders>
            <w:shd w:val="clear" w:color="auto" w:fill="auto"/>
            <w:noWrap/>
            <w:vAlign w:val="center"/>
            <w:hideMark/>
          </w:tcPr>
          <w:p w14:paraId="40DD5AD8" w14:textId="77777777" w:rsidR="007A6DDB" w:rsidRPr="004C36F0" w:rsidRDefault="007A6DDB" w:rsidP="001001C1">
            <w:pPr>
              <w:spacing w:line="240" w:lineRule="auto"/>
              <w:jc w:val="right"/>
              <w:rPr>
                <w:rFonts w:ascii="Arial" w:hAnsi="Arial" w:cs="Arial"/>
                <w:color w:val="000000"/>
                <w:sz w:val="18"/>
                <w:szCs w:val="18"/>
              </w:rPr>
            </w:pPr>
            <w:r w:rsidRPr="004C36F0">
              <w:rPr>
                <w:rFonts w:ascii="Arial" w:hAnsi="Arial" w:cs="Arial"/>
                <w:color w:val="000000"/>
                <w:sz w:val="18"/>
                <w:szCs w:val="18"/>
              </w:rPr>
              <w:t>7208723</w:t>
            </w:r>
          </w:p>
        </w:tc>
        <w:tc>
          <w:tcPr>
            <w:tcW w:w="388" w:type="pct"/>
            <w:tcBorders>
              <w:top w:val="nil"/>
              <w:left w:val="nil"/>
              <w:bottom w:val="single" w:sz="4" w:space="0" w:color="auto"/>
              <w:right w:val="single" w:sz="4" w:space="0" w:color="auto"/>
            </w:tcBorders>
            <w:shd w:val="clear" w:color="auto" w:fill="auto"/>
            <w:noWrap/>
            <w:vAlign w:val="center"/>
            <w:hideMark/>
          </w:tcPr>
          <w:p w14:paraId="06F2E7B0" w14:textId="77777777" w:rsidR="007A6DDB" w:rsidRPr="004C36F0" w:rsidRDefault="007A6DDB" w:rsidP="001001C1">
            <w:pPr>
              <w:spacing w:line="240" w:lineRule="auto"/>
              <w:jc w:val="right"/>
              <w:rPr>
                <w:rFonts w:ascii="Arial" w:hAnsi="Arial" w:cs="Arial"/>
                <w:color w:val="000000"/>
                <w:sz w:val="18"/>
                <w:szCs w:val="18"/>
              </w:rPr>
            </w:pPr>
            <w:r w:rsidRPr="004C36F0">
              <w:rPr>
                <w:rFonts w:ascii="Arial" w:hAnsi="Arial" w:cs="Arial"/>
                <w:color w:val="000000"/>
                <w:sz w:val="18"/>
                <w:szCs w:val="18"/>
              </w:rPr>
              <w:t>100.0</w:t>
            </w:r>
          </w:p>
        </w:tc>
      </w:tr>
      <w:tr w:rsidR="007A6DDB" w:rsidRPr="004C36F0" w14:paraId="72825FF9" w14:textId="77777777" w:rsidTr="001001C1">
        <w:trPr>
          <w:trHeight w:val="288"/>
        </w:trPr>
        <w:tc>
          <w:tcPr>
            <w:tcW w:w="735" w:type="pct"/>
            <w:vMerge w:val="restart"/>
            <w:tcBorders>
              <w:top w:val="nil"/>
              <w:left w:val="single" w:sz="4" w:space="0" w:color="auto"/>
              <w:bottom w:val="single" w:sz="4" w:space="0" w:color="auto"/>
              <w:right w:val="single" w:sz="4" w:space="0" w:color="auto"/>
            </w:tcBorders>
            <w:shd w:val="clear" w:color="auto" w:fill="auto"/>
            <w:vAlign w:val="center"/>
            <w:hideMark/>
          </w:tcPr>
          <w:p w14:paraId="69DB5DBA" w14:textId="77777777" w:rsidR="007A6DDB" w:rsidRPr="004C36F0" w:rsidRDefault="007A6DDB" w:rsidP="001001C1">
            <w:pPr>
              <w:spacing w:line="240" w:lineRule="auto"/>
              <w:jc w:val="center"/>
              <w:rPr>
                <w:rFonts w:ascii="Arial" w:hAnsi="Arial" w:cs="Arial"/>
                <w:color w:val="000000"/>
                <w:sz w:val="18"/>
                <w:szCs w:val="18"/>
              </w:rPr>
            </w:pPr>
            <w:r w:rsidRPr="004C36F0">
              <w:rPr>
                <w:rFonts w:ascii="Arial" w:hAnsi="Arial" w:cs="Arial"/>
                <w:color w:val="000000"/>
                <w:sz w:val="18"/>
                <w:szCs w:val="18"/>
              </w:rPr>
              <w:t>WALKING</w:t>
            </w:r>
          </w:p>
        </w:tc>
        <w:tc>
          <w:tcPr>
            <w:tcW w:w="388" w:type="pct"/>
            <w:tcBorders>
              <w:top w:val="nil"/>
              <w:left w:val="nil"/>
              <w:bottom w:val="single" w:sz="4" w:space="0" w:color="auto"/>
              <w:right w:val="single" w:sz="4" w:space="0" w:color="auto"/>
            </w:tcBorders>
            <w:shd w:val="clear" w:color="auto" w:fill="auto"/>
            <w:hideMark/>
          </w:tcPr>
          <w:p w14:paraId="1FA7900C" w14:textId="77777777" w:rsidR="007A6DDB" w:rsidRPr="004C36F0" w:rsidRDefault="007A6DDB" w:rsidP="001001C1">
            <w:pPr>
              <w:spacing w:line="240" w:lineRule="auto"/>
              <w:rPr>
                <w:rFonts w:ascii="Arial" w:hAnsi="Arial" w:cs="Arial"/>
                <w:color w:val="000000"/>
                <w:sz w:val="18"/>
                <w:szCs w:val="18"/>
              </w:rPr>
            </w:pPr>
            <w:r w:rsidRPr="004C36F0">
              <w:rPr>
                <w:rFonts w:ascii="Arial" w:hAnsi="Arial" w:cs="Arial"/>
                <w:color w:val="000000"/>
                <w:sz w:val="18"/>
                <w:szCs w:val="18"/>
              </w:rPr>
              <w:t>No</w:t>
            </w:r>
          </w:p>
        </w:tc>
        <w:tc>
          <w:tcPr>
            <w:tcW w:w="388" w:type="pct"/>
            <w:tcBorders>
              <w:top w:val="nil"/>
              <w:left w:val="nil"/>
              <w:bottom w:val="single" w:sz="4" w:space="0" w:color="auto"/>
              <w:right w:val="single" w:sz="4" w:space="0" w:color="auto"/>
            </w:tcBorders>
            <w:shd w:val="clear" w:color="auto" w:fill="auto"/>
            <w:noWrap/>
            <w:vAlign w:val="center"/>
            <w:hideMark/>
          </w:tcPr>
          <w:p w14:paraId="7A4DF047" w14:textId="77777777" w:rsidR="007A6DDB" w:rsidRPr="004C36F0" w:rsidRDefault="007A6DDB" w:rsidP="001001C1">
            <w:pPr>
              <w:spacing w:line="240" w:lineRule="auto"/>
              <w:jc w:val="right"/>
              <w:rPr>
                <w:rFonts w:ascii="Arial" w:hAnsi="Arial" w:cs="Arial"/>
                <w:color w:val="000000"/>
                <w:sz w:val="18"/>
                <w:szCs w:val="18"/>
              </w:rPr>
            </w:pPr>
            <w:r w:rsidRPr="004C36F0">
              <w:rPr>
                <w:rFonts w:ascii="Arial" w:hAnsi="Arial" w:cs="Arial"/>
                <w:color w:val="000000"/>
                <w:sz w:val="18"/>
                <w:szCs w:val="18"/>
              </w:rPr>
              <w:t>3314179</w:t>
            </w:r>
          </w:p>
        </w:tc>
        <w:tc>
          <w:tcPr>
            <w:tcW w:w="388" w:type="pct"/>
            <w:tcBorders>
              <w:top w:val="nil"/>
              <w:left w:val="nil"/>
              <w:bottom w:val="single" w:sz="4" w:space="0" w:color="auto"/>
              <w:right w:val="single" w:sz="4" w:space="0" w:color="auto"/>
            </w:tcBorders>
            <w:shd w:val="clear" w:color="auto" w:fill="auto"/>
            <w:noWrap/>
            <w:vAlign w:val="center"/>
            <w:hideMark/>
          </w:tcPr>
          <w:p w14:paraId="1B07BE6B" w14:textId="77777777" w:rsidR="007A6DDB" w:rsidRPr="004C36F0" w:rsidRDefault="007A6DDB" w:rsidP="001001C1">
            <w:pPr>
              <w:spacing w:line="240" w:lineRule="auto"/>
              <w:jc w:val="right"/>
              <w:rPr>
                <w:rFonts w:ascii="Arial" w:hAnsi="Arial" w:cs="Arial"/>
                <w:color w:val="000000"/>
                <w:sz w:val="18"/>
                <w:szCs w:val="18"/>
              </w:rPr>
            </w:pPr>
            <w:r w:rsidRPr="004C36F0">
              <w:rPr>
                <w:rFonts w:ascii="Arial" w:hAnsi="Arial" w:cs="Arial"/>
                <w:color w:val="000000"/>
                <w:sz w:val="18"/>
                <w:szCs w:val="18"/>
              </w:rPr>
              <w:t>96.6</w:t>
            </w:r>
          </w:p>
        </w:tc>
        <w:tc>
          <w:tcPr>
            <w:tcW w:w="388" w:type="pct"/>
            <w:tcBorders>
              <w:top w:val="nil"/>
              <w:left w:val="nil"/>
              <w:bottom w:val="single" w:sz="4" w:space="0" w:color="auto"/>
              <w:right w:val="single" w:sz="4" w:space="0" w:color="auto"/>
            </w:tcBorders>
            <w:shd w:val="clear" w:color="auto" w:fill="auto"/>
            <w:noWrap/>
            <w:vAlign w:val="center"/>
            <w:hideMark/>
          </w:tcPr>
          <w:p w14:paraId="1320D4A2" w14:textId="77777777" w:rsidR="007A6DDB" w:rsidRPr="004C36F0" w:rsidRDefault="007A6DDB" w:rsidP="001001C1">
            <w:pPr>
              <w:spacing w:line="240" w:lineRule="auto"/>
              <w:jc w:val="right"/>
              <w:rPr>
                <w:rFonts w:ascii="Arial" w:hAnsi="Arial" w:cs="Arial"/>
                <w:color w:val="000000"/>
                <w:sz w:val="18"/>
                <w:szCs w:val="18"/>
              </w:rPr>
            </w:pPr>
            <w:r w:rsidRPr="004C36F0">
              <w:rPr>
                <w:rFonts w:ascii="Arial" w:hAnsi="Arial" w:cs="Arial"/>
                <w:color w:val="000000"/>
                <w:sz w:val="18"/>
                <w:szCs w:val="18"/>
              </w:rPr>
              <w:t>3606201</w:t>
            </w:r>
          </w:p>
        </w:tc>
        <w:tc>
          <w:tcPr>
            <w:tcW w:w="388" w:type="pct"/>
            <w:tcBorders>
              <w:top w:val="nil"/>
              <w:left w:val="nil"/>
              <w:bottom w:val="single" w:sz="4" w:space="0" w:color="auto"/>
              <w:right w:val="single" w:sz="4" w:space="0" w:color="auto"/>
            </w:tcBorders>
            <w:shd w:val="clear" w:color="auto" w:fill="auto"/>
            <w:noWrap/>
            <w:vAlign w:val="center"/>
            <w:hideMark/>
          </w:tcPr>
          <w:p w14:paraId="6D8A0272" w14:textId="77777777" w:rsidR="007A6DDB" w:rsidRPr="004C36F0" w:rsidRDefault="007A6DDB" w:rsidP="001001C1">
            <w:pPr>
              <w:spacing w:line="240" w:lineRule="auto"/>
              <w:jc w:val="right"/>
              <w:rPr>
                <w:rFonts w:ascii="Arial" w:hAnsi="Arial" w:cs="Arial"/>
                <w:color w:val="000000"/>
                <w:sz w:val="18"/>
                <w:szCs w:val="18"/>
              </w:rPr>
            </w:pPr>
            <w:r w:rsidRPr="004C36F0">
              <w:rPr>
                <w:rFonts w:ascii="Arial" w:hAnsi="Arial" w:cs="Arial"/>
                <w:color w:val="000000"/>
                <w:sz w:val="18"/>
                <w:szCs w:val="18"/>
              </w:rPr>
              <w:t>95.4</w:t>
            </w:r>
          </w:p>
        </w:tc>
        <w:tc>
          <w:tcPr>
            <w:tcW w:w="388" w:type="pct"/>
            <w:tcBorders>
              <w:top w:val="nil"/>
              <w:left w:val="nil"/>
              <w:bottom w:val="single" w:sz="4" w:space="0" w:color="auto"/>
              <w:right w:val="single" w:sz="4" w:space="0" w:color="auto"/>
            </w:tcBorders>
            <w:shd w:val="clear" w:color="auto" w:fill="auto"/>
            <w:noWrap/>
            <w:vAlign w:val="center"/>
            <w:hideMark/>
          </w:tcPr>
          <w:p w14:paraId="628CC713" w14:textId="77777777" w:rsidR="007A6DDB" w:rsidRPr="004C36F0" w:rsidRDefault="007A6DDB" w:rsidP="001001C1">
            <w:pPr>
              <w:spacing w:line="240" w:lineRule="auto"/>
              <w:jc w:val="right"/>
              <w:rPr>
                <w:rFonts w:ascii="Arial" w:hAnsi="Arial" w:cs="Arial"/>
                <w:color w:val="000000"/>
                <w:sz w:val="18"/>
                <w:szCs w:val="18"/>
              </w:rPr>
            </w:pPr>
            <w:r w:rsidRPr="004C36F0">
              <w:rPr>
                <w:rFonts w:ascii="Arial" w:hAnsi="Arial" w:cs="Arial"/>
                <w:color w:val="000000"/>
                <w:sz w:val="18"/>
                <w:szCs w:val="18"/>
              </w:rPr>
              <w:t>3936137</w:t>
            </w:r>
          </w:p>
        </w:tc>
        <w:tc>
          <w:tcPr>
            <w:tcW w:w="388" w:type="pct"/>
            <w:tcBorders>
              <w:top w:val="nil"/>
              <w:left w:val="nil"/>
              <w:bottom w:val="single" w:sz="4" w:space="0" w:color="auto"/>
              <w:right w:val="single" w:sz="4" w:space="0" w:color="auto"/>
            </w:tcBorders>
            <w:shd w:val="clear" w:color="auto" w:fill="auto"/>
            <w:noWrap/>
            <w:vAlign w:val="center"/>
            <w:hideMark/>
          </w:tcPr>
          <w:p w14:paraId="4DBE00E3" w14:textId="77777777" w:rsidR="007A6DDB" w:rsidRPr="004C36F0" w:rsidRDefault="007A6DDB" w:rsidP="001001C1">
            <w:pPr>
              <w:spacing w:line="240" w:lineRule="auto"/>
              <w:jc w:val="right"/>
              <w:rPr>
                <w:rFonts w:ascii="Arial" w:hAnsi="Arial" w:cs="Arial"/>
                <w:color w:val="000000"/>
                <w:sz w:val="18"/>
                <w:szCs w:val="18"/>
              </w:rPr>
            </w:pPr>
            <w:r w:rsidRPr="004C36F0">
              <w:rPr>
                <w:rFonts w:ascii="Arial" w:hAnsi="Arial" w:cs="Arial"/>
                <w:color w:val="000000"/>
                <w:sz w:val="18"/>
                <w:szCs w:val="18"/>
              </w:rPr>
              <w:t>96.0</w:t>
            </w:r>
          </w:p>
        </w:tc>
        <w:tc>
          <w:tcPr>
            <w:tcW w:w="388" w:type="pct"/>
            <w:tcBorders>
              <w:top w:val="nil"/>
              <w:left w:val="nil"/>
              <w:bottom w:val="single" w:sz="4" w:space="0" w:color="auto"/>
              <w:right w:val="single" w:sz="4" w:space="0" w:color="auto"/>
            </w:tcBorders>
            <w:shd w:val="clear" w:color="auto" w:fill="auto"/>
            <w:noWrap/>
            <w:vAlign w:val="center"/>
            <w:hideMark/>
          </w:tcPr>
          <w:p w14:paraId="0D34EE44" w14:textId="77777777" w:rsidR="007A6DDB" w:rsidRPr="004C36F0" w:rsidRDefault="007A6DDB" w:rsidP="001001C1">
            <w:pPr>
              <w:spacing w:line="240" w:lineRule="auto"/>
              <w:jc w:val="right"/>
              <w:rPr>
                <w:rFonts w:ascii="Arial" w:hAnsi="Arial" w:cs="Arial"/>
                <w:color w:val="000000"/>
                <w:sz w:val="18"/>
                <w:szCs w:val="18"/>
              </w:rPr>
            </w:pPr>
            <w:r w:rsidRPr="004C36F0">
              <w:rPr>
                <w:rFonts w:ascii="Arial" w:hAnsi="Arial" w:cs="Arial"/>
                <w:color w:val="000000"/>
                <w:sz w:val="18"/>
                <w:szCs w:val="18"/>
              </w:rPr>
              <w:t>2984243</w:t>
            </w:r>
          </w:p>
        </w:tc>
        <w:tc>
          <w:tcPr>
            <w:tcW w:w="388" w:type="pct"/>
            <w:tcBorders>
              <w:top w:val="nil"/>
              <w:left w:val="nil"/>
              <w:bottom w:val="single" w:sz="4" w:space="0" w:color="auto"/>
              <w:right w:val="single" w:sz="4" w:space="0" w:color="auto"/>
            </w:tcBorders>
            <w:shd w:val="clear" w:color="auto" w:fill="auto"/>
            <w:noWrap/>
            <w:vAlign w:val="center"/>
            <w:hideMark/>
          </w:tcPr>
          <w:p w14:paraId="42A56C76" w14:textId="77777777" w:rsidR="007A6DDB" w:rsidRPr="004C36F0" w:rsidRDefault="007A6DDB" w:rsidP="001001C1">
            <w:pPr>
              <w:spacing w:line="240" w:lineRule="auto"/>
              <w:jc w:val="right"/>
              <w:rPr>
                <w:rFonts w:ascii="Arial" w:hAnsi="Arial" w:cs="Arial"/>
                <w:color w:val="000000"/>
                <w:sz w:val="18"/>
                <w:szCs w:val="18"/>
              </w:rPr>
            </w:pPr>
            <w:r w:rsidRPr="004C36F0">
              <w:rPr>
                <w:rFonts w:ascii="Arial" w:hAnsi="Arial" w:cs="Arial"/>
                <w:color w:val="000000"/>
                <w:sz w:val="18"/>
                <w:szCs w:val="18"/>
              </w:rPr>
              <w:t>95.9</w:t>
            </w:r>
          </w:p>
        </w:tc>
        <w:tc>
          <w:tcPr>
            <w:tcW w:w="388" w:type="pct"/>
            <w:tcBorders>
              <w:top w:val="nil"/>
              <w:left w:val="nil"/>
              <w:bottom w:val="single" w:sz="4" w:space="0" w:color="auto"/>
              <w:right w:val="single" w:sz="4" w:space="0" w:color="auto"/>
            </w:tcBorders>
            <w:shd w:val="clear" w:color="auto" w:fill="auto"/>
            <w:noWrap/>
            <w:vAlign w:val="center"/>
            <w:hideMark/>
          </w:tcPr>
          <w:p w14:paraId="5F3EC8D3" w14:textId="77777777" w:rsidR="007A6DDB" w:rsidRPr="004C36F0" w:rsidRDefault="007A6DDB" w:rsidP="001001C1">
            <w:pPr>
              <w:spacing w:line="240" w:lineRule="auto"/>
              <w:jc w:val="right"/>
              <w:rPr>
                <w:rFonts w:ascii="Arial" w:hAnsi="Arial" w:cs="Arial"/>
                <w:color w:val="000000"/>
                <w:sz w:val="18"/>
                <w:szCs w:val="18"/>
              </w:rPr>
            </w:pPr>
            <w:r w:rsidRPr="004C36F0">
              <w:rPr>
                <w:rFonts w:ascii="Arial" w:hAnsi="Arial" w:cs="Arial"/>
                <w:color w:val="000000"/>
                <w:sz w:val="18"/>
                <w:szCs w:val="18"/>
              </w:rPr>
              <w:t>6920380</w:t>
            </w:r>
          </w:p>
        </w:tc>
        <w:tc>
          <w:tcPr>
            <w:tcW w:w="388" w:type="pct"/>
            <w:tcBorders>
              <w:top w:val="nil"/>
              <w:left w:val="nil"/>
              <w:bottom w:val="single" w:sz="4" w:space="0" w:color="auto"/>
              <w:right w:val="single" w:sz="4" w:space="0" w:color="auto"/>
            </w:tcBorders>
            <w:shd w:val="clear" w:color="auto" w:fill="auto"/>
            <w:noWrap/>
            <w:vAlign w:val="center"/>
            <w:hideMark/>
          </w:tcPr>
          <w:p w14:paraId="06AB3E51" w14:textId="77777777" w:rsidR="007A6DDB" w:rsidRPr="004C36F0" w:rsidRDefault="007A6DDB" w:rsidP="001001C1">
            <w:pPr>
              <w:spacing w:line="240" w:lineRule="auto"/>
              <w:jc w:val="right"/>
              <w:rPr>
                <w:rFonts w:ascii="Arial" w:hAnsi="Arial" w:cs="Arial"/>
                <w:color w:val="000000"/>
                <w:sz w:val="18"/>
                <w:szCs w:val="18"/>
              </w:rPr>
            </w:pPr>
            <w:r w:rsidRPr="004C36F0">
              <w:rPr>
                <w:rFonts w:ascii="Arial" w:hAnsi="Arial" w:cs="Arial"/>
                <w:color w:val="000000"/>
                <w:sz w:val="18"/>
                <w:szCs w:val="18"/>
              </w:rPr>
              <w:t>96.0</w:t>
            </w:r>
          </w:p>
        </w:tc>
      </w:tr>
      <w:tr w:rsidR="007A6DDB" w:rsidRPr="004C36F0" w14:paraId="104460C8" w14:textId="77777777" w:rsidTr="001001C1">
        <w:trPr>
          <w:trHeight w:val="288"/>
        </w:trPr>
        <w:tc>
          <w:tcPr>
            <w:tcW w:w="735" w:type="pct"/>
            <w:vMerge/>
            <w:tcBorders>
              <w:top w:val="nil"/>
              <w:left w:val="single" w:sz="4" w:space="0" w:color="auto"/>
              <w:bottom w:val="single" w:sz="4" w:space="0" w:color="auto"/>
              <w:right w:val="single" w:sz="4" w:space="0" w:color="auto"/>
            </w:tcBorders>
            <w:vAlign w:val="center"/>
            <w:hideMark/>
          </w:tcPr>
          <w:p w14:paraId="0EA8B64A" w14:textId="77777777" w:rsidR="007A6DDB" w:rsidRPr="004C36F0" w:rsidRDefault="007A6DDB" w:rsidP="001001C1">
            <w:pPr>
              <w:spacing w:line="240" w:lineRule="auto"/>
              <w:rPr>
                <w:rFonts w:ascii="Arial" w:hAnsi="Arial" w:cs="Arial"/>
                <w:color w:val="000000"/>
                <w:sz w:val="18"/>
                <w:szCs w:val="18"/>
              </w:rPr>
            </w:pPr>
          </w:p>
        </w:tc>
        <w:tc>
          <w:tcPr>
            <w:tcW w:w="388" w:type="pct"/>
            <w:tcBorders>
              <w:top w:val="nil"/>
              <w:left w:val="nil"/>
              <w:bottom w:val="single" w:sz="4" w:space="0" w:color="auto"/>
              <w:right w:val="single" w:sz="4" w:space="0" w:color="auto"/>
            </w:tcBorders>
            <w:shd w:val="clear" w:color="auto" w:fill="auto"/>
            <w:hideMark/>
          </w:tcPr>
          <w:p w14:paraId="7965FED5" w14:textId="77777777" w:rsidR="007A6DDB" w:rsidRPr="004C36F0" w:rsidRDefault="007A6DDB" w:rsidP="001001C1">
            <w:pPr>
              <w:spacing w:line="240" w:lineRule="auto"/>
              <w:rPr>
                <w:rFonts w:ascii="Arial" w:hAnsi="Arial" w:cs="Arial"/>
                <w:color w:val="000000"/>
                <w:sz w:val="18"/>
                <w:szCs w:val="18"/>
              </w:rPr>
            </w:pPr>
            <w:r w:rsidRPr="004C36F0">
              <w:rPr>
                <w:rFonts w:ascii="Arial" w:hAnsi="Arial" w:cs="Arial"/>
                <w:color w:val="000000"/>
                <w:sz w:val="18"/>
                <w:szCs w:val="18"/>
              </w:rPr>
              <w:t>Some</w:t>
            </w:r>
          </w:p>
        </w:tc>
        <w:tc>
          <w:tcPr>
            <w:tcW w:w="388" w:type="pct"/>
            <w:tcBorders>
              <w:top w:val="nil"/>
              <w:left w:val="nil"/>
              <w:bottom w:val="single" w:sz="4" w:space="0" w:color="auto"/>
              <w:right w:val="single" w:sz="4" w:space="0" w:color="auto"/>
            </w:tcBorders>
            <w:shd w:val="clear" w:color="auto" w:fill="auto"/>
            <w:noWrap/>
            <w:vAlign w:val="center"/>
            <w:hideMark/>
          </w:tcPr>
          <w:p w14:paraId="58EE3C4B" w14:textId="77777777" w:rsidR="007A6DDB" w:rsidRPr="004C36F0" w:rsidRDefault="007A6DDB" w:rsidP="001001C1">
            <w:pPr>
              <w:spacing w:line="240" w:lineRule="auto"/>
              <w:jc w:val="right"/>
              <w:rPr>
                <w:rFonts w:ascii="Arial" w:hAnsi="Arial" w:cs="Arial"/>
                <w:color w:val="000000"/>
                <w:sz w:val="18"/>
                <w:szCs w:val="18"/>
              </w:rPr>
            </w:pPr>
            <w:r w:rsidRPr="004C36F0">
              <w:rPr>
                <w:rFonts w:ascii="Arial" w:hAnsi="Arial" w:cs="Arial"/>
                <w:color w:val="000000"/>
                <w:sz w:val="18"/>
                <w:szCs w:val="18"/>
              </w:rPr>
              <w:t>80532</w:t>
            </w:r>
          </w:p>
        </w:tc>
        <w:tc>
          <w:tcPr>
            <w:tcW w:w="388" w:type="pct"/>
            <w:tcBorders>
              <w:top w:val="nil"/>
              <w:left w:val="nil"/>
              <w:bottom w:val="single" w:sz="4" w:space="0" w:color="auto"/>
              <w:right w:val="single" w:sz="4" w:space="0" w:color="auto"/>
            </w:tcBorders>
            <w:shd w:val="clear" w:color="auto" w:fill="auto"/>
            <w:noWrap/>
            <w:vAlign w:val="center"/>
            <w:hideMark/>
          </w:tcPr>
          <w:p w14:paraId="468C0075" w14:textId="77777777" w:rsidR="007A6DDB" w:rsidRPr="004C36F0" w:rsidRDefault="007A6DDB" w:rsidP="001001C1">
            <w:pPr>
              <w:spacing w:line="240" w:lineRule="auto"/>
              <w:jc w:val="right"/>
              <w:rPr>
                <w:rFonts w:ascii="Arial" w:hAnsi="Arial" w:cs="Arial"/>
                <w:color w:val="000000"/>
                <w:sz w:val="18"/>
                <w:szCs w:val="18"/>
              </w:rPr>
            </w:pPr>
            <w:r w:rsidRPr="004C36F0">
              <w:rPr>
                <w:rFonts w:ascii="Arial" w:hAnsi="Arial" w:cs="Arial"/>
                <w:color w:val="000000"/>
                <w:sz w:val="18"/>
                <w:szCs w:val="18"/>
              </w:rPr>
              <w:t>2.3</w:t>
            </w:r>
          </w:p>
        </w:tc>
        <w:tc>
          <w:tcPr>
            <w:tcW w:w="388" w:type="pct"/>
            <w:tcBorders>
              <w:top w:val="nil"/>
              <w:left w:val="nil"/>
              <w:bottom w:val="single" w:sz="4" w:space="0" w:color="auto"/>
              <w:right w:val="single" w:sz="4" w:space="0" w:color="auto"/>
            </w:tcBorders>
            <w:shd w:val="clear" w:color="auto" w:fill="auto"/>
            <w:noWrap/>
            <w:vAlign w:val="center"/>
            <w:hideMark/>
          </w:tcPr>
          <w:p w14:paraId="03FA61F9" w14:textId="77777777" w:rsidR="007A6DDB" w:rsidRPr="004C36F0" w:rsidRDefault="007A6DDB" w:rsidP="001001C1">
            <w:pPr>
              <w:spacing w:line="240" w:lineRule="auto"/>
              <w:jc w:val="right"/>
              <w:rPr>
                <w:rFonts w:ascii="Arial" w:hAnsi="Arial" w:cs="Arial"/>
                <w:color w:val="000000"/>
                <w:sz w:val="18"/>
                <w:szCs w:val="18"/>
              </w:rPr>
            </w:pPr>
            <w:r w:rsidRPr="004C36F0">
              <w:rPr>
                <w:rFonts w:ascii="Arial" w:hAnsi="Arial" w:cs="Arial"/>
                <w:color w:val="000000"/>
                <w:sz w:val="18"/>
                <w:szCs w:val="18"/>
              </w:rPr>
              <w:t>128290</w:t>
            </w:r>
          </w:p>
        </w:tc>
        <w:tc>
          <w:tcPr>
            <w:tcW w:w="388" w:type="pct"/>
            <w:tcBorders>
              <w:top w:val="nil"/>
              <w:left w:val="nil"/>
              <w:bottom w:val="single" w:sz="4" w:space="0" w:color="auto"/>
              <w:right w:val="single" w:sz="4" w:space="0" w:color="auto"/>
            </w:tcBorders>
            <w:shd w:val="clear" w:color="auto" w:fill="auto"/>
            <w:noWrap/>
            <w:vAlign w:val="center"/>
            <w:hideMark/>
          </w:tcPr>
          <w:p w14:paraId="378D3C4A" w14:textId="77777777" w:rsidR="007A6DDB" w:rsidRPr="004C36F0" w:rsidRDefault="007A6DDB" w:rsidP="001001C1">
            <w:pPr>
              <w:spacing w:line="240" w:lineRule="auto"/>
              <w:jc w:val="right"/>
              <w:rPr>
                <w:rFonts w:ascii="Arial" w:hAnsi="Arial" w:cs="Arial"/>
                <w:color w:val="000000"/>
                <w:sz w:val="18"/>
                <w:szCs w:val="18"/>
              </w:rPr>
            </w:pPr>
            <w:r w:rsidRPr="004C36F0">
              <w:rPr>
                <w:rFonts w:ascii="Arial" w:hAnsi="Arial" w:cs="Arial"/>
                <w:color w:val="000000"/>
                <w:sz w:val="18"/>
                <w:szCs w:val="18"/>
              </w:rPr>
              <w:t>3.4</w:t>
            </w:r>
          </w:p>
        </w:tc>
        <w:tc>
          <w:tcPr>
            <w:tcW w:w="388" w:type="pct"/>
            <w:tcBorders>
              <w:top w:val="nil"/>
              <w:left w:val="nil"/>
              <w:bottom w:val="single" w:sz="4" w:space="0" w:color="auto"/>
              <w:right w:val="single" w:sz="4" w:space="0" w:color="auto"/>
            </w:tcBorders>
            <w:shd w:val="clear" w:color="auto" w:fill="auto"/>
            <w:noWrap/>
            <w:vAlign w:val="center"/>
            <w:hideMark/>
          </w:tcPr>
          <w:p w14:paraId="404EAA84" w14:textId="77777777" w:rsidR="007A6DDB" w:rsidRPr="004C36F0" w:rsidRDefault="007A6DDB" w:rsidP="001001C1">
            <w:pPr>
              <w:spacing w:line="240" w:lineRule="auto"/>
              <w:jc w:val="right"/>
              <w:rPr>
                <w:rFonts w:ascii="Arial" w:hAnsi="Arial" w:cs="Arial"/>
                <w:color w:val="000000"/>
                <w:sz w:val="18"/>
                <w:szCs w:val="18"/>
              </w:rPr>
            </w:pPr>
            <w:r w:rsidRPr="004C36F0">
              <w:rPr>
                <w:rFonts w:ascii="Arial" w:hAnsi="Arial" w:cs="Arial"/>
                <w:color w:val="000000"/>
                <w:sz w:val="18"/>
                <w:szCs w:val="18"/>
              </w:rPr>
              <w:t>116977</w:t>
            </w:r>
          </w:p>
        </w:tc>
        <w:tc>
          <w:tcPr>
            <w:tcW w:w="388" w:type="pct"/>
            <w:tcBorders>
              <w:top w:val="nil"/>
              <w:left w:val="nil"/>
              <w:bottom w:val="single" w:sz="4" w:space="0" w:color="auto"/>
              <w:right w:val="single" w:sz="4" w:space="0" w:color="auto"/>
            </w:tcBorders>
            <w:shd w:val="clear" w:color="auto" w:fill="auto"/>
            <w:noWrap/>
            <w:vAlign w:val="center"/>
            <w:hideMark/>
          </w:tcPr>
          <w:p w14:paraId="24F0564F" w14:textId="77777777" w:rsidR="007A6DDB" w:rsidRPr="004C36F0" w:rsidRDefault="007A6DDB" w:rsidP="001001C1">
            <w:pPr>
              <w:spacing w:line="240" w:lineRule="auto"/>
              <w:jc w:val="right"/>
              <w:rPr>
                <w:rFonts w:ascii="Arial" w:hAnsi="Arial" w:cs="Arial"/>
                <w:color w:val="000000"/>
                <w:sz w:val="18"/>
                <w:szCs w:val="18"/>
              </w:rPr>
            </w:pPr>
            <w:r w:rsidRPr="004C36F0">
              <w:rPr>
                <w:rFonts w:ascii="Arial" w:hAnsi="Arial" w:cs="Arial"/>
                <w:color w:val="000000"/>
                <w:sz w:val="18"/>
                <w:szCs w:val="18"/>
              </w:rPr>
              <w:t>2.9</w:t>
            </w:r>
          </w:p>
        </w:tc>
        <w:tc>
          <w:tcPr>
            <w:tcW w:w="388" w:type="pct"/>
            <w:tcBorders>
              <w:top w:val="nil"/>
              <w:left w:val="nil"/>
              <w:bottom w:val="single" w:sz="4" w:space="0" w:color="auto"/>
              <w:right w:val="single" w:sz="4" w:space="0" w:color="auto"/>
            </w:tcBorders>
            <w:shd w:val="clear" w:color="auto" w:fill="auto"/>
            <w:noWrap/>
            <w:vAlign w:val="center"/>
            <w:hideMark/>
          </w:tcPr>
          <w:p w14:paraId="332BCBB3" w14:textId="77777777" w:rsidR="007A6DDB" w:rsidRPr="004C36F0" w:rsidRDefault="007A6DDB" w:rsidP="001001C1">
            <w:pPr>
              <w:spacing w:line="240" w:lineRule="auto"/>
              <w:jc w:val="right"/>
              <w:rPr>
                <w:rFonts w:ascii="Arial" w:hAnsi="Arial" w:cs="Arial"/>
                <w:color w:val="000000"/>
                <w:sz w:val="18"/>
                <w:szCs w:val="18"/>
              </w:rPr>
            </w:pPr>
            <w:r w:rsidRPr="004C36F0">
              <w:rPr>
                <w:rFonts w:ascii="Arial" w:hAnsi="Arial" w:cs="Arial"/>
                <w:color w:val="000000"/>
                <w:sz w:val="18"/>
                <w:szCs w:val="18"/>
              </w:rPr>
              <w:t>91846</w:t>
            </w:r>
          </w:p>
        </w:tc>
        <w:tc>
          <w:tcPr>
            <w:tcW w:w="388" w:type="pct"/>
            <w:tcBorders>
              <w:top w:val="nil"/>
              <w:left w:val="nil"/>
              <w:bottom w:val="single" w:sz="4" w:space="0" w:color="auto"/>
              <w:right w:val="single" w:sz="4" w:space="0" w:color="auto"/>
            </w:tcBorders>
            <w:shd w:val="clear" w:color="auto" w:fill="auto"/>
            <w:noWrap/>
            <w:vAlign w:val="center"/>
            <w:hideMark/>
          </w:tcPr>
          <w:p w14:paraId="323251F1" w14:textId="77777777" w:rsidR="007A6DDB" w:rsidRPr="004C36F0" w:rsidRDefault="007A6DDB" w:rsidP="001001C1">
            <w:pPr>
              <w:spacing w:line="240" w:lineRule="auto"/>
              <w:jc w:val="right"/>
              <w:rPr>
                <w:rFonts w:ascii="Arial" w:hAnsi="Arial" w:cs="Arial"/>
                <w:color w:val="000000"/>
                <w:sz w:val="18"/>
                <w:szCs w:val="18"/>
              </w:rPr>
            </w:pPr>
            <w:r w:rsidRPr="004C36F0">
              <w:rPr>
                <w:rFonts w:ascii="Arial" w:hAnsi="Arial" w:cs="Arial"/>
                <w:color w:val="000000"/>
                <w:sz w:val="18"/>
                <w:szCs w:val="18"/>
              </w:rPr>
              <w:t>3.0</w:t>
            </w:r>
          </w:p>
        </w:tc>
        <w:tc>
          <w:tcPr>
            <w:tcW w:w="388" w:type="pct"/>
            <w:tcBorders>
              <w:top w:val="nil"/>
              <w:left w:val="nil"/>
              <w:bottom w:val="single" w:sz="4" w:space="0" w:color="auto"/>
              <w:right w:val="single" w:sz="4" w:space="0" w:color="auto"/>
            </w:tcBorders>
            <w:shd w:val="clear" w:color="auto" w:fill="auto"/>
            <w:noWrap/>
            <w:vAlign w:val="center"/>
            <w:hideMark/>
          </w:tcPr>
          <w:p w14:paraId="4F7E6211" w14:textId="77777777" w:rsidR="007A6DDB" w:rsidRPr="004C36F0" w:rsidRDefault="007A6DDB" w:rsidP="001001C1">
            <w:pPr>
              <w:spacing w:line="240" w:lineRule="auto"/>
              <w:jc w:val="right"/>
              <w:rPr>
                <w:rFonts w:ascii="Arial" w:hAnsi="Arial" w:cs="Arial"/>
                <w:color w:val="000000"/>
                <w:sz w:val="18"/>
                <w:szCs w:val="18"/>
              </w:rPr>
            </w:pPr>
            <w:r w:rsidRPr="004C36F0">
              <w:rPr>
                <w:rFonts w:ascii="Arial" w:hAnsi="Arial" w:cs="Arial"/>
                <w:color w:val="000000"/>
                <w:sz w:val="18"/>
                <w:szCs w:val="18"/>
              </w:rPr>
              <w:t>208822</w:t>
            </w:r>
          </w:p>
        </w:tc>
        <w:tc>
          <w:tcPr>
            <w:tcW w:w="388" w:type="pct"/>
            <w:tcBorders>
              <w:top w:val="nil"/>
              <w:left w:val="nil"/>
              <w:bottom w:val="single" w:sz="4" w:space="0" w:color="auto"/>
              <w:right w:val="single" w:sz="4" w:space="0" w:color="auto"/>
            </w:tcBorders>
            <w:shd w:val="clear" w:color="auto" w:fill="auto"/>
            <w:noWrap/>
            <w:vAlign w:val="center"/>
            <w:hideMark/>
          </w:tcPr>
          <w:p w14:paraId="3E850602" w14:textId="77777777" w:rsidR="007A6DDB" w:rsidRPr="004C36F0" w:rsidRDefault="007A6DDB" w:rsidP="001001C1">
            <w:pPr>
              <w:spacing w:line="240" w:lineRule="auto"/>
              <w:jc w:val="right"/>
              <w:rPr>
                <w:rFonts w:ascii="Arial" w:hAnsi="Arial" w:cs="Arial"/>
                <w:color w:val="000000"/>
                <w:sz w:val="18"/>
                <w:szCs w:val="18"/>
              </w:rPr>
            </w:pPr>
            <w:r w:rsidRPr="004C36F0">
              <w:rPr>
                <w:rFonts w:ascii="Arial" w:hAnsi="Arial" w:cs="Arial"/>
                <w:color w:val="000000"/>
                <w:sz w:val="18"/>
                <w:szCs w:val="18"/>
              </w:rPr>
              <w:t>2.9</w:t>
            </w:r>
          </w:p>
        </w:tc>
      </w:tr>
      <w:tr w:rsidR="007A6DDB" w:rsidRPr="004C36F0" w14:paraId="06AC782D" w14:textId="77777777" w:rsidTr="001001C1">
        <w:trPr>
          <w:trHeight w:val="300"/>
        </w:trPr>
        <w:tc>
          <w:tcPr>
            <w:tcW w:w="735" w:type="pct"/>
            <w:vMerge/>
            <w:tcBorders>
              <w:top w:val="nil"/>
              <w:left w:val="single" w:sz="4" w:space="0" w:color="auto"/>
              <w:bottom w:val="single" w:sz="4" w:space="0" w:color="auto"/>
              <w:right w:val="single" w:sz="4" w:space="0" w:color="auto"/>
            </w:tcBorders>
            <w:vAlign w:val="center"/>
            <w:hideMark/>
          </w:tcPr>
          <w:p w14:paraId="2A419B45" w14:textId="77777777" w:rsidR="007A6DDB" w:rsidRPr="004C36F0" w:rsidRDefault="007A6DDB" w:rsidP="001001C1">
            <w:pPr>
              <w:spacing w:line="240" w:lineRule="auto"/>
              <w:rPr>
                <w:rFonts w:ascii="Arial" w:hAnsi="Arial" w:cs="Arial"/>
                <w:color w:val="000000"/>
                <w:sz w:val="18"/>
                <w:szCs w:val="18"/>
              </w:rPr>
            </w:pPr>
          </w:p>
        </w:tc>
        <w:tc>
          <w:tcPr>
            <w:tcW w:w="388" w:type="pct"/>
            <w:tcBorders>
              <w:top w:val="nil"/>
              <w:left w:val="nil"/>
              <w:bottom w:val="single" w:sz="4" w:space="0" w:color="auto"/>
              <w:right w:val="single" w:sz="4" w:space="0" w:color="auto"/>
            </w:tcBorders>
            <w:shd w:val="clear" w:color="auto" w:fill="auto"/>
            <w:hideMark/>
          </w:tcPr>
          <w:p w14:paraId="31EE6BE7" w14:textId="77777777" w:rsidR="007A6DDB" w:rsidRPr="004C36F0" w:rsidRDefault="007A6DDB" w:rsidP="001001C1">
            <w:pPr>
              <w:spacing w:line="240" w:lineRule="auto"/>
              <w:rPr>
                <w:rFonts w:ascii="Arial" w:hAnsi="Arial" w:cs="Arial"/>
                <w:color w:val="000000"/>
                <w:sz w:val="18"/>
                <w:szCs w:val="18"/>
              </w:rPr>
            </w:pPr>
            <w:r w:rsidRPr="004C36F0">
              <w:rPr>
                <w:rFonts w:ascii="Arial" w:hAnsi="Arial" w:cs="Arial"/>
                <w:color w:val="000000"/>
                <w:sz w:val="18"/>
                <w:szCs w:val="18"/>
              </w:rPr>
              <w:t>A lot</w:t>
            </w:r>
          </w:p>
        </w:tc>
        <w:tc>
          <w:tcPr>
            <w:tcW w:w="388" w:type="pct"/>
            <w:tcBorders>
              <w:top w:val="nil"/>
              <w:left w:val="nil"/>
              <w:bottom w:val="single" w:sz="4" w:space="0" w:color="auto"/>
              <w:right w:val="single" w:sz="4" w:space="0" w:color="auto"/>
            </w:tcBorders>
            <w:shd w:val="clear" w:color="auto" w:fill="auto"/>
            <w:noWrap/>
            <w:vAlign w:val="center"/>
            <w:hideMark/>
          </w:tcPr>
          <w:p w14:paraId="22AE3B7C" w14:textId="77777777" w:rsidR="007A6DDB" w:rsidRPr="004C36F0" w:rsidRDefault="007A6DDB" w:rsidP="001001C1">
            <w:pPr>
              <w:spacing w:line="240" w:lineRule="auto"/>
              <w:jc w:val="right"/>
              <w:rPr>
                <w:rFonts w:ascii="Arial" w:hAnsi="Arial" w:cs="Arial"/>
                <w:color w:val="000000"/>
                <w:sz w:val="18"/>
                <w:szCs w:val="18"/>
              </w:rPr>
            </w:pPr>
            <w:r w:rsidRPr="004C36F0">
              <w:rPr>
                <w:rFonts w:ascii="Arial" w:hAnsi="Arial" w:cs="Arial"/>
                <w:color w:val="000000"/>
                <w:sz w:val="18"/>
                <w:szCs w:val="18"/>
              </w:rPr>
              <w:t>29667</w:t>
            </w:r>
          </w:p>
        </w:tc>
        <w:tc>
          <w:tcPr>
            <w:tcW w:w="388" w:type="pct"/>
            <w:tcBorders>
              <w:top w:val="nil"/>
              <w:left w:val="nil"/>
              <w:bottom w:val="single" w:sz="4" w:space="0" w:color="auto"/>
              <w:right w:val="single" w:sz="4" w:space="0" w:color="auto"/>
            </w:tcBorders>
            <w:shd w:val="clear" w:color="auto" w:fill="auto"/>
            <w:noWrap/>
            <w:vAlign w:val="center"/>
            <w:hideMark/>
          </w:tcPr>
          <w:p w14:paraId="112CD13A" w14:textId="77777777" w:rsidR="007A6DDB" w:rsidRPr="004C36F0" w:rsidRDefault="007A6DDB" w:rsidP="001001C1">
            <w:pPr>
              <w:spacing w:line="240" w:lineRule="auto"/>
              <w:jc w:val="right"/>
              <w:rPr>
                <w:rFonts w:ascii="Arial" w:hAnsi="Arial" w:cs="Arial"/>
                <w:color w:val="000000"/>
                <w:sz w:val="18"/>
                <w:szCs w:val="18"/>
              </w:rPr>
            </w:pPr>
            <w:r w:rsidRPr="004C36F0">
              <w:rPr>
                <w:rFonts w:ascii="Arial" w:hAnsi="Arial" w:cs="Arial"/>
                <w:color w:val="000000"/>
                <w:sz w:val="18"/>
                <w:szCs w:val="18"/>
              </w:rPr>
              <w:t>0.9</w:t>
            </w:r>
          </w:p>
        </w:tc>
        <w:tc>
          <w:tcPr>
            <w:tcW w:w="388" w:type="pct"/>
            <w:tcBorders>
              <w:top w:val="nil"/>
              <w:left w:val="nil"/>
              <w:bottom w:val="single" w:sz="4" w:space="0" w:color="auto"/>
              <w:right w:val="single" w:sz="4" w:space="0" w:color="auto"/>
            </w:tcBorders>
            <w:shd w:val="clear" w:color="auto" w:fill="auto"/>
            <w:noWrap/>
            <w:vAlign w:val="center"/>
            <w:hideMark/>
          </w:tcPr>
          <w:p w14:paraId="7F6354FD" w14:textId="77777777" w:rsidR="007A6DDB" w:rsidRPr="004C36F0" w:rsidRDefault="007A6DDB" w:rsidP="001001C1">
            <w:pPr>
              <w:spacing w:line="240" w:lineRule="auto"/>
              <w:jc w:val="right"/>
              <w:rPr>
                <w:rFonts w:ascii="Arial" w:hAnsi="Arial" w:cs="Arial"/>
                <w:color w:val="000000"/>
                <w:sz w:val="18"/>
                <w:szCs w:val="18"/>
              </w:rPr>
            </w:pPr>
            <w:r w:rsidRPr="004C36F0">
              <w:rPr>
                <w:rFonts w:ascii="Arial" w:hAnsi="Arial" w:cs="Arial"/>
                <w:color w:val="000000"/>
                <w:sz w:val="18"/>
                <w:szCs w:val="18"/>
              </w:rPr>
              <w:t>39519</w:t>
            </w:r>
          </w:p>
        </w:tc>
        <w:tc>
          <w:tcPr>
            <w:tcW w:w="388" w:type="pct"/>
            <w:tcBorders>
              <w:top w:val="nil"/>
              <w:left w:val="nil"/>
              <w:bottom w:val="single" w:sz="4" w:space="0" w:color="auto"/>
              <w:right w:val="single" w:sz="4" w:space="0" w:color="auto"/>
            </w:tcBorders>
            <w:shd w:val="clear" w:color="auto" w:fill="auto"/>
            <w:noWrap/>
            <w:vAlign w:val="center"/>
            <w:hideMark/>
          </w:tcPr>
          <w:p w14:paraId="20C07396" w14:textId="77777777" w:rsidR="007A6DDB" w:rsidRPr="004C36F0" w:rsidRDefault="007A6DDB" w:rsidP="001001C1">
            <w:pPr>
              <w:spacing w:line="240" w:lineRule="auto"/>
              <w:jc w:val="right"/>
              <w:rPr>
                <w:rFonts w:ascii="Arial" w:hAnsi="Arial" w:cs="Arial"/>
                <w:color w:val="000000"/>
                <w:sz w:val="18"/>
                <w:szCs w:val="18"/>
              </w:rPr>
            </w:pPr>
            <w:r w:rsidRPr="004C36F0">
              <w:rPr>
                <w:rFonts w:ascii="Arial" w:hAnsi="Arial" w:cs="Arial"/>
                <w:color w:val="000000"/>
                <w:sz w:val="18"/>
                <w:szCs w:val="18"/>
              </w:rPr>
              <w:t>1.0</w:t>
            </w:r>
          </w:p>
        </w:tc>
        <w:tc>
          <w:tcPr>
            <w:tcW w:w="388" w:type="pct"/>
            <w:tcBorders>
              <w:top w:val="nil"/>
              <w:left w:val="nil"/>
              <w:bottom w:val="single" w:sz="4" w:space="0" w:color="auto"/>
              <w:right w:val="single" w:sz="4" w:space="0" w:color="auto"/>
            </w:tcBorders>
            <w:shd w:val="clear" w:color="auto" w:fill="auto"/>
            <w:noWrap/>
            <w:vAlign w:val="center"/>
            <w:hideMark/>
          </w:tcPr>
          <w:p w14:paraId="121EF6C5" w14:textId="77777777" w:rsidR="007A6DDB" w:rsidRPr="004C36F0" w:rsidRDefault="007A6DDB" w:rsidP="001001C1">
            <w:pPr>
              <w:spacing w:line="240" w:lineRule="auto"/>
              <w:jc w:val="right"/>
              <w:rPr>
                <w:rFonts w:ascii="Arial" w:hAnsi="Arial" w:cs="Arial"/>
                <w:color w:val="000000"/>
                <w:sz w:val="18"/>
                <w:szCs w:val="18"/>
              </w:rPr>
            </w:pPr>
            <w:r w:rsidRPr="004C36F0">
              <w:rPr>
                <w:rFonts w:ascii="Arial" w:hAnsi="Arial" w:cs="Arial"/>
                <w:color w:val="000000"/>
                <w:sz w:val="18"/>
                <w:szCs w:val="18"/>
              </w:rPr>
              <w:t>38120</w:t>
            </w:r>
          </w:p>
        </w:tc>
        <w:tc>
          <w:tcPr>
            <w:tcW w:w="388" w:type="pct"/>
            <w:tcBorders>
              <w:top w:val="nil"/>
              <w:left w:val="nil"/>
              <w:bottom w:val="single" w:sz="4" w:space="0" w:color="auto"/>
              <w:right w:val="single" w:sz="4" w:space="0" w:color="auto"/>
            </w:tcBorders>
            <w:shd w:val="clear" w:color="auto" w:fill="auto"/>
            <w:noWrap/>
            <w:vAlign w:val="center"/>
            <w:hideMark/>
          </w:tcPr>
          <w:p w14:paraId="48ED9CA9" w14:textId="77777777" w:rsidR="007A6DDB" w:rsidRPr="004C36F0" w:rsidRDefault="007A6DDB" w:rsidP="001001C1">
            <w:pPr>
              <w:spacing w:line="240" w:lineRule="auto"/>
              <w:jc w:val="right"/>
              <w:rPr>
                <w:rFonts w:ascii="Arial" w:hAnsi="Arial" w:cs="Arial"/>
                <w:color w:val="000000"/>
                <w:sz w:val="18"/>
                <w:szCs w:val="18"/>
              </w:rPr>
            </w:pPr>
            <w:r w:rsidRPr="004C36F0">
              <w:rPr>
                <w:rFonts w:ascii="Arial" w:hAnsi="Arial" w:cs="Arial"/>
                <w:color w:val="000000"/>
                <w:sz w:val="18"/>
                <w:szCs w:val="18"/>
              </w:rPr>
              <w:t>0.9</w:t>
            </w:r>
          </w:p>
        </w:tc>
        <w:tc>
          <w:tcPr>
            <w:tcW w:w="388" w:type="pct"/>
            <w:tcBorders>
              <w:top w:val="nil"/>
              <w:left w:val="nil"/>
              <w:bottom w:val="single" w:sz="4" w:space="0" w:color="auto"/>
              <w:right w:val="single" w:sz="4" w:space="0" w:color="auto"/>
            </w:tcBorders>
            <w:shd w:val="clear" w:color="auto" w:fill="auto"/>
            <w:noWrap/>
            <w:vAlign w:val="center"/>
            <w:hideMark/>
          </w:tcPr>
          <w:p w14:paraId="5E9FE8F8" w14:textId="77777777" w:rsidR="007A6DDB" w:rsidRPr="004C36F0" w:rsidRDefault="007A6DDB" w:rsidP="001001C1">
            <w:pPr>
              <w:spacing w:line="240" w:lineRule="auto"/>
              <w:jc w:val="right"/>
              <w:rPr>
                <w:rFonts w:ascii="Arial" w:hAnsi="Arial" w:cs="Arial"/>
                <w:color w:val="000000"/>
                <w:sz w:val="18"/>
                <w:szCs w:val="18"/>
              </w:rPr>
            </w:pPr>
            <w:r w:rsidRPr="004C36F0">
              <w:rPr>
                <w:rFonts w:ascii="Arial" w:hAnsi="Arial" w:cs="Arial"/>
                <w:color w:val="000000"/>
                <w:sz w:val="18"/>
                <w:szCs w:val="18"/>
              </w:rPr>
              <w:t>31065</w:t>
            </w:r>
          </w:p>
        </w:tc>
        <w:tc>
          <w:tcPr>
            <w:tcW w:w="388" w:type="pct"/>
            <w:tcBorders>
              <w:top w:val="nil"/>
              <w:left w:val="nil"/>
              <w:bottom w:val="single" w:sz="4" w:space="0" w:color="auto"/>
              <w:right w:val="single" w:sz="4" w:space="0" w:color="auto"/>
            </w:tcBorders>
            <w:shd w:val="clear" w:color="auto" w:fill="auto"/>
            <w:noWrap/>
            <w:vAlign w:val="center"/>
            <w:hideMark/>
          </w:tcPr>
          <w:p w14:paraId="37B94950" w14:textId="77777777" w:rsidR="007A6DDB" w:rsidRPr="004C36F0" w:rsidRDefault="007A6DDB" w:rsidP="001001C1">
            <w:pPr>
              <w:spacing w:line="240" w:lineRule="auto"/>
              <w:jc w:val="right"/>
              <w:rPr>
                <w:rFonts w:ascii="Arial" w:hAnsi="Arial" w:cs="Arial"/>
                <w:color w:val="000000"/>
                <w:sz w:val="18"/>
                <w:szCs w:val="18"/>
              </w:rPr>
            </w:pPr>
            <w:r w:rsidRPr="004C36F0">
              <w:rPr>
                <w:rFonts w:ascii="Arial" w:hAnsi="Arial" w:cs="Arial"/>
                <w:color w:val="000000"/>
                <w:sz w:val="18"/>
                <w:szCs w:val="18"/>
              </w:rPr>
              <w:t>1.0</w:t>
            </w:r>
          </w:p>
        </w:tc>
        <w:tc>
          <w:tcPr>
            <w:tcW w:w="388" w:type="pct"/>
            <w:tcBorders>
              <w:top w:val="nil"/>
              <w:left w:val="nil"/>
              <w:bottom w:val="single" w:sz="4" w:space="0" w:color="auto"/>
              <w:right w:val="single" w:sz="4" w:space="0" w:color="auto"/>
            </w:tcBorders>
            <w:shd w:val="clear" w:color="auto" w:fill="auto"/>
            <w:noWrap/>
            <w:vAlign w:val="center"/>
            <w:hideMark/>
          </w:tcPr>
          <w:p w14:paraId="5A3E4605" w14:textId="77777777" w:rsidR="007A6DDB" w:rsidRPr="004C36F0" w:rsidRDefault="007A6DDB" w:rsidP="001001C1">
            <w:pPr>
              <w:spacing w:line="240" w:lineRule="auto"/>
              <w:jc w:val="right"/>
              <w:rPr>
                <w:rFonts w:ascii="Arial" w:hAnsi="Arial" w:cs="Arial"/>
                <w:color w:val="000000"/>
                <w:sz w:val="18"/>
                <w:szCs w:val="18"/>
              </w:rPr>
            </w:pPr>
            <w:r w:rsidRPr="004C36F0">
              <w:rPr>
                <w:rFonts w:ascii="Arial" w:hAnsi="Arial" w:cs="Arial"/>
                <w:color w:val="000000"/>
                <w:sz w:val="18"/>
                <w:szCs w:val="18"/>
              </w:rPr>
              <w:t>69185</w:t>
            </w:r>
          </w:p>
        </w:tc>
        <w:tc>
          <w:tcPr>
            <w:tcW w:w="388" w:type="pct"/>
            <w:tcBorders>
              <w:top w:val="nil"/>
              <w:left w:val="nil"/>
              <w:bottom w:val="single" w:sz="4" w:space="0" w:color="auto"/>
              <w:right w:val="single" w:sz="4" w:space="0" w:color="auto"/>
            </w:tcBorders>
            <w:shd w:val="clear" w:color="auto" w:fill="auto"/>
            <w:noWrap/>
            <w:vAlign w:val="center"/>
            <w:hideMark/>
          </w:tcPr>
          <w:p w14:paraId="2211245B" w14:textId="77777777" w:rsidR="007A6DDB" w:rsidRPr="004C36F0" w:rsidRDefault="007A6DDB" w:rsidP="001001C1">
            <w:pPr>
              <w:spacing w:line="240" w:lineRule="auto"/>
              <w:jc w:val="right"/>
              <w:rPr>
                <w:rFonts w:ascii="Arial" w:hAnsi="Arial" w:cs="Arial"/>
                <w:color w:val="000000"/>
                <w:sz w:val="18"/>
                <w:szCs w:val="18"/>
              </w:rPr>
            </w:pPr>
            <w:r w:rsidRPr="004C36F0">
              <w:rPr>
                <w:rFonts w:ascii="Arial" w:hAnsi="Arial" w:cs="Arial"/>
                <w:color w:val="000000"/>
                <w:sz w:val="18"/>
                <w:szCs w:val="18"/>
              </w:rPr>
              <w:t>1.0</w:t>
            </w:r>
          </w:p>
        </w:tc>
      </w:tr>
      <w:tr w:rsidR="007A6DDB" w:rsidRPr="004C36F0" w14:paraId="427B7B69" w14:textId="77777777" w:rsidTr="001001C1">
        <w:trPr>
          <w:trHeight w:val="288"/>
        </w:trPr>
        <w:tc>
          <w:tcPr>
            <w:tcW w:w="735" w:type="pct"/>
            <w:vMerge/>
            <w:tcBorders>
              <w:top w:val="nil"/>
              <w:left w:val="single" w:sz="4" w:space="0" w:color="auto"/>
              <w:bottom w:val="single" w:sz="4" w:space="0" w:color="auto"/>
              <w:right w:val="single" w:sz="4" w:space="0" w:color="auto"/>
            </w:tcBorders>
            <w:vAlign w:val="center"/>
            <w:hideMark/>
          </w:tcPr>
          <w:p w14:paraId="218B03E8" w14:textId="77777777" w:rsidR="007A6DDB" w:rsidRPr="004C36F0" w:rsidRDefault="007A6DDB" w:rsidP="001001C1">
            <w:pPr>
              <w:spacing w:line="240" w:lineRule="auto"/>
              <w:rPr>
                <w:rFonts w:ascii="Arial" w:hAnsi="Arial" w:cs="Arial"/>
                <w:color w:val="000000"/>
                <w:sz w:val="18"/>
                <w:szCs w:val="18"/>
              </w:rPr>
            </w:pPr>
          </w:p>
        </w:tc>
        <w:tc>
          <w:tcPr>
            <w:tcW w:w="388" w:type="pct"/>
            <w:tcBorders>
              <w:top w:val="nil"/>
              <w:left w:val="nil"/>
              <w:bottom w:val="single" w:sz="4" w:space="0" w:color="auto"/>
              <w:right w:val="single" w:sz="4" w:space="0" w:color="auto"/>
            </w:tcBorders>
            <w:shd w:val="clear" w:color="auto" w:fill="auto"/>
            <w:hideMark/>
          </w:tcPr>
          <w:p w14:paraId="6D219F8A" w14:textId="77777777" w:rsidR="007A6DDB" w:rsidRPr="004C36F0" w:rsidRDefault="007A6DDB" w:rsidP="001001C1">
            <w:pPr>
              <w:spacing w:line="240" w:lineRule="auto"/>
              <w:rPr>
                <w:rFonts w:ascii="Arial" w:hAnsi="Arial" w:cs="Arial"/>
                <w:color w:val="000000"/>
                <w:sz w:val="18"/>
                <w:szCs w:val="18"/>
              </w:rPr>
            </w:pPr>
            <w:r w:rsidRPr="004C36F0">
              <w:rPr>
                <w:rFonts w:ascii="Arial" w:hAnsi="Arial" w:cs="Arial"/>
                <w:color w:val="000000"/>
                <w:sz w:val="18"/>
                <w:szCs w:val="18"/>
              </w:rPr>
              <w:t>Unable</w:t>
            </w:r>
          </w:p>
        </w:tc>
        <w:tc>
          <w:tcPr>
            <w:tcW w:w="388" w:type="pct"/>
            <w:tcBorders>
              <w:top w:val="nil"/>
              <w:left w:val="nil"/>
              <w:bottom w:val="single" w:sz="4" w:space="0" w:color="auto"/>
              <w:right w:val="single" w:sz="4" w:space="0" w:color="auto"/>
            </w:tcBorders>
            <w:shd w:val="clear" w:color="auto" w:fill="auto"/>
            <w:noWrap/>
            <w:vAlign w:val="center"/>
            <w:hideMark/>
          </w:tcPr>
          <w:p w14:paraId="3DF25D2E" w14:textId="77777777" w:rsidR="007A6DDB" w:rsidRPr="004C36F0" w:rsidRDefault="007A6DDB" w:rsidP="001001C1">
            <w:pPr>
              <w:spacing w:line="240" w:lineRule="auto"/>
              <w:jc w:val="right"/>
              <w:rPr>
                <w:rFonts w:ascii="Arial" w:hAnsi="Arial" w:cs="Arial"/>
                <w:color w:val="000000"/>
                <w:sz w:val="18"/>
                <w:szCs w:val="18"/>
              </w:rPr>
            </w:pPr>
            <w:r w:rsidRPr="004C36F0">
              <w:rPr>
                <w:rFonts w:ascii="Arial" w:hAnsi="Arial" w:cs="Arial"/>
                <w:color w:val="000000"/>
                <w:sz w:val="18"/>
                <w:szCs w:val="18"/>
              </w:rPr>
              <w:t>5811</w:t>
            </w:r>
          </w:p>
        </w:tc>
        <w:tc>
          <w:tcPr>
            <w:tcW w:w="388" w:type="pct"/>
            <w:tcBorders>
              <w:top w:val="nil"/>
              <w:left w:val="nil"/>
              <w:bottom w:val="single" w:sz="4" w:space="0" w:color="auto"/>
              <w:right w:val="single" w:sz="4" w:space="0" w:color="auto"/>
            </w:tcBorders>
            <w:shd w:val="clear" w:color="auto" w:fill="auto"/>
            <w:noWrap/>
            <w:vAlign w:val="center"/>
            <w:hideMark/>
          </w:tcPr>
          <w:p w14:paraId="15ED84DB" w14:textId="77777777" w:rsidR="007A6DDB" w:rsidRPr="004C36F0" w:rsidRDefault="007A6DDB" w:rsidP="001001C1">
            <w:pPr>
              <w:spacing w:line="240" w:lineRule="auto"/>
              <w:jc w:val="right"/>
              <w:rPr>
                <w:rFonts w:ascii="Arial" w:hAnsi="Arial" w:cs="Arial"/>
                <w:color w:val="000000"/>
                <w:sz w:val="18"/>
                <w:szCs w:val="18"/>
              </w:rPr>
            </w:pPr>
            <w:r w:rsidRPr="004C36F0">
              <w:rPr>
                <w:rFonts w:ascii="Arial" w:hAnsi="Arial" w:cs="Arial"/>
                <w:color w:val="000000"/>
                <w:sz w:val="18"/>
                <w:szCs w:val="18"/>
              </w:rPr>
              <w:t>0.2</w:t>
            </w:r>
          </w:p>
        </w:tc>
        <w:tc>
          <w:tcPr>
            <w:tcW w:w="388" w:type="pct"/>
            <w:tcBorders>
              <w:top w:val="nil"/>
              <w:left w:val="nil"/>
              <w:bottom w:val="single" w:sz="4" w:space="0" w:color="auto"/>
              <w:right w:val="single" w:sz="4" w:space="0" w:color="auto"/>
            </w:tcBorders>
            <w:shd w:val="clear" w:color="auto" w:fill="auto"/>
            <w:noWrap/>
            <w:vAlign w:val="center"/>
            <w:hideMark/>
          </w:tcPr>
          <w:p w14:paraId="540E828D" w14:textId="77777777" w:rsidR="007A6DDB" w:rsidRPr="004C36F0" w:rsidRDefault="007A6DDB" w:rsidP="001001C1">
            <w:pPr>
              <w:spacing w:line="240" w:lineRule="auto"/>
              <w:jc w:val="right"/>
              <w:rPr>
                <w:rFonts w:ascii="Arial" w:hAnsi="Arial" w:cs="Arial"/>
                <w:color w:val="000000"/>
                <w:sz w:val="18"/>
                <w:szCs w:val="18"/>
              </w:rPr>
            </w:pPr>
            <w:r w:rsidRPr="004C36F0">
              <w:rPr>
                <w:rFonts w:ascii="Arial" w:hAnsi="Arial" w:cs="Arial"/>
                <w:color w:val="000000"/>
                <w:sz w:val="18"/>
                <w:szCs w:val="18"/>
              </w:rPr>
              <w:t>4524</w:t>
            </w:r>
          </w:p>
        </w:tc>
        <w:tc>
          <w:tcPr>
            <w:tcW w:w="388" w:type="pct"/>
            <w:tcBorders>
              <w:top w:val="nil"/>
              <w:left w:val="nil"/>
              <w:bottom w:val="single" w:sz="4" w:space="0" w:color="auto"/>
              <w:right w:val="single" w:sz="4" w:space="0" w:color="auto"/>
            </w:tcBorders>
            <w:shd w:val="clear" w:color="auto" w:fill="auto"/>
            <w:noWrap/>
            <w:vAlign w:val="center"/>
            <w:hideMark/>
          </w:tcPr>
          <w:p w14:paraId="4BB32F84" w14:textId="77777777" w:rsidR="007A6DDB" w:rsidRPr="004C36F0" w:rsidRDefault="007A6DDB" w:rsidP="001001C1">
            <w:pPr>
              <w:spacing w:line="240" w:lineRule="auto"/>
              <w:jc w:val="right"/>
              <w:rPr>
                <w:rFonts w:ascii="Arial" w:hAnsi="Arial" w:cs="Arial"/>
                <w:color w:val="000000"/>
                <w:sz w:val="18"/>
                <w:szCs w:val="18"/>
              </w:rPr>
            </w:pPr>
            <w:r w:rsidRPr="004C36F0">
              <w:rPr>
                <w:rFonts w:ascii="Arial" w:hAnsi="Arial" w:cs="Arial"/>
                <w:color w:val="000000"/>
                <w:sz w:val="18"/>
                <w:szCs w:val="18"/>
              </w:rPr>
              <w:t>0.1</w:t>
            </w:r>
          </w:p>
        </w:tc>
        <w:tc>
          <w:tcPr>
            <w:tcW w:w="388" w:type="pct"/>
            <w:tcBorders>
              <w:top w:val="nil"/>
              <w:left w:val="nil"/>
              <w:bottom w:val="single" w:sz="4" w:space="0" w:color="auto"/>
              <w:right w:val="single" w:sz="4" w:space="0" w:color="auto"/>
            </w:tcBorders>
            <w:shd w:val="clear" w:color="auto" w:fill="auto"/>
            <w:noWrap/>
            <w:vAlign w:val="center"/>
            <w:hideMark/>
          </w:tcPr>
          <w:p w14:paraId="3432C20E" w14:textId="77777777" w:rsidR="007A6DDB" w:rsidRPr="004C36F0" w:rsidRDefault="007A6DDB" w:rsidP="001001C1">
            <w:pPr>
              <w:spacing w:line="240" w:lineRule="auto"/>
              <w:jc w:val="right"/>
              <w:rPr>
                <w:rFonts w:ascii="Arial" w:hAnsi="Arial" w:cs="Arial"/>
                <w:color w:val="000000"/>
                <w:sz w:val="18"/>
                <w:szCs w:val="18"/>
              </w:rPr>
            </w:pPr>
            <w:r w:rsidRPr="004C36F0">
              <w:rPr>
                <w:rFonts w:ascii="Arial" w:hAnsi="Arial" w:cs="Arial"/>
                <w:color w:val="000000"/>
                <w:sz w:val="18"/>
                <w:szCs w:val="18"/>
              </w:rPr>
              <w:t>7009</w:t>
            </w:r>
          </w:p>
        </w:tc>
        <w:tc>
          <w:tcPr>
            <w:tcW w:w="388" w:type="pct"/>
            <w:tcBorders>
              <w:top w:val="nil"/>
              <w:left w:val="nil"/>
              <w:bottom w:val="single" w:sz="4" w:space="0" w:color="auto"/>
              <w:right w:val="single" w:sz="4" w:space="0" w:color="auto"/>
            </w:tcBorders>
            <w:shd w:val="clear" w:color="auto" w:fill="auto"/>
            <w:noWrap/>
            <w:vAlign w:val="center"/>
            <w:hideMark/>
          </w:tcPr>
          <w:p w14:paraId="1A4B6A88" w14:textId="77777777" w:rsidR="007A6DDB" w:rsidRPr="004C36F0" w:rsidRDefault="007A6DDB" w:rsidP="001001C1">
            <w:pPr>
              <w:spacing w:line="240" w:lineRule="auto"/>
              <w:jc w:val="right"/>
              <w:rPr>
                <w:rFonts w:ascii="Arial" w:hAnsi="Arial" w:cs="Arial"/>
                <w:color w:val="000000"/>
                <w:sz w:val="18"/>
                <w:szCs w:val="18"/>
              </w:rPr>
            </w:pPr>
            <w:r w:rsidRPr="004C36F0">
              <w:rPr>
                <w:rFonts w:ascii="Arial" w:hAnsi="Arial" w:cs="Arial"/>
                <w:color w:val="000000"/>
                <w:sz w:val="18"/>
                <w:szCs w:val="18"/>
              </w:rPr>
              <w:t>0.2</w:t>
            </w:r>
          </w:p>
        </w:tc>
        <w:tc>
          <w:tcPr>
            <w:tcW w:w="388" w:type="pct"/>
            <w:tcBorders>
              <w:top w:val="nil"/>
              <w:left w:val="nil"/>
              <w:bottom w:val="single" w:sz="4" w:space="0" w:color="auto"/>
              <w:right w:val="single" w:sz="4" w:space="0" w:color="auto"/>
            </w:tcBorders>
            <w:shd w:val="clear" w:color="auto" w:fill="auto"/>
            <w:noWrap/>
            <w:vAlign w:val="center"/>
            <w:hideMark/>
          </w:tcPr>
          <w:p w14:paraId="5A4295E8" w14:textId="77777777" w:rsidR="007A6DDB" w:rsidRPr="004C36F0" w:rsidRDefault="007A6DDB" w:rsidP="001001C1">
            <w:pPr>
              <w:spacing w:line="240" w:lineRule="auto"/>
              <w:jc w:val="right"/>
              <w:rPr>
                <w:rFonts w:ascii="Arial" w:hAnsi="Arial" w:cs="Arial"/>
                <w:color w:val="000000"/>
                <w:sz w:val="18"/>
                <w:szCs w:val="18"/>
              </w:rPr>
            </w:pPr>
            <w:r w:rsidRPr="004C36F0">
              <w:rPr>
                <w:rFonts w:ascii="Arial" w:hAnsi="Arial" w:cs="Arial"/>
                <w:color w:val="000000"/>
                <w:sz w:val="18"/>
                <w:szCs w:val="18"/>
              </w:rPr>
              <w:t>3326</w:t>
            </w:r>
          </w:p>
        </w:tc>
        <w:tc>
          <w:tcPr>
            <w:tcW w:w="388" w:type="pct"/>
            <w:tcBorders>
              <w:top w:val="nil"/>
              <w:left w:val="nil"/>
              <w:bottom w:val="single" w:sz="4" w:space="0" w:color="auto"/>
              <w:right w:val="single" w:sz="4" w:space="0" w:color="auto"/>
            </w:tcBorders>
            <w:shd w:val="clear" w:color="auto" w:fill="auto"/>
            <w:noWrap/>
            <w:vAlign w:val="center"/>
            <w:hideMark/>
          </w:tcPr>
          <w:p w14:paraId="477DCF74" w14:textId="77777777" w:rsidR="007A6DDB" w:rsidRPr="004C36F0" w:rsidRDefault="007A6DDB" w:rsidP="001001C1">
            <w:pPr>
              <w:spacing w:line="240" w:lineRule="auto"/>
              <w:jc w:val="right"/>
              <w:rPr>
                <w:rFonts w:ascii="Arial" w:hAnsi="Arial" w:cs="Arial"/>
                <w:color w:val="000000"/>
                <w:sz w:val="18"/>
                <w:szCs w:val="18"/>
              </w:rPr>
            </w:pPr>
            <w:r w:rsidRPr="004C36F0">
              <w:rPr>
                <w:rFonts w:ascii="Arial" w:hAnsi="Arial" w:cs="Arial"/>
                <w:color w:val="000000"/>
                <w:sz w:val="18"/>
                <w:szCs w:val="18"/>
              </w:rPr>
              <w:t>0.1</w:t>
            </w:r>
          </w:p>
        </w:tc>
        <w:tc>
          <w:tcPr>
            <w:tcW w:w="388" w:type="pct"/>
            <w:tcBorders>
              <w:top w:val="nil"/>
              <w:left w:val="nil"/>
              <w:bottom w:val="single" w:sz="4" w:space="0" w:color="auto"/>
              <w:right w:val="single" w:sz="4" w:space="0" w:color="auto"/>
            </w:tcBorders>
            <w:shd w:val="clear" w:color="auto" w:fill="auto"/>
            <w:noWrap/>
            <w:vAlign w:val="center"/>
            <w:hideMark/>
          </w:tcPr>
          <w:p w14:paraId="408C7DBE" w14:textId="77777777" w:rsidR="007A6DDB" w:rsidRPr="004C36F0" w:rsidRDefault="007A6DDB" w:rsidP="001001C1">
            <w:pPr>
              <w:spacing w:line="240" w:lineRule="auto"/>
              <w:jc w:val="right"/>
              <w:rPr>
                <w:rFonts w:ascii="Arial" w:hAnsi="Arial" w:cs="Arial"/>
                <w:color w:val="000000"/>
                <w:sz w:val="18"/>
                <w:szCs w:val="18"/>
              </w:rPr>
            </w:pPr>
            <w:r w:rsidRPr="004C36F0">
              <w:rPr>
                <w:rFonts w:ascii="Arial" w:hAnsi="Arial" w:cs="Arial"/>
                <w:color w:val="000000"/>
                <w:sz w:val="18"/>
                <w:szCs w:val="18"/>
              </w:rPr>
              <w:t>10335</w:t>
            </w:r>
          </w:p>
        </w:tc>
        <w:tc>
          <w:tcPr>
            <w:tcW w:w="388" w:type="pct"/>
            <w:tcBorders>
              <w:top w:val="nil"/>
              <w:left w:val="nil"/>
              <w:bottom w:val="single" w:sz="4" w:space="0" w:color="auto"/>
              <w:right w:val="single" w:sz="4" w:space="0" w:color="auto"/>
            </w:tcBorders>
            <w:shd w:val="clear" w:color="auto" w:fill="auto"/>
            <w:noWrap/>
            <w:vAlign w:val="center"/>
            <w:hideMark/>
          </w:tcPr>
          <w:p w14:paraId="68C0AB60" w14:textId="77777777" w:rsidR="007A6DDB" w:rsidRPr="004C36F0" w:rsidRDefault="007A6DDB" w:rsidP="001001C1">
            <w:pPr>
              <w:spacing w:line="240" w:lineRule="auto"/>
              <w:jc w:val="right"/>
              <w:rPr>
                <w:rFonts w:ascii="Arial" w:hAnsi="Arial" w:cs="Arial"/>
                <w:color w:val="000000"/>
                <w:sz w:val="18"/>
                <w:szCs w:val="18"/>
              </w:rPr>
            </w:pPr>
            <w:r w:rsidRPr="004C36F0">
              <w:rPr>
                <w:rFonts w:ascii="Arial" w:hAnsi="Arial" w:cs="Arial"/>
                <w:color w:val="000000"/>
                <w:sz w:val="18"/>
                <w:szCs w:val="18"/>
              </w:rPr>
              <w:t>0.1</w:t>
            </w:r>
          </w:p>
        </w:tc>
      </w:tr>
      <w:tr w:rsidR="007A6DDB" w:rsidRPr="004C36F0" w14:paraId="0D04EFFB" w14:textId="77777777" w:rsidTr="001001C1">
        <w:trPr>
          <w:trHeight w:val="288"/>
        </w:trPr>
        <w:tc>
          <w:tcPr>
            <w:tcW w:w="735" w:type="pct"/>
            <w:vMerge/>
            <w:tcBorders>
              <w:top w:val="nil"/>
              <w:left w:val="single" w:sz="4" w:space="0" w:color="auto"/>
              <w:bottom w:val="single" w:sz="4" w:space="0" w:color="auto"/>
              <w:right w:val="single" w:sz="4" w:space="0" w:color="auto"/>
            </w:tcBorders>
            <w:vAlign w:val="center"/>
            <w:hideMark/>
          </w:tcPr>
          <w:p w14:paraId="163A3673" w14:textId="77777777" w:rsidR="007A6DDB" w:rsidRPr="004C36F0" w:rsidRDefault="007A6DDB" w:rsidP="001001C1">
            <w:pPr>
              <w:spacing w:line="240" w:lineRule="auto"/>
              <w:rPr>
                <w:rFonts w:ascii="Arial" w:hAnsi="Arial" w:cs="Arial"/>
                <w:color w:val="000000"/>
                <w:sz w:val="18"/>
                <w:szCs w:val="18"/>
              </w:rPr>
            </w:pPr>
          </w:p>
        </w:tc>
        <w:tc>
          <w:tcPr>
            <w:tcW w:w="388" w:type="pct"/>
            <w:tcBorders>
              <w:top w:val="nil"/>
              <w:left w:val="nil"/>
              <w:bottom w:val="single" w:sz="4" w:space="0" w:color="auto"/>
              <w:right w:val="single" w:sz="4" w:space="0" w:color="auto"/>
            </w:tcBorders>
            <w:shd w:val="clear" w:color="auto" w:fill="auto"/>
            <w:hideMark/>
          </w:tcPr>
          <w:p w14:paraId="5247A24F" w14:textId="77777777" w:rsidR="007A6DDB" w:rsidRPr="004C36F0" w:rsidRDefault="007A6DDB" w:rsidP="001001C1">
            <w:pPr>
              <w:spacing w:line="240" w:lineRule="auto"/>
              <w:rPr>
                <w:rFonts w:ascii="Arial" w:hAnsi="Arial" w:cs="Arial"/>
                <w:color w:val="000000"/>
                <w:sz w:val="18"/>
                <w:szCs w:val="18"/>
              </w:rPr>
            </w:pPr>
            <w:r w:rsidRPr="004C36F0">
              <w:rPr>
                <w:rFonts w:ascii="Arial" w:hAnsi="Arial" w:cs="Arial"/>
                <w:color w:val="000000"/>
                <w:sz w:val="18"/>
                <w:szCs w:val="18"/>
              </w:rPr>
              <w:t>Total</w:t>
            </w:r>
          </w:p>
        </w:tc>
        <w:tc>
          <w:tcPr>
            <w:tcW w:w="388" w:type="pct"/>
            <w:tcBorders>
              <w:top w:val="nil"/>
              <w:left w:val="nil"/>
              <w:bottom w:val="single" w:sz="4" w:space="0" w:color="auto"/>
              <w:right w:val="single" w:sz="4" w:space="0" w:color="auto"/>
            </w:tcBorders>
            <w:shd w:val="clear" w:color="auto" w:fill="auto"/>
            <w:noWrap/>
            <w:vAlign w:val="center"/>
            <w:hideMark/>
          </w:tcPr>
          <w:p w14:paraId="212A83F2" w14:textId="77777777" w:rsidR="007A6DDB" w:rsidRPr="004C36F0" w:rsidRDefault="007A6DDB" w:rsidP="001001C1">
            <w:pPr>
              <w:spacing w:line="240" w:lineRule="auto"/>
              <w:jc w:val="right"/>
              <w:rPr>
                <w:rFonts w:ascii="Arial" w:hAnsi="Arial" w:cs="Arial"/>
                <w:color w:val="000000"/>
                <w:sz w:val="18"/>
                <w:szCs w:val="18"/>
              </w:rPr>
            </w:pPr>
            <w:r w:rsidRPr="004C36F0">
              <w:rPr>
                <w:rFonts w:ascii="Arial" w:hAnsi="Arial" w:cs="Arial"/>
                <w:color w:val="000000"/>
                <w:sz w:val="18"/>
                <w:szCs w:val="18"/>
              </w:rPr>
              <w:t>3430189</w:t>
            </w:r>
          </w:p>
        </w:tc>
        <w:tc>
          <w:tcPr>
            <w:tcW w:w="388" w:type="pct"/>
            <w:tcBorders>
              <w:top w:val="nil"/>
              <w:left w:val="nil"/>
              <w:bottom w:val="single" w:sz="4" w:space="0" w:color="auto"/>
              <w:right w:val="single" w:sz="4" w:space="0" w:color="auto"/>
            </w:tcBorders>
            <w:shd w:val="clear" w:color="auto" w:fill="auto"/>
            <w:noWrap/>
            <w:vAlign w:val="center"/>
            <w:hideMark/>
          </w:tcPr>
          <w:p w14:paraId="7714AD2F" w14:textId="77777777" w:rsidR="007A6DDB" w:rsidRPr="004C36F0" w:rsidRDefault="007A6DDB" w:rsidP="001001C1">
            <w:pPr>
              <w:spacing w:line="240" w:lineRule="auto"/>
              <w:jc w:val="right"/>
              <w:rPr>
                <w:rFonts w:ascii="Arial" w:hAnsi="Arial" w:cs="Arial"/>
                <w:color w:val="000000"/>
                <w:sz w:val="18"/>
                <w:szCs w:val="18"/>
              </w:rPr>
            </w:pPr>
            <w:r w:rsidRPr="004C36F0">
              <w:rPr>
                <w:rFonts w:ascii="Arial" w:hAnsi="Arial" w:cs="Arial"/>
                <w:color w:val="000000"/>
                <w:sz w:val="18"/>
                <w:szCs w:val="18"/>
              </w:rPr>
              <w:t>100.0</w:t>
            </w:r>
          </w:p>
        </w:tc>
        <w:tc>
          <w:tcPr>
            <w:tcW w:w="388" w:type="pct"/>
            <w:tcBorders>
              <w:top w:val="nil"/>
              <w:left w:val="nil"/>
              <w:bottom w:val="single" w:sz="4" w:space="0" w:color="auto"/>
              <w:right w:val="single" w:sz="4" w:space="0" w:color="auto"/>
            </w:tcBorders>
            <w:shd w:val="clear" w:color="auto" w:fill="auto"/>
            <w:noWrap/>
            <w:vAlign w:val="center"/>
            <w:hideMark/>
          </w:tcPr>
          <w:p w14:paraId="6F44CED8" w14:textId="77777777" w:rsidR="007A6DDB" w:rsidRPr="004C36F0" w:rsidRDefault="007A6DDB" w:rsidP="001001C1">
            <w:pPr>
              <w:spacing w:line="240" w:lineRule="auto"/>
              <w:jc w:val="right"/>
              <w:rPr>
                <w:rFonts w:ascii="Arial" w:hAnsi="Arial" w:cs="Arial"/>
                <w:color w:val="000000"/>
                <w:sz w:val="18"/>
                <w:szCs w:val="18"/>
              </w:rPr>
            </w:pPr>
            <w:r w:rsidRPr="004C36F0">
              <w:rPr>
                <w:rFonts w:ascii="Arial" w:hAnsi="Arial" w:cs="Arial"/>
                <w:color w:val="000000"/>
                <w:sz w:val="18"/>
                <w:szCs w:val="18"/>
              </w:rPr>
              <w:t>3778534</w:t>
            </w:r>
          </w:p>
        </w:tc>
        <w:tc>
          <w:tcPr>
            <w:tcW w:w="388" w:type="pct"/>
            <w:tcBorders>
              <w:top w:val="nil"/>
              <w:left w:val="nil"/>
              <w:bottom w:val="single" w:sz="4" w:space="0" w:color="auto"/>
              <w:right w:val="single" w:sz="4" w:space="0" w:color="auto"/>
            </w:tcBorders>
            <w:shd w:val="clear" w:color="auto" w:fill="auto"/>
            <w:noWrap/>
            <w:vAlign w:val="center"/>
            <w:hideMark/>
          </w:tcPr>
          <w:p w14:paraId="3DC02E87" w14:textId="77777777" w:rsidR="007A6DDB" w:rsidRPr="004C36F0" w:rsidRDefault="007A6DDB" w:rsidP="001001C1">
            <w:pPr>
              <w:spacing w:line="240" w:lineRule="auto"/>
              <w:jc w:val="right"/>
              <w:rPr>
                <w:rFonts w:ascii="Arial" w:hAnsi="Arial" w:cs="Arial"/>
                <w:color w:val="000000"/>
                <w:sz w:val="18"/>
                <w:szCs w:val="18"/>
              </w:rPr>
            </w:pPr>
            <w:r w:rsidRPr="004C36F0">
              <w:rPr>
                <w:rFonts w:ascii="Arial" w:hAnsi="Arial" w:cs="Arial"/>
                <w:color w:val="000000"/>
                <w:sz w:val="18"/>
                <w:szCs w:val="18"/>
              </w:rPr>
              <w:t>100.0</w:t>
            </w:r>
          </w:p>
        </w:tc>
        <w:tc>
          <w:tcPr>
            <w:tcW w:w="388" w:type="pct"/>
            <w:tcBorders>
              <w:top w:val="nil"/>
              <w:left w:val="nil"/>
              <w:bottom w:val="single" w:sz="4" w:space="0" w:color="auto"/>
              <w:right w:val="single" w:sz="4" w:space="0" w:color="auto"/>
            </w:tcBorders>
            <w:shd w:val="clear" w:color="auto" w:fill="auto"/>
            <w:noWrap/>
            <w:vAlign w:val="center"/>
            <w:hideMark/>
          </w:tcPr>
          <w:p w14:paraId="10C5C6D7" w14:textId="77777777" w:rsidR="007A6DDB" w:rsidRPr="004C36F0" w:rsidRDefault="007A6DDB" w:rsidP="001001C1">
            <w:pPr>
              <w:spacing w:line="240" w:lineRule="auto"/>
              <w:jc w:val="right"/>
              <w:rPr>
                <w:rFonts w:ascii="Arial" w:hAnsi="Arial" w:cs="Arial"/>
                <w:color w:val="000000"/>
                <w:sz w:val="18"/>
                <w:szCs w:val="18"/>
              </w:rPr>
            </w:pPr>
            <w:r w:rsidRPr="004C36F0">
              <w:rPr>
                <w:rFonts w:ascii="Arial" w:hAnsi="Arial" w:cs="Arial"/>
                <w:color w:val="000000"/>
                <w:sz w:val="18"/>
                <w:szCs w:val="18"/>
              </w:rPr>
              <w:t>4098243</w:t>
            </w:r>
          </w:p>
        </w:tc>
        <w:tc>
          <w:tcPr>
            <w:tcW w:w="388" w:type="pct"/>
            <w:tcBorders>
              <w:top w:val="nil"/>
              <w:left w:val="nil"/>
              <w:bottom w:val="single" w:sz="4" w:space="0" w:color="auto"/>
              <w:right w:val="single" w:sz="4" w:space="0" w:color="auto"/>
            </w:tcBorders>
            <w:shd w:val="clear" w:color="auto" w:fill="auto"/>
            <w:noWrap/>
            <w:vAlign w:val="center"/>
            <w:hideMark/>
          </w:tcPr>
          <w:p w14:paraId="0E69D8C3" w14:textId="77777777" w:rsidR="007A6DDB" w:rsidRPr="004C36F0" w:rsidRDefault="007A6DDB" w:rsidP="001001C1">
            <w:pPr>
              <w:spacing w:line="240" w:lineRule="auto"/>
              <w:jc w:val="right"/>
              <w:rPr>
                <w:rFonts w:ascii="Arial" w:hAnsi="Arial" w:cs="Arial"/>
                <w:color w:val="000000"/>
                <w:sz w:val="18"/>
                <w:szCs w:val="18"/>
              </w:rPr>
            </w:pPr>
            <w:r w:rsidRPr="004C36F0">
              <w:rPr>
                <w:rFonts w:ascii="Arial" w:hAnsi="Arial" w:cs="Arial"/>
                <w:color w:val="000000"/>
                <w:sz w:val="18"/>
                <w:szCs w:val="18"/>
              </w:rPr>
              <w:t>100.0</w:t>
            </w:r>
          </w:p>
        </w:tc>
        <w:tc>
          <w:tcPr>
            <w:tcW w:w="388" w:type="pct"/>
            <w:tcBorders>
              <w:top w:val="nil"/>
              <w:left w:val="nil"/>
              <w:bottom w:val="single" w:sz="4" w:space="0" w:color="auto"/>
              <w:right w:val="single" w:sz="4" w:space="0" w:color="auto"/>
            </w:tcBorders>
            <w:shd w:val="clear" w:color="auto" w:fill="auto"/>
            <w:noWrap/>
            <w:vAlign w:val="center"/>
            <w:hideMark/>
          </w:tcPr>
          <w:p w14:paraId="0DAD5C3A" w14:textId="77777777" w:rsidR="007A6DDB" w:rsidRPr="004C36F0" w:rsidRDefault="007A6DDB" w:rsidP="001001C1">
            <w:pPr>
              <w:spacing w:line="240" w:lineRule="auto"/>
              <w:jc w:val="right"/>
              <w:rPr>
                <w:rFonts w:ascii="Arial" w:hAnsi="Arial" w:cs="Arial"/>
                <w:color w:val="000000"/>
                <w:sz w:val="18"/>
                <w:szCs w:val="18"/>
              </w:rPr>
            </w:pPr>
            <w:r w:rsidRPr="004C36F0">
              <w:rPr>
                <w:rFonts w:ascii="Arial" w:hAnsi="Arial" w:cs="Arial"/>
                <w:color w:val="000000"/>
                <w:sz w:val="18"/>
                <w:szCs w:val="18"/>
              </w:rPr>
              <w:t>3110480</w:t>
            </w:r>
          </w:p>
        </w:tc>
        <w:tc>
          <w:tcPr>
            <w:tcW w:w="388" w:type="pct"/>
            <w:tcBorders>
              <w:top w:val="nil"/>
              <w:left w:val="nil"/>
              <w:bottom w:val="single" w:sz="4" w:space="0" w:color="auto"/>
              <w:right w:val="single" w:sz="4" w:space="0" w:color="auto"/>
            </w:tcBorders>
            <w:shd w:val="clear" w:color="auto" w:fill="auto"/>
            <w:noWrap/>
            <w:vAlign w:val="center"/>
            <w:hideMark/>
          </w:tcPr>
          <w:p w14:paraId="4EB7D710" w14:textId="77777777" w:rsidR="007A6DDB" w:rsidRPr="004C36F0" w:rsidRDefault="007A6DDB" w:rsidP="001001C1">
            <w:pPr>
              <w:spacing w:line="240" w:lineRule="auto"/>
              <w:jc w:val="right"/>
              <w:rPr>
                <w:rFonts w:ascii="Arial" w:hAnsi="Arial" w:cs="Arial"/>
                <w:color w:val="000000"/>
                <w:sz w:val="18"/>
                <w:szCs w:val="18"/>
              </w:rPr>
            </w:pPr>
            <w:r w:rsidRPr="004C36F0">
              <w:rPr>
                <w:rFonts w:ascii="Arial" w:hAnsi="Arial" w:cs="Arial"/>
                <w:color w:val="000000"/>
                <w:sz w:val="18"/>
                <w:szCs w:val="18"/>
              </w:rPr>
              <w:t>100.0</w:t>
            </w:r>
          </w:p>
        </w:tc>
        <w:tc>
          <w:tcPr>
            <w:tcW w:w="388" w:type="pct"/>
            <w:tcBorders>
              <w:top w:val="nil"/>
              <w:left w:val="nil"/>
              <w:bottom w:val="single" w:sz="4" w:space="0" w:color="auto"/>
              <w:right w:val="single" w:sz="4" w:space="0" w:color="auto"/>
            </w:tcBorders>
            <w:shd w:val="clear" w:color="auto" w:fill="auto"/>
            <w:noWrap/>
            <w:vAlign w:val="center"/>
            <w:hideMark/>
          </w:tcPr>
          <w:p w14:paraId="7DC27147" w14:textId="77777777" w:rsidR="007A6DDB" w:rsidRPr="004C36F0" w:rsidRDefault="007A6DDB" w:rsidP="001001C1">
            <w:pPr>
              <w:spacing w:line="240" w:lineRule="auto"/>
              <w:jc w:val="right"/>
              <w:rPr>
                <w:rFonts w:ascii="Arial" w:hAnsi="Arial" w:cs="Arial"/>
                <w:color w:val="000000"/>
                <w:sz w:val="18"/>
                <w:szCs w:val="18"/>
              </w:rPr>
            </w:pPr>
            <w:r w:rsidRPr="004C36F0">
              <w:rPr>
                <w:rFonts w:ascii="Arial" w:hAnsi="Arial" w:cs="Arial"/>
                <w:color w:val="000000"/>
                <w:sz w:val="18"/>
                <w:szCs w:val="18"/>
              </w:rPr>
              <w:t>7208723</w:t>
            </w:r>
          </w:p>
        </w:tc>
        <w:tc>
          <w:tcPr>
            <w:tcW w:w="388" w:type="pct"/>
            <w:tcBorders>
              <w:top w:val="nil"/>
              <w:left w:val="nil"/>
              <w:bottom w:val="single" w:sz="4" w:space="0" w:color="auto"/>
              <w:right w:val="single" w:sz="4" w:space="0" w:color="auto"/>
            </w:tcBorders>
            <w:shd w:val="clear" w:color="auto" w:fill="auto"/>
            <w:noWrap/>
            <w:vAlign w:val="center"/>
            <w:hideMark/>
          </w:tcPr>
          <w:p w14:paraId="2780A349" w14:textId="77777777" w:rsidR="007A6DDB" w:rsidRPr="004C36F0" w:rsidRDefault="007A6DDB" w:rsidP="001001C1">
            <w:pPr>
              <w:spacing w:line="240" w:lineRule="auto"/>
              <w:jc w:val="right"/>
              <w:rPr>
                <w:rFonts w:ascii="Arial" w:hAnsi="Arial" w:cs="Arial"/>
                <w:color w:val="000000"/>
                <w:sz w:val="18"/>
                <w:szCs w:val="18"/>
              </w:rPr>
            </w:pPr>
            <w:r w:rsidRPr="004C36F0">
              <w:rPr>
                <w:rFonts w:ascii="Arial" w:hAnsi="Arial" w:cs="Arial"/>
                <w:color w:val="000000"/>
                <w:sz w:val="18"/>
                <w:szCs w:val="18"/>
              </w:rPr>
              <w:t>100.0</w:t>
            </w:r>
          </w:p>
        </w:tc>
      </w:tr>
    </w:tbl>
    <w:p w14:paraId="1177161A" w14:textId="77777777" w:rsidR="007A6DDB" w:rsidRDefault="007A6DDB" w:rsidP="007A6DDB"/>
    <w:p w14:paraId="2097937A" w14:textId="77777777" w:rsidR="007A6DDB" w:rsidRPr="004C36F0" w:rsidRDefault="007A6DDB" w:rsidP="007A6DDB">
      <w:r>
        <w:t>Appendix 2: Socio-economic status scale by Activity Limitation</w:t>
      </w:r>
    </w:p>
    <w:tbl>
      <w:tblPr>
        <w:tblW w:w="5380" w:type="dxa"/>
        <w:tblLook w:val="04A0" w:firstRow="1" w:lastRow="0" w:firstColumn="1" w:lastColumn="0" w:noHBand="0" w:noVBand="1"/>
      </w:tblPr>
      <w:tblGrid>
        <w:gridCol w:w="960"/>
        <w:gridCol w:w="1320"/>
        <w:gridCol w:w="960"/>
        <w:gridCol w:w="960"/>
        <w:gridCol w:w="1180"/>
      </w:tblGrid>
      <w:tr w:rsidR="007A6DDB" w:rsidRPr="00C033B8" w14:paraId="3CB34133" w14:textId="77777777" w:rsidTr="001001C1">
        <w:trPr>
          <w:trHeight w:val="660"/>
        </w:trPr>
        <w:tc>
          <w:tcPr>
            <w:tcW w:w="5380" w:type="dxa"/>
            <w:gridSpan w:val="5"/>
            <w:tcBorders>
              <w:top w:val="nil"/>
              <w:left w:val="nil"/>
              <w:bottom w:val="single" w:sz="12" w:space="0" w:color="000000"/>
              <w:right w:val="nil"/>
            </w:tcBorders>
            <w:shd w:val="clear" w:color="auto" w:fill="auto"/>
            <w:vAlign w:val="bottom"/>
            <w:hideMark/>
          </w:tcPr>
          <w:p w14:paraId="7201735A" w14:textId="77777777" w:rsidR="007A6DDB" w:rsidRPr="00C033B8" w:rsidRDefault="007A6DDB" w:rsidP="001001C1">
            <w:pPr>
              <w:spacing w:line="240" w:lineRule="auto"/>
              <w:jc w:val="center"/>
              <w:rPr>
                <w:rFonts w:ascii="Arial" w:hAnsi="Arial" w:cs="Arial"/>
                <w:color w:val="000000"/>
              </w:rPr>
            </w:pPr>
            <w:r>
              <w:rPr>
                <w:rFonts w:ascii="Arial" w:hAnsi="Arial" w:cs="Arial"/>
                <w:color w:val="000000"/>
              </w:rPr>
              <w:t>Difficulty seeing</w:t>
            </w:r>
          </w:p>
        </w:tc>
      </w:tr>
      <w:tr w:rsidR="007A6DDB" w:rsidRPr="00C033B8" w14:paraId="19C5078B" w14:textId="77777777" w:rsidTr="001001C1">
        <w:trPr>
          <w:trHeight w:val="312"/>
        </w:trPr>
        <w:tc>
          <w:tcPr>
            <w:tcW w:w="2280" w:type="dxa"/>
            <w:gridSpan w:val="2"/>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43D924F5" w14:textId="77777777" w:rsidR="007A6DDB" w:rsidRPr="00C033B8" w:rsidRDefault="007A6DDB" w:rsidP="001001C1">
            <w:pPr>
              <w:spacing w:line="240" w:lineRule="auto"/>
              <w:rPr>
                <w:rFonts w:ascii="Arial" w:hAnsi="Arial" w:cs="Arial"/>
                <w:color w:val="000000"/>
                <w:sz w:val="18"/>
                <w:szCs w:val="18"/>
              </w:rPr>
            </w:pPr>
            <w:r w:rsidRPr="00C033B8">
              <w:rPr>
                <w:rFonts w:ascii="Arial" w:hAnsi="Arial" w:cs="Arial"/>
                <w:color w:val="000000"/>
                <w:sz w:val="18"/>
                <w:szCs w:val="18"/>
              </w:rPr>
              <w:t>Region</w:t>
            </w:r>
          </w:p>
        </w:tc>
        <w:tc>
          <w:tcPr>
            <w:tcW w:w="960" w:type="dxa"/>
            <w:tcBorders>
              <w:top w:val="nil"/>
              <w:left w:val="nil"/>
              <w:bottom w:val="single" w:sz="12" w:space="0" w:color="000000"/>
              <w:right w:val="single" w:sz="4" w:space="0" w:color="000000"/>
            </w:tcBorders>
            <w:shd w:val="clear" w:color="auto" w:fill="auto"/>
            <w:vAlign w:val="bottom"/>
            <w:hideMark/>
          </w:tcPr>
          <w:p w14:paraId="7C6BA643" w14:textId="77777777" w:rsidR="007A6DDB" w:rsidRPr="00C033B8" w:rsidRDefault="007A6DDB" w:rsidP="001001C1">
            <w:pPr>
              <w:spacing w:line="240" w:lineRule="auto"/>
              <w:jc w:val="center"/>
              <w:rPr>
                <w:rFonts w:ascii="Arial" w:hAnsi="Arial" w:cs="Arial"/>
                <w:color w:val="000000"/>
                <w:sz w:val="18"/>
                <w:szCs w:val="18"/>
              </w:rPr>
            </w:pPr>
            <w:r w:rsidRPr="00C033B8">
              <w:rPr>
                <w:rFonts w:ascii="Arial" w:hAnsi="Arial" w:cs="Arial"/>
                <w:color w:val="000000"/>
                <w:sz w:val="18"/>
                <w:szCs w:val="18"/>
              </w:rPr>
              <w:t>Mean</w:t>
            </w:r>
          </w:p>
        </w:tc>
        <w:tc>
          <w:tcPr>
            <w:tcW w:w="960" w:type="dxa"/>
            <w:tcBorders>
              <w:top w:val="nil"/>
              <w:left w:val="nil"/>
              <w:bottom w:val="single" w:sz="12" w:space="0" w:color="000000"/>
              <w:right w:val="single" w:sz="4" w:space="0" w:color="000000"/>
            </w:tcBorders>
            <w:shd w:val="clear" w:color="auto" w:fill="auto"/>
            <w:vAlign w:val="bottom"/>
            <w:hideMark/>
          </w:tcPr>
          <w:p w14:paraId="48D661AF" w14:textId="77777777" w:rsidR="007A6DDB" w:rsidRPr="00C033B8" w:rsidRDefault="007A6DDB" w:rsidP="001001C1">
            <w:pPr>
              <w:spacing w:line="240" w:lineRule="auto"/>
              <w:jc w:val="center"/>
              <w:rPr>
                <w:rFonts w:ascii="Arial" w:hAnsi="Arial" w:cs="Arial"/>
                <w:color w:val="000000"/>
                <w:sz w:val="18"/>
                <w:szCs w:val="18"/>
              </w:rPr>
            </w:pPr>
            <w:r w:rsidRPr="00C033B8">
              <w:rPr>
                <w:rFonts w:ascii="Arial" w:hAnsi="Arial" w:cs="Arial"/>
                <w:color w:val="000000"/>
                <w:sz w:val="18"/>
                <w:szCs w:val="18"/>
              </w:rPr>
              <w:t>Number</w:t>
            </w:r>
          </w:p>
        </w:tc>
        <w:tc>
          <w:tcPr>
            <w:tcW w:w="1180" w:type="dxa"/>
            <w:tcBorders>
              <w:top w:val="nil"/>
              <w:left w:val="nil"/>
              <w:bottom w:val="single" w:sz="12" w:space="0" w:color="000000"/>
              <w:right w:val="single" w:sz="12" w:space="0" w:color="000000"/>
            </w:tcBorders>
            <w:shd w:val="clear" w:color="auto" w:fill="auto"/>
            <w:vAlign w:val="bottom"/>
            <w:hideMark/>
          </w:tcPr>
          <w:p w14:paraId="636E4E77" w14:textId="77777777" w:rsidR="007A6DDB" w:rsidRPr="00C033B8" w:rsidRDefault="007A6DDB" w:rsidP="001001C1">
            <w:pPr>
              <w:spacing w:line="240" w:lineRule="auto"/>
              <w:jc w:val="center"/>
              <w:rPr>
                <w:rFonts w:ascii="Arial" w:hAnsi="Arial" w:cs="Arial"/>
                <w:color w:val="000000"/>
                <w:sz w:val="18"/>
                <w:szCs w:val="18"/>
              </w:rPr>
            </w:pPr>
            <w:r w:rsidRPr="00C033B8">
              <w:rPr>
                <w:rFonts w:ascii="Arial" w:hAnsi="Arial" w:cs="Arial"/>
                <w:color w:val="000000"/>
                <w:sz w:val="18"/>
                <w:szCs w:val="18"/>
              </w:rPr>
              <w:t>Std. Deviation</w:t>
            </w:r>
          </w:p>
        </w:tc>
      </w:tr>
      <w:tr w:rsidR="007A6DDB" w:rsidRPr="00C033B8" w14:paraId="1C35EC1A" w14:textId="77777777" w:rsidTr="001001C1">
        <w:trPr>
          <w:trHeight w:val="300"/>
        </w:trPr>
        <w:tc>
          <w:tcPr>
            <w:tcW w:w="960" w:type="dxa"/>
            <w:vMerge w:val="restart"/>
            <w:tcBorders>
              <w:top w:val="nil"/>
              <w:left w:val="single" w:sz="12" w:space="0" w:color="000000"/>
              <w:bottom w:val="single" w:sz="4" w:space="0" w:color="000000"/>
              <w:right w:val="nil"/>
            </w:tcBorders>
            <w:shd w:val="clear" w:color="auto" w:fill="auto"/>
            <w:hideMark/>
          </w:tcPr>
          <w:p w14:paraId="36BF30F2" w14:textId="77777777" w:rsidR="007A6DDB" w:rsidRPr="00C033B8" w:rsidRDefault="007A6DDB" w:rsidP="001001C1">
            <w:pPr>
              <w:spacing w:line="240" w:lineRule="auto"/>
              <w:rPr>
                <w:rFonts w:ascii="Arial" w:hAnsi="Arial" w:cs="Arial"/>
                <w:color w:val="000000"/>
                <w:sz w:val="18"/>
                <w:szCs w:val="18"/>
              </w:rPr>
            </w:pPr>
            <w:r w:rsidRPr="00C033B8">
              <w:rPr>
                <w:rFonts w:ascii="Arial" w:hAnsi="Arial" w:cs="Arial"/>
                <w:color w:val="000000"/>
                <w:sz w:val="18"/>
                <w:szCs w:val="18"/>
              </w:rPr>
              <w:t>Rural</w:t>
            </w:r>
          </w:p>
        </w:tc>
        <w:tc>
          <w:tcPr>
            <w:tcW w:w="1320" w:type="dxa"/>
            <w:tcBorders>
              <w:top w:val="nil"/>
              <w:left w:val="nil"/>
              <w:bottom w:val="nil"/>
              <w:right w:val="single" w:sz="12" w:space="0" w:color="000000"/>
            </w:tcBorders>
            <w:shd w:val="clear" w:color="auto" w:fill="auto"/>
            <w:hideMark/>
          </w:tcPr>
          <w:p w14:paraId="5FC57866" w14:textId="77777777" w:rsidR="007A6DDB" w:rsidRPr="00C033B8" w:rsidRDefault="007A6DDB" w:rsidP="001001C1">
            <w:pPr>
              <w:spacing w:line="240" w:lineRule="auto"/>
              <w:rPr>
                <w:rFonts w:ascii="Arial" w:hAnsi="Arial" w:cs="Arial"/>
                <w:color w:val="000000"/>
                <w:sz w:val="18"/>
                <w:szCs w:val="18"/>
              </w:rPr>
            </w:pPr>
            <w:r w:rsidRPr="00C033B8">
              <w:rPr>
                <w:rFonts w:ascii="Arial" w:hAnsi="Arial" w:cs="Arial"/>
                <w:color w:val="000000"/>
                <w:sz w:val="18"/>
                <w:szCs w:val="18"/>
              </w:rPr>
              <w:t>No</w:t>
            </w:r>
          </w:p>
        </w:tc>
        <w:tc>
          <w:tcPr>
            <w:tcW w:w="960" w:type="dxa"/>
            <w:tcBorders>
              <w:top w:val="nil"/>
              <w:left w:val="nil"/>
              <w:bottom w:val="nil"/>
              <w:right w:val="single" w:sz="4" w:space="0" w:color="000000"/>
            </w:tcBorders>
            <w:shd w:val="clear" w:color="auto" w:fill="auto"/>
            <w:noWrap/>
            <w:vAlign w:val="center"/>
            <w:hideMark/>
          </w:tcPr>
          <w:p w14:paraId="35A8BBA5" w14:textId="77777777" w:rsidR="007A6DDB" w:rsidRPr="00C033B8" w:rsidRDefault="007A6DDB" w:rsidP="001001C1">
            <w:pPr>
              <w:spacing w:line="240" w:lineRule="auto"/>
              <w:jc w:val="right"/>
              <w:rPr>
                <w:rFonts w:ascii="Arial" w:hAnsi="Arial" w:cs="Arial"/>
                <w:color w:val="000000"/>
                <w:sz w:val="18"/>
                <w:szCs w:val="18"/>
              </w:rPr>
            </w:pPr>
            <w:r w:rsidRPr="00C033B8">
              <w:rPr>
                <w:rFonts w:ascii="Arial" w:hAnsi="Arial" w:cs="Arial"/>
                <w:color w:val="000000"/>
                <w:sz w:val="18"/>
                <w:szCs w:val="18"/>
              </w:rPr>
              <w:t>6.0858</w:t>
            </w:r>
          </w:p>
        </w:tc>
        <w:tc>
          <w:tcPr>
            <w:tcW w:w="960" w:type="dxa"/>
            <w:tcBorders>
              <w:top w:val="nil"/>
              <w:left w:val="nil"/>
              <w:bottom w:val="nil"/>
              <w:right w:val="single" w:sz="4" w:space="0" w:color="000000"/>
            </w:tcBorders>
            <w:shd w:val="clear" w:color="auto" w:fill="auto"/>
            <w:noWrap/>
            <w:vAlign w:val="center"/>
            <w:hideMark/>
          </w:tcPr>
          <w:p w14:paraId="25337392" w14:textId="77777777" w:rsidR="007A6DDB" w:rsidRPr="00C033B8" w:rsidRDefault="007A6DDB" w:rsidP="001001C1">
            <w:pPr>
              <w:spacing w:line="240" w:lineRule="auto"/>
              <w:jc w:val="right"/>
              <w:rPr>
                <w:rFonts w:ascii="Arial" w:hAnsi="Arial" w:cs="Arial"/>
                <w:color w:val="000000"/>
                <w:sz w:val="18"/>
                <w:szCs w:val="18"/>
              </w:rPr>
            </w:pPr>
            <w:r w:rsidRPr="00C033B8">
              <w:rPr>
                <w:rFonts w:ascii="Arial" w:hAnsi="Arial" w:cs="Arial"/>
                <w:color w:val="000000"/>
                <w:sz w:val="18"/>
                <w:szCs w:val="18"/>
              </w:rPr>
              <w:t>138223</w:t>
            </w:r>
          </w:p>
        </w:tc>
        <w:tc>
          <w:tcPr>
            <w:tcW w:w="1180" w:type="dxa"/>
            <w:tcBorders>
              <w:top w:val="nil"/>
              <w:left w:val="nil"/>
              <w:bottom w:val="nil"/>
              <w:right w:val="single" w:sz="12" w:space="0" w:color="000000"/>
            </w:tcBorders>
            <w:shd w:val="clear" w:color="auto" w:fill="auto"/>
            <w:noWrap/>
            <w:vAlign w:val="center"/>
            <w:hideMark/>
          </w:tcPr>
          <w:p w14:paraId="41E57E95" w14:textId="77777777" w:rsidR="007A6DDB" w:rsidRPr="00C033B8" w:rsidRDefault="007A6DDB" w:rsidP="001001C1">
            <w:pPr>
              <w:spacing w:line="240" w:lineRule="auto"/>
              <w:jc w:val="right"/>
              <w:rPr>
                <w:rFonts w:ascii="Arial" w:hAnsi="Arial" w:cs="Arial"/>
                <w:color w:val="000000"/>
                <w:sz w:val="18"/>
                <w:szCs w:val="18"/>
              </w:rPr>
            </w:pPr>
            <w:r w:rsidRPr="00C033B8">
              <w:rPr>
                <w:rFonts w:ascii="Arial" w:hAnsi="Arial" w:cs="Arial"/>
                <w:color w:val="000000"/>
                <w:sz w:val="18"/>
                <w:szCs w:val="18"/>
              </w:rPr>
              <w:t>4.04680</w:t>
            </w:r>
          </w:p>
        </w:tc>
      </w:tr>
      <w:tr w:rsidR="007A6DDB" w:rsidRPr="00C033B8" w14:paraId="15ECF524" w14:textId="77777777" w:rsidTr="001001C1">
        <w:trPr>
          <w:trHeight w:val="288"/>
        </w:trPr>
        <w:tc>
          <w:tcPr>
            <w:tcW w:w="960" w:type="dxa"/>
            <w:vMerge/>
            <w:tcBorders>
              <w:top w:val="nil"/>
              <w:left w:val="single" w:sz="12" w:space="0" w:color="000000"/>
              <w:bottom w:val="single" w:sz="4" w:space="0" w:color="000000"/>
              <w:right w:val="nil"/>
            </w:tcBorders>
            <w:vAlign w:val="center"/>
            <w:hideMark/>
          </w:tcPr>
          <w:p w14:paraId="5BAF7058" w14:textId="77777777" w:rsidR="007A6DDB" w:rsidRPr="00C033B8" w:rsidRDefault="007A6DDB" w:rsidP="001001C1">
            <w:pPr>
              <w:spacing w:line="240" w:lineRule="auto"/>
              <w:rPr>
                <w:rFonts w:ascii="Arial" w:hAnsi="Arial" w:cs="Arial"/>
                <w:color w:val="000000"/>
                <w:sz w:val="18"/>
                <w:szCs w:val="18"/>
              </w:rPr>
            </w:pPr>
          </w:p>
        </w:tc>
        <w:tc>
          <w:tcPr>
            <w:tcW w:w="1320" w:type="dxa"/>
            <w:tcBorders>
              <w:top w:val="nil"/>
              <w:left w:val="nil"/>
              <w:bottom w:val="nil"/>
              <w:right w:val="single" w:sz="12" w:space="0" w:color="000000"/>
            </w:tcBorders>
            <w:shd w:val="clear" w:color="auto" w:fill="auto"/>
            <w:hideMark/>
          </w:tcPr>
          <w:p w14:paraId="7475C412" w14:textId="77777777" w:rsidR="007A6DDB" w:rsidRPr="00C033B8" w:rsidRDefault="007A6DDB" w:rsidP="001001C1">
            <w:pPr>
              <w:spacing w:line="240" w:lineRule="auto"/>
              <w:rPr>
                <w:rFonts w:ascii="Arial" w:hAnsi="Arial" w:cs="Arial"/>
                <w:color w:val="000000"/>
                <w:sz w:val="18"/>
                <w:szCs w:val="18"/>
              </w:rPr>
            </w:pPr>
            <w:r w:rsidRPr="00C033B8">
              <w:rPr>
                <w:rFonts w:ascii="Arial" w:hAnsi="Arial" w:cs="Arial"/>
                <w:color w:val="000000"/>
                <w:sz w:val="18"/>
                <w:szCs w:val="18"/>
              </w:rPr>
              <w:t>Some</w:t>
            </w:r>
          </w:p>
        </w:tc>
        <w:tc>
          <w:tcPr>
            <w:tcW w:w="960" w:type="dxa"/>
            <w:tcBorders>
              <w:top w:val="nil"/>
              <w:left w:val="nil"/>
              <w:bottom w:val="nil"/>
              <w:right w:val="single" w:sz="4" w:space="0" w:color="000000"/>
            </w:tcBorders>
            <w:shd w:val="clear" w:color="auto" w:fill="auto"/>
            <w:noWrap/>
            <w:vAlign w:val="center"/>
            <w:hideMark/>
          </w:tcPr>
          <w:p w14:paraId="64EFDA27" w14:textId="77777777" w:rsidR="007A6DDB" w:rsidRPr="00C033B8" w:rsidRDefault="007A6DDB" w:rsidP="001001C1">
            <w:pPr>
              <w:spacing w:line="240" w:lineRule="auto"/>
              <w:jc w:val="right"/>
              <w:rPr>
                <w:rFonts w:ascii="Arial" w:hAnsi="Arial" w:cs="Arial"/>
                <w:color w:val="000000"/>
                <w:sz w:val="18"/>
                <w:szCs w:val="18"/>
              </w:rPr>
            </w:pPr>
            <w:r w:rsidRPr="00C033B8">
              <w:rPr>
                <w:rFonts w:ascii="Arial" w:hAnsi="Arial" w:cs="Arial"/>
                <w:color w:val="000000"/>
                <w:sz w:val="18"/>
                <w:szCs w:val="18"/>
              </w:rPr>
              <w:t>7.5403</w:t>
            </w:r>
          </w:p>
        </w:tc>
        <w:tc>
          <w:tcPr>
            <w:tcW w:w="960" w:type="dxa"/>
            <w:tcBorders>
              <w:top w:val="nil"/>
              <w:left w:val="nil"/>
              <w:bottom w:val="nil"/>
              <w:right w:val="single" w:sz="4" w:space="0" w:color="000000"/>
            </w:tcBorders>
            <w:shd w:val="clear" w:color="auto" w:fill="auto"/>
            <w:noWrap/>
            <w:vAlign w:val="center"/>
            <w:hideMark/>
          </w:tcPr>
          <w:p w14:paraId="6090EE7F" w14:textId="77777777" w:rsidR="007A6DDB" w:rsidRPr="00C033B8" w:rsidRDefault="007A6DDB" w:rsidP="001001C1">
            <w:pPr>
              <w:spacing w:line="240" w:lineRule="auto"/>
              <w:jc w:val="right"/>
              <w:rPr>
                <w:rFonts w:ascii="Arial" w:hAnsi="Arial" w:cs="Arial"/>
                <w:color w:val="000000"/>
                <w:sz w:val="18"/>
                <w:szCs w:val="18"/>
              </w:rPr>
            </w:pPr>
            <w:r w:rsidRPr="00C033B8">
              <w:rPr>
                <w:rFonts w:ascii="Arial" w:hAnsi="Arial" w:cs="Arial"/>
                <w:color w:val="000000"/>
                <w:sz w:val="18"/>
                <w:szCs w:val="18"/>
              </w:rPr>
              <w:t>6684</w:t>
            </w:r>
          </w:p>
        </w:tc>
        <w:tc>
          <w:tcPr>
            <w:tcW w:w="1180" w:type="dxa"/>
            <w:tcBorders>
              <w:top w:val="nil"/>
              <w:left w:val="nil"/>
              <w:bottom w:val="nil"/>
              <w:right w:val="single" w:sz="12" w:space="0" w:color="000000"/>
            </w:tcBorders>
            <w:shd w:val="clear" w:color="auto" w:fill="auto"/>
            <w:noWrap/>
            <w:vAlign w:val="center"/>
            <w:hideMark/>
          </w:tcPr>
          <w:p w14:paraId="331A604B" w14:textId="77777777" w:rsidR="007A6DDB" w:rsidRPr="00C033B8" w:rsidRDefault="007A6DDB" w:rsidP="001001C1">
            <w:pPr>
              <w:spacing w:line="240" w:lineRule="auto"/>
              <w:jc w:val="right"/>
              <w:rPr>
                <w:rFonts w:ascii="Arial" w:hAnsi="Arial" w:cs="Arial"/>
                <w:color w:val="000000"/>
                <w:sz w:val="18"/>
                <w:szCs w:val="18"/>
              </w:rPr>
            </w:pPr>
            <w:r w:rsidRPr="00C033B8">
              <w:rPr>
                <w:rFonts w:ascii="Arial" w:hAnsi="Arial" w:cs="Arial"/>
                <w:color w:val="000000"/>
                <w:sz w:val="18"/>
                <w:szCs w:val="18"/>
              </w:rPr>
              <w:t>5.00835</w:t>
            </w:r>
          </w:p>
        </w:tc>
      </w:tr>
      <w:tr w:rsidR="007A6DDB" w:rsidRPr="00C033B8" w14:paraId="3F0B8561" w14:textId="77777777" w:rsidTr="001001C1">
        <w:trPr>
          <w:trHeight w:val="288"/>
        </w:trPr>
        <w:tc>
          <w:tcPr>
            <w:tcW w:w="960" w:type="dxa"/>
            <w:vMerge/>
            <w:tcBorders>
              <w:top w:val="nil"/>
              <w:left w:val="single" w:sz="12" w:space="0" w:color="000000"/>
              <w:bottom w:val="single" w:sz="4" w:space="0" w:color="000000"/>
              <w:right w:val="nil"/>
            </w:tcBorders>
            <w:vAlign w:val="center"/>
            <w:hideMark/>
          </w:tcPr>
          <w:p w14:paraId="3E851C07" w14:textId="77777777" w:rsidR="007A6DDB" w:rsidRPr="00C033B8" w:rsidRDefault="007A6DDB" w:rsidP="001001C1">
            <w:pPr>
              <w:spacing w:line="240" w:lineRule="auto"/>
              <w:rPr>
                <w:rFonts w:ascii="Arial" w:hAnsi="Arial" w:cs="Arial"/>
                <w:color w:val="000000"/>
                <w:sz w:val="18"/>
                <w:szCs w:val="18"/>
              </w:rPr>
            </w:pPr>
          </w:p>
        </w:tc>
        <w:tc>
          <w:tcPr>
            <w:tcW w:w="1320" w:type="dxa"/>
            <w:tcBorders>
              <w:top w:val="nil"/>
              <w:left w:val="nil"/>
              <w:bottom w:val="nil"/>
              <w:right w:val="single" w:sz="12" w:space="0" w:color="000000"/>
            </w:tcBorders>
            <w:shd w:val="clear" w:color="auto" w:fill="auto"/>
            <w:hideMark/>
          </w:tcPr>
          <w:p w14:paraId="139109FE" w14:textId="77777777" w:rsidR="007A6DDB" w:rsidRPr="00C033B8" w:rsidRDefault="007A6DDB" w:rsidP="001001C1">
            <w:pPr>
              <w:spacing w:line="240" w:lineRule="auto"/>
              <w:rPr>
                <w:rFonts w:ascii="Arial" w:hAnsi="Arial" w:cs="Arial"/>
                <w:color w:val="000000"/>
                <w:sz w:val="18"/>
                <w:szCs w:val="18"/>
              </w:rPr>
            </w:pPr>
            <w:r w:rsidRPr="00C033B8">
              <w:rPr>
                <w:rFonts w:ascii="Arial" w:hAnsi="Arial" w:cs="Arial"/>
                <w:color w:val="000000"/>
                <w:sz w:val="18"/>
                <w:szCs w:val="18"/>
              </w:rPr>
              <w:t>A lot</w:t>
            </w:r>
          </w:p>
        </w:tc>
        <w:tc>
          <w:tcPr>
            <w:tcW w:w="960" w:type="dxa"/>
            <w:tcBorders>
              <w:top w:val="nil"/>
              <w:left w:val="nil"/>
              <w:bottom w:val="nil"/>
              <w:right w:val="single" w:sz="4" w:space="0" w:color="000000"/>
            </w:tcBorders>
            <w:shd w:val="clear" w:color="auto" w:fill="auto"/>
            <w:noWrap/>
            <w:vAlign w:val="center"/>
            <w:hideMark/>
          </w:tcPr>
          <w:p w14:paraId="3E3919C2" w14:textId="77777777" w:rsidR="007A6DDB" w:rsidRPr="00C033B8" w:rsidRDefault="007A6DDB" w:rsidP="001001C1">
            <w:pPr>
              <w:spacing w:line="240" w:lineRule="auto"/>
              <w:jc w:val="right"/>
              <w:rPr>
                <w:rFonts w:ascii="Arial" w:hAnsi="Arial" w:cs="Arial"/>
                <w:color w:val="000000"/>
                <w:sz w:val="18"/>
                <w:szCs w:val="18"/>
              </w:rPr>
            </w:pPr>
            <w:r w:rsidRPr="00C033B8">
              <w:rPr>
                <w:rFonts w:ascii="Arial" w:hAnsi="Arial" w:cs="Arial"/>
                <w:color w:val="000000"/>
                <w:sz w:val="18"/>
                <w:szCs w:val="18"/>
              </w:rPr>
              <w:t>3.6175</w:t>
            </w:r>
          </w:p>
        </w:tc>
        <w:tc>
          <w:tcPr>
            <w:tcW w:w="960" w:type="dxa"/>
            <w:tcBorders>
              <w:top w:val="nil"/>
              <w:left w:val="nil"/>
              <w:bottom w:val="nil"/>
              <w:right w:val="single" w:sz="4" w:space="0" w:color="000000"/>
            </w:tcBorders>
            <w:shd w:val="clear" w:color="auto" w:fill="auto"/>
            <w:noWrap/>
            <w:vAlign w:val="center"/>
            <w:hideMark/>
          </w:tcPr>
          <w:p w14:paraId="2F9E0211" w14:textId="77777777" w:rsidR="007A6DDB" w:rsidRPr="00C033B8" w:rsidRDefault="007A6DDB" w:rsidP="001001C1">
            <w:pPr>
              <w:spacing w:line="240" w:lineRule="auto"/>
              <w:jc w:val="right"/>
              <w:rPr>
                <w:rFonts w:ascii="Arial" w:hAnsi="Arial" w:cs="Arial"/>
                <w:color w:val="000000"/>
                <w:sz w:val="18"/>
                <w:szCs w:val="18"/>
              </w:rPr>
            </w:pPr>
            <w:r w:rsidRPr="00C033B8">
              <w:rPr>
                <w:rFonts w:ascii="Arial" w:hAnsi="Arial" w:cs="Arial"/>
                <w:color w:val="000000"/>
                <w:sz w:val="18"/>
                <w:szCs w:val="18"/>
              </w:rPr>
              <w:t>1561</w:t>
            </w:r>
          </w:p>
        </w:tc>
        <w:tc>
          <w:tcPr>
            <w:tcW w:w="1180" w:type="dxa"/>
            <w:tcBorders>
              <w:top w:val="nil"/>
              <w:left w:val="nil"/>
              <w:bottom w:val="nil"/>
              <w:right w:val="single" w:sz="12" w:space="0" w:color="000000"/>
            </w:tcBorders>
            <w:shd w:val="clear" w:color="auto" w:fill="auto"/>
            <w:noWrap/>
            <w:vAlign w:val="center"/>
            <w:hideMark/>
          </w:tcPr>
          <w:p w14:paraId="5BC210CE" w14:textId="77777777" w:rsidR="007A6DDB" w:rsidRPr="00C033B8" w:rsidRDefault="007A6DDB" w:rsidP="001001C1">
            <w:pPr>
              <w:spacing w:line="240" w:lineRule="auto"/>
              <w:jc w:val="right"/>
              <w:rPr>
                <w:rFonts w:ascii="Arial" w:hAnsi="Arial" w:cs="Arial"/>
                <w:color w:val="000000"/>
                <w:sz w:val="18"/>
                <w:szCs w:val="18"/>
              </w:rPr>
            </w:pPr>
            <w:r w:rsidRPr="00C033B8">
              <w:rPr>
                <w:rFonts w:ascii="Arial" w:hAnsi="Arial" w:cs="Arial"/>
                <w:color w:val="000000"/>
                <w:sz w:val="18"/>
                <w:szCs w:val="18"/>
              </w:rPr>
              <w:t>2.42569</w:t>
            </w:r>
          </w:p>
        </w:tc>
      </w:tr>
      <w:tr w:rsidR="007A6DDB" w:rsidRPr="00C033B8" w14:paraId="694FEA57" w14:textId="77777777" w:rsidTr="001001C1">
        <w:trPr>
          <w:trHeight w:val="288"/>
        </w:trPr>
        <w:tc>
          <w:tcPr>
            <w:tcW w:w="960" w:type="dxa"/>
            <w:vMerge/>
            <w:tcBorders>
              <w:top w:val="nil"/>
              <w:left w:val="single" w:sz="12" w:space="0" w:color="000000"/>
              <w:bottom w:val="single" w:sz="4" w:space="0" w:color="000000"/>
              <w:right w:val="nil"/>
            </w:tcBorders>
            <w:vAlign w:val="center"/>
            <w:hideMark/>
          </w:tcPr>
          <w:p w14:paraId="3808AC36" w14:textId="77777777" w:rsidR="007A6DDB" w:rsidRPr="00C033B8" w:rsidRDefault="007A6DDB" w:rsidP="001001C1">
            <w:pPr>
              <w:spacing w:line="240" w:lineRule="auto"/>
              <w:rPr>
                <w:rFonts w:ascii="Arial" w:hAnsi="Arial" w:cs="Arial"/>
                <w:color w:val="000000"/>
                <w:sz w:val="18"/>
                <w:szCs w:val="18"/>
              </w:rPr>
            </w:pPr>
          </w:p>
        </w:tc>
        <w:tc>
          <w:tcPr>
            <w:tcW w:w="1320" w:type="dxa"/>
            <w:tcBorders>
              <w:top w:val="nil"/>
              <w:left w:val="nil"/>
              <w:bottom w:val="nil"/>
              <w:right w:val="single" w:sz="12" w:space="0" w:color="000000"/>
            </w:tcBorders>
            <w:shd w:val="clear" w:color="auto" w:fill="auto"/>
            <w:hideMark/>
          </w:tcPr>
          <w:p w14:paraId="3FC36284" w14:textId="77777777" w:rsidR="007A6DDB" w:rsidRPr="00C033B8" w:rsidRDefault="007A6DDB" w:rsidP="001001C1">
            <w:pPr>
              <w:spacing w:line="240" w:lineRule="auto"/>
              <w:rPr>
                <w:rFonts w:ascii="Arial" w:hAnsi="Arial" w:cs="Arial"/>
                <w:color w:val="000000"/>
                <w:sz w:val="18"/>
                <w:szCs w:val="18"/>
              </w:rPr>
            </w:pPr>
            <w:r w:rsidRPr="00C033B8">
              <w:rPr>
                <w:rFonts w:ascii="Arial" w:hAnsi="Arial" w:cs="Arial"/>
                <w:color w:val="000000"/>
                <w:sz w:val="18"/>
                <w:szCs w:val="18"/>
              </w:rPr>
              <w:t>Unable</w:t>
            </w:r>
          </w:p>
        </w:tc>
        <w:tc>
          <w:tcPr>
            <w:tcW w:w="960" w:type="dxa"/>
            <w:tcBorders>
              <w:top w:val="nil"/>
              <w:left w:val="nil"/>
              <w:bottom w:val="nil"/>
              <w:right w:val="single" w:sz="4" w:space="0" w:color="000000"/>
            </w:tcBorders>
            <w:shd w:val="clear" w:color="auto" w:fill="auto"/>
            <w:noWrap/>
            <w:vAlign w:val="center"/>
            <w:hideMark/>
          </w:tcPr>
          <w:p w14:paraId="45A7460F" w14:textId="77777777" w:rsidR="007A6DDB" w:rsidRPr="00C033B8" w:rsidRDefault="007A6DDB" w:rsidP="001001C1">
            <w:pPr>
              <w:spacing w:line="240" w:lineRule="auto"/>
              <w:jc w:val="right"/>
              <w:rPr>
                <w:rFonts w:ascii="Arial" w:hAnsi="Arial" w:cs="Arial"/>
                <w:color w:val="000000"/>
                <w:sz w:val="18"/>
                <w:szCs w:val="18"/>
              </w:rPr>
            </w:pPr>
            <w:r w:rsidRPr="00C033B8">
              <w:rPr>
                <w:rFonts w:ascii="Arial" w:hAnsi="Arial" w:cs="Arial"/>
                <w:color w:val="000000"/>
                <w:sz w:val="18"/>
                <w:szCs w:val="18"/>
              </w:rPr>
              <w:t>4.4907</w:t>
            </w:r>
          </w:p>
        </w:tc>
        <w:tc>
          <w:tcPr>
            <w:tcW w:w="960" w:type="dxa"/>
            <w:tcBorders>
              <w:top w:val="nil"/>
              <w:left w:val="nil"/>
              <w:bottom w:val="nil"/>
              <w:right w:val="single" w:sz="4" w:space="0" w:color="000000"/>
            </w:tcBorders>
            <w:shd w:val="clear" w:color="auto" w:fill="auto"/>
            <w:noWrap/>
            <w:vAlign w:val="center"/>
            <w:hideMark/>
          </w:tcPr>
          <w:p w14:paraId="3D377AB3" w14:textId="77777777" w:rsidR="007A6DDB" w:rsidRPr="00C033B8" w:rsidRDefault="007A6DDB" w:rsidP="001001C1">
            <w:pPr>
              <w:spacing w:line="240" w:lineRule="auto"/>
              <w:jc w:val="right"/>
              <w:rPr>
                <w:rFonts w:ascii="Arial" w:hAnsi="Arial" w:cs="Arial"/>
                <w:color w:val="000000"/>
                <w:sz w:val="18"/>
                <w:szCs w:val="18"/>
              </w:rPr>
            </w:pPr>
            <w:r w:rsidRPr="00C033B8">
              <w:rPr>
                <w:rFonts w:ascii="Arial" w:hAnsi="Arial" w:cs="Arial"/>
                <w:color w:val="000000"/>
                <w:sz w:val="18"/>
                <w:szCs w:val="18"/>
              </w:rPr>
              <w:t>752</w:t>
            </w:r>
          </w:p>
        </w:tc>
        <w:tc>
          <w:tcPr>
            <w:tcW w:w="1180" w:type="dxa"/>
            <w:tcBorders>
              <w:top w:val="nil"/>
              <w:left w:val="nil"/>
              <w:bottom w:val="nil"/>
              <w:right w:val="single" w:sz="12" w:space="0" w:color="000000"/>
            </w:tcBorders>
            <w:shd w:val="clear" w:color="auto" w:fill="auto"/>
            <w:noWrap/>
            <w:vAlign w:val="center"/>
            <w:hideMark/>
          </w:tcPr>
          <w:p w14:paraId="146B0949" w14:textId="77777777" w:rsidR="007A6DDB" w:rsidRPr="00C033B8" w:rsidRDefault="007A6DDB" w:rsidP="001001C1">
            <w:pPr>
              <w:spacing w:line="240" w:lineRule="auto"/>
              <w:jc w:val="right"/>
              <w:rPr>
                <w:rFonts w:ascii="Arial" w:hAnsi="Arial" w:cs="Arial"/>
                <w:color w:val="000000"/>
                <w:sz w:val="18"/>
                <w:szCs w:val="18"/>
              </w:rPr>
            </w:pPr>
            <w:r w:rsidRPr="00C033B8">
              <w:rPr>
                <w:rFonts w:ascii="Arial" w:hAnsi="Arial" w:cs="Arial"/>
                <w:color w:val="000000"/>
                <w:sz w:val="18"/>
                <w:szCs w:val="18"/>
              </w:rPr>
              <w:t>2.50165</w:t>
            </w:r>
          </w:p>
        </w:tc>
      </w:tr>
      <w:tr w:rsidR="007A6DDB" w:rsidRPr="00C033B8" w14:paraId="49E07BEE" w14:textId="77777777" w:rsidTr="001001C1">
        <w:trPr>
          <w:trHeight w:val="288"/>
        </w:trPr>
        <w:tc>
          <w:tcPr>
            <w:tcW w:w="960" w:type="dxa"/>
            <w:vMerge/>
            <w:tcBorders>
              <w:top w:val="nil"/>
              <w:left w:val="single" w:sz="12" w:space="0" w:color="000000"/>
              <w:bottom w:val="single" w:sz="4" w:space="0" w:color="000000"/>
              <w:right w:val="nil"/>
            </w:tcBorders>
            <w:vAlign w:val="center"/>
            <w:hideMark/>
          </w:tcPr>
          <w:p w14:paraId="39DE0DFB" w14:textId="77777777" w:rsidR="007A6DDB" w:rsidRPr="00C033B8" w:rsidRDefault="007A6DDB" w:rsidP="001001C1">
            <w:pPr>
              <w:spacing w:line="240" w:lineRule="auto"/>
              <w:rPr>
                <w:rFonts w:ascii="Arial" w:hAnsi="Arial" w:cs="Arial"/>
                <w:color w:val="000000"/>
                <w:sz w:val="18"/>
                <w:szCs w:val="18"/>
              </w:rPr>
            </w:pPr>
          </w:p>
        </w:tc>
        <w:tc>
          <w:tcPr>
            <w:tcW w:w="1320" w:type="dxa"/>
            <w:tcBorders>
              <w:top w:val="nil"/>
              <w:left w:val="nil"/>
              <w:bottom w:val="single" w:sz="4" w:space="0" w:color="000000"/>
              <w:right w:val="single" w:sz="12" w:space="0" w:color="000000"/>
            </w:tcBorders>
            <w:shd w:val="clear" w:color="auto" w:fill="auto"/>
            <w:hideMark/>
          </w:tcPr>
          <w:p w14:paraId="16CB3220" w14:textId="77777777" w:rsidR="007A6DDB" w:rsidRPr="00C033B8" w:rsidRDefault="007A6DDB" w:rsidP="001001C1">
            <w:pPr>
              <w:spacing w:line="240" w:lineRule="auto"/>
              <w:rPr>
                <w:rFonts w:ascii="Arial" w:hAnsi="Arial" w:cs="Arial"/>
                <w:color w:val="000000"/>
                <w:sz w:val="18"/>
                <w:szCs w:val="18"/>
              </w:rPr>
            </w:pPr>
            <w:r w:rsidRPr="00C033B8">
              <w:rPr>
                <w:rFonts w:ascii="Arial" w:hAnsi="Arial" w:cs="Arial"/>
                <w:color w:val="000000"/>
                <w:sz w:val="18"/>
                <w:szCs w:val="18"/>
              </w:rPr>
              <w:t>Total</w:t>
            </w:r>
          </w:p>
        </w:tc>
        <w:tc>
          <w:tcPr>
            <w:tcW w:w="960" w:type="dxa"/>
            <w:tcBorders>
              <w:top w:val="nil"/>
              <w:left w:val="nil"/>
              <w:bottom w:val="single" w:sz="4" w:space="0" w:color="000000"/>
              <w:right w:val="single" w:sz="4" w:space="0" w:color="000000"/>
            </w:tcBorders>
            <w:shd w:val="clear" w:color="auto" w:fill="auto"/>
            <w:noWrap/>
            <w:vAlign w:val="center"/>
            <w:hideMark/>
          </w:tcPr>
          <w:p w14:paraId="0C4EA43C" w14:textId="77777777" w:rsidR="007A6DDB" w:rsidRPr="00C033B8" w:rsidRDefault="007A6DDB" w:rsidP="001001C1">
            <w:pPr>
              <w:spacing w:line="240" w:lineRule="auto"/>
              <w:jc w:val="right"/>
              <w:rPr>
                <w:rFonts w:ascii="Arial" w:hAnsi="Arial" w:cs="Arial"/>
                <w:color w:val="000000"/>
                <w:sz w:val="18"/>
                <w:szCs w:val="18"/>
              </w:rPr>
            </w:pPr>
            <w:r w:rsidRPr="00C033B8">
              <w:rPr>
                <w:rFonts w:ascii="Arial" w:hAnsi="Arial" w:cs="Arial"/>
                <w:color w:val="000000"/>
                <w:sz w:val="18"/>
                <w:szCs w:val="18"/>
              </w:rPr>
              <w:t>6.1175</w:t>
            </w:r>
          </w:p>
        </w:tc>
        <w:tc>
          <w:tcPr>
            <w:tcW w:w="960" w:type="dxa"/>
            <w:tcBorders>
              <w:top w:val="nil"/>
              <w:left w:val="nil"/>
              <w:bottom w:val="single" w:sz="4" w:space="0" w:color="000000"/>
              <w:right w:val="single" w:sz="4" w:space="0" w:color="000000"/>
            </w:tcBorders>
            <w:shd w:val="clear" w:color="auto" w:fill="auto"/>
            <w:noWrap/>
            <w:vAlign w:val="center"/>
            <w:hideMark/>
          </w:tcPr>
          <w:p w14:paraId="3FFF4486" w14:textId="77777777" w:rsidR="007A6DDB" w:rsidRPr="00C033B8" w:rsidRDefault="007A6DDB" w:rsidP="001001C1">
            <w:pPr>
              <w:spacing w:line="240" w:lineRule="auto"/>
              <w:jc w:val="right"/>
              <w:rPr>
                <w:rFonts w:ascii="Arial" w:hAnsi="Arial" w:cs="Arial"/>
                <w:color w:val="000000"/>
                <w:sz w:val="18"/>
                <w:szCs w:val="18"/>
              </w:rPr>
            </w:pPr>
            <w:r w:rsidRPr="00C033B8">
              <w:rPr>
                <w:rFonts w:ascii="Arial" w:hAnsi="Arial" w:cs="Arial"/>
                <w:color w:val="000000"/>
                <w:sz w:val="18"/>
                <w:szCs w:val="18"/>
              </w:rPr>
              <w:t>147220</w:t>
            </w:r>
          </w:p>
        </w:tc>
        <w:tc>
          <w:tcPr>
            <w:tcW w:w="1180" w:type="dxa"/>
            <w:tcBorders>
              <w:top w:val="nil"/>
              <w:left w:val="nil"/>
              <w:bottom w:val="single" w:sz="4" w:space="0" w:color="000000"/>
              <w:right w:val="single" w:sz="12" w:space="0" w:color="000000"/>
            </w:tcBorders>
            <w:shd w:val="clear" w:color="auto" w:fill="auto"/>
            <w:noWrap/>
            <w:vAlign w:val="center"/>
            <w:hideMark/>
          </w:tcPr>
          <w:p w14:paraId="3EF4A165" w14:textId="77777777" w:rsidR="007A6DDB" w:rsidRPr="00C033B8" w:rsidRDefault="007A6DDB" w:rsidP="001001C1">
            <w:pPr>
              <w:spacing w:line="240" w:lineRule="auto"/>
              <w:jc w:val="right"/>
              <w:rPr>
                <w:rFonts w:ascii="Arial" w:hAnsi="Arial" w:cs="Arial"/>
                <w:color w:val="000000"/>
                <w:sz w:val="18"/>
                <w:szCs w:val="18"/>
              </w:rPr>
            </w:pPr>
            <w:r w:rsidRPr="00C033B8">
              <w:rPr>
                <w:rFonts w:ascii="Arial" w:hAnsi="Arial" w:cs="Arial"/>
                <w:color w:val="000000"/>
                <w:sz w:val="18"/>
                <w:szCs w:val="18"/>
              </w:rPr>
              <w:t>4.09650</w:t>
            </w:r>
          </w:p>
        </w:tc>
      </w:tr>
      <w:tr w:rsidR="007A6DDB" w:rsidRPr="00C033B8" w14:paraId="2BBD6B79" w14:textId="77777777" w:rsidTr="001001C1">
        <w:trPr>
          <w:trHeight w:val="288"/>
        </w:trPr>
        <w:tc>
          <w:tcPr>
            <w:tcW w:w="960" w:type="dxa"/>
            <w:vMerge w:val="restart"/>
            <w:tcBorders>
              <w:top w:val="nil"/>
              <w:left w:val="single" w:sz="12" w:space="0" w:color="000000"/>
              <w:bottom w:val="single" w:sz="4" w:space="0" w:color="000000"/>
              <w:right w:val="nil"/>
            </w:tcBorders>
            <w:shd w:val="clear" w:color="auto" w:fill="auto"/>
            <w:hideMark/>
          </w:tcPr>
          <w:p w14:paraId="43FF23F1" w14:textId="77777777" w:rsidR="007A6DDB" w:rsidRPr="00C033B8" w:rsidRDefault="007A6DDB" w:rsidP="001001C1">
            <w:pPr>
              <w:spacing w:line="240" w:lineRule="auto"/>
              <w:rPr>
                <w:rFonts w:ascii="Arial" w:hAnsi="Arial" w:cs="Arial"/>
                <w:color w:val="000000"/>
                <w:sz w:val="18"/>
                <w:szCs w:val="18"/>
              </w:rPr>
            </w:pPr>
            <w:r w:rsidRPr="00C033B8">
              <w:rPr>
                <w:rFonts w:ascii="Arial" w:hAnsi="Arial" w:cs="Arial"/>
                <w:color w:val="000000"/>
                <w:sz w:val="18"/>
                <w:szCs w:val="18"/>
              </w:rPr>
              <w:t>Urban</w:t>
            </w:r>
          </w:p>
        </w:tc>
        <w:tc>
          <w:tcPr>
            <w:tcW w:w="1320" w:type="dxa"/>
            <w:tcBorders>
              <w:top w:val="nil"/>
              <w:left w:val="nil"/>
              <w:bottom w:val="nil"/>
              <w:right w:val="single" w:sz="12" w:space="0" w:color="000000"/>
            </w:tcBorders>
            <w:shd w:val="clear" w:color="auto" w:fill="auto"/>
            <w:hideMark/>
          </w:tcPr>
          <w:p w14:paraId="2E129D28" w14:textId="77777777" w:rsidR="007A6DDB" w:rsidRPr="00C033B8" w:rsidRDefault="007A6DDB" w:rsidP="001001C1">
            <w:pPr>
              <w:spacing w:line="240" w:lineRule="auto"/>
              <w:rPr>
                <w:rFonts w:ascii="Arial" w:hAnsi="Arial" w:cs="Arial"/>
                <w:color w:val="000000"/>
                <w:sz w:val="18"/>
                <w:szCs w:val="18"/>
              </w:rPr>
            </w:pPr>
            <w:r w:rsidRPr="00C033B8">
              <w:rPr>
                <w:rFonts w:ascii="Arial" w:hAnsi="Arial" w:cs="Arial"/>
                <w:color w:val="000000"/>
                <w:sz w:val="18"/>
                <w:szCs w:val="18"/>
              </w:rPr>
              <w:t>No</w:t>
            </w:r>
          </w:p>
        </w:tc>
        <w:tc>
          <w:tcPr>
            <w:tcW w:w="960" w:type="dxa"/>
            <w:tcBorders>
              <w:top w:val="nil"/>
              <w:left w:val="nil"/>
              <w:bottom w:val="nil"/>
              <w:right w:val="single" w:sz="4" w:space="0" w:color="000000"/>
            </w:tcBorders>
            <w:shd w:val="clear" w:color="auto" w:fill="auto"/>
            <w:noWrap/>
            <w:vAlign w:val="center"/>
            <w:hideMark/>
          </w:tcPr>
          <w:p w14:paraId="1B23E1BF" w14:textId="77777777" w:rsidR="007A6DDB" w:rsidRPr="00C033B8" w:rsidRDefault="007A6DDB" w:rsidP="001001C1">
            <w:pPr>
              <w:spacing w:line="240" w:lineRule="auto"/>
              <w:jc w:val="right"/>
              <w:rPr>
                <w:rFonts w:ascii="Arial" w:hAnsi="Arial" w:cs="Arial"/>
                <w:color w:val="000000"/>
                <w:sz w:val="18"/>
                <w:szCs w:val="18"/>
              </w:rPr>
            </w:pPr>
            <w:r w:rsidRPr="00C033B8">
              <w:rPr>
                <w:rFonts w:ascii="Arial" w:hAnsi="Arial" w:cs="Arial"/>
                <w:color w:val="000000"/>
                <w:sz w:val="18"/>
                <w:szCs w:val="18"/>
              </w:rPr>
              <w:t>10.0350</w:t>
            </w:r>
          </w:p>
        </w:tc>
        <w:tc>
          <w:tcPr>
            <w:tcW w:w="960" w:type="dxa"/>
            <w:tcBorders>
              <w:top w:val="nil"/>
              <w:left w:val="nil"/>
              <w:bottom w:val="nil"/>
              <w:right w:val="single" w:sz="4" w:space="0" w:color="000000"/>
            </w:tcBorders>
            <w:shd w:val="clear" w:color="auto" w:fill="auto"/>
            <w:noWrap/>
            <w:vAlign w:val="center"/>
            <w:hideMark/>
          </w:tcPr>
          <w:p w14:paraId="4A982A89" w14:textId="77777777" w:rsidR="007A6DDB" w:rsidRPr="00C033B8" w:rsidRDefault="007A6DDB" w:rsidP="001001C1">
            <w:pPr>
              <w:spacing w:line="240" w:lineRule="auto"/>
              <w:jc w:val="right"/>
              <w:rPr>
                <w:rFonts w:ascii="Arial" w:hAnsi="Arial" w:cs="Arial"/>
                <w:color w:val="000000"/>
                <w:sz w:val="18"/>
                <w:szCs w:val="18"/>
              </w:rPr>
            </w:pPr>
            <w:r w:rsidRPr="00C033B8">
              <w:rPr>
                <w:rFonts w:ascii="Arial" w:hAnsi="Arial" w:cs="Arial"/>
                <w:color w:val="000000"/>
                <w:sz w:val="18"/>
                <w:szCs w:val="18"/>
              </w:rPr>
              <w:t>118967</w:t>
            </w:r>
          </w:p>
        </w:tc>
        <w:tc>
          <w:tcPr>
            <w:tcW w:w="1180" w:type="dxa"/>
            <w:tcBorders>
              <w:top w:val="nil"/>
              <w:left w:val="nil"/>
              <w:bottom w:val="nil"/>
              <w:right w:val="single" w:sz="12" w:space="0" w:color="000000"/>
            </w:tcBorders>
            <w:shd w:val="clear" w:color="auto" w:fill="auto"/>
            <w:noWrap/>
            <w:vAlign w:val="center"/>
            <w:hideMark/>
          </w:tcPr>
          <w:p w14:paraId="4AA4B4EB" w14:textId="77777777" w:rsidR="007A6DDB" w:rsidRPr="00C033B8" w:rsidRDefault="007A6DDB" w:rsidP="001001C1">
            <w:pPr>
              <w:spacing w:line="240" w:lineRule="auto"/>
              <w:jc w:val="right"/>
              <w:rPr>
                <w:rFonts w:ascii="Arial" w:hAnsi="Arial" w:cs="Arial"/>
                <w:color w:val="000000"/>
                <w:sz w:val="18"/>
                <w:szCs w:val="18"/>
              </w:rPr>
            </w:pPr>
            <w:r w:rsidRPr="00C033B8">
              <w:rPr>
                <w:rFonts w:ascii="Arial" w:hAnsi="Arial" w:cs="Arial"/>
                <w:color w:val="000000"/>
                <w:sz w:val="18"/>
                <w:szCs w:val="18"/>
              </w:rPr>
              <w:t>5.62512</w:t>
            </w:r>
          </w:p>
        </w:tc>
      </w:tr>
      <w:tr w:rsidR="007A6DDB" w:rsidRPr="00C033B8" w14:paraId="4D13C670" w14:textId="77777777" w:rsidTr="001001C1">
        <w:trPr>
          <w:trHeight w:val="288"/>
        </w:trPr>
        <w:tc>
          <w:tcPr>
            <w:tcW w:w="960" w:type="dxa"/>
            <w:vMerge/>
            <w:tcBorders>
              <w:top w:val="nil"/>
              <w:left w:val="single" w:sz="12" w:space="0" w:color="000000"/>
              <w:bottom w:val="single" w:sz="4" w:space="0" w:color="000000"/>
              <w:right w:val="nil"/>
            </w:tcBorders>
            <w:vAlign w:val="center"/>
            <w:hideMark/>
          </w:tcPr>
          <w:p w14:paraId="1CD0BB1B" w14:textId="77777777" w:rsidR="007A6DDB" w:rsidRPr="00C033B8" w:rsidRDefault="007A6DDB" w:rsidP="001001C1">
            <w:pPr>
              <w:spacing w:line="240" w:lineRule="auto"/>
              <w:rPr>
                <w:rFonts w:ascii="Arial" w:hAnsi="Arial" w:cs="Arial"/>
                <w:color w:val="000000"/>
                <w:sz w:val="18"/>
                <w:szCs w:val="18"/>
              </w:rPr>
            </w:pPr>
          </w:p>
        </w:tc>
        <w:tc>
          <w:tcPr>
            <w:tcW w:w="1320" w:type="dxa"/>
            <w:tcBorders>
              <w:top w:val="nil"/>
              <w:left w:val="nil"/>
              <w:bottom w:val="nil"/>
              <w:right w:val="single" w:sz="12" w:space="0" w:color="000000"/>
            </w:tcBorders>
            <w:shd w:val="clear" w:color="auto" w:fill="auto"/>
            <w:hideMark/>
          </w:tcPr>
          <w:p w14:paraId="0EA6AC7D" w14:textId="77777777" w:rsidR="007A6DDB" w:rsidRPr="00C033B8" w:rsidRDefault="007A6DDB" w:rsidP="001001C1">
            <w:pPr>
              <w:spacing w:line="240" w:lineRule="auto"/>
              <w:rPr>
                <w:rFonts w:ascii="Arial" w:hAnsi="Arial" w:cs="Arial"/>
                <w:color w:val="000000"/>
                <w:sz w:val="18"/>
                <w:szCs w:val="18"/>
              </w:rPr>
            </w:pPr>
            <w:r w:rsidRPr="00C033B8">
              <w:rPr>
                <w:rFonts w:ascii="Arial" w:hAnsi="Arial" w:cs="Arial"/>
                <w:color w:val="000000"/>
                <w:sz w:val="18"/>
                <w:szCs w:val="18"/>
              </w:rPr>
              <w:t>Some</w:t>
            </w:r>
          </w:p>
        </w:tc>
        <w:tc>
          <w:tcPr>
            <w:tcW w:w="960" w:type="dxa"/>
            <w:tcBorders>
              <w:top w:val="nil"/>
              <w:left w:val="nil"/>
              <w:bottom w:val="nil"/>
              <w:right w:val="single" w:sz="4" w:space="0" w:color="000000"/>
            </w:tcBorders>
            <w:shd w:val="clear" w:color="auto" w:fill="auto"/>
            <w:noWrap/>
            <w:vAlign w:val="center"/>
            <w:hideMark/>
          </w:tcPr>
          <w:p w14:paraId="2B33FB4C" w14:textId="77777777" w:rsidR="007A6DDB" w:rsidRPr="00C033B8" w:rsidRDefault="007A6DDB" w:rsidP="001001C1">
            <w:pPr>
              <w:spacing w:line="240" w:lineRule="auto"/>
              <w:jc w:val="right"/>
              <w:rPr>
                <w:rFonts w:ascii="Arial" w:hAnsi="Arial" w:cs="Arial"/>
                <w:color w:val="000000"/>
                <w:sz w:val="18"/>
                <w:szCs w:val="18"/>
              </w:rPr>
            </w:pPr>
            <w:r w:rsidRPr="00C033B8">
              <w:rPr>
                <w:rFonts w:ascii="Arial" w:hAnsi="Arial" w:cs="Arial"/>
                <w:color w:val="000000"/>
                <w:sz w:val="18"/>
                <w:szCs w:val="18"/>
              </w:rPr>
              <w:t>10.7956</w:t>
            </w:r>
          </w:p>
        </w:tc>
        <w:tc>
          <w:tcPr>
            <w:tcW w:w="960" w:type="dxa"/>
            <w:tcBorders>
              <w:top w:val="nil"/>
              <w:left w:val="nil"/>
              <w:bottom w:val="nil"/>
              <w:right w:val="single" w:sz="4" w:space="0" w:color="000000"/>
            </w:tcBorders>
            <w:shd w:val="clear" w:color="auto" w:fill="auto"/>
            <w:noWrap/>
            <w:vAlign w:val="center"/>
            <w:hideMark/>
          </w:tcPr>
          <w:p w14:paraId="043C5BD1" w14:textId="77777777" w:rsidR="007A6DDB" w:rsidRPr="00C033B8" w:rsidRDefault="007A6DDB" w:rsidP="001001C1">
            <w:pPr>
              <w:spacing w:line="240" w:lineRule="auto"/>
              <w:jc w:val="right"/>
              <w:rPr>
                <w:rFonts w:ascii="Arial" w:hAnsi="Arial" w:cs="Arial"/>
                <w:color w:val="000000"/>
                <w:sz w:val="18"/>
                <w:szCs w:val="18"/>
              </w:rPr>
            </w:pPr>
            <w:r w:rsidRPr="00C033B8">
              <w:rPr>
                <w:rFonts w:ascii="Arial" w:hAnsi="Arial" w:cs="Arial"/>
                <w:color w:val="000000"/>
                <w:sz w:val="18"/>
                <w:szCs w:val="18"/>
              </w:rPr>
              <w:t>9602</w:t>
            </w:r>
          </w:p>
        </w:tc>
        <w:tc>
          <w:tcPr>
            <w:tcW w:w="1180" w:type="dxa"/>
            <w:tcBorders>
              <w:top w:val="nil"/>
              <w:left w:val="nil"/>
              <w:bottom w:val="nil"/>
              <w:right w:val="single" w:sz="12" w:space="0" w:color="000000"/>
            </w:tcBorders>
            <w:shd w:val="clear" w:color="auto" w:fill="auto"/>
            <w:noWrap/>
            <w:vAlign w:val="center"/>
            <w:hideMark/>
          </w:tcPr>
          <w:p w14:paraId="1A9B262A" w14:textId="77777777" w:rsidR="007A6DDB" w:rsidRPr="00C033B8" w:rsidRDefault="007A6DDB" w:rsidP="001001C1">
            <w:pPr>
              <w:spacing w:line="240" w:lineRule="auto"/>
              <w:jc w:val="right"/>
              <w:rPr>
                <w:rFonts w:ascii="Arial" w:hAnsi="Arial" w:cs="Arial"/>
                <w:color w:val="000000"/>
                <w:sz w:val="18"/>
                <w:szCs w:val="18"/>
              </w:rPr>
            </w:pPr>
            <w:r w:rsidRPr="00C033B8">
              <w:rPr>
                <w:rFonts w:ascii="Arial" w:hAnsi="Arial" w:cs="Arial"/>
                <w:color w:val="000000"/>
                <w:sz w:val="18"/>
                <w:szCs w:val="18"/>
              </w:rPr>
              <w:t>5.79710</w:t>
            </w:r>
          </w:p>
        </w:tc>
      </w:tr>
      <w:tr w:rsidR="007A6DDB" w:rsidRPr="00C033B8" w14:paraId="13F7B9C9" w14:textId="77777777" w:rsidTr="001001C1">
        <w:trPr>
          <w:trHeight w:val="288"/>
        </w:trPr>
        <w:tc>
          <w:tcPr>
            <w:tcW w:w="960" w:type="dxa"/>
            <w:vMerge/>
            <w:tcBorders>
              <w:top w:val="nil"/>
              <w:left w:val="single" w:sz="12" w:space="0" w:color="000000"/>
              <w:bottom w:val="single" w:sz="4" w:space="0" w:color="000000"/>
              <w:right w:val="nil"/>
            </w:tcBorders>
            <w:vAlign w:val="center"/>
            <w:hideMark/>
          </w:tcPr>
          <w:p w14:paraId="0AB0A4D6" w14:textId="77777777" w:rsidR="007A6DDB" w:rsidRPr="00C033B8" w:rsidRDefault="007A6DDB" w:rsidP="001001C1">
            <w:pPr>
              <w:spacing w:line="240" w:lineRule="auto"/>
              <w:rPr>
                <w:rFonts w:ascii="Arial" w:hAnsi="Arial" w:cs="Arial"/>
                <w:color w:val="000000"/>
                <w:sz w:val="18"/>
                <w:szCs w:val="18"/>
              </w:rPr>
            </w:pPr>
          </w:p>
        </w:tc>
        <w:tc>
          <w:tcPr>
            <w:tcW w:w="1320" w:type="dxa"/>
            <w:tcBorders>
              <w:top w:val="nil"/>
              <w:left w:val="nil"/>
              <w:bottom w:val="nil"/>
              <w:right w:val="single" w:sz="12" w:space="0" w:color="000000"/>
            </w:tcBorders>
            <w:shd w:val="clear" w:color="auto" w:fill="auto"/>
            <w:hideMark/>
          </w:tcPr>
          <w:p w14:paraId="35B059AB" w14:textId="77777777" w:rsidR="007A6DDB" w:rsidRPr="00C033B8" w:rsidRDefault="007A6DDB" w:rsidP="001001C1">
            <w:pPr>
              <w:spacing w:line="240" w:lineRule="auto"/>
              <w:rPr>
                <w:rFonts w:ascii="Arial" w:hAnsi="Arial" w:cs="Arial"/>
                <w:color w:val="000000"/>
                <w:sz w:val="18"/>
                <w:szCs w:val="18"/>
              </w:rPr>
            </w:pPr>
            <w:r w:rsidRPr="00C033B8">
              <w:rPr>
                <w:rFonts w:ascii="Arial" w:hAnsi="Arial" w:cs="Arial"/>
                <w:color w:val="000000"/>
                <w:sz w:val="18"/>
                <w:szCs w:val="18"/>
              </w:rPr>
              <w:t>A lot</w:t>
            </w:r>
          </w:p>
        </w:tc>
        <w:tc>
          <w:tcPr>
            <w:tcW w:w="960" w:type="dxa"/>
            <w:tcBorders>
              <w:top w:val="nil"/>
              <w:left w:val="nil"/>
              <w:bottom w:val="nil"/>
              <w:right w:val="single" w:sz="4" w:space="0" w:color="000000"/>
            </w:tcBorders>
            <w:shd w:val="clear" w:color="auto" w:fill="auto"/>
            <w:noWrap/>
            <w:vAlign w:val="center"/>
            <w:hideMark/>
          </w:tcPr>
          <w:p w14:paraId="496CCA3D" w14:textId="77777777" w:rsidR="007A6DDB" w:rsidRPr="00C033B8" w:rsidRDefault="007A6DDB" w:rsidP="001001C1">
            <w:pPr>
              <w:spacing w:line="240" w:lineRule="auto"/>
              <w:jc w:val="right"/>
              <w:rPr>
                <w:rFonts w:ascii="Arial" w:hAnsi="Arial" w:cs="Arial"/>
                <w:color w:val="000000"/>
                <w:sz w:val="18"/>
                <w:szCs w:val="18"/>
              </w:rPr>
            </w:pPr>
            <w:r w:rsidRPr="00C033B8">
              <w:rPr>
                <w:rFonts w:ascii="Arial" w:hAnsi="Arial" w:cs="Arial"/>
                <w:color w:val="000000"/>
                <w:sz w:val="18"/>
                <w:szCs w:val="18"/>
              </w:rPr>
              <w:t>9.0000</w:t>
            </w:r>
          </w:p>
        </w:tc>
        <w:tc>
          <w:tcPr>
            <w:tcW w:w="960" w:type="dxa"/>
            <w:tcBorders>
              <w:top w:val="nil"/>
              <w:left w:val="nil"/>
              <w:bottom w:val="nil"/>
              <w:right w:val="single" w:sz="4" w:space="0" w:color="000000"/>
            </w:tcBorders>
            <w:shd w:val="clear" w:color="auto" w:fill="auto"/>
            <w:noWrap/>
            <w:vAlign w:val="center"/>
            <w:hideMark/>
          </w:tcPr>
          <w:p w14:paraId="6D976D2F" w14:textId="77777777" w:rsidR="007A6DDB" w:rsidRPr="00C033B8" w:rsidRDefault="007A6DDB" w:rsidP="001001C1">
            <w:pPr>
              <w:spacing w:line="240" w:lineRule="auto"/>
              <w:jc w:val="right"/>
              <w:rPr>
                <w:rFonts w:ascii="Arial" w:hAnsi="Arial" w:cs="Arial"/>
                <w:color w:val="000000"/>
                <w:sz w:val="18"/>
                <w:szCs w:val="18"/>
              </w:rPr>
            </w:pPr>
            <w:r w:rsidRPr="00C033B8">
              <w:rPr>
                <w:rFonts w:ascii="Arial" w:hAnsi="Arial" w:cs="Arial"/>
                <w:color w:val="000000"/>
                <w:sz w:val="18"/>
                <w:szCs w:val="18"/>
              </w:rPr>
              <w:t>386</w:t>
            </w:r>
          </w:p>
        </w:tc>
        <w:tc>
          <w:tcPr>
            <w:tcW w:w="1180" w:type="dxa"/>
            <w:tcBorders>
              <w:top w:val="nil"/>
              <w:left w:val="nil"/>
              <w:bottom w:val="nil"/>
              <w:right w:val="single" w:sz="12" w:space="0" w:color="000000"/>
            </w:tcBorders>
            <w:shd w:val="clear" w:color="auto" w:fill="auto"/>
            <w:noWrap/>
            <w:vAlign w:val="center"/>
            <w:hideMark/>
          </w:tcPr>
          <w:p w14:paraId="65449AE9" w14:textId="77777777" w:rsidR="007A6DDB" w:rsidRPr="00C033B8" w:rsidRDefault="007A6DDB" w:rsidP="001001C1">
            <w:pPr>
              <w:spacing w:line="240" w:lineRule="auto"/>
              <w:jc w:val="right"/>
              <w:rPr>
                <w:rFonts w:ascii="Arial" w:hAnsi="Arial" w:cs="Arial"/>
                <w:color w:val="000000"/>
                <w:sz w:val="18"/>
                <w:szCs w:val="18"/>
              </w:rPr>
            </w:pPr>
            <w:r w:rsidRPr="00C033B8">
              <w:rPr>
                <w:rFonts w:ascii="Arial" w:hAnsi="Arial" w:cs="Arial"/>
                <w:color w:val="000000"/>
                <w:sz w:val="18"/>
                <w:szCs w:val="18"/>
              </w:rPr>
              <w:t>0.00000</w:t>
            </w:r>
          </w:p>
        </w:tc>
      </w:tr>
      <w:tr w:rsidR="007A6DDB" w:rsidRPr="00C033B8" w14:paraId="2945A127" w14:textId="77777777" w:rsidTr="001001C1">
        <w:trPr>
          <w:trHeight w:val="288"/>
        </w:trPr>
        <w:tc>
          <w:tcPr>
            <w:tcW w:w="960" w:type="dxa"/>
            <w:vMerge/>
            <w:tcBorders>
              <w:top w:val="nil"/>
              <w:left w:val="single" w:sz="12" w:space="0" w:color="000000"/>
              <w:bottom w:val="single" w:sz="4" w:space="0" w:color="000000"/>
              <w:right w:val="nil"/>
            </w:tcBorders>
            <w:vAlign w:val="center"/>
            <w:hideMark/>
          </w:tcPr>
          <w:p w14:paraId="219EFF08" w14:textId="77777777" w:rsidR="007A6DDB" w:rsidRPr="00C033B8" w:rsidRDefault="007A6DDB" w:rsidP="001001C1">
            <w:pPr>
              <w:spacing w:line="240" w:lineRule="auto"/>
              <w:rPr>
                <w:rFonts w:ascii="Arial" w:hAnsi="Arial" w:cs="Arial"/>
                <w:color w:val="000000"/>
                <w:sz w:val="18"/>
                <w:szCs w:val="18"/>
              </w:rPr>
            </w:pPr>
          </w:p>
        </w:tc>
        <w:tc>
          <w:tcPr>
            <w:tcW w:w="1320" w:type="dxa"/>
            <w:tcBorders>
              <w:top w:val="nil"/>
              <w:left w:val="nil"/>
              <w:bottom w:val="single" w:sz="4" w:space="0" w:color="000000"/>
              <w:right w:val="single" w:sz="12" w:space="0" w:color="000000"/>
            </w:tcBorders>
            <w:shd w:val="clear" w:color="auto" w:fill="auto"/>
            <w:hideMark/>
          </w:tcPr>
          <w:p w14:paraId="6BAA936C" w14:textId="77777777" w:rsidR="007A6DDB" w:rsidRPr="00C033B8" w:rsidRDefault="007A6DDB" w:rsidP="001001C1">
            <w:pPr>
              <w:spacing w:line="240" w:lineRule="auto"/>
              <w:rPr>
                <w:rFonts w:ascii="Arial" w:hAnsi="Arial" w:cs="Arial"/>
                <w:color w:val="000000"/>
                <w:sz w:val="18"/>
                <w:szCs w:val="18"/>
              </w:rPr>
            </w:pPr>
            <w:r w:rsidRPr="00C033B8">
              <w:rPr>
                <w:rFonts w:ascii="Arial" w:hAnsi="Arial" w:cs="Arial"/>
                <w:color w:val="000000"/>
                <w:sz w:val="18"/>
                <w:szCs w:val="18"/>
              </w:rPr>
              <w:t>Total</w:t>
            </w:r>
          </w:p>
        </w:tc>
        <w:tc>
          <w:tcPr>
            <w:tcW w:w="960" w:type="dxa"/>
            <w:tcBorders>
              <w:top w:val="nil"/>
              <w:left w:val="nil"/>
              <w:bottom w:val="single" w:sz="4" w:space="0" w:color="000000"/>
              <w:right w:val="single" w:sz="4" w:space="0" w:color="000000"/>
            </w:tcBorders>
            <w:shd w:val="clear" w:color="auto" w:fill="auto"/>
            <w:noWrap/>
            <w:vAlign w:val="center"/>
            <w:hideMark/>
          </w:tcPr>
          <w:p w14:paraId="09E674F3" w14:textId="77777777" w:rsidR="007A6DDB" w:rsidRPr="00C033B8" w:rsidRDefault="007A6DDB" w:rsidP="001001C1">
            <w:pPr>
              <w:spacing w:line="240" w:lineRule="auto"/>
              <w:jc w:val="right"/>
              <w:rPr>
                <w:rFonts w:ascii="Arial" w:hAnsi="Arial" w:cs="Arial"/>
                <w:color w:val="000000"/>
                <w:sz w:val="18"/>
                <w:szCs w:val="18"/>
              </w:rPr>
            </w:pPr>
            <w:r w:rsidRPr="00C033B8">
              <w:rPr>
                <w:rFonts w:ascii="Arial" w:hAnsi="Arial" w:cs="Arial"/>
                <w:color w:val="000000"/>
                <w:sz w:val="18"/>
                <w:szCs w:val="18"/>
              </w:rPr>
              <w:t>10.0886</w:t>
            </w:r>
          </w:p>
        </w:tc>
        <w:tc>
          <w:tcPr>
            <w:tcW w:w="960" w:type="dxa"/>
            <w:tcBorders>
              <w:top w:val="nil"/>
              <w:left w:val="nil"/>
              <w:bottom w:val="single" w:sz="4" w:space="0" w:color="000000"/>
              <w:right w:val="single" w:sz="4" w:space="0" w:color="000000"/>
            </w:tcBorders>
            <w:shd w:val="clear" w:color="auto" w:fill="auto"/>
            <w:noWrap/>
            <w:vAlign w:val="center"/>
            <w:hideMark/>
          </w:tcPr>
          <w:p w14:paraId="6921322A" w14:textId="77777777" w:rsidR="007A6DDB" w:rsidRPr="00C033B8" w:rsidRDefault="007A6DDB" w:rsidP="001001C1">
            <w:pPr>
              <w:spacing w:line="240" w:lineRule="auto"/>
              <w:jc w:val="right"/>
              <w:rPr>
                <w:rFonts w:ascii="Arial" w:hAnsi="Arial" w:cs="Arial"/>
                <w:color w:val="000000"/>
                <w:sz w:val="18"/>
                <w:szCs w:val="18"/>
              </w:rPr>
            </w:pPr>
            <w:r w:rsidRPr="00C033B8">
              <w:rPr>
                <w:rFonts w:ascii="Arial" w:hAnsi="Arial" w:cs="Arial"/>
                <w:color w:val="000000"/>
                <w:sz w:val="18"/>
                <w:szCs w:val="18"/>
              </w:rPr>
              <w:t>128956</w:t>
            </w:r>
          </w:p>
        </w:tc>
        <w:tc>
          <w:tcPr>
            <w:tcW w:w="1180" w:type="dxa"/>
            <w:tcBorders>
              <w:top w:val="nil"/>
              <w:left w:val="nil"/>
              <w:bottom w:val="single" w:sz="4" w:space="0" w:color="000000"/>
              <w:right w:val="single" w:sz="12" w:space="0" w:color="000000"/>
            </w:tcBorders>
            <w:shd w:val="clear" w:color="auto" w:fill="auto"/>
            <w:noWrap/>
            <w:vAlign w:val="center"/>
            <w:hideMark/>
          </w:tcPr>
          <w:p w14:paraId="398E75B0" w14:textId="77777777" w:rsidR="007A6DDB" w:rsidRPr="00C033B8" w:rsidRDefault="007A6DDB" w:rsidP="001001C1">
            <w:pPr>
              <w:spacing w:line="240" w:lineRule="auto"/>
              <w:jc w:val="right"/>
              <w:rPr>
                <w:rFonts w:ascii="Arial" w:hAnsi="Arial" w:cs="Arial"/>
                <w:color w:val="000000"/>
                <w:sz w:val="18"/>
                <w:szCs w:val="18"/>
              </w:rPr>
            </w:pPr>
            <w:r w:rsidRPr="00C033B8">
              <w:rPr>
                <w:rFonts w:ascii="Arial" w:hAnsi="Arial" w:cs="Arial"/>
                <w:color w:val="000000"/>
                <w:sz w:val="18"/>
                <w:szCs w:val="18"/>
              </w:rPr>
              <w:t>5.63353</w:t>
            </w:r>
          </w:p>
        </w:tc>
      </w:tr>
      <w:tr w:rsidR="007A6DDB" w:rsidRPr="00C033B8" w14:paraId="0E6050CD" w14:textId="77777777" w:rsidTr="001001C1">
        <w:trPr>
          <w:trHeight w:val="288"/>
        </w:trPr>
        <w:tc>
          <w:tcPr>
            <w:tcW w:w="960" w:type="dxa"/>
            <w:vMerge w:val="restart"/>
            <w:tcBorders>
              <w:top w:val="nil"/>
              <w:left w:val="single" w:sz="12" w:space="0" w:color="000000"/>
              <w:bottom w:val="single" w:sz="12" w:space="0" w:color="000000"/>
              <w:right w:val="nil"/>
            </w:tcBorders>
            <w:shd w:val="clear" w:color="auto" w:fill="auto"/>
            <w:hideMark/>
          </w:tcPr>
          <w:p w14:paraId="6F442231" w14:textId="77777777" w:rsidR="007A6DDB" w:rsidRPr="00C033B8" w:rsidRDefault="007A6DDB" w:rsidP="001001C1">
            <w:pPr>
              <w:spacing w:line="240" w:lineRule="auto"/>
              <w:rPr>
                <w:rFonts w:ascii="Arial" w:hAnsi="Arial" w:cs="Arial"/>
                <w:color w:val="000000"/>
                <w:sz w:val="18"/>
                <w:szCs w:val="18"/>
              </w:rPr>
            </w:pPr>
            <w:r w:rsidRPr="00C033B8">
              <w:rPr>
                <w:rFonts w:ascii="Arial" w:hAnsi="Arial" w:cs="Arial"/>
                <w:color w:val="000000"/>
                <w:sz w:val="18"/>
                <w:szCs w:val="18"/>
              </w:rPr>
              <w:t>Total</w:t>
            </w:r>
          </w:p>
        </w:tc>
        <w:tc>
          <w:tcPr>
            <w:tcW w:w="1320" w:type="dxa"/>
            <w:tcBorders>
              <w:top w:val="nil"/>
              <w:left w:val="nil"/>
              <w:bottom w:val="nil"/>
              <w:right w:val="single" w:sz="12" w:space="0" w:color="000000"/>
            </w:tcBorders>
            <w:shd w:val="clear" w:color="auto" w:fill="auto"/>
            <w:hideMark/>
          </w:tcPr>
          <w:p w14:paraId="23E0A784" w14:textId="77777777" w:rsidR="007A6DDB" w:rsidRPr="00C033B8" w:rsidRDefault="007A6DDB" w:rsidP="001001C1">
            <w:pPr>
              <w:spacing w:line="240" w:lineRule="auto"/>
              <w:rPr>
                <w:rFonts w:ascii="Arial" w:hAnsi="Arial" w:cs="Arial"/>
                <w:color w:val="000000"/>
                <w:sz w:val="18"/>
                <w:szCs w:val="18"/>
              </w:rPr>
            </w:pPr>
            <w:r w:rsidRPr="00C033B8">
              <w:rPr>
                <w:rFonts w:ascii="Arial" w:hAnsi="Arial" w:cs="Arial"/>
                <w:color w:val="000000"/>
                <w:sz w:val="18"/>
                <w:szCs w:val="18"/>
              </w:rPr>
              <w:t>No</w:t>
            </w:r>
          </w:p>
        </w:tc>
        <w:tc>
          <w:tcPr>
            <w:tcW w:w="960" w:type="dxa"/>
            <w:tcBorders>
              <w:top w:val="nil"/>
              <w:left w:val="nil"/>
              <w:bottom w:val="nil"/>
              <w:right w:val="single" w:sz="4" w:space="0" w:color="000000"/>
            </w:tcBorders>
            <w:shd w:val="clear" w:color="auto" w:fill="auto"/>
            <w:noWrap/>
            <w:vAlign w:val="center"/>
            <w:hideMark/>
          </w:tcPr>
          <w:p w14:paraId="7C873436" w14:textId="77777777" w:rsidR="007A6DDB" w:rsidRPr="00C033B8" w:rsidRDefault="007A6DDB" w:rsidP="001001C1">
            <w:pPr>
              <w:spacing w:line="240" w:lineRule="auto"/>
              <w:jc w:val="right"/>
              <w:rPr>
                <w:rFonts w:ascii="Arial" w:hAnsi="Arial" w:cs="Arial"/>
                <w:color w:val="000000"/>
                <w:sz w:val="18"/>
                <w:szCs w:val="18"/>
              </w:rPr>
            </w:pPr>
            <w:r w:rsidRPr="00C033B8">
              <w:rPr>
                <w:rFonts w:ascii="Arial" w:hAnsi="Arial" w:cs="Arial"/>
                <w:color w:val="000000"/>
                <w:sz w:val="18"/>
                <w:szCs w:val="18"/>
              </w:rPr>
              <w:t>7.9126</w:t>
            </w:r>
          </w:p>
        </w:tc>
        <w:tc>
          <w:tcPr>
            <w:tcW w:w="960" w:type="dxa"/>
            <w:tcBorders>
              <w:top w:val="nil"/>
              <w:left w:val="nil"/>
              <w:bottom w:val="nil"/>
              <w:right w:val="single" w:sz="4" w:space="0" w:color="000000"/>
            </w:tcBorders>
            <w:shd w:val="clear" w:color="auto" w:fill="auto"/>
            <w:noWrap/>
            <w:vAlign w:val="center"/>
            <w:hideMark/>
          </w:tcPr>
          <w:p w14:paraId="69EB03D6" w14:textId="77777777" w:rsidR="007A6DDB" w:rsidRPr="00C033B8" w:rsidRDefault="007A6DDB" w:rsidP="001001C1">
            <w:pPr>
              <w:spacing w:line="240" w:lineRule="auto"/>
              <w:jc w:val="right"/>
              <w:rPr>
                <w:rFonts w:ascii="Arial" w:hAnsi="Arial" w:cs="Arial"/>
                <w:color w:val="000000"/>
                <w:sz w:val="18"/>
                <w:szCs w:val="18"/>
              </w:rPr>
            </w:pPr>
            <w:r w:rsidRPr="00C033B8">
              <w:rPr>
                <w:rFonts w:ascii="Arial" w:hAnsi="Arial" w:cs="Arial"/>
                <w:color w:val="000000"/>
                <w:sz w:val="18"/>
                <w:szCs w:val="18"/>
              </w:rPr>
              <w:t>257191</w:t>
            </w:r>
          </w:p>
        </w:tc>
        <w:tc>
          <w:tcPr>
            <w:tcW w:w="1180" w:type="dxa"/>
            <w:tcBorders>
              <w:top w:val="nil"/>
              <w:left w:val="nil"/>
              <w:bottom w:val="nil"/>
              <w:right w:val="single" w:sz="12" w:space="0" w:color="000000"/>
            </w:tcBorders>
            <w:shd w:val="clear" w:color="auto" w:fill="auto"/>
            <w:noWrap/>
            <w:vAlign w:val="center"/>
            <w:hideMark/>
          </w:tcPr>
          <w:p w14:paraId="77FF0B45" w14:textId="77777777" w:rsidR="007A6DDB" w:rsidRPr="00C033B8" w:rsidRDefault="007A6DDB" w:rsidP="001001C1">
            <w:pPr>
              <w:spacing w:line="240" w:lineRule="auto"/>
              <w:jc w:val="right"/>
              <w:rPr>
                <w:rFonts w:ascii="Arial" w:hAnsi="Arial" w:cs="Arial"/>
                <w:color w:val="000000"/>
                <w:sz w:val="18"/>
                <w:szCs w:val="18"/>
              </w:rPr>
            </w:pPr>
            <w:r w:rsidRPr="00C033B8">
              <w:rPr>
                <w:rFonts w:ascii="Arial" w:hAnsi="Arial" w:cs="Arial"/>
                <w:color w:val="000000"/>
                <w:sz w:val="18"/>
                <w:szCs w:val="18"/>
              </w:rPr>
              <w:t>5.22637</w:t>
            </w:r>
          </w:p>
        </w:tc>
      </w:tr>
      <w:tr w:rsidR="007A6DDB" w:rsidRPr="00C033B8" w14:paraId="1F0E3F86" w14:textId="77777777" w:rsidTr="001001C1">
        <w:trPr>
          <w:trHeight w:val="288"/>
        </w:trPr>
        <w:tc>
          <w:tcPr>
            <w:tcW w:w="960" w:type="dxa"/>
            <w:vMerge/>
            <w:tcBorders>
              <w:top w:val="nil"/>
              <w:left w:val="single" w:sz="12" w:space="0" w:color="000000"/>
              <w:bottom w:val="single" w:sz="12" w:space="0" w:color="000000"/>
              <w:right w:val="nil"/>
            </w:tcBorders>
            <w:vAlign w:val="center"/>
            <w:hideMark/>
          </w:tcPr>
          <w:p w14:paraId="20089055" w14:textId="77777777" w:rsidR="007A6DDB" w:rsidRPr="00C033B8" w:rsidRDefault="007A6DDB" w:rsidP="001001C1">
            <w:pPr>
              <w:spacing w:line="240" w:lineRule="auto"/>
              <w:rPr>
                <w:rFonts w:ascii="Arial" w:hAnsi="Arial" w:cs="Arial"/>
                <w:color w:val="000000"/>
                <w:sz w:val="18"/>
                <w:szCs w:val="18"/>
              </w:rPr>
            </w:pPr>
          </w:p>
        </w:tc>
        <w:tc>
          <w:tcPr>
            <w:tcW w:w="1320" w:type="dxa"/>
            <w:tcBorders>
              <w:top w:val="nil"/>
              <w:left w:val="nil"/>
              <w:bottom w:val="nil"/>
              <w:right w:val="single" w:sz="12" w:space="0" w:color="000000"/>
            </w:tcBorders>
            <w:shd w:val="clear" w:color="auto" w:fill="auto"/>
            <w:hideMark/>
          </w:tcPr>
          <w:p w14:paraId="0395C7C7" w14:textId="77777777" w:rsidR="007A6DDB" w:rsidRPr="00C033B8" w:rsidRDefault="007A6DDB" w:rsidP="001001C1">
            <w:pPr>
              <w:spacing w:line="240" w:lineRule="auto"/>
              <w:rPr>
                <w:rFonts w:ascii="Arial" w:hAnsi="Arial" w:cs="Arial"/>
                <w:color w:val="000000"/>
                <w:sz w:val="18"/>
                <w:szCs w:val="18"/>
              </w:rPr>
            </w:pPr>
            <w:r w:rsidRPr="00C033B8">
              <w:rPr>
                <w:rFonts w:ascii="Arial" w:hAnsi="Arial" w:cs="Arial"/>
                <w:color w:val="000000"/>
                <w:sz w:val="18"/>
                <w:szCs w:val="18"/>
              </w:rPr>
              <w:t>Some</w:t>
            </w:r>
          </w:p>
        </w:tc>
        <w:tc>
          <w:tcPr>
            <w:tcW w:w="960" w:type="dxa"/>
            <w:tcBorders>
              <w:top w:val="nil"/>
              <w:left w:val="nil"/>
              <w:bottom w:val="nil"/>
              <w:right w:val="single" w:sz="4" w:space="0" w:color="000000"/>
            </w:tcBorders>
            <w:shd w:val="clear" w:color="auto" w:fill="auto"/>
            <w:noWrap/>
            <w:vAlign w:val="center"/>
            <w:hideMark/>
          </w:tcPr>
          <w:p w14:paraId="241DC7EE" w14:textId="77777777" w:rsidR="007A6DDB" w:rsidRPr="00C033B8" w:rsidRDefault="007A6DDB" w:rsidP="001001C1">
            <w:pPr>
              <w:spacing w:line="240" w:lineRule="auto"/>
              <w:jc w:val="right"/>
              <w:rPr>
                <w:rFonts w:ascii="Arial" w:hAnsi="Arial" w:cs="Arial"/>
                <w:color w:val="000000"/>
                <w:sz w:val="18"/>
                <w:szCs w:val="18"/>
              </w:rPr>
            </w:pPr>
            <w:r w:rsidRPr="00C033B8">
              <w:rPr>
                <w:rFonts w:ascii="Arial" w:hAnsi="Arial" w:cs="Arial"/>
                <w:color w:val="000000"/>
                <w:sz w:val="18"/>
                <w:szCs w:val="18"/>
              </w:rPr>
              <w:t>9.4596</w:t>
            </w:r>
          </w:p>
        </w:tc>
        <w:tc>
          <w:tcPr>
            <w:tcW w:w="960" w:type="dxa"/>
            <w:tcBorders>
              <w:top w:val="nil"/>
              <w:left w:val="nil"/>
              <w:bottom w:val="nil"/>
              <w:right w:val="single" w:sz="4" w:space="0" w:color="000000"/>
            </w:tcBorders>
            <w:shd w:val="clear" w:color="auto" w:fill="auto"/>
            <w:noWrap/>
            <w:vAlign w:val="center"/>
            <w:hideMark/>
          </w:tcPr>
          <w:p w14:paraId="258BB680" w14:textId="77777777" w:rsidR="007A6DDB" w:rsidRPr="00C033B8" w:rsidRDefault="007A6DDB" w:rsidP="001001C1">
            <w:pPr>
              <w:spacing w:line="240" w:lineRule="auto"/>
              <w:jc w:val="right"/>
              <w:rPr>
                <w:rFonts w:ascii="Arial" w:hAnsi="Arial" w:cs="Arial"/>
                <w:color w:val="000000"/>
                <w:sz w:val="18"/>
                <w:szCs w:val="18"/>
              </w:rPr>
            </w:pPr>
            <w:r w:rsidRPr="00C033B8">
              <w:rPr>
                <w:rFonts w:ascii="Arial" w:hAnsi="Arial" w:cs="Arial"/>
                <w:color w:val="000000"/>
                <w:sz w:val="18"/>
                <w:szCs w:val="18"/>
              </w:rPr>
              <w:t>16286</w:t>
            </w:r>
          </w:p>
        </w:tc>
        <w:tc>
          <w:tcPr>
            <w:tcW w:w="1180" w:type="dxa"/>
            <w:tcBorders>
              <w:top w:val="nil"/>
              <w:left w:val="nil"/>
              <w:bottom w:val="nil"/>
              <w:right w:val="single" w:sz="12" w:space="0" w:color="000000"/>
            </w:tcBorders>
            <w:shd w:val="clear" w:color="auto" w:fill="auto"/>
            <w:noWrap/>
            <w:vAlign w:val="center"/>
            <w:hideMark/>
          </w:tcPr>
          <w:p w14:paraId="7BE51973" w14:textId="77777777" w:rsidR="007A6DDB" w:rsidRPr="00C033B8" w:rsidRDefault="007A6DDB" w:rsidP="001001C1">
            <w:pPr>
              <w:spacing w:line="240" w:lineRule="auto"/>
              <w:jc w:val="right"/>
              <w:rPr>
                <w:rFonts w:ascii="Arial" w:hAnsi="Arial" w:cs="Arial"/>
                <w:color w:val="000000"/>
                <w:sz w:val="18"/>
                <w:szCs w:val="18"/>
              </w:rPr>
            </w:pPr>
            <w:r w:rsidRPr="00C033B8">
              <w:rPr>
                <w:rFonts w:ascii="Arial" w:hAnsi="Arial" w:cs="Arial"/>
                <w:color w:val="000000"/>
                <w:sz w:val="18"/>
                <w:szCs w:val="18"/>
              </w:rPr>
              <w:t>5.71588</w:t>
            </w:r>
          </w:p>
        </w:tc>
      </w:tr>
      <w:tr w:rsidR="007A6DDB" w:rsidRPr="00C033B8" w14:paraId="5F6DABB9" w14:textId="77777777" w:rsidTr="001001C1">
        <w:trPr>
          <w:trHeight w:val="288"/>
        </w:trPr>
        <w:tc>
          <w:tcPr>
            <w:tcW w:w="960" w:type="dxa"/>
            <w:vMerge/>
            <w:tcBorders>
              <w:top w:val="nil"/>
              <w:left w:val="single" w:sz="12" w:space="0" w:color="000000"/>
              <w:bottom w:val="single" w:sz="12" w:space="0" w:color="000000"/>
              <w:right w:val="nil"/>
            </w:tcBorders>
            <w:vAlign w:val="center"/>
            <w:hideMark/>
          </w:tcPr>
          <w:p w14:paraId="00A7BD24" w14:textId="77777777" w:rsidR="007A6DDB" w:rsidRPr="00C033B8" w:rsidRDefault="007A6DDB" w:rsidP="001001C1">
            <w:pPr>
              <w:spacing w:line="240" w:lineRule="auto"/>
              <w:rPr>
                <w:rFonts w:ascii="Arial" w:hAnsi="Arial" w:cs="Arial"/>
                <w:color w:val="000000"/>
                <w:sz w:val="18"/>
                <w:szCs w:val="18"/>
              </w:rPr>
            </w:pPr>
          </w:p>
        </w:tc>
        <w:tc>
          <w:tcPr>
            <w:tcW w:w="1320" w:type="dxa"/>
            <w:tcBorders>
              <w:top w:val="nil"/>
              <w:left w:val="nil"/>
              <w:bottom w:val="nil"/>
              <w:right w:val="single" w:sz="12" w:space="0" w:color="000000"/>
            </w:tcBorders>
            <w:shd w:val="clear" w:color="auto" w:fill="auto"/>
            <w:hideMark/>
          </w:tcPr>
          <w:p w14:paraId="3E0FD02A" w14:textId="77777777" w:rsidR="007A6DDB" w:rsidRPr="00C033B8" w:rsidRDefault="007A6DDB" w:rsidP="001001C1">
            <w:pPr>
              <w:spacing w:line="240" w:lineRule="auto"/>
              <w:rPr>
                <w:rFonts w:ascii="Arial" w:hAnsi="Arial" w:cs="Arial"/>
                <w:color w:val="000000"/>
                <w:sz w:val="18"/>
                <w:szCs w:val="18"/>
              </w:rPr>
            </w:pPr>
            <w:r w:rsidRPr="00C033B8">
              <w:rPr>
                <w:rFonts w:ascii="Arial" w:hAnsi="Arial" w:cs="Arial"/>
                <w:color w:val="000000"/>
                <w:sz w:val="18"/>
                <w:szCs w:val="18"/>
              </w:rPr>
              <w:t>A lot</w:t>
            </w:r>
          </w:p>
        </w:tc>
        <w:tc>
          <w:tcPr>
            <w:tcW w:w="960" w:type="dxa"/>
            <w:tcBorders>
              <w:top w:val="nil"/>
              <w:left w:val="nil"/>
              <w:bottom w:val="nil"/>
              <w:right w:val="single" w:sz="4" w:space="0" w:color="000000"/>
            </w:tcBorders>
            <w:shd w:val="clear" w:color="auto" w:fill="auto"/>
            <w:noWrap/>
            <w:vAlign w:val="center"/>
            <w:hideMark/>
          </w:tcPr>
          <w:p w14:paraId="7FB1BD09" w14:textId="77777777" w:rsidR="007A6DDB" w:rsidRPr="00C033B8" w:rsidRDefault="007A6DDB" w:rsidP="001001C1">
            <w:pPr>
              <w:spacing w:line="240" w:lineRule="auto"/>
              <w:jc w:val="right"/>
              <w:rPr>
                <w:rFonts w:ascii="Arial" w:hAnsi="Arial" w:cs="Arial"/>
                <w:color w:val="000000"/>
                <w:sz w:val="18"/>
                <w:szCs w:val="18"/>
              </w:rPr>
            </w:pPr>
            <w:r w:rsidRPr="00C033B8">
              <w:rPr>
                <w:rFonts w:ascii="Arial" w:hAnsi="Arial" w:cs="Arial"/>
                <w:color w:val="000000"/>
                <w:sz w:val="18"/>
                <w:szCs w:val="18"/>
              </w:rPr>
              <w:t>4.6844</w:t>
            </w:r>
          </w:p>
        </w:tc>
        <w:tc>
          <w:tcPr>
            <w:tcW w:w="960" w:type="dxa"/>
            <w:tcBorders>
              <w:top w:val="nil"/>
              <w:left w:val="nil"/>
              <w:bottom w:val="nil"/>
              <w:right w:val="single" w:sz="4" w:space="0" w:color="000000"/>
            </w:tcBorders>
            <w:shd w:val="clear" w:color="auto" w:fill="auto"/>
            <w:noWrap/>
            <w:vAlign w:val="center"/>
            <w:hideMark/>
          </w:tcPr>
          <w:p w14:paraId="60AE0F82" w14:textId="77777777" w:rsidR="007A6DDB" w:rsidRPr="00C033B8" w:rsidRDefault="007A6DDB" w:rsidP="001001C1">
            <w:pPr>
              <w:spacing w:line="240" w:lineRule="auto"/>
              <w:jc w:val="right"/>
              <w:rPr>
                <w:rFonts w:ascii="Arial" w:hAnsi="Arial" w:cs="Arial"/>
                <w:color w:val="000000"/>
                <w:sz w:val="18"/>
                <w:szCs w:val="18"/>
              </w:rPr>
            </w:pPr>
            <w:r w:rsidRPr="00C033B8">
              <w:rPr>
                <w:rFonts w:ascii="Arial" w:hAnsi="Arial" w:cs="Arial"/>
                <w:color w:val="000000"/>
                <w:sz w:val="18"/>
                <w:szCs w:val="18"/>
              </w:rPr>
              <w:t>1947</w:t>
            </w:r>
          </w:p>
        </w:tc>
        <w:tc>
          <w:tcPr>
            <w:tcW w:w="1180" w:type="dxa"/>
            <w:tcBorders>
              <w:top w:val="nil"/>
              <w:left w:val="nil"/>
              <w:bottom w:val="nil"/>
              <w:right w:val="single" w:sz="12" w:space="0" w:color="000000"/>
            </w:tcBorders>
            <w:shd w:val="clear" w:color="auto" w:fill="auto"/>
            <w:noWrap/>
            <w:vAlign w:val="center"/>
            <w:hideMark/>
          </w:tcPr>
          <w:p w14:paraId="1095D734" w14:textId="77777777" w:rsidR="007A6DDB" w:rsidRPr="00C033B8" w:rsidRDefault="007A6DDB" w:rsidP="001001C1">
            <w:pPr>
              <w:spacing w:line="240" w:lineRule="auto"/>
              <w:jc w:val="right"/>
              <w:rPr>
                <w:rFonts w:ascii="Arial" w:hAnsi="Arial" w:cs="Arial"/>
                <w:color w:val="000000"/>
                <w:sz w:val="18"/>
                <w:szCs w:val="18"/>
              </w:rPr>
            </w:pPr>
            <w:r w:rsidRPr="00C033B8">
              <w:rPr>
                <w:rFonts w:ascii="Arial" w:hAnsi="Arial" w:cs="Arial"/>
                <w:color w:val="000000"/>
                <w:sz w:val="18"/>
                <w:szCs w:val="18"/>
              </w:rPr>
              <w:t>3.05349</w:t>
            </w:r>
          </w:p>
        </w:tc>
      </w:tr>
      <w:tr w:rsidR="007A6DDB" w:rsidRPr="00C033B8" w14:paraId="591BB228" w14:textId="77777777" w:rsidTr="001001C1">
        <w:trPr>
          <w:trHeight w:val="288"/>
        </w:trPr>
        <w:tc>
          <w:tcPr>
            <w:tcW w:w="960" w:type="dxa"/>
            <w:vMerge/>
            <w:tcBorders>
              <w:top w:val="nil"/>
              <w:left w:val="single" w:sz="12" w:space="0" w:color="000000"/>
              <w:bottom w:val="single" w:sz="12" w:space="0" w:color="000000"/>
              <w:right w:val="nil"/>
            </w:tcBorders>
            <w:vAlign w:val="center"/>
            <w:hideMark/>
          </w:tcPr>
          <w:p w14:paraId="0D61BD24" w14:textId="77777777" w:rsidR="007A6DDB" w:rsidRPr="00C033B8" w:rsidRDefault="007A6DDB" w:rsidP="001001C1">
            <w:pPr>
              <w:spacing w:line="240" w:lineRule="auto"/>
              <w:rPr>
                <w:rFonts w:ascii="Arial" w:hAnsi="Arial" w:cs="Arial"/>
                <w:color w:val="000000"/>
                <w:sz w:val="18"/>
                <w:szCs w:val="18"/>
              </w:rPr>
            </w:pPr>
          </w:p>
        </w:tc>
        <w:tc>
          <w:tcPr>
            <w:tcW w:w="1320" w:type="dxa"/>
            <w:tcBorders>
              <w:top w:val="nil"/>
              <w:left w:val="nil"/>
              <w:bottom w:val="nil"/>
              <w:right w:val="single" w:sz="12" w:space="0" w:color="000000"/>
            </w:tcBorders>
            <w:shd w:val="clear" w:color="auto" w:fill="auto"/>
            <w:hideMark/>
          </w:tcPr>
          <w:p w14:paraId="79A1B4E3" w14:textId="77777777" w:rsidR="007A6DDB" w:rsidRPr="00C033B8" w:rsidRDefault="007A6DDB" w:rsidP="001001C1">
            <w:pPr>
              <w:spacing w:line="240" w:lineRule="auto"/>
              <w:rPr>
                <w:rFonts w:ascii="Arial" w:hAnsi="Arial" w:cs="Arial"/>
                <w:color w:val="000000"/>
                <w:sz w:val="18"/>
                <w:szCs w:val="18"/>
              </w:rPr>
            </w:pPr>
            <w:r w:rsidRPr="00C033B8">
              <w:rPr>
                <w:rFonts w:ascii="Arial" w:hAnsi="Arial" w:cs="Arial"/>
                <w:color w:val="000000"/>
                <w:sz w:val="18"/>
                <w:szCs w:val="18"/>
              </w:rPr>
              <w:t>Unable</w:t>
            </w:r>
          </w:p>
        </w:tc>
        <w:tc>
          <w:tcPr>
            <w:tcW w:w="960" w:type="dxa"/>
            <w:tcBorders>
              <w:top w:val="nil"/>
              <w:left w:val="nil"/>
              <w:bottom w:val="nil"/>
              <w:right w:val="single" w:sz="4" w:space="0" w:color="000000"/>
            </w:tcBorders>
            <w:shd w:val="clear" w:color="auto" w:fill="auto"/>
            <w:noWrap/>
            <w:vAlign w:val="center"/>
            <w:hideMark/>
          </w:tcPr>
          <w:p w14:paraId="4BA56C1D" w14:textId="77777777" w:rsidR="007A6DDB" w:rsidRPr="00C033B8" w:rsidRDefault="007A6DDB" w:rsidP="001001C1">
            <w:pPr>
              <w:spacing w:line="240" w:lineRule="auto"/>
              <w:jc w:val="right"/>
              <w:rPr>
                <w:rFonts w:ascii="Arial" w:hAnsi="Arial" w:cs="Arial"/>
                <w:color w:val="000000"/>
                <w:sz w:val="18"/>
                <w:szCs w:val="18"/>
              </w:rPr>
            </w:pPr>
            <w:r w:rsidRPr="00C033B8">
              <w:rPr>
                <w:rFonts w:ascii="Arial" w:hAnsi="Arial" w:cs="Arial"/>
                <w:color w:val="000000"/>
                <w:sz w:val="18"/>
                <w:szCs w:val="18"/>
              </w:rPr>
              <w:t>4.4907</w:t>
            </w:r>
          </w:p>
        </w:tc>
        <w:tc>
          <w:tcPr>
            <w:tcW w:w="960" w:type="dxa"/>
            <w:tcBorders>
              <w:top w:val="nil"/>
              <w:left w:val="nil"/>
              <w:bottom w:val="nil"/>
              <w:right w:val="single" w:sz="4" w:space="0" w:color="000000"/>
            </w:tcBorders>
            <w:shd w:val="clear" w:color="auto" w:fill="auto"/>
            <w:noWrap/>
            <w:vAlign w:val="center"/>
            <w:hideMark/>
          </w:tcPr>
          <w:p w14:paraId="243173EC" w14:textId="77777777" w:rsidR="007A6DDB" w:rsidRPr="00C033B8" w:rsidRDefault="007A6DDB" w:rsidP="001001C1">
            <w:pPr>
              <w:spacing w:line="240" w:lineRule="auto"/>
              <w:jc w:val="right"/>
              <w:rPr>
                <w:rFonts w:ascii="Arial" w:hAnsi="Arial" w:cs="Arial"/>
                <w:color w:val="000000"/>
                <w:sz w:val="18"/>
                <w:szCs w:val="18"/>
              </w:rPr>
            </w:pPr>
            <w:r w:rsidRPr="00C033B8">
              <w:rPr>
                <w:rFonts w:ascii="Arial" w:hAnsi="Arial" w:cs="Arial"/>
                <w:color w:val="000000"/>
                <w:sz w:val="18"/>
                <w:szCs w:val="18"/>
              </w:rPr>
              <w:t>752</w:t>
            </w:r>
          </w:p>
        </w:tc>
        <w:tc>
          <w:tcPr>
            <w:tcW w:w="1180" w:type="dxa"/>
            <w:tcBorders>
              <w:top w:val="nil"/>
              <w:left w:val="nil"/>
              <w:bottom w:val="nil"/>
              <w:right w:val="single" w:sz="12" w:space="0" w:color="000000"/>
            </w:tcBorders>
            <w:shd w:val="clear" w:color="auto" w:fill="auto"/>
            <w:noWrap/>
            <w:vAlign w:val="center"/>
            <w:hideMark/>
          </w:tcPr>
          <w:p w14:paraId="1838E0FB" w14:textId="77777777" w:rsidR="007A6DDB" w:rsidRPr="00C033B8" w:rsidRDefault="007A6DDB" w:rsidP="001001C1">
            <w:pPr>
              <w:spacing w:line="240" w:lineRule="auto"/>
              <w:jc w:val="right"/>
              <w:rPr>
                <w:rFonts w:ascii="Arial" w:hAnsi="Arial" w:cs="Arial"/>
                <w:color w:val="000000"/>
                <w:sz w:val="18"/>
                <w:szCs w:val="18"/>
              </w:rPr>
            </w:pPr>
            <w:r w:rsidRPr="00C033B8">
              <w:rPr>
                <w:rFonts w:ascii="Arial" w:hAnsi="Arial" w:cs="Arial"/>
                <w:color w:val="000000"/>
                <w:sz w:val="18"/>
                <w:szCs w:val="18"/>
              </w:rPr>
              <w:t>2.50165</w:t>
            </w:r>
          </w:p>
        </w:tc>
      </w:tr>
      <w:tr w:rsidR="007A6DDB" w:rsidRPr="00C033B8" w14:paraId="707F7BB5" w14:textId="77777777" w:rsidTr="001001C1">
        <w:trPr>
          <w:trHeight w:val="300"/>
        </w:trPr>
        <w:tc>
          <w:tcPr>
            <w:tcW w:w="960" w:type="dxa"/>
            <w:vMerge/>
            <w:tcBorders>
              <w:top w:val="nil"/>
              <w:left w:val="single" w:sz="12" w:space="0" w:color="000000"/>
              <w:bottom w:val="single" w:sz="12" w:space="0" w:color="000000"/>
              <w:right w:val="nil"/>
            </w:tcBorders>
            <w:vAlign w:val="center"/>
            <w:hideMark/>
          </w:tcPr>
          <w:p w14:paraId="168E927C" w14:textId="77777777" w:rsidR="007A6DDB" w:rsidRPr="00C033B8" w:rsidRDefault="007A6DDB" w:rsidP="001001C1">
            <w:pPr>
              <w:spacing w:line="240" w:lineRule="auto"/>
              <w:rPr>
                <w:rFonts w:ascii="Arial" w:hAnsi="Arial" w:cs="Arial"/>
                <w:color w:val="000000"/>
                <w:sz w:val="18"/>
                <w:szCs w:val="18"/>
              </w:rPr>
            </w:pPr>
          </w:p>
        </w:tc>
        <w:tc>
          <w:tcPr>
            <w:tcW w:w="1320" w:type="dxa"/>
            <w:tcBorders>
              <w:top w:val="nil"/>
              <w:left w:val="nil"/>
              <w:bottom w:val="single" w:sz="12" w:space="0" w:color="000000"/>
              <w:right w:val="single" w:sz="12" w:space="0" w:color="000000"/>
            </w:tcBorders>
            <w:shd w:val="clear" w:color="auto" w:fill="auto"/>
            <w:hideMark/>
          </w:tcPr>
          <w:p w14:paraId="76964C60" w14:textId="77777777" w:rsidR="007A6DDB" w:rsidRPr="00C033B8" w:rsidRDefault="007A6DDB" w:rsidP="001001C1">
            <w:pPr>
              <w:spacing w:line="240" w:lineRule="auto"/>
              <w:rPr>
                <w:rFonts w:ascii="Arial" w:hAnsi="Arial" w:cs="Arial"/>
                <w:color w:val="000000"/>
                <w:sz w:val="18"/>
                <w:szCs w:val="18"/>
              </w:rPr>
            </w:pPr>
            <w:r w:rsidRPr="00C033B8">
              <w:rPr>
                <w:rFonts w:ascii="Arial" w:hAnsi="Arial" w:cs="Arial"/>
                <w:color w:val="000000"/>
                <w:sz w:val="18"/>
                <w:szCs w:val="18"/>
              </w:rPr>
              <w:t>Total</w:t>
            </w:r>
          </w:p>
        </w:tc>
        <w:tc>
          <w:tcPr>
            <w:tcW w:w="960" w:type="dxa"/>
            <w:tcBorders>
              <w:top w:val="nil"/>
              <w:left w:val="nil"/>
              <w:bottom w:val="single" w:sz="12" w:space="0" w:color="000000"/>
              <w:right w:val="single" w:sz="4" w:space="0" w:color="000000"/>
            </w:tcBorders>
            <w:shd w:val="clear" w:color="auto" w:fill="auto"/>
            <w:noWrap/>
            <w:vAlign w:val="center"/>
            <w:hideMark/>
          </w:tcPr>
          <w:p w14:paraId="7EFCFAF4" w14:textId="77777777" w:rsidR="007A6DDB" w:rsidRPr="00C033B8" w:rsidRDefault="007A6DDB" w:rsidP="001001C1">
            <w:pPr>
              <w:spacing w:line="240" w:lineRule="auto"/>
              <w:jc w:val="right"/>
              <w:rPr>
                <w:rFonts w:ascii="Arial" w:hAnsi="Arial" w:cs="Arial"/>
                <w:color w:val="000000"/>
                <w:sz w:val="18"/>
                <w:szCs w:val="18"/>
              </w:rPr>
            </w:pPr>
            <w:r w:rsidRPr="00C033B8">
              <w:rPr>
                <w:rFonts w:ascii="Arial" w:hAnsi="Arial" w:cs="Arial"/>
                <w:color w:val="000000"/>
                <w:sz w:val="18"/>
                <w:szCs w:val="18"/>
              </w:rPr>
              <w:t>7.9717</w:t>
            </w:r>
          </w:p>
        </w:tc>
        <w:tc>
          <w:tcPr>
            <w:tcW w:w="960" w:type="dxa"/>
            <w:tcBorders>
              <w:top w:val="nil"/>
              <w:left w:val="nil"/>
              <w:bottom w:val="single" w:sz="12" w:space="0" w:color="000000"/>
              <w:right w:val="single" w:sz="4" w:space="0" w:color="000000"/>
            </w:tcBorders>
            <w:shd w:val="clear" w:color="auto" w:fill="auto"/>
            <w:noWrap/>
            <w:vAlign w:val="center"/>
            <w:hideMark/>
          </w:tcPr>
          <w:p w14:paraId="4A345B0D" w14:textId="77777777" w:rsidR="007A6DDB" w:rsidRPr="00C033B8" w:rsidRDefault="007A6DDB" w:rsidP="001001C1">
            <w:pPr>
              <w:spacing w:line="240" w:lineRule="auto"/>
              <w:jc w:val="right"/>
              <w:rPr>
                <w:rFonts w:ascii="Arial" w:hAnsi="Arial" w:cs="Arial"/>
                <w:color w:val="000000"/>
                <w:sz w:val="18"/>
                <w:szCs w:val="18"/>
              </w:rPr>
            </w:pPr>
            <w:r w:rsidRPr="00C033B8">
              <w:rPr>
                <w:rFonts w:ascii="Arial" w:hAnsi="Arial" w:cs="Arial"/>
                <w:color w:val="000000"/>
                <w:sz w:val="18"/>
                <w:szCs w:val="18"/>
              </w:rPr>
              <w:t>276175</w:t>
            </w:r>
          </w:p>
        </w:tc>
        <w:tc>
          <w:tcPr>
            <w:tcW w:w="1180" w:type="dxa"/>
            <w:tcBorders>
              <w:top w:val="nil"/>
              <w:left w:val="nil"/>
              <w:bottom w:val="single" w:sz="12" w:space="0" w:color="000000"/>
              <w:right w:val="single" w:sz="12" w:space="0" w:color="000000"/>
            </w:tcBorders>
            <w:shd w:val="clear" w:color="auto" w:fill="auto"/>
            <w:noWrap/>
            <w:vAlign w:val="center"/>
            <w:hideMark/>
          </w:tcPr>
          <w:p w14:paraId="5595D7AA" w14:textId="77777777" w:rsidR="007A6DDB" w:rsidRPr="00C033B8" w:rsidRDefault="007A6DDB" w:rsidP="001001C1">
            <w:pPr>
              <w:spacing w:line="240" w:lineRule="auto"/>
              <w:jc w:val="right"/>
              <w:rPr>
                <w:rFonts w:ascii="Arial" w:hAnsi="Arial" w:cs="Arial"/>
                <w:color w:val="000000"/>
                <w:sz w:val="18"/>
                <w:szCs w:val="18"/>
              </w:rPr>
            </w:pPr>
            <w:r w:rsidRPr="00C033B8">
              <w:rPr>
                <w:rFonts w:ascii="Arial" w:hAnsi="Arial" w:cs="Arial"/>
                <w:color w:val="000000"/>
                <w:sz w:val="18"/>
                <w:szCs w:val="18"/>
              </w:rPr>
              <w:t>5.26207</w:t>
            </w:r>
          </w:p>
        </w:tc>
      </w:tr>
      <w:tr w:rsidR="007A6DDB" w:rsidRPr="00C033B8" w14:paraId="3D6E5796" w14:textId="77777777" w:rsidTr="001001C1">
        <w:trPr>
          <w:trHeight w:val="300"/>
        </w:trPr>
        <w:tc>
          <w:tcPr>
            <w:tcW w:w="960" w:type="dxa"/>
            <w:tcBorders>
              <w:top w:val="nil"/>
              <w:left w:val="nil"/>
              <w:bottom w:val="nil"/>
              <w:right w:val="nil"/>
            </w:tcBorders>
            <w:shd w:val="clear" w:color="auto" w:fill="auto"/>
            <w:noWrap/>
            <w:vAlign w:val="bottom"/>
            <w:hideMark/>
          </w:tcPr>
          <w:p w14:paraId="65B9BE9F" w14:textId="77777777" w:rsidR="007A6DDB" w:rsidRPr="00C033B8" w:rsidRDefault="007A6DDB" w:rsidP="001001C1">
            <w:pPr>
              <w:spacing w:line="240" w:lineRule="auto"/>
              <w:jc w:val="right"/>
              <w:rPr>
                <w:rFonts w:ascii="Arial" w:hAnsi="Arial" w:cs="Arial"/>
                <w:color w:val="000000"/>
                <w:sz w:val="18"/>
                <w:szCs w:val="18"/>
              </w:rPr>
            </w:pPr>
          </w:p>
        </w:tc>
        <w:tc>
          <w:tcPr>
            <w:tcW w:w="1320" w:type="dxa"/>
            <w:tcBorders>
              <w:top w:val="nil"/>
              <w:left w:val="nil"/>
              <w:bottom w:val="nil"/>
              <w:right w:val="nil"/>
            </w:tcBorders>
            <w:shd w:val="clear" w:color="auto" w:fill="auto"/>
            <w:noWrap/>
            <w:vAlign w:val="bottom"/>
            <w:hideMark/>
          </w:tcPr>
          <w:p w14:paraId="21D2BAF2" w14:textId="77777777" w:rsidR="007A6DDB" w:rsidRPr="00C033B8" w:rsidRDefault="007A6DDB" w:rsidP="001001C1">
            <w:pPr>
              <w:spacing w:line="240" w:lineRule="auto"/>
              <w:rPr>
                <w:rFonts w:ascii="Times New Roman" w:hAnsi="Times New Roman"/>
                <w:sz w:val="20"/>
                <w:szCs w:val="20"/>
              </w:rPr>
            </w:pPr>
          </w:p>
        </w:tc>
        <w:tc>
          <w:tcPr>
            <w:tcW w:w="960" w:type="dxa"/>
            <w:tcBorders>
              <w:top w:val="nil"/>
              <w:left w:val="nil"/>
              <w:bottom w:val="nil"/>
              <w:right w:val="nil"/>
            </w:tcBorders>
            <w:shd w:val="clear" w:color="auto" w:fill="auto"/>
            <w:noWrap/>
            <w:vAlign w:val="bottom"/>
            <w:hideMark/>
          </w:tcPr>
          <w:p w14:paraId="2C5A9FF2" w14:textId="77777777" w:rsidR="007A6DDB" w:rsidRPr="00C033B8" w:rsidRDefault="007A6DDB" w:rsidP="001001C1">
            <w:pPr>
              <w:spacing w:line="240" w:lineRule="auto"/>
              <w:rPr>
                <w:rFonts w:ascii="Times New Roman" w:hAnsi="Times New Roman"/>
                <w:sz w:val="20"/>
                <w:szCs w:val="20"/>
              </w:rPr>
            </w:pPr>
          </w:p>
        </w:tc>
        <w:tc>
          <w:tcPr>
            <w:tcW w:w="960" w:type="dxa"/>
            <w:tcBorders>
              <w:top w:val="nil"/>
              <w:left w:val="nil"/>
              <w:bottom w:val="nil"/>
              <w:right w:val="nil"/>
            </w:tcBorders>
            <w:shd w:val="clear" w:color="auto" w:fill="auto"/>
            <w:noWrap/>
            <w:vAlign w:val="bottom"/>
            <w:hideMark/>
          </w:tcPr>
          <w:p w14:paraId="2BB6CC13" w14:textId="77777777" w:rsidR="007A6DDB" w:rsidRPr="00C033B8" w:rsidRDefault="007A6DDB" w:rsidP="001001C1">
            <w:pPr>
              <w:spacing w:line="240" w:lineRule="auto"/>
              <w:rPr>
                <w:rFonts w:ascii="Times New Roman" w:hAnsi="Times New Roman"/>
                <w:sz w:val="20"/>
                <w:szCs w:val="20"/>
              </w:rPr>
            </w:pPr>
          </w:p>
        </w:tc>
        <w:tc>
          <w:tcPr>
            <w:tcW w:w="1180" w:type="dxa"/>
            <w:tcBorders>
              <w:top w:val="nil"/>
              <w:left w:val="nil"/>
              <w:bottom w:val="nil"/>
              <w:right w:val="nil"/>
            </w:tcBorders>
            <w:shd w:val="clear" w:color="auto" w:fill="auto"/>
            <w:noWrap/>
            <w:vAlign w:val="bottom"/>
            <w:hideMark/>
          </w:tcPr>
          <w:p w14:paraId="1EBFC17B" w14:textId="77777777" w:rsidR="007A6DDB" w:rsidRPr="00C033B8" w:rsidRDefault="007A6DDB" w:rsidP="001001C1">
            <w:pPr>
              <w:spacing w:line="240" w:lineRule="auto"/>
              <w:rPr>
                <w:rFonts w:ascii="Times New Roman" w:hAnsi="Times New Roman"/>
                <w:sz w:val="20"/>
                <w:szCs w:val="20"/>
              </w:rPr>
            </w:pPr>
          </w:p>
        </w:tc>
      </w:tr>
      <w:tr w:rsidR="007A6DDB" w:rsidRPr="00C033B8" w14:paraId="77A23599" w14:textId="77777777" w:rsidTr="001001C1">
        <w:trPr>
          <w:trHeight w:val="288"/>
        </w:trPr>
        <w:tc>
          <w:tcPr>
            <w:tcW w:w="960" w:type="dxa"/>
            <w:tcBorders>
              <w:top w:val="nil"/>
              <w:left w:val="nil"/>
              <w:bottom w:val="nil"/>
              <w:right w:val="nil"/>
            </w:tcBorders>
            <w:shd w:val="clear" w:color="auto" w:fill="auto"/>
            <w:noWrap/>
            <w:vAlign w:val="bottom"/>
            <w:hideMark/>
          </w:tcPr>
          <w:p w14:paraId="4D22EF68" w14:textId="77777777" w:rsidR="007A6DDB" w:rsidRPr="00C033B8" w:rsidRDefault="007A6DDB" w:rsidP="001001C1">
            <w:pPr>
              <w:spacing w:line="240" w:lineRule="auto"/>
              <w:rPr>
                <w:rFonts w:ascii="Times New Roman" w:hAnsi="Times New Roman"/>
                <w:sz w:val="20"/>
                <w:szCs w:val="20"/>
              </w:rPr>
            </w:pPr>
          </w:p>
        </w:tc>
        <w:tc>
          <w:tcPr>
            <w:tcW w:w="1320" w:type="dxa"/>
            <w:tcBorders>
              <w:top w:val="nil"/>
              <w:left w:val="nil"/>
              <w:bottom w:val="nil"/>
              <w:right w:val="nil"/>
            </w:tcBorders>
            <w:shd w:val="clear" w:color="auto" w:fill="auto"/>
            <w:noWrap/>
            <w:vAlign w:val="bottom"/>
            <w:hideMark/>
          </w:tcPr>
          <w:p w14:paraId="5047416C" w14:textId="77777777" w:rsidR="007A6DDB" w:rsidRPr="00C033B8" w:rsidRDefault="007A6DDB" w:rsidP="001001C1">
            <w:pPr>
              <w:spacing w:line="240" w:lineRule="auto"/>
              <w:rPr>
                <w:rFonts w:ascii="Times New Roman" w:hAnsi="Times New Roman"/>
                <w:sz w:val="20"/>
                <w:szCs w:val="20"/>
              </w:rPr>
            </w:pPr>
          </w:p>
        </w:tc>
        <w:tc>
          <w:tcPr>
            <w:tcW w:w="960" w:type="dxa"/>
            <w:tcBorders>
              <w:top w:val="nil"/>
              <w:left w:val="nil"/>
              <w:bottom w:val="nil"/>
              <w:right w:val="nil"/>
            </w:tcBorders>
            <w:shd w:val="clear" w:color="auto" w:fill="auto"/>
            <w:noWrap/>
            <w:vAlign w:val="bottom"/>
            <w:hideMark/>
          </w:tcPr>
          <w:p w14:paraId="58A5A180" w14:textId="77777777" w:rsidR="007A6DDB" w:rsidRPr="00C033B8" w:rsidRDefault="007A6DDB" w:rsidP="001001C1">
            <w:pPr>
              <w:spacing w:line="240" w:lineRule="auto"/>
              <w:rPr>
                <w:rFonts w:ascii="Times New Roman" w:hAnsi="Times New Roman"/>
                <w:sz w:val="20"/>
                <w:szCs w:val="20"/>
              </w:rPr>
            </w:pPr>
          </w:p>
        </w:tc>
        <w:tc>
          <w:tcPr>
            <w:tcW w:w="960" w:type="dxa"/>
            <w:tcBorders>
              <w:top w:val="nil"/>
              <w:left w:val="nil"/>
              <w:bottom w:val="nil"/>
              <w:right w:val="nil"/>
            </w:tcBorders>
            <w:shd w:val="clear" w:color="auto" w:fill="auto"/>
            <w:noWrap/>
            <w:vAlign w:val="bottom"/>
            <w:hideMark/>
          </w:tcPr>
          <w:p w14:paraId="6531A076" w14:textId="77777777" w:rsidR="007A6DDB" w:rsidRPr="00C033B8" w:rsidRDefault="007A6DDB" w:rsidP="001001C1">
            <w:pPr>
              <w:spacing w:line="240" w:lineRule="auto"/>
              <w:rPr>
                <w:rFonts w:ascii="Times New Roman" w:hAnsi="Times New Roman"/>
                <w:sz w:val="20"/>
                <w:szCs w:val="20"/>
              </w:rPr>
            </w:pPr>
          </w:p>
        </w:tc>
        <w:tc>
          <w:tcPr>
            <w:tcW w:w="1180" w:type="dxa"/>
            <w:tcBorders>
              <w:top w:val="nil"/>
              <w:left w:val="nil"/>
              <w:bottom w:val="nil"/>
              <w:right w:val="nil"/>
            </w:tcBorders>
            <w:shd w:val="clear" w:color="auto" w:fill="auto"/>
            <w:noWrap/>
            <w:vAlign w:val="bottom"/>
            <w:hideMark/>
          </w:tcPr>
          <w:p w14:paraId="3BE5BD76" w14:textId="77777777" w:rsidR="007A6DDB" w:rsidRPr="00C033B8" w:rsidRDefault="007A6DDB" w:rsidP="001001C1">
            <w:pPr>
              <w:spacing w:line="240" w:lineRule="auto"/>
              <w:rPr>
                <w:rFonts w:ascii="Times New Roman" w:hAnsi="Times New Roman"/>
                <w:sz w:val="20"/>
                <w:szCs w:val="20"/>
              </w:rPr>
            </w:pPr>
          </w:p>
        </w:tc>
      </w:tr>
      <w:tr w:rsidR="007A6DDB" w:rsidRPr="00C033B8" w14:paraId="0838B775" w14:textId="77777777" w:rsidTr="001001C1">
        <w:trPr>
          <w:trHeight w:val="624"/>
        </w:trPr>
        <w:tc>
          <w:tcPr>
            <w:tcW w:w="5380" w:type="dxa"/>
            <w:gridSpan w:val="5"/>
            <w:tcBorders>
              <w:top w:val="nil"/>
              <w:left w:val="nil"/>
              <w:bottom w:val="single" w:sz="12" w:space="0" w:color="000000"/>
              <w:right w:val="nil"/>
            </w:tcBorders>
            <w:shd w:val="clear" w:color="auto" w:fill="auto"/>
            <w:vAlign w:val="bottom"/>
            <w:hideMark/>
          </w:tcPr>
          <w:p w14:paraId="24EF37B4" w14:textId="77777777" w:rsidR="007A6DDB" w:rsidRPr="00C033B8" w:rsidRDefault="007A6DDB" w:rsidP="001001C1">
            <w:pPr>
              <w:spacing w:line="240" w:lineRule="auto"/>
              <w:jc w:val="center"/>
              <w:rPr>
                <w:rFonts w:ascii="Arial" w:hAnsi="Arial" w:cs="Arial"/>
                <w:color w:val="000000"/>
              </w:rPr>
            </w:pPr>
            <w:r>
              <w:rPr>
                <w:rFonts w:ascii="Arial" w:hAnsi="Arial" w:cs="Arial"/>
                <w:color w:val="000000"/>
              </w:rPr>
              <w:lastRenderedPageBreak/>
              <w:t>Difficulty hearing</w:t>
            </w:r>
          </w:p>
        </w:tc>
      </w:tr>
      <w:tr w:rsidR="007A6DDB" w:rsidRPr="00C033B8" w14:paraId="62833A5D" w14:textId="77777777" w:rsidTr="001001C1">
        <w:trPr>
          <w:trHeight w:val="312"/>
        </w:trPr>
        <w:tc>
          <w:tcPr>
            <w:tcW w:w="2280" w:type="dxa"/>
            <w:gridSpan w:val="2"/>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02E2A66D" w14:textId="77777777" w:rsidR="007A6DDB" w:rsidRPr="00C033B8" w:rsidRDefault="007A6DDB" w:rsidP="001001C1">
            <w:pPr>
              <w:spacing w:line="240" w:lineRule="auto"/>
              <w:rPr>
                <w:rFonts w:ascii="Arial" w:hAnsi="Arial" w:cs="Arial"/>
                <w:color w:val="000000"/>
                <w:sz w:val="18"/>
                <w:szCs w:val="18"/>
              </w:rPr>
            </w:pPr>
            <w:r w:rsidRPr="00C033B8">
              <w:rPr>
                <w:rFonts w:ascii="Arial" w:hAnsi="Arial" w:cs="Arial"/>
                <w:color w:val="000000"/>
                <w:sz w:val="18"/>
                <w:szCs w:val="18"/>
              </w:rPr>
              <w:t>Region</w:t>
            </w:r>
          </w:p>
        </w:tc>
        <w:tc>
          <w:tcPr>
            <w:tcW w:w="960" w:type="dxa"/>
            <w:tcBorders>
              <w:top w:val="nil"/>
              <w:left w:val="nil"/>
              <w:bottom w:val="single" w:sz="12" w:space="0" w:color="000000"/>
              <w:right w:val="single" w:sz="4" w:space="0" w:color="000000"/>
            </w:tcBorders>
            <w:shd w:val="clear" w:color="auto" w:fill="auto"/>
            <w:vAlign w:val="bottom"/>
            <w:hideMark/>
          </w:tcPr>
          <w:p w14:paraId="4C174970" w14:textId="77777777" w:rsidR="007A6DDB" w:rsidRPr="00C033B8" w:rsidRDefault="007A6DDB" w:rsidP="001001C1">
            <w:pPr>
              <w:spacing w:line="240" w:lineRule="auto"/>
              <w:jc w:val="center"/>
              <w:rPr>
                <w:rFonts w:ascii="Arial" w:hAnsi="Arial" w:cs="Arial"/>
                <w:color w:val="000000"/>
                <w:sz w:val="18"/>
                <w:szCs w:val="18"/>
              </w:rPr>
            </w:pPr>
            <w:r w:rsidRPr="00C033B8">
              <w:rPr>
                <w:rFonts w:ascii="Arial" w:hAnsi="Arial" w:cs="Arial"/>
                <w:color w:val="000000"/>
                <w:sz w:val="18"/>
                <w:szCs w:val="18"/>
              </w:rPr>
              <w:t>Mean</w:t>
            </w:r>
          </w:p>
        </w:tc>
        <w:tc>
          <w:tcPr>
            <w:tcW w:w="960" w:type="dxa"/>
            <w:tcBorders>
              <w:top w:val="nil"/>
              <w:left w:val="nil"/>
              <w:bottom w:val="single" w:sz="12" w:space="0" w:color="000000"/>
              <w:right w:val="single" w:sz="4" w:space="0" w:color="000000"/>
            </w:tcBorders>
            <w:shd w:val="clear" w:color="auto" w:fill="auto"/>
            <w:vAlign w:val="bottom"/>
            <w:hideMark/>
          </w:tcPr>
          <w:p w14:paraId="34691D1D" w14:textId="77777777" w:rsidR="007A6DDB" w:rsidRPr="00C033B8" w:rsidRDefault="007A6DDB" w:rsidP="001001C1">
            <w:pPr>
              <w:spacing w:line="240" w:lineRule="auto"/>
              <w:jc w:val="center"/>
              <w:rPr>
                <w:rFonts w:ascii="Arial" w:hAnsi="Arial" w:cs="Arial"/>
                <w:color w:val="000000"/>
                <w:sz w:val="18"/>
                <w:szCs w:val="18"/>
              </w:rPr>
            </w:pPr>
            <w:r w:rsidRPr="00C033B8">
              <w:rPr>
                <w:rFonts w:ascii="Arial" w:hAnsi="Arial" w:cs="Arial"/>
                <w:color w:val="000000"/>
                <w:sz w:val="18"/>
                <w:szCs w:val="18"/>
              </w:rPr>
              <w:t>Number</w:t>
            </w:r>
          </w:p>
        </w:tc>
        <w:tc>
          <w:tcPr>
            <w:tcW w:w="1180" w:type="dxa"/>
            <w:tcBorders>
              <w:top w:val="nil"/>
              <w:left w:val="nil"/>
              <w:bottom w:val="single" w:sz="12" w:space="0" w:color="000000"/>
              <w:right w:val="single" w:sz="12" w:space="0" w:color="000000"/>
            </w:tcBorders>
            <w:shd w:val="clear" w:color="auto" w:fill="auto"/>
            <w:vAlign w:val="bottom"/>
            <w:hideMark/>
          </w:tcPr>
          <w:p w14:paraId="3F8EC0B2" w14:textId="77777777" w:rsidR="007A6DDB" w:rsidRPr="00C033B8" w:rsidRDefault="007A6DDB" w:rsidP="001001C1">
            <w:pPr>
              <w:spacing w:line="240" w:lineRule="auto"/>
              <w:jc w:val="center"/>
              <w:rPr>
                <w:rFonts w:ascii="Arial" w:hAnsi="Arial" w:cs="Arial"/>
                <w:color w:val="000000"/>
                <w:sz w:val="18"/>
                <w:szCs w:val="18"/>
              </w:rPr>
            </w:pPr>
            <w:r w:rsidRPr="00C033B8">
              <w:rPr>
                <w:rFonts w:ascii="Arial" w:hAnsi="Arial" w:cs="Arial"/>
                <w:color w:val="000000"/>
                <w:sz w:val="18"/>
                <w:szCs w:val="18"/>
              </w:rPr>
              <w:t>Std. Deviation</w:t>
            </w:r>
          </w:p>
        </w:tc>
      </w:tr>
      <w:tr w:rsidR="007A6DDB" w:rsidRPr="00C033B8" w14:paraId="5A5DF59A" w14:textId="77777777" w:rsidTr="001001C1">
        <w:trPr>
          <w:trHeight w:val="300"/>
        </w:trPr>
        <w:tc>
          <w:tcPr>
            <w:tcW w:w="960" w:type="dxa"/>
            <w:vMerge w:val="restart"/>
            <w:tcBorders>
              <w:top w:val="nil"/>
              <w:left w:val="single" w:sz="12" w:space="0" w:color="000000"/>
              <w:bottom w:val="single" w:sz="4" w:space="0" w:color="000000"/>
              <w:right w:val="nil"/>
            </w:tcBorders>
            <w:shd w:val="clear" w:color="auto" w:fill="auto"/>
            <w:hideMark/>
          </w:tcPr>
          <w:p w14:paraId="5F62E97C" w14:textId="77777777" w:rsidR="007A6DDB" w:rsidRPr="00C033B8" w:rsidRDefault="007A6DDB" w:rsidP="001001C1">
            <w:pPr>
              <w:spacing w:line="240" w:lineRule="auto"/>
              <w:rPr>
                <w:rFonts w:ascii="Arial" w:hAnsi="Arial" w:cs="Arial"/>
                <w:color w:val="000000"/>
                <w:sz w:val="18"/>
                <w:szCs w:val="18"/>
              </w:rPr>
            </w:pPr>
            <w:r w:rsidRPr="00C033B8">
              <w:rPr>
                <w:rFonts w:ascii="Arial" w:hAnsi="Arial" w:cs="Arial"/>
                <w:color w:val="000000"/>
                <w:sz w:val="18"/>
                <w:szCs w:val="18"/>
              </w:rPr>
              <w:t>Rural</w:t>
            </w:r>
          </w:p>
        </w:tc>
        <w:tc>
          <w:tcPr>
            <w:tcW w:w="1320" w:type="dxa"/>
            <w:tcBorders>
              <w:top w:val="nil"/>
              <w:left w:val="nil"/>
              <w:bottom w:val="single" w:sz="4" w:space="0" w:color="000000"/>
              <w:right w:val="single" w:sz="12" w:space="0" w:color="000000"/>
            </w:tcBorders>
            <w:shd w:val="clear" w:color="auto" w:fill="auto"/>
            <w:hideMark/>
          </w:tcPr>
          <w:p w14:paraId="70A422DE" w14:textId="77777777" w:rsidR="007A6DDB" w:rsidRPr="00C033B8" w:rsidRDefault="007A6DDB" w:rsidP="001001C1">
            <w:pPr>
              <w:spacing w:line="240" w:lineRule="auto"/>
              <w:rPr>
                <w:rFonts w:ascii="Arial" w:hAnsi="Arial" w:cs="Arial"/>
                <w:color w:val="000000"/>
                <w:sz w:val="18"/>
                <w:szCs w:val="18"/>
              </w:rPr>
            </w:pPr>
            <w:r w:rsidRPr="00C033B8">
              <w:rPr>
                <w:rFonts w:ascii="Arial" w:hAnsi="Arial" w:cs="Arial"/>
                <w:color w:val="000000"/>
                <w:sz w:val="18"/>
                <w:szCs w:val="18"/>
              </w:rPr>
              <w:t>No</w:t>
            </w:r>
          </w:p>
        </w:tc>
        <w:tc>
          <w:tcPr>
            <w:tcW w:w="960" w:type="dxa"/>
            <w:tcBorders>
              <w:top w:val="nil"/>
              <w:left w:val="nil"/>
              <w:bottom w:val="single" w:sz="4" w:space="0" w:color="000000"/>
              <w:right w:val="single" w:sz="4" w:space="0" w:color="000000"/>
            </w:tcBorders>
            <w:shd w:val="clear" w:color="auto" w:fill="auto"/>
            <w:noWrap/>
            <w:vAlign w:val="center"/>
            <w:hideMark/>
          </w:tcPr>
          <w:p w14:paraId="63DAA345" w14:textId="77777777" w:rsidR="007A6DDB" w:rsidRPr="00C033B8" w:rsidRDefault="007A6DDB" w:rsidP="001001C1">
            <w:pPr>
              <w:spacing w:line="240" w:lineRule="auto"/>
              <w:jc w:val="right"/>
              <w:rPr>
                <w:rFonts w:ascii="Arial" w:hAnsi="Arial" w:cs="Arial"/>
                <w:color w:val="000000"/>
                <w:sz w:val="18"/>
                <w:szCs w:val="18"/>
              </w:rPr>
            </w:pPr>
            <w:r w:rsidRPr="00C033B8">
              <w:rPr>
                <w:rFonts w:ascii="Arial" w:hAnsi="Arial" w:cs="Arial"/>
                <w:color w:val="000000"/>
                <w:sz w:val="18"/>
                <w:szCs w:val="18"/>
              </w:rPr>
              <w:t>6.1647</w:t>
            </w:r>
          </w:p>
        </w:tc>
        <w:tc>
          <w:tcPr>
            <w:tcW w:w="960" w:type="dxa"/>
            <w:tcBorders>
              <w:top w:val="nil"/>
              <w:left w:val="nil"/>
              <w:bottom w:val="single" w:sz="4" w:space="0" w:color="000000"/>
              <w:right w:val="single" w:sz="4" w:space="0" w:color="000000"/>
            </w:tcBorders>
            <w:shd w:val="clear" w:color="auto" w:fill="auto"/>
            <w:noWrap/>
            <w:vAlign w:val="center"/>
            <w:hideMark/>
          </w:tcPr>
          <w:p w14:paraId="55B67B63" w14:textId="77777777" w:rsidR="007A6DDB" w:rsidRPr="00C033B8" w:rsidRDefault="007A6DDB" w:rsidP="001001C1">
            <w:pPr>
              <w:spacing w:line="240" w:lineRule="auto"/>
              <w:jc w:val="right"/>
              <w:rPr>
                <w:rFonts w:ascii="Arial" w:hAnsi="Arial" w:cs="Arial"/>
                <w:color w:val="000000"/>
                <w:sz w:val="18"/>
                <w:szCs w:val="18"/>
              </w:rPr>
            </w:pPr>
            <w:r w:rsidRPr="00C033B8">
              <w:rPr>
                <w:rFonts w:ascii="Arial" w:hAnsi="Arial" w:cs="Arial"/>
                <w:color w:val="000000"/>
                <w:sz w:val="18"/>
                <w:szCs w:val="18"/>
              </w:rPr>
              <w:t>143992</w:t>
            </w:r>
          </w:p>
        </w:tc>
        <w:tc>
          <w:tcPr>
            <w:tcW w:w="1180" w:type="dxa"/>
            <w:tcBorders>
              <w:top w:val="nil"/>
              <w:left w:val="nil"/>
              <w:bottom w:val="single" w:sz="4" w:space="0" w:color="000000"/>
              <w:right w:val="single" w:sz="12" w:space="0" w:color="000000"/>
            </w:tcBorders>
            <w:shd w:val="clear" w:color="auto" w:fill="auto"/>
            <w:noWrap/>
            <w:vAlign w:val="center"/>
            <w:hideMark/>
          </w:tcPr>
          <w:p w14:paraId="54A85F54" w14:textId="77777777" w:rsidR="007A6DDB" w:rsidRPr="00C033B8" w:rsidRDefault="007A6DDB" w:rsidP="001001C1">
            <w:pPr>
              <w:spacing w:line="240" w:lineRule="auto"/>
              <w:jc w:val="right"/>
              <w:rPr>
                <w:rFonts w:ascii="Arial" w:hAnsi="Arial" w:cs="Arial"/>
                <w:color w:val="000000"/>
                <w:sz w:val="18"/>
                <w:szCs w:val="18"/>
              </w:rPr>
            </w:pPr>
            <w:r w:rsidRPr="00C033B8">
              <w:rPr>
                <w:rFonts w:ascii="Arial" w:hAnsi="Arial" w:cs="Arial"/>
                <w:color w:val="000000"/>
                <w:sz w:val="18"/>
                <w:szCs w:val="18"/>
              </w:rPr>
              <w:t>4.10389</w:t>
            </w:r>
          </w:p>
        </w:tc>
      </w:tr>
      <w:tr w:rsidR="007A6DDB" w:rsidRPr="00C033B8" w14:paraId="336F40C4" w14:textId="77777777" w:rsidTr="001001C1">
        <w:trPr>
          <w:trHeight w:val="288"/>
        </w:trPr>
        <w:tc>
          <w:tcPr>
            <w:tcW w:w="960" w:type="dxa"/>
            <w:vMerge/>
            <w:tcBorders>
              <w:top w:val="nil"/>
              <w:left w:val="single" w:sz="12" w:space="0" w:color="000000"/>
              <w:bottom w:val="single" w:sz="4" w:space="0" w:color="000000"/>
              <w:right w:val="nil"/>
            </w:tcBorders>
            <w:vAlign w:val="center"/>
            <w:hideMark/>
          </w:tcPr>
          <w:p w14:paraId="61A3F7D9" w14:textId="77777777" w:rsidR="007A6DDB" w:rsidRPr="00C033B8" w:rsidRDefault="007A6DDB" w:rsidP="001001C1">
            <w:pPr>
              <w:spacing w:line="240" w:lineRule="auto"/>
              <w:rPr>
                <w:rFonts w:ascii="Arial" w:hAnsi="Arial" w:cs="Arial"/>
                <w:color w:val="000000"/>
                <w:sz w:val="18"/>
                <w:szCs w:val="18"/>
              </w:rPr>
            </w:pPr>
          </w:p>
        </w:tc>
        <w:tc>
          <w:tcPr>
            <w:tcW w:w="1320" w:type="dxa"/>
            <w:tcBorders>
              <w:top w:val="nil"/>
              <w:left w:val="nil"/>
              <w:bottom w:val="single" w:sz="4" w:space="0" w:color="000000"/>
              <w:right w:val="single" w:sz="12" w:space="0" w:color="000000"/>
            </w:tcBorders>
            <w:shd w:val="clear" w:color="auto" w:fill="auto"/>
            <w:hideMark/>
          </w:tcPr>
          <w:p w14:paraId="6A68370A" w14:textId="77777777" w:rsidR="007A6DDB" w:rsidRPr="00C033B8" w:rsidRDefault="007A6DDB" w:rsidP="001001C1">
            <w:pPr>
              <w:spacing w:line="240" w:lineRule="auto"/>
              <w:rPr>
                <w:rFonts w:ascii="Arial" w:hAnsi="Arial" w:cs="Arial"/>
                <w:color w:val="000000"/>
                <w:sz w:val="18"/>
                <w:szCs w:val="18"/>
              </w:rPr>
            </w:pPr>
            <w:r w:rsidRPr="00C033B8">
              <w:rPr>
                <w:rFonts w:ascii="Arial" w:hAnsi="Arial" w:cs="Arial"/>
                <w:color w:val="000000"/>
                <w:sz w:val="18"/>
                <w:szCs w:val="18"/>
              </w:rPr>
              <w:t>Some</w:t>
            </w:r>
          </w:p>
        </w:tc>
        <w:tc>
          <w:tcPr>
            <w:tcW w:w="960" w:type="dxa"/>
            <w:tcBorders>
              <w:top w:val="nil"/>
              <w:left w:val="nil"/>
              <w:bottom w:val="single" w:sz="4" w:space="0" w:color="000000"/>
              <w:right w:val="single" w:sz="4" w:space="0" w:color="000000"/>
            </w:tcBorders>
            <w:shd w:val="clear" w:color="auto" w:fill="auto"/>
            <w:noWrap/>
            <w:vAlign w:val="center"/>
            <w:hideMark/>
          </w:tcPr>
          <w:p w14:paraId="3B147A76" w14:textId="77777777" w:rsidR="007A6DDB" w:rsidRPr="00C033B8" w:rsidRDefault="007A6DDB" w:rsidP="001001C1">
            <w:pPr>
              <w:spacing w:line="240" w:lineRule="auto"/>
              <w:jc w:val="right"/>
              <w:rPr>
                <w:rFonts w:ascii="Arial" w:hAnsi="Arial" w:cs="Arial"/>
                <w:color w:val="000000"/>
                <w:sz w:val="18"/>
                <w:szCs w:val="18"/>
              </w:rPr>
            </w:pPr>
            <w:r w:rsidRPr="00C033B8">
              <w:rPr>
                <w:rFonts w:ascii="Arial" w:hAnsi="Arial" w:cs="Arial"/>
                <w:color w:val="000000"/>
                <w:sz w:val="18"/>
                <w:szCs w:val="18"/>
              </w:rPr>
              <w:t>3.9866</w:t>
            </w:r>
          </w:p>
        </w:tc>
        <w:tc>
          <w:tcPr>
            <w:tcW w:w="960" w:type="dxa"/>
            <w:tcBorders>
              <w:top w:val="nil"/>
              <w:left w:val="nil"/>
              <w:bottom w:val="single" w:sz="4" w:space="0" w:color="000000"/>
              <w:right w:val="single" w:sz="4" w:space="0" w:color="000000"/>
            </w:tcBorders>
            <w:shd w:val="clear" w:color="auto" w:fill="auto"/>
            <w:noWrap/>
            <w:vAlign w:val="center"/>
            <w:hideMark/>
          </w:tcPr>
          <w:p w14:paraId="1BAAD610" w14:textId="77777777" w:rsidR="007A6DDB" w:rsidRPr="00C033B8" w:rsidRDefault="007A6DDB" w:rsidP="001001C1">
            <w:pPr>
              <w:spacing w:line="240" w:lineRule="auto"/>
              <w:jc w:val="right"/>
              <w:rPr>
                <w:rFonts w:ascii="Arial" w:hAnsi="Arial" w:cs="Arial"/>
                <w:color w:val="000000"/>
                <w:sz w:val="18"/>
                <w:szCs w:val="18"/>
              </w:rPr>
            </w:pPr>
            <w:r w:rsidRPr="00C033B8">
              <w:rPr>
                <w:rFonts w:ascii="Arial" w:hAnsi="Arial" w:cs="Arial"/>
                <w:color w:val="000000"/>
                <w:sz w:val="18"/>
                <w:szCs w:val="18"/>
              </w:rPr>
              <w:t>2751</w:t>
            </w:r>
          </w:p>
        </w:tc>
        <w:tc>
          <w:tcPr>
            <w:tcW w:w="1180" w:type="dxa"/>
            <w:tcBorders>
              <w:top w:val="nil"/>
              <w:left w:val="nil"/>
              <w:bottom w:val="single" w:sz="4" w:space="0" w:color="000000"/>
              <w:right w:val="single" w:sz="12" w:space="0" w:color="000000"/>
            </w:tcBorders>
            <w:shd w:val="clear" w:color="auto" w:fill="auto"/>
            <w:noWrap/>
            <w:vAlign w:val="center"/>
            <w:hideMark/>
          </w:tcPr>
          <w:p w14:paraId="03E2EB73" w14:textId="77777777" w:rsidR="007A6DDB" w:rsidRPr="00C033B8" w:rsidRDefault="007A6DDB" w:rsidP="001001C1">
            <w:pPr>
              <w:spacing w:line="240" w:lineRule="auto"/>
              <w:jc w:val="right"/>
              <w:rPr>
                <w:rFonts w:ascii="Arial" w:hAnsi="Arial" w:cs="Arial"/>
                <w:color w:val="000000"/>
                <w:sz w:val="18"/>
                <w:szCs w:val="18"/>
              </w:rPr>
            </w:pPr>
            <w:r w:rsidRPr="00C033B8">
              <w:rPr>
                <w:rFonts w:ascii="Arial" w:hAnsi="Arial" w:cs="Arial"/>
                <w:color w:val="000000"/>
                <w:sz w:val="18"/>
                <w:szCs w:val="18"/>
              </w:rPr>
              <w:t>3.32177</w:t>
            </w:r>
          </w:p>
        </w:tc>
      </w:tr>
      <w:tr w:rsidR="007A6DDB" w:rsidRPr="00C033B8" w14:paraId="0DE67D14" w14:textId="77777777" w:rsidTr="001001C1">
        <w:trPr>
          <w:trHeight w:val="288"/>
        </w:trPr>
        <w:tc>
          <w:tcPr>
            <w:tcW w:w="960" w:type="dxa"/>
            <w:vMerge/>
            <w:tcBorders>
              <w:top w:val="nil"/>
              <w:left w:val="single" w:sz="12" w:space="0" w:color="000000"/>
              <w:bottom w:val="single" w:sz="4" w:space="0" w:color="000000"/>
              <w:right w:val="nil"/>
            </w:tcBorders>
            <w:vAlign w:val="center"/>
            <w:hideMark/>
          </w:tcPr>
          <w:p w14:paraId="4E147C90" w14:textId="77777777" w:rsidR="007A6DDB" w:rsidRPr="00C033B8" w:rsidRDefault="007A6DDB" w:rsidP="001001C1">
            <w:pPr>
              <w:spacing w:line="240" w:lineRule="auto"/>
              <w:rPr>
                <w:rFonts w:ascii="Arial" w:hAnsi="Arial" w:cs="Arial"/>
                <w:color w:val="000000"/>
                <w:sz w:val="18"/>
                <w:szCs w:val="18"/>
              </w:rPr>
            </w:pPr>
          </w:p>
        </w:tc>
        <w:tc>
          <w:tcPr>
            <w:tcW w:w="1320" w:type="dxa"/>
            <w:tcBorders>
              <w:top w:val="nil"/>
              <w:left w:val="nil"/>
              <w:bottom w:val="nil"/>
              <w:right w:val="single" w:sz="12" w:space="0" w:color="000000"/>
            </w:tcBorders>
            <w:shd w:val="clear" w:color="auto" w:fill="auto"/>
            <w:hideMark/>
          </w:tcPr>
          <w:p w14:paraId="02FB8698" w14:textId="77777777" w:rsidR="007A6DDB" w:rsidRPr="00C033B8" w:rsidRDefault="007A6DDB" w:rsidP="001001C1">
            <w:pPr>
              <w:spacing w:line="240" w:lineRule="auto"/>
              <w:rPr>
                <w:rFonts w:ascii="Arial" w:hAnsi="Arial" w:cs="Arial"/>
                <w:color w:val="000000"/>
                <w:sz w:val="18"/>
                <w:szCs w:val="18"/>
              </w:rPr>
            </w:pPr>
            <w:r w:rsidRPr="00C033B8">
              <w:rPr>
                <w:rFonts w:ascii="Arial" w:hAnsi="Arial" w:cs="Arial"/>
                <w:color w:val="000000"/>
                <w:sz w:val="18"/>
                <w:szCs w:val="18"/>
              </w:rPr>
              <w:t>A lot</w:t>
            </w:r>
          </w:p>
        </w:tc>
        <w:tc>
          <w:tcPr>
            <w:tcW w:w="960" w:type="dxa"/>
            <w:tcBorders>
              <w:top w:val="nil"/>
              <w:left w:val="nil"/>
              <w:bottom w:val="nil"/>
              <w:right w:val="single" w:sz="4" w:space="0" w:color="000000"/>
            </w:tcBorders>
            <w:shd w:val="clear" w:color="auto" w:fill="auto"/>
            <w:noWrap/>
            <w:vAlign w:val="center"/>
            <w:hideMark/>
          </w:tcPr>
          <w:p w14:paraId="06672660" w14:textId="77777777" w:rsidR="007A6DDB" w:rsidRPr="00C033B8" w:rsidRDefault="007A6DDB" w:rsidP="001001C1">
            <w:pPr>
              <w:spacing w:line="240" w:lineRule="auto"/>
              <w:jc w:val="right"/>
              <w:rPr>
                <w:rFonts w:ascii="Arial" w:hAnsi="Arial" w:cs="Arial"/>
                <w:color w:val="000000"/>
                <w:sz w:val="18"/>
                <w:szCs w:val="18"/>
              </w:rPr>
            </w:pPr>
            <w:r w:rsidRPr="00C033B8">
              <w:rPr>
                <w:rFonts w:ascii="Arial" w:hAnsi="Arial" w:cs="Arial"/>
                <w:color w:val="000000"/>
                <w:sz w:val="18"/>
                <w:szCs w:val="18"/>
              </w:rPr>
              <w:t>4.1661</w:t>
            </w:r>
          </w:p>
        </w:tc>
        <w:tc>
          <w:tcPr>
            <w:tcW w:w="960" w:type="dxa"/>
            <w:tcBorders>
              <w:top w:val="nil"/>
              <w:left w:val="nil"/>
              <w:bottom w:val="nil"/>
              <w:right w:val="single" w:sz="4" w:space="0" w:color="000000"/>
            </w:tcBorders>
            <w:shd w:val="clear" w:color="auto" w:fill="auto"/>
            <w:noWrap/>
            <w:vAlign w:val="center"/>
            <w:hideMark/>
          </w:tcPr>
          <w:p w14:paraId="3E37EA59" w14:textId="77777777" w:rsidR="007A6DDB" w:rsidRPr="00C033B8" w:rsidRDefault="007A6DDB" w:rsidP="001001C1">
            <w:pPr>
              <w:spacing w:line="240" w:lineRule="auto"/>
              <w:jc w:val="right"/>
              <w:rPr>
                <w:rFonts w:ascii="Arial" w:hAnsi="Arial" w:cs="Arial"/>
                <w:color w:val="000000"/>
                <w:sz w:val="18"/>
                <w:szCs w:val="18"/>
              </w:rPr>
            </w:pPr>
            <w:r w:rsidRPr="00C033B8">
              <w:rPr>
                <w:rFonts w:ascii="Arial" w:hAnsi="Arial" w:cs="Arial"/>
                <w:color w:val="000000"/>
                <w:sz w:val="18"/>
                <w:szCs w:val="18"/>
              </w:rPr>
              <w:t>476</w:t>
            </w:r>
          </w:p>
        </w:tc>
        <w:tc>
          <w:tcPr>
            <w:tcW w:w="1180" w:type="dxa"/>
            <w:tcBorders>
              <w:top w:val="nil"/>
              <w:left w:val="nil"/>
              <w:bottom w:val="nil"/>
              <w:right w:val="single" w:sz="12" w:space="0" w:color="000000"/>
            </w:tcBorders>
            <w:shd w:val="clear" w:color="auto" w:fill="auto"/>
            <w:noWrap/>
            <w:vAlign w:val="center"/>
            <w:hideMark/>
          </w:tcPr>
          <w:p w14:paraId="02262F05" w14:textId="77777777" w:rsidR="007A6DDB" w:rsidRPr="00C033B8" w:rsidRDefault="007A6DDB" w:rsidP="001001C1">
            <w:pPr>
              <w:spacing w:line="240" w:lineRule="auto"/>
              <w:jc w:val="right"/>
              <w:rPr>
                <w:rFonts w:ascii="Arial" w:hAnsi="Arial" w:cs="Arial"/>
                <w:color w:val="000000"/>
                <w:sz w:val="18"/>
                <w:szCs w:val="18"/>
              </w:rPr>
            </w:pPr>
            <w:r w:rsidRPr="00C033B8">
              <w:rPr>
                <w:rFonts w:ascii="Arial" w:hAnsi="Arial" w:cs="Arial"/>
                <w:color w:val="000000"/>
                <w:sz w:val="18"/>
                <w:szCs w:val="18"/>
              </w:rPr>
              <w:t>.98715</w:t>
            </w:r>
          </w:p>
        </w:tc>
      </w:tr>
      <w:tr w:rsidR="007A6DDB" w:rsidRPr="00C033B8" w14:paraId="2D5408DB" w14:textId="77777777" w:rsidTr="001001C1">
        <w:trPr>
          <w:trHeight w:val="288"/>
        </w:trPr>
        <w:tc>
          <w:tcPr>
            <w:tcW w:w="960" w:type="dxa"/>
            <w:vMerge/>
            <w:tcBorders>
              <w:top w:val="nil"/>
              <w:left w:val="single" w:sz="12" w:space="0" w:color="000000"/>
              <w:bottom w:val="single" w:sz="4" w:space="0" w:color="000000"/>
              <w:right w:val="nil"/>
            </w:tcBorders>
            <w:vAlign w:val="center"/>
            <w:hideMark/>
          </w:tcPr>
          <w:p w14:paraId="5E592CD3" w14:textId="77777777" w:rsidR="007A6DDB" w:rsidRPr="00C033B8" w:rsidRDefault="007A6DDB" w:rsidP="001001C1">
            <w:pPr>
              <w:spacing w:line="240" w:lineRule="auto"/>
              <w:rPr>
                <w:rFonts w:ascii="Arial" w:hAnsi="Arial" w:cs="Arial"/>
                <w:color w:val="000000"/>
                <w:sz w:val="18"/>
                <w:szCs w:val="18"/>
              </w:rPr>
            </w:pPr>
          </w:p>
        </w:tc>
        <w:tc>
          <w:tcPr>
            <w:tcW w:w="1320" w:type="dxa"/>
            <w:tcBorders>
              <w:top w:val="nil"/>
              <w:left w:val="nil"/>
              <w:bottom w:val="single" w:sz="4" w:space="0" w:color="000000"/>
              <w:right w:val="single" w:sz="12" w:space="0" w:color="000000"/>
            </w:tcBorders>
            <w:shd w:val="clear" w:color="auto" w:fill="auto"/>
            <w:hideMark/>
          </w:tcPr>
          <w:p w14:paraId="1E199337" w14:textId="77777777" w:rsidR="007A6DDB" w:rsidRPr="00C033B8" w:rsidRDefault="007A6DDB" w:rsidP="001001C1">
            <w:pPr>
              <w:spacing w:line="240" w:lineRule="auto"/>
              <w:rPr>
                <w:rFonts w:ascii="Arial" w:hAnsi="Arial" w:cs="Arial"/>
                <w:color w:val="000000"/>
                <w:sz w:val="18"/>
                <w:szCs w:val="18"/>
              </w:rPr>
            </w:pPr>
            <w:r w:rsidRPr="00C033B8">
              <w:rPr>
                <w:rFonts w:ascii="Arial" w:hAnsi="Arial" w:cs="Arial"/>
                <w:color w:val="000000"/>
                <w:sz w:val="18"/>
                <w:szCs w:val="18"/>
              </w:rPr>
              <w:t>Total</w:t>
            </w:r>
          </w:p>
        </w:tc>
        <w:tc>
          <w:tcPr>
            <w:tcW w:w="960" w:type="dxa"/>
            <w:tcBorders>
              <w:top w:val="nil"/>
              <w:left w:val="nil"/>
              <w:bottom w:val="single" w:sz="4" w:space="0" w:color="000000"/>
              <w:right w:val="single" w:sz="4" w:space="0" w:color="000000"/>
            </w:tcBorders>
            <w:shd w:val="clear" w:color="auto" w:fill="auto"/>
            <w:noWrap/>
            <w:vAlign w:val="center"/>
            <w:hideMark/>
          </w:tcPr>
          <w:p w14:paraId="5631626C" w14:textId="77777777" w:rsidR="007A6DDB" w:rsidRPr="00C033B8" w:rsidRDefault="007A6DDB" w:rsidP="001001C1">
            <w:pPr>
              <w:spacing w:line="240" w:lineRule="auto"/>
              <w:jc w:val="right"/>
              <w:rPr>
                <w:rFonts w:ascii="Arial" w:hAnsi="Arial" w:cs="Arial"/>
                <w:color w:val="000000"/>
                <w:sz w:val="18"/>
                <w:szCs w:val="18"/>
              </w:rPr>
            </w:pPr>
            <w:r w:rsidRPr="00C033B8">
              <w:rPr>
                <w:rFonts w:ascii="Arial" w:hAnsi="Arial" w:cs="Arial"/>
                <w:color w:val="000000"/>
                <w:sz w:val="18"/>
                <w:szCs w:val="18"/>
              </w:rPr>
              <w:t>6.1175</w:t>
            </w:r>
          </w:p>
        </w:tc>
        <w:tc>
          <w:tcPr>
            <w:tcW w:w="960" w:type="dxa"/>
            <w:tcBorders>
              <w:top w:val="nil"/>
              <w:left w:val="nil"/>
              <w:bottom w:val="single" w:sz="4" w:space="0" w:color="000000"/>
              <w:right w:val="single" w:sz="4" w:space="0" w:color="000000"/>
            </w:tcBorders>
            <w:shd w:val="clear" w:color="auto" w:fill="auto"/>
            <w:noWrap/>
            <w:vAlign w:val="center"/>
            <w:hideMark/>
          </w:tcPr>
          <w:p w14:paraId="3F99A0FA" w14:textId="77777777" w:rsidR="007A6DDB" w:rsidRPr="00C033B8" w:rsidRDefault="007A6DDB" w:rsidP="001001C1">
            <w:pPr>
              <w:spacing w:line="240" w:lineRule="auto"/>
              <w:jc w:val="right"/>
              <w:rPr>
                <w:rFonts w:ascii="Arial" w:hAnsi="Arial" w:cs="Arial"/>
                <w:color w:val="000000"/>
                <w:sz w:val="18"/>
                <w:szCs w:val="18"/>
              </w:rPr>
            </w:pPr>
            <w:r w:rsidRPr="00C033B8">
              <w:rPr>
                <w:rFonts w:ascii="Arial" w:hAnsi="Arial" w:cs="Arial"/>
                <w:color w:val="000000"/>
                <w:sz w:val="18"/>
                <w:szCs w:val="18"/>
              </w:rPr>
              <w:t>147220</w:t>
            </w:r>
          </w:p>
        </w:tc>
        <w:tc>
          <w:tcPr>
            <w:tcW w:w="1180" w:type="dxa"/>
            <w:tcBorders>
              <w:top w:val="nil"/>
              <w:left w:val="nil"/>
              <w:bottom w:val="single" w:sz="4" w:space="0" w:color="000000"/>
              <w:right w:val="single" w:sz="12" w:space="0" w:color="000000"/>
            </w:tcBorders>
            <w:shd w:val="clear" w:color="auto" w:fill="auto"/>
            <w:noWrap/>
            <w:vAlign w:val="center"/>
            <w:hideMark/>
          </w:tcPr>
          <w:p w14:paraId="03C16533" w14:textId="77777777" w:rsidR="007A6DDB" w:rsidRPr="00C033B8" w:rsidRDefault="007A6DDB" w:rsidP="001001C1">
            <w:pPr>
              <w:spacing w:line="240" w:lineRule="auto"/>
              <w:jc w:val="right"/>
              <w:rPr>
                <w:rFonts w:ascii="Arial" w:hAnsi="Arial" w:cs="Arial"/>
                <w:color w:val="000000"/>
                <w:sz w:val="18"/>
                <w:szCs w:val="18"/>
              </w:rPr>
            </w:pPr>
            <w:r w:rsidRPr="00C033B8">
              <w:rPr>
                <w:rFonts w:ascii="Arial" w:hAnsi="Arial" w:cs="Arial"/>
                <w:color w:val="000000"/>
                <w:sz w:val="18"/>
                <w:szCs w:val="18"/>
              </w:rPr>
              <w:t>4.09650</w:t>
            </w:r>
          </w:p>
        </w:tc>
      </w:tr>
      <w:tr w:rsidR="007A6DDB" w:rsidRPr="00C033B8" w14:paraId="63B43908" w14:textId="77777777" w:rsidTr="001001C1">
        <w:trPr>
          <w:trHeight w:val="288"/>
        </w:trPr>
        <w:tc>
          <w:tcPr>
            <w:tcW w:w="960" w:type="dxa"/>
            <w:vMerge w:val="restart"/>
            <w:tcBorders>
              <w:top w:val="nil"/>
              <w:left w:val="single" w:sz="12" w:space="0" w:color="000000"/>
              <w:bottom w:val="single" w:sz="4" w:space="0" w:color="000000"/>
              <w:right w:val="nil"/>
            </w:tcBorders>
            <w:shd w:val="clear" w:color="auto" w:fill="auto"/>
            <w:hideMark/>
          </w:tcPr>
          <w:p w14:paraId="0BE47D4C" w14:textId="77777777" w:rsidR="007A6DDB" w:rsidRPr="00C033B8" w:rsidRDefault="007A6DDB" w:rsidP="001001C1">
            <w:pPr>
              <w:spacing w:line="240" w:lineRule="auto"/>
              <w:rPr>
                <w:rFonts w:ascii="Arial" w:hAnsi="Arial" w:cs="Arial"/>
                <w:color w:val="000000"/>
                <w:sz w:val="18"/>
                <w:szCs w:val="18"/>
              </w:rPr>
            </w:pPr>
            <w:r w:rsidRPr="00C033B8">
              <w:rPr>
                <w:rFonts w:ascii="Arial" w:hAnsi="Arial" w:cs="Arial"/>
                <w:color w:val="000000"/>
                <w:sz w:val="18"/>
                <w:szCs w:val="18"/>
              </w:rPr>
              <w:t>Urban</w:t>
            </w:r>
          </w:p>
        </w:tc>
        <w:tc>
          <w:tcPr>
            <w:tcW w:w="1320" w:type="dxa"/>
            <w:tcBorders>
              <w:top w:val="nil"/>
              <w:left w:val="nil"/>
              <w:bottom w:val="single" w:sz="4" w:space="0" w:color="000000"/>
              <w:right w:val="single" w:sz="12" w:space="0" w:color="000000"/>
            </w:tcBorders>
            <w:shd w:val="clear" w:color="auto" w:fill="auto"/>
            <w:hideMark/>
          </w:tcPr>
          <w:p w14:paraId="57A787E0" w14:textId="77777777" w:rsidR="007A6DDB" w:rsidRPr="00C033B8" w:rsidRDefault="007A6DDB" w:rsidP="001001C1">
            <w:pPr>
              <w:spacing w:line="240" w:lineRule="auto"/>
              <w:rPr>
                <w:rFonts w:ascii="Arial" w:hAnsi="Arial" w:cs="Arial"/>
                <w:color w:val="000000"/>
                <w:sz w:val="18"/>
                <w:szCs w:val="18"/>
              </w:rPr>
            </w:pPr>
            <w:r w:rsidRPr="00C033B8">
              <w:rPr>
                <w:rFonts w:ascii="Arial" w:hAnsi="Arial" w:cs="Arial"/>
                <w:color w:val="000000"/>
                <w:sz w:val="18"/>
                <w:szCs w:val="18"/>
              </w:rPr>
              <w:t>No</w:t>
            </w:r>
          </w:p>
        </w:tc>
        <w:tc>
          <w:tcPr>
            <w:tcW w:w="960" w:type="dxa"/>
            <w:tcBorders>
              <w:top w:val="nil"/>
              <w:left w:val="nil"/>
              <w:bottom w:val="single" w:sz="4" w:space="0" w:color="000000"/>
              <w:right w:val="single" w:sz="4" w:space="0" w:color="000000"/>
            </w:tcBorders>
            <w:shd w:val="clear" w:color="auto" w:fill="auto"/>
            <w:noWrap/>
            <w:vAlign w:val="center"/>
            <w:hideMark/>
          </w:tcPr>
          <w:p w14:paraId="51149037" w14:textId="77777777" w:rsidR="007A6DDB" w:rsidRPr="00C033B8" w:rsidRDefault="007A6DDB" w:rsidP="001001C1">
            <w:pPr>
              <w:spacing w:line="240" w:lineRule="auto"/>
              <w:jc w:val="right"/>
              <w:rPr>
                <w:rFonts w:ascii="Arial" w:hAnsi="Arial" w:cs="Arial"/>
                <w:color w:val="000000"/>
                <w:sz w:val="18"/>
                <w:szCs w:val="18"/>
              </w:rPr>
            </w:pPr>
            <w:r w:rsidRPr="00C033B8">
              <w:rPr>
                <w:rFonts w:ascii="Arial" w:hAnsi="Arial" w:cs="Arial"/>
                <w:color w:val="000000"/>
                <w:sz w:val="18"/>
                <w:szCs w:val="18"/>
              </w:rPr>
              <w:t>10.0957</w:t>
            </w:r>
          </w:p>
        </w:tc>
        <w:tc>
          <w:tcPr>
            <w:tcW w:w="960" w:type="dxa"/>
            <w:tcBorders>
              <w:top w:val="nil"/>
              <w:left w:val="nil"/>
              <w:bottom w:val="single" w:sz="4" w:space="0" w:color="000000"/>
              <w:right w:val="single" w:sz="4" w:space="0" w:color="000000"/>
            </w:tcBorders>
            <w:shd w:val="clear" w:color="auto" w:fill="auto"/>
            <w:noWrap/>
            <w:vAlign w:val="center"/>
            <w:hideMark/>
          </w:tcPr>
          <w:p w14:paraId="1CED60C7" w14:textId="77777777" w:rsidR="007A6DDB" w:rsidRPr="00C033B8" w:rsidRDefault="007A6DDB" w:rsidP="001001C1">
            <w:pPr>
              <w:spacing w:line="240" w:lineRule="auto"/>
              <w:jc w:val="right"/>
              <w:rPr>
                <w:rFonts w:ascii="Arial" w:hAnsi="Arial" w:cs="Arial"/>
                <w:color w:val="000000"/>
                <w:sz w:val="18"/>
                <w:szCs w:val="18"/>
              </w:rPr>
            </w:pPr>
            <w:r w:rsidRPr="00C033B8">
              <w:rPr>
                <w:rFonts w:ascii="Arial" w:hAnsi="Arial" w:cs="Arial"/>
                <w:color w:val="000000"/>
                <w:sz w:val="18"/>
                <w:szCs w:val="18"/>
              </w:rPr>
              <w:t>128482</w:t>
            </w:r>
          </w:p>
        </w:tc>
        <w:tc>
          <w:tcPr>
            <w:tcW w:w="1180" w:type="dxa"/>
            <w:tcBorders>
              <w:top w:val="nil"/>
              <w:left w:val="nil"/>
              <w:bottom w:val="single" w:sz="4" w:space="0" w:color="000000"/>
              <w:right w:val="single" w:sz="12" w:space="0" w:color="000000"/>
            </w:tcBorders>
            <w:shd w:val="clear" w:color="auto" w:fill="auto"/>
            <w:noWrap/>
            <w:vAlign w:val="center"/>
            <w:hideMark/>
          </w:tcPr>
          <w:p w14:paraId="59A6811E" w14:textId="77777777" w:rsidR="007A6DDB" w:rsidRPr="00C033B8" w:rsidRDefault="007A6DDB" w:rsidP="001001C1">
            <w:pPr>
              <w:spacing w:line="240" w:lineRule="auto"/>
              <w:jc w:val="right"/>
              <w:rPr>
                <w:rFonts w:ascii="Arial" w:hAnsi="Arial" w:cs="Arial"/>
                <w:color w:val="000000"/>
                <w:sz w:val="18"/>
                <w:szCs w:val="18"/>
              </w:rPr>
            </w:pPr>
            <w:r w:rsidRPr="00C033B8">
              <w:rPr>
                <w:rFonts w:ascii="Arial" w:hAnsi="Arial" w:cs="Arial"/>
                <w:color w:val="000000"/>
                <w:sz w:val="18"/>
                <w:szCs w:val="18"/>
              </w:rPr>
              <w:t>5.64237</w:t>
            </w:r>
          </w:p>
        </w:tc>
      </w:tr>
      <w:tr w:rsidR="007A6DDB" w:rsidRPr="00C033B8" w14:paraId="02D7DEA7" w14:textId="77777777" w:rsidTr="001001C1">
        <w:trPr>
          <w:trHeight w:val="288"/>
        </w:trPr>
        <w:tc>
          <w:tcPr>
            <w:tcW w:w="960" w:type="dxa"/>
            <w:vMerge/>
            <w:tcBorders>
              <w:top w:val="nil"/>
              <w:left w:val="single" w:sz="12" w:space="0" w:color="000000"/>
              <w:bottom w:val="single" w:sz="4" w:space="0" w:color="000000"/>
              <w:right w:val="nil"/>
            </w:tcBorders>
            <w:vAlign w:val="center"/>
            <w:hideMark/>
          </w:tcPr>
          <w:p w14:paraId="13FCDFA5" w14:textId="77777777" w:rsidR="007A6DDB" w:rsidRPr="00C033B8" w:rsidRDefault="007A6DDB" w:rsidP="001001C1">
            <w:pPr>
              <w:spacing w:line="240" w:lineRule="auto"/>
              <w:rPr>
                <w:rFonts w:ascii="Arial" w:hAnsi="Arial" w:cs="Arial"/>
                <w:color w:val="000000"/>
                <w:sz w:val="18"/>
                <w:szCs w:val="18"/>
              </w:rPr>
            </w:pPr>
          </w:p>
        </w:tc>
        <w:tc>
          <w:tcPr>
            <w:tcW w:w="1320" w:type="dxa"/>
            <w:tcBorders>
              <w:top w:val="nil"/>
              <w:left w:val="nil"/>
              <w:bottom w:val="nil"/>
              <w:right w:val="single" w:sz="12" w:space="0" w:color="000000"/>
            </w:tcBorders>
            <w:shd w:val="clear" w:color="auto" w:fill="auto"/>
            <w:hideMark/>
          </w:tcPr>
          <w:p w14:paraId="671C7A75" w14:textId="77777777" w:rsidR="007A6DDB" w:rsidRPr="00C033B8" w:rsidRDefault="007A6DDB" w:rsidP="001001C1">
            <w:pPr>
              <w:spacing w:line="240" w:lineRule="auto"/>
              <w:rPr>
                <w:rFonts w:ascii="Arial" w:hAnsi="Arial" w:cs="Arial"/>
                <w:color w:val="000000"/>
                <w:sz w:val="18"/>
                <w:szCs w:val="18"/>
              </w:rPr>
            </w:pPr>
            <w:r w:rsidRPr="00C033B8">
              <w:rPr>
                <w:rFonts w:ascii="Arial" w:hAnsi="Arial" w:cs="Arial"/>
                <w:color w:val="000000"/>
                <w:sz w:val="18"/>
                <w:szCs w:val="18"/>
              </w:rPr>
              <w:t>Some</w:t>
            </w:r>
          </w:p>
        </w:tc>
        <w:tc>
          <w:tcPr>
            <w:tcW w:w="960" w:type="dxa"/>
            <w:tcBorders>
              <w:top w:val="nil"/>
              <w:left w:val="nil"/>
              <w:bottom w:val="nil"/>
              <w:right w:val="single" w:sz="4" w:space="0" w:color="000000"/>
            </w:tcBorders>
            <w:shd w:val="clear" w:color="auto" w:fill="auto"/>
            <w:noWrap/>
            <w:vAlign w:val="center"/>
            <w:hideMark/>
          </w:tcPr>
          <w:p w14:paraId="4A92B937" w14:textId="77777777" w:rsidR="007A6DDB" w:rsidRPr="00C033B8" w:rsidRDefault="007A6DDB" w:rsidP="001001C1">
            <w:pPr>
              <w:spacing w:line="240" w:lineRule="auto"/>
              <w:jc w:val="right"/>
              <w:rPr>
                <w:rFonts w:ascii="Arial" w:hAnsi="Arial" w:cs="Arial"/>
                <w:color w:val="000000"/>
                <w:sz w:val="18"/>
                <w:szCs w:val="18"/>
              </w:rPr>
            </w:pPr>
            <w:r w:rsidRPr="00C033B8">
              <w:rPr>
                <w:rFonts w:ascii="Arial" w:hAnsi="Arial" w:cs="Arial"/>
                <w:color w:val="000000"/>
                <w:sz w:val="18"/>
                <w:szCs w:val="18"/>
              </w:rPr>
              <w:t>9.0000</w:t>
            </w:r>
          </w:p>
        </w:tc>
        <w:tc>
          <w:tcPr>
            <w:tcW w:w="960" w:type="dxa"/>
            <w:tcBorders>
              <w:top w:val="nil"/>
              <w:left w:val="nil"/>
              <w:bottom w:val="nil"/>
              <w:right w:val="single" w:sz="4" w:space="0" w:color="000000"/>
            </w:tcBorders>
            <w:shd w:val="clear" w:color="auto" w:fill="auto"/>
            <w:noWrap/>
            <w:vAlign w:val="center"/>
            <w:hideMark/>
          </w:tcPr>
          <w:p w14:paraId="79D83D3B" w14:textId="77777777" w:rsidR="007A6DDB" w:rsidRPr="00C033B8" w:rsidRDefault="007A6DDB" w:rsidP="001001C1">
            <w:pPr>
              <w:spacing w:line="240" w:lineRule="auto"/>
              <w:jc w:val="right"/>
              <w:rPr>
                <w:rFonts w:ascii="Arial" w:hAnsi="Arial" w:cs="Arial"/>
                <w:color w:val="000000"/>
                <w:sz w:val="18"/>
                <w:szCs w:val="18"/>
              </w:rPr>
            </w:pPr>
            <w:r w:rsidRPr="00C033B8">
              <w:rPr>
                <w:rFonts w:ascii="Arial" w:hAnsi="Arial" w:cs="Arial"/>
                <w:color w:val="000000"/>
                <w:sz w:val="18"/>
                <w:szCs w:val="18"/>
              </w:rPr>
              <w:t>275</w:t>
            </w:r>
          </w:p>
        </w:tc>
        <w:tc>
          <w:tcPr>
            <w:tcW w:w="1180" w:type="dxa"/>
            <w:tcBorders>
              <w:top w:val="nil"/>
              <w:left w:val="nil"/>
              <w:bottom w:val="nil"/>
              <w:right w:val="single" w:sz="12" w:space="0" w:color="000000"/>
            </w:tcBorders>
            <w:shd w:val="clear" w:color="auto" w:fill="auto"/>
            <w:noWrap/>
            <w:vAlign w:val="center"/>
            <w:hideMark/>
          </w:tcPr>
          <w:p w14:paraId="77B200DC" w14:textId="77777777" w:rsidR="007A6DDB" w:rsidRPr="00C033B8" w:rsidRDefault="007A6DDB" w:rsidP="001001C1">
            <w:pPr>
              <w:spacing w:line="240" w:lineRule="auto"/>
              <w:jc w:val="right"/>
              <w:rPr>
                <w:rFonts w:ascii="Arial" w:hAnsi="Arial" w:cs="Arial"/>
                <w:color w:val="000000"/>
                <w:sz w:val="18"/>
                <w:szCs w:val="18"/>
              </w:rPr>
            </w:pPr>
            <w:r w:rsidRPr="00C033B8">
              <w:rPr>
                <w:rFonts w:ascii="Arial" w:hAnsi="Arial" w:cs="Arial"/>
                <w:color w:val="000000"/>
                <w:sz w:val="18"/>
                <w:szCs w:val="18"/>
              </w:rPr>
              <w:t>0.00000</w:t>
            </w:r>
          </w:p>
        </w:tc>
      </w:tr>
      <w:tr w:rsidR="007A6DDB" w:rsidRPr="00C033B8" w14:paraId="1A7F8003" w14:textId="77777777" w:rsidTr="001001C1">
        <w:trPr>
          <w:trHeight w:val="288"/>
        </w:trPr>
        <w:tc>
          <w:tcPr>
            <w:tcW w:w="960" w:type="dxa"/>
            <w:vMerge/>
            <w:tcBorders>
              <w:top w:val="nil"/>
              <w:left w:val="single" w:sz="12" w:space="0" w:color="000000"/>
              <w:bottom w:val="single" w:sz="4" w:space="0" w:color="000000"/>
              <w:right w:val="nil"/>
            </w:tcBorders>
            <w:vAlign w:val="center"/>
            <w:hideMark/>
          </w:tcPr>
          <w:p w14:paraId="2E856158" w14:textId="77777777" w:rsidR="007A6DDB" w:rsidRPr="00C033B8" w:rsidRDefault="007A6DDB" w:rsidP="001001C1">
            <w:pPr>
              <w:spacing w:line="240" w:lineRule="auto"/>
              <w:rPr>
                <w:rFonts w:ascii="Arial" w:hAnsi="Arial" w:cs="Arial"/>
                <w:color w:val="000000"/>
                <w:sz w:val="18"/>
                <w:szCs w:val="18"/>
              </w:rPr>
            </w:pPr>
          </w:p>
        </w:tc>
        <w:tc>
          <w:tcPr>
            <w:tcW w:w="1320" w:type="dxa"/>
            <w:tcBorders>
              <w:top w:val="nil"/>
              <w:left w:val="nil"/>
              <w:bottom w:val="nil"/>
              <w:right w:val="single" w:sz="12" w:space="0" w:color="000000"/>
            </w:tcBorders>
            <w:shd w:val="clear" w:color="auto" w:fill="auto"/>
            <w:hideMark/>
          </w:tcPr>
          <w:p w14:paraId="4DF43B0C" w14:textId="77777777" w:rsidR="007A6DDB" w:rsidRPr="00C033B8" w:rsidRDefault="007A6DDB" w:rsidP="001001C1">
            <w:pPr>
              <w:spacing w:line="240" w:lineRule="auto"/>
              <w:rPr>
                <w:rFonts w:ascii="Arial" w:hAnsi="Arial" w:cs="Arial"/>
                <w:color w:val="000000"/>
                <w:sz w:val="18"/>
                <w:szCs w:val="18"/>
              </w:rPr>
            </w:pPr>
            <w:r w:rsidRPr="00C033B8">
              <w:rPr>
                <w:rFonts w:ascii="Arial" w:hAnsi="Arial" w:cs="Arial"/>
                <w:color w:val="000000"/>
                <w:sz w:val="18"/>
                <w:szCs w:val="18"/>
              </w:rPr>
              <w:t>A lot</w:t>
            </w:r>
          </w:p>
        </w:tc>
        <w:tc>
          <w:tcPr>
            <w:tcW w:w="960" w:type="dxa"/>
            <w:tcBorders>
              <w:top w:val="nil"/>
              <w:left w:val="nil"/>
              <w:bottom w:val="nil"/>
              <w:right w:val="single" w:sz="4" w:space="0" w:color="000000"/>
            </w:tcBorders>
            <w:shd w:val="clear" w:color="auto" w:fill="auto"/>
            <w:noWrap/>
            <w:vAlign w:val="center"/>
            <w:hideMark/>
          </w:tcPr>
          <w:p w14:paraId="2D8A102E" w14:textId="77777777" w:rsidR="007A6DDB" w:rsidRPr="00C033B8" w:rsidRDefault="007A6DDB" w:rsidP="001001C1">
            <w:pPr>
              <w:spacing w:line="240" w:lineRule="auto"/>
              <w:jc w:val="right"/>
              <w:rPr>
                <w:rFonts w:ascii="Arial" w:hAnsi="Arial" w:cs="Arial"/>
                <w:color w:val="000000"/>
                <w:sz w:val="18"/>
                <w:szCs w:val="18"/>
              </w:rPr>
            </w:pPr>
            <w:r w:rsidRPr="00C033B8">
              <w:rPr>
                <w:rFonts w:ascii="Arial" w:hAnsi="Arial" w:cs="Arial"/>
                <w:color w:val="000000"/>
                <w:sz w:val="18"/>
                <w:szCs w:val="18"/>
              </w:rPr>
              <w:t>7.0000</w:t>
            </w:r>
          </w:p>
        </w:tc>
        <w:tc>
          <w:tcPr>
            <w:tcW w:w="960" w:type="dxa"/>
            <w:tcBorders>
              <w:top w:val="nil"/>
              <w:left w:val="nil"/>
              <w:bottom w:val="nil"/>
              <w:right w:val="single" w:sz="4" w:space="0" w:color="000000"/>
            </w:tcBorders>
            <w:shd w:val="clear" w:color="auto" w:fill="auto"/>
            <w:noWrap/>
            <w:vAlign w:val="center"/>
            <w:hideMark/>
          </w:tcPr>
          <w:p w14:paraId="249B7FDE" w14:textId="77777777" w:rsidR="007A6DDB" w:rsidRPr="00C033B8" w:rsidRDefault="007A6DDB" w:rsidP="001001C1">
            <w:pPr>
              <w:spacing w:line="240" w:lineRule="auto"/>
              <w:jc w:val="right"/>
              <w:rPr>
                <w:rFonts w:ascii="Arial" w:hAnsi="Arial" w:cs="Arial"/>
                <w:color w:val="000000"/>
                <w:sz w:val="18"/>
                <w:szCs w:val="18"/>
              </w:rPr>
            </w:pPr>
            <w:r w:rsidRPr="00C033B8">
              <w:rPr>
                <w:rFonts w:ascii="Arial" w:hAnsi="Arial" w:cs="Arial"/>
                <w:color w:val="000000"/>
                <w:sz w:val="18"/>
                <w:szCs w:val="18"/>
              </w:rPr>
              <w:t>199</w:t>
            </w:r>
          </w:p>
        </w:tc>
        <w:tc>
          <w:tcPr>
            <w:tcW w:w="1180" w:type="dxa"/>
            <w:tcBorders>
              <w:top w:val="nil"/>
              <w:left w:val="nil"/>
              <w:bottom w:val="nil"/>
              <w:right w:val="single" w:sz="12" w:space="0" w:color="000000"/>
            </w:tcBorders>
            <w:shd w:val="clear" w:color="auto" w:fill="auto"/>
            <w:noWrap/>
            <w:vAlign w:val="center"/>
            <w:hideMark/>
          </w:tcPr>
          <w:p w14:paraId="7C85223D" w14:textId="77777777" w:rsidR="007A6DDB" w:rsidRPr="00C033B8" w:rsidRDefault="007A6DDB" w:rsidP="001001C1">
            <w:pPr>
              <w:spacing w:line="240" w:lineRule="auto"/>
              <w:jc w:val="right"/>
              <w:rPr>
                <w:rFonts w:ascii="Arial" w:hAnsi="Arial" w:cs="Arial"/>
                <w:color w:val="000000"/>
                <w:sz w:val="18"/>
                <w:szCs w:val="18"/>
              </w:rPr>
            </w:pPr>
            <w:r w:rsidRPr="00C033B8">
              <w:rPr>
                <w:rFonts w:ascii="Arial" w:hAnsi="Arial" w:cs="Arial"/>
                <w:color w:val="000000"/>
                <w:sz w:val="18"/>
                <w:szCs w:val="18"/>
              </w:rPr>
              <w:t>0.00000</w:t>
            </w:r>
          </w:p>
        </w:tc>
      </w:tr>
      <w:tr w:rsidR="007A6DDB" w:rsidRPr="00C033B8" w14:paraId="7771B5A1" w14:textId="77777777" w:rsidTr="001001C1">
        <w:trPr>
          <w:trHeight w:val="288"/>
        </w:trPr>
        <w:tc>
          <w:tcPr>
            <w:tcW w:w="960" w:type="dxa"/>
            <w:vMerge/>
            <w:tcBorders>
              <w:top w:val="nil"/>
              <w:left w:val="single" w:sz="12" w:space="0" w:color="000000"/>
              <w:bottom w:val="single" w:sz="4" w:space="0" w:color="000000"/>
              <w:right w:val="nil"/>
            </w:tcBorders>
            <w:vAlign w:val="center"/>
            <w:hideMark/>
          </w:tcPr>
          <w:p w14:paraId="285EC4B0" w14:textId="77777777" w:rsidR="007A6DDB" w:rsidRPr="00C033B8" w:rsidRDefault="007A6DDB" w:rsidP="001001C1">
            <w:pPr>
              <w:spacing w:line="240" w:lineRule="auto"/>
              <w:rPr>
                <w:rFonts w:ascii="Arial" w:hAnsi="Arial" w:cs="Arial"/>
                <w:color w:val="000000"/>
                <w:sz w:val="18"/>
                <w:szCs w:val="18"/>
              </w:rPr>
            </w:pPr>
          </w:p>
        </w:tc>
        <w:tc>
          <w:tcPr>
            <w:tcW w:w="1320" w:type="dxa"/>
            <w:tcBorders>
              <w:top w:val="nil"/>
              <w:left w:val="nil"/>
              <w:bottom w:val="single" w:sz="4" w:space="0" w:color="000000"/>
              <w:right w:val="single" w:sz="12" w:space="0" w:color="000000"/>
            </w:tcBorders>
            <w:shd w:val="clear" w:color="auto" w:fill="auto"/>
            <w:hideMark/>
          </w:tcPr>
          <w:p w14:paraId="56AC665C" w14:textId="77777777" w:rsidR="007A6DDB" w:rsidRPr="00C033B8" w:rsidRDefault="007A6DDB" w:rsidP="001001C1">
            <w:pPr>
              <w:spacing w:line="240" w:lineRule="auto"/>
              <w:rPr>
                <w:rFonts w:ascii="Arial" w:hAnsi="Arial" w:cs="Arial"/>
                <w:color w:val="000000"/>
                <w:sz w:val="18"/>
                <w:szCs w:val="18"/>
              </w:rPr>
            </w:pPr>
            <w:r w:rsidRPr="00C033B8">
              <w:rPr>
                <w:rFonts w:ascii="Arial" w:hAnsi="Arial" w:cs="Arial"/>
                <w:color w:val="000000"/>
                <w:sz w:val="18"/>
                <w:szCs w:val="18"/>
              </w:rPr>
              <w:t>Total</w:t>
            </w:r>
          </w:p>
        </w:tc>
        <w:tc>
          <w:tcPr>
            <w:tcW w:w="960" w:type="dxa"/>
            <w:tcBorders>
              <w:top w:val="nil"/>
              <w:left w:val="nil"/>
              <w:bottom w:val="single" w:sz="4" w:space="0" w:color="000000"/>
              <w:right w:val="single" w:sz="4" w:space="0" w:color="000000"/>
            </w:tcBorders>
            <w:shd w:val="clear" w:color="auto" w:fill="auto"/>
            <w:noWrap/>
            <w:vAlign w:val="center"/>
            <w:hideMark/>
          </w:tcPr>
          <w:p w14:paraId="2EDFA9C5" w14:textId="77777777" w:rsidR="007A6DDB" w:rsidRPr="00C033B8" w:rsidRDefault="007A6DDB" w:rsidP="001001C1">
            <w:pPr>
              <w:spacing w:line="240" w:lineRule="auto"/>
              <w:jc w:val="right"/>
              <w:rPr>
                <w:rFonts w:ascii="Arial" w:hAnsi="Arial" w:cs="Arial"/>
                <w:color w:val="000000"/>
                <w:sz w:val="18"/>
                <w:szCs w:val="18"/>
              </w:rPr>
            </w:pPr>
            <w:r w:rsidRPr="00C033B8">
              <w:rPr>
                <w:rFonts w:ascii="Arial" w:hAnsi="Arial" w:cs="Arial"/>
                <w:color w:val="000000"/>
                <w:sz w:val="18"/>
                <w:szCs w:val="18"/>
              </w:rPr>
              <w:t>10.0886</w:t>
            </w:r>
          </w:p>
        </w:tc>
        <w:tc>
          <w:tcPr>
            <w:tcW w:w="960" w:type="dxa"/>
            <w:tcBorders>
              <w:top w:val="nil"/>
              <w:left w:val="nil"/>
              <w:bottom w:val="single" w:sz="4" w:space="0" w:color="000000"/>
              <w:right w:val="single" w:sz="4" w:space="0" w:color="000000"/>
            </w:tcBorders>
            <w:shd w:val="clear" w:color="auto" w:fill="auto"/>
            <w:noWrap/>
            <w:vAlign w:val="center"/>
            <w:hideMark/>
          </w:tcPr>
          <w:p w14:paraId="5580B5F1" w14:textId="77777777" w:rsidR="007A6DDB" w:rsidRPr="00C033B8" w:rsidRDefault="007A6DDB" w:rsidP="001001C1">
            <w:pPr>
              <w:spacing w:line="240" w:lineRule="auto"/>
              <w:jc w:val="right"/>
              <w:rPr>
                <w:rFonts w:ascii="Arial" w:hAnsi="Arial" w:cs="Arial"/>
                <w:color w:val="000000"/>
                <w:sz w:val="18"/>
                <w:szCs w:val="18"/>
              </w:rPr>
            </w:pPr>
            <w:r w:rsidRPr="00C033B8">
              <w:rPr>
                <w:rFonts w:ascii="Arial" w:hAnsi="Arial" w:cs="Arial"/>
                <w:color w:val="000000"/>
                <w:sz w:val="18"/>
                <w:szCs w:val="18"/>
              </w:rPr>
              <w:t>128956</w:t>
            </w:r>
          </w:p>
        </w:tc>
        <w:tc>
          <w:tcPr>
            <w:tcW w:w="1180" w:type="dxa"/>
            <w:tcBorders>
              <w:top w:val="nil"/>
              <w:left w:val="nil"/>
              <w:bottom w:val="single" w:sz="4" w:space="0" w:color="000000"/>
              <w:right w:val="single" w:sz="12" w:space="0" w:color="000000"/>
            </w:tcBorders>
            <w:shd w:val="clear" w:color="auto" w:fill="auto"/>
            <w:noWrap/>
            <w:vAlign w:val="center"/>
            <w:hideMark/>
          </w:tcPr>
          <w:p w14:paraId="45D0D46A" w14:textId="77777777" w:rsidR="007A6DDB" w:rsidRPr="00C033B8" w:rsidRDefault="007A6DDB" w:rsidP="001001C1">
            <w:pPr>
              <w:spacing w:line="240" w:lineRule="auto"/>
              <w:jc w:val="right"/>
              <w:rPr>
                <w:rFonts w:ascii="Arial" w:hAnsi="Arial" w:cs="Arial"/>
                <w:color w:val="000000"/>
                <w:sz w:val="18"/>
                <w:szCs w:val="18"/>
              </w:rPr>
            </w:pPr>
            <w:r w:rsidRPr="00C033B8">
              <w:rPr>
                <w:rFonts w:ascii="Arial" w:hAnsi="Arial" w:cs="Arial"/>
                <w:color w:val="000000"/>
                <w:sz w:val="18"/>
                <w:szCs w:val="18"/>
              </w:rPr>
              <w:t>5.63353</w:t>
            </w:r>
          </w:p>
        </w:tc>
      </w:tr>
      <w:tr w:rsidR="007A6DDB" w:rsidRPr="00C033B8" w14:paraId="627DA238" w14:textId="77777777" w:rsidTr="001001C1">
        <w:trPr>
          <w:trHeight w:val="288"/>
        </w:trPr>
        <w:tc>
          <w:tcPr>
            <w:tcW w:w="960" w:type="dxa"/>
            <w:vMerge w:val="restart"/>
            <w:tcBorders>
              <w:top w:val="nil"/>
              <w:left w:val="single" w:sz="12" w:space="0" w:color="000000"/>
              <w:bottom w:val="single" w:sz="12" w:space="0" w:color="000000"/>
              <w:right w:val="nil"/>
            </w:tcBorders>
            <w:shd w:val="clear" w:color="auto" w:fill="auto"/>
            <w:hideMark/>
          </w:tcPr>
          <w:p w14:paraId="6051DA7F" w14:textId="77777777" w:rsidR="007A6DDB" w:rsidRPr="00C033B8" w:rsidRDefault="007A6DDB" w:rsidP="001001C1">
            <w:pPr>
              <w:spacing w:line="240" w:lineRule="auto"/>
              <w:rPr>
                <w:rFonts w:ascii="Arial" w:hAnsi="Arial" w:cs="Arial"/>
                <w:color w:val="000000"/>
                <w:sz w:val="18"/>
                <w:szCs w:val="18"/>
              </w:rPr>
            </w:pPr>
            <w:r w:rsidRPr="00C033B8">
              <w:rPr>
                <w:rFonts w:ascii="Arial" w:hAnsi="Arial" w:cs="Arial"/>
                <w:color w:val="000000"/>
                <w:sz w:val="18"/>
                <w:szCs w:val="18"/>
              </w:rPr>
              <w:t>Total</w:t>
            </w:r>
          </w:p>
        </w:tc>
        <w:tc>
          <w:tcPr>
            <w:tcW w:w="1320" w:type="dxa"/>
            <w:tcBorders>
              <w:top w:val="nil"/>
              <w:left w:val="nil"/>
              <w:bottom w:val="single" w:sz="4" w:space="0" w:color="000000"/>
              <w:right w:val="single" w:sz="12" w:space="0" w:color="000000"/>
            </w:tcBorders>
            <w:shd w:val="clear" w:color="auto" w:fill="auto"/>
            <w:hideMark/>
          </w:tcPr>
          <w:p w14:paraId="3F382177" w14:textId="77777777" w:rsidR="007A6DDB" w:rsidRPr="00C033B8" w:rsidRDefault="007A6DDB" w:rsidP="001001C1">
            <w:pPr>
              <w:spacing w:line="240" w:lineRule="auto"/>
              <w:rPr>
                <w:rFonts w:ascii="Arial" w:hAnsi="Arial" w:cs="Arial"/>
                <w:color w:val="000000"/>
                <w:sz w:val="18"/>
                <w:szCs w:val="18"/>
              </w:rPr>
            </w:pPr>
            <w:r w:rsidRPr="00C033B8">
              <w:rPr>
                <w:rFonts w:ascii="Arial" w:hAnsi="Arial" w:cs="Arial"/>
                <w:color w:val="000000"/>
                <w:sz w:val="18"/>
                <w:szCs w:val="18"/>
              </w:rPr>
              <w:t>No</w:t>
            </w:r>
          </w:p>
        </w:tc>
        <w:tc>
          <w:tcPr>
            <w:tcW w:w="960" w:type="dxa"/>
            <w:tcBorders>
              <w:top w:val="nil"/>
              <w:left w:val="nil"/>
              <w:bottom w:val="single" w:sz="4" w:space="0" w:color="000000"/>
              <w:right w:val="single" w:sz="4" w:space="0" w:color="000000"/>
            </w:tcBorders>
            <w:shd w:val="clear" w:color="auto" w:fill="auto"/>
            <w:noWrap/>
            <w:vAlign w:val="center"/>
            <w:hideMark/>
          </w:tcPr>
          <w:p w14:paraId="67689836" w14:textId="77777777" w:rsidR="007A6DDB" w:rsidRPr="00C033B8" w:rsidRDefault="007A6DDB" w:rsidP="001001C1">
            <w:pPr>
              <w:spacing w:line="240" w:lineRule="auto"/>
              <w:jc w:val="right"/>
              <w:rPr>
                <w:rFonts w:ascii="Arial" w:hAnsi="Arial" w:cs="Arial"/>
                <w:color w:val="000000"/>
                <w:sz w:val="18"/>
                <w:szCs w:val="18"/>
              </w:rPr>
            </w:pPr>
            <w:r w:rsidRPr="00C033B8">
              <w:rPr>
                <w:rFonts w:ascii="Arial" w:hAnsi="Arial" w:cs="Arial"/>
                <w:color w:val="000000"/>
                <w:sz w:val="18"/>
                <w:szCs w:val="18"/>
              </w:rPr>
              <w:t>8.0183</w:t>
            </w:r>
          </w:p>
        </w:tc>
        <w:tc>
          <w:tcPr>
            <w:tcW w:w="960" w:type="dxa"/>
            <w:tcBorders>
              <w:top w:val="nil"/>
              <w:left w:val="nil"/>
              <w:bottom w:val="single" w:sz="4" w:space="0" w:color="000000"/>
              <w:right w:val="single" w:sz="4" w:space="0" w:color="000000"/>
            </w:tcBorders>
            <w:shd w:val="clear" w:color="auto" w:fill="auto"/>
            <w:noWrap/>
            <w:vAlign w:val="center"/>
            <w:hideMark/>
          </w:tcPr>
          <w:p w14:paraId="32A4427C" w14:textId="77777777" w:rsidR="007A6DDB" w:rsidRPr="00C033B8" w:rsidRDefault="007A6DDB" w:rsidP="001001C1">
            <w:pPr>
              <w:spacing w:line="240" w:lineRule="auto"/>
              <w:jc w:val="right"/>
              <w:rPr>
                <w:rFonts w:ascii="Arial" w:hAnsi="Arial" w:cs="Arial"/>
                <w:color w:val="000000"/>
                <w:sz w:val="18"/>
                <w:szCs w:val="18"/>
              </w:rPr>
            </w:pPr>
            <w:r w:rsidRPr="00C033B8">
              <w:rPr>
                <w:rFonts w:ascii="Arial" w:hAnsi="Arial" w:cs="Arial"/>
                <w:color w:val="000000"/>
                <w:sz w:val="18"/>
                <w:szCs w:val="18"/>
              </w:rPr>
              <w:t>272474</w:t>
            </w:r>
          </w:p>
        </w:tc>
        <w:tc>
          <w:tcPr>
            <w:tcW w:w="1180" w:type="dxa"/>
            <w:tcBorders>
              <w:top w:val="nil"/>
              <w:left w:val="nil"/>
              <w:bottom w:val="single" w:sz="4" w:space="0" w:color="000000"/>
              <w:right w:val="single" w:sz="12" w:space="0" w:color="000000"/>
            </w:tcBorders>
            <w:shd w:val="clear" w:color="auto" w:fill="auto"/>
            <w:noWrap/>
            <w:vAlign w:val="center"/>
            <w:hideMark/>
          </w:tcPr>
          <w:p w14:paraId="629753FB" w14:textId="77777777" w:rsidR="007A6DDB" w:rsidRPr="00C033B8" w:rsidRDefault="007A6DDB" w:rsidP="001001C1">
            <w:pPr>
              <w:spacing w:line="240" w:lineRule="auto"/>
              <w:jc w:val="right"/>
              <w:rPr>
                <w:rFonts w:ascii="Arial" w:hAnsi="Arial" w:cs="Arial"/>
                <w:color w:val="000000"/>
                <w:sz w:val="18"/>
                <w:szCs w:val="18"/>
              </w:rPr>
            </w:pPr>
            <w:r w:rsidRPr="00C033B8">
              <w:rPr>
                <w:rFonts w:ascii="Arial" w:hAnsi="Arial" w:cs="Arial"/>
                <w:color w:val="000000"/>
                <w:sz w:val="18"/>
                <w:szCs w:val="18"/>
              </w:rPr>
              <w:t>5.26905</w:t>
            </w:r>
          </w:p>
        </w:tc>
      </w:tr>
      <w:tr w:rsidR="007A6DDB" w:rsidRPr="00C033B8" w14:paraId="28245F7C" w14:textId="77777777" w:rsidTr="001001C1">
        <w:trPr>
          <w:trHeight w:val="288"/>
        </w:trPr>
        <w:tc>
          <w:tcPr>
            <w:tcW w:w="960" w:type="dxa"/>
            <w:vMerge/>
            <w:tcBorders>
              <w:top w:val="nil"/>
              <w:left w:val="single" w:sz="12" w:space="0" w:color="000000"/>
              <w:bottom w:val="single" w:sz="12" w:space="0" w:color="000000"/>
              <w:right w:val="nil"/>
            </w:tcBorders>
            <w:vAlign w:val="center"/>
            <w:hideMark/>
          </w:tcPr>
          <w:p w14:paraId="08C5169D" w14:textId="77777777" w:rsidR="007A6DDB" w:rsidRPr="00C033B8" w:rsidRDefault="007A6DDB" w:rsidP="001001C1">
            <w:pPr>
              <w:spacing w:line="240" w:lineRule="auto"/>
              <w:rPr>
                <w:rFonts w:ascii="Arial" w:hAnsi="Arial" w:cs="Arial"/>
                <w:color w:val="000000"/>
                <w:sz w:val="18"/>
                <w:szCs w:val="18"/>
              </w:rPr>
            </w:pPr>
          </w:p>
        </w:tc>
        <w:tc>
          <w:tcPr>
            <w:tcW w:w="1320" w:type="dxa"/>
            <w:tcBorders>
              <w:top w:val="nil"/>
              <w:left w:val="nil"/>
              <w:bottom w:val="nil"/>
              <w:right w:val="single" w:sz="12" w:space="0" w:color="000000"/>
            </w:tcBorders>
            <w:shd w:val="clear" w:color="auto" w:fill="auto"/>
            <w:hideMark/>
          </w:tcPr>
          <w:p w14:paraId="0C013777" w14:textId="77777777" w:rsidR="007A6DDB" w:rsidRPr="00C033B8" w:rsidRDefault="007A6DDB" w:rsidP="001001C1">
            <w:pPr>
              <w:spacing w:line="240" w:lineRule="auto"/>
              <w:rPr>
                <w:rFonts w:ascii="Arial" w:hAnsi="Arial" w:cs="Arial"/>
                <w:color w:val="000000"/>
                <w:sz w:val="18"/>
                <w:szCs w:val="18"/>
              </w:rPr>
            </w:pPr>
            <w:r w:rsidRPr="00C033B8">
              <w:rPr>
                <w:rFonts w:ascii="Arial" w:hAnsi="Arial" w:cs="Arial"/>
                <w:color w:val="000000"/>
                <w:sz w:val="18"/>
                <w:szCs w:val="18"/>
              </w:rPr>
              <w:t>Some</w:t>
            </w:r>
          </w:p>
        </w:tc>
        <w:tc>
          <w:tcPr>
            <w:tcW w:w="960" w:type="dxa"/>
            <w:tcBorders>
              <w:top w:val="nil"/>
              <w:left w:val="nil"/>
              <w:bottom w:val="nil"/>
              <w:right w:val="single" w:sz="4" w:space="0" w:color="000000"/>
            </w:tcBorders>
            <w:shd w:val="clear" w:color="auto" w:fill="auto"/>
            <w:noWrap/>
            <w:vAlign w:val="center"/>
            <w:hideMark/>
          </w:tcPr>
          <w:p w14:paraId="25B98D13" w14:textId="77777777" w:rsidR="007A6DDB" w:rsidRPr="00C033B8" w:rsidRDefault="007A6DDB" w:rsidP="001001C1">
            <w:pPr>
              <w:spacing w:line="240" w:lineRule="auto"/>
              <w:jc w:val="right"/>
              <w:rPr>
                <w:rFonts w:ascii="Arial" w:hAnsi="Arial" w:cs="Arial"/>
                <w:color w:val="000000"/>
                <w:sz w:val="18"/>
                <w:szCs w:val="18"/>
              </w:rPr>
            </w:pPr>
            <w:r w:rsidRPr="00C033B8">
              <w:rPr>
                <w:rFonts w:ascii="Arial" w:hAnsi="Arial" w:cs="Arial"/>
                <w:color w:val="000000"/>
                <w:sz w:val="18"/>
                <w:szCs w:val="18"/>
              </w:rPr>
              <w:t>4.4426</w:t>
            </w:r>
          </w:p>
        </w:tc>
        <w:tc>
          <w:tcPr>
            <w:tcW w:w="960" w:type="dxa"/>
            <w:tcBorders>
              <w:top w:val="nil"/>
              <w:left w:val="nil"/>
              <w:bottom w:val="nil"/>
              <w:right w:val="single" w:sz="4" w:space="0" w:color="000000"/>
            </w:tcBorders>
            <w:shd w:val="clear" w:color="auto" w:fill="auto"/>
            <w:noWrap/>
            <w:vAlign w:val="center"/>
            <w:hideMark/>
          </w:tcPr>
          <w:p w14:paraId="5A65D842" w14:textId="77777777" w:rsidR="007A6DDB" w:rsidRPr="00C033B8" w:rsidRDefault="007A6DDB" w:rsidP="001001C1">
            <w:pPr>
              <w:spacing w:line="240" w:lineRule="auto"/>
              <w:jc w:val="right"/>
              <w:rPr>
                <w:rFonts w:ascii="Arial" w:hAnsi="Arial" w:cs="Arial"/>
                <w:color w:val="000000"/>
                <w:sz w:val="18"/>
                <w:szCs w:val="18"/>
              </w:rPr>
            </w:pPr>
            <w:r w:rsidRPr="00C033B8">
              <w:rPr>
                <w:rFonts w:ascii="Arial" w:hAnsi="Arial" w:cs="Arial"/>
                <w:color w:val="000000"/>
                <w:sz w:val="18"/>
                <w:szCs w:val="18"/>
              </w:rPr>
              <w:t>3026</w:t>
            </w:r>
          </w:p>
        </w:tc>
        <w:tc>
          <w:tcPr>
            <w:tcW w:w="1180" w:type="dxa"/>
            <w:tcBorders>
              <w:top w:val="nil"/>
              <w:left w:val="nil"/>
              <w:bottom w:val="nil"/>
              <w:right w:val="single" w:sz="12" w:space="0" w:color="000000"/>
            </w:tcBorders>
            <w:shd w:val="clear" w:color="auto" w:fill="auto"/>
            <w:noWrap/>
            <w:vAlign w:val="center"/>
            <w:hideMark/>
          </w:tcPr>
          <w:p w14:paraId="10264B53" w14:textId="77777777" w:rsidR="007A6DDB" w:rsidRPr="00C033B8" w:rsidRDefault="007A6DDB" w:rsidP="001001C1">
            <w:pPr>
              <w:spacing w:line="240" w:lineRule="auto"/>
              <w:jc w:val="right"/>
              <w:rPr>
                <w:rFonts w:ascii="Arial" w:hAnsi="Arial" w:cs="Arial"/>
                <w:color w:val="000000"/>
                <w:sz w:val="18"/>
                <w:szCs w:val="18"/>
              </w:rPr>
            </w:pPr>
            <w:r w:rsidRPr="00C033B8">
              <w:rPr>
                <w:rFonts w:ascii="Arial" w:hAnsi="Arial" w:cs="Arial"/>
                <w:color w:val="000000"/>
                <w:sz w:val="18"/>
                <w:szCs w:val="18"/>
              </w:rPr>
              <w:t>3.47981</w:t>
            </w:r>
          </w:p>
        </w:tc>
      </w:tr>
      <w:tr w:rsidR="007A6DDB" w:rsidRPr="00C033B8" w14:paraId="7FC0F37A" w14:textId="77777777" w:rsidTr="001001C1">
        <w:trPr>
          <w:trHeight w:val="288"/>
        </w:trPr>
        <w:tc>
          <w:tcPr>
            <w:tcW w:w="960" w:type="dxa"/>
            <w:vMerge/>
            <w:tcBorders>
              <w:top w:val="nil"/>
              <w:left w:val="single" w:sz="12" w:space="0" w:color="000000"/>
              <w:bottom w:val="single" w:sz="12" w:space="0" w:color="000000"/>
              <w:right w:val="nil"/>
            </w:tcBorders>
            <w:vAlign w:val="center"/>
            <w:hideMark/>
          </w:tcPr>
          <w:p w14:paraId="166FD198" w14:textId="77777777" w:rsidR="007A6DDB" w:rsidRPr="00C033B8" w:rsidRDefault="007A6DDB" w:rsidP="001001C1">
            <w:pPr>
              <w:spacing w:line="240" w:lineRule="auto"/>
              <w:rPr>
                <w:rFonts w:ascii="Arial" w:hAnsi="Arial" w:cs="Arial"/>
                <w:color w:val="000000"/>
                <w:sz w:val="18"/>
                <w:szCs w:val="18"/>
              </w:rPr>
            </w:pPr>
          </w:p>
        </w:tc>
        <w:tc>
          <w:tcPr>
            <w:tcW w:w="1320" w:type="dxa"/>
            <w:tcBorders>
              <w:top w:val="nil"/>
              <w:left w:val="nil"/>
              <w:bottom w:val="nil"/>
              <w:right w:val="single" w:sz="12" w:space="0" w:color="000000"/>
            </w:tcBorders>
            <w:shd w:val="clear" w:color="auto" w:fill="auto"/>
            <w:hideMark/>
          </w:tcPr>
          <w:p w14:paraId="5AC87AE0" w14:textId="77777777" w:rsidR="007A6DDB" w:rsidRPr="00C033B8" w:rsidRDefault="007A6DDB" w:rsidP="001001C1">
            <w:pPr>
              <w:spacing w:line="240" w:lineRule="auto"/>
              <w:rPr>
                <w:rFonts w:ascii="Arial" w:hAnsi="Arial" w:cs="Arial"/>
                <w:color w:val="000000"/>
                <w:sz w:val="18"/>
                <w:szCs w:val="18"/>
              </w:rPr>
            </w:pPr>
            <w:r w:rsidRPr="00C033B8">
              <w:rPr>
                <w:rFonts w:ascii="Arial" w:hAnsi="Arial" w:cs="Arial"/>
                <w:color w:val="000000"/>
                <w:sz w:val="18"/>
                <w:szCs w:val="18"/>
              </w:rPr>
              <w:t>A lot</w:t>
            </w:r>
          </w:p>
        </w:tc>
        <w:tc>
          <w:tcPr>
            <w:tcW w:w="960" w:type="dxa"/>
            <w:tcBorders>
              <w:top w:val="nil"/>
              <w:left w:val="nil"/>
              <w:bottom w:val="nil"/>
              <w:right w:val="single" w:sz="4" w:space="0" w:color="000000"/>
            </w:tcBorders>
            <w:shd w:val="clear" w:color="auto" w:fill="auto"/>
            <w:noWrap/>
            <w:vAlign w:val="center"/>
            <w:hideMark/>
          </w:tcPr>
          <w:p w14:paraId="581EC83A" w14:textId="77777777" w:rsidR="007A6DDB" w:rsidRPr="00C033B8" w:rsidRDefault="007A6DDB" w:rsidP="001001C1">
            <w:pPr>
              <w:spacing w:line="240" w:lineRule="auto"/>
              <w:jc w:val="right"/>
              <w:rPr>
                <w:rFonts w:ascii="Arial" w:hAnsi="Arial" w:cs="Arial"/>
                <w:color w:val="000000"/>
                <w:sz w:val="18"/>
                <w:szCs w:val="18"/>
              </w:rPr>
            </w:pPr>
            <w:r w:rsidRPr="00C033B8">
              <w:rPr>
                <w:rFonts w:ascii="Arial" w:hAnsi="Arial" w:cs="Arial"/>
                <w:color w:val="000000"/>
                <w:sz w:val="18"/>
                <w:szCs w:val="18"/>
              </w:rPr>
              <w:t>5.0000</w:t>
            </w:r>
          </w:p>
        </w:tc>
        <w:tc>
          <w:tcPr>
            <w:tcW w:w="960" w:type="dxa"/>
            <w:tcBorders>
              <w:top w:val="nil"/>
              <w:left w:val="nil"/>
              <w:bottom w:val="nil"/>
              <w:right w:val="single" w:sz="4" w:space="0" w:color="000000"/>
            </w:tcBorders>
            <w:shd w:val="clear" w:color="auto" w:fill="auto"/>
            <w:noWrap/>
            <w:vAlign w:val="center"/>
            <w:hideMark/>
          </w:tcPr>
          <w:p w14:paraId="2FF445A5" w14:textId="77777777" w:rsidR="007A6DDB" w:rsidRPr="00C033B8" w:rsidRDefault="007A6DDB" w:rsidP="001001C1">
            <w:pPr>
              <w:spacing w:line="240" w:lineRule="auto"/>
              <w:jc w:val="right"/>
              <w:rPr>
                <w:rFonts w:ascii="Arial" w:hAnsi="Arial" w:cs="Arial"/>
                <w:color w:val="000000"/>
                <w:sz w:val="18"/>
                <w:szCs w:val="18"/>
              </w:rPr>
            </w:pPr>
            <w:r w:rsidRPr="00C033B8">
              <w:rPr>
                <w:rFonts w:ascii="Arial" w:hAnsi="Arial" w:cs="Arial"/>
                <w:color w:val="000000"/>
                <w:sz w:val="18"/>
                <w:szCs w:val="18"/>
              </w:rPr>
              <w:t>675</w:t>
            </w:r>
          </w:p>
        </w:tc>
        <w:tc>
          <w:tcPr>
            <w:tcW w:w="1180" w:type="dxa"/>
            <w:tcBorders>
              <w:top w:val="nil"/>
              <w:left w:val="nil"/>
              <w:bottom w:val="nil"/>
              <w:right w:val="single" w:sz="12" w:space="0" w:color="000000"/>
            </w:tcBorders>
            <w:shd w:val="clear" w:color="auto" w:fill="auto"/>
            <w:noWrap/>
            <w:vAlign w:val="center"/>
            <w:hideMark/>
          </w:tcPr>
          <w:p w14:paraId="492085FC" w14:textId="77777777" w:rsidR="007A6DDB" w:rsidRPr="00C033B8" w:rsidRDefault="007A6DDB" w:rsidP="001001C1">
            <w:pPr>
              <w:spacing w:line="240" w:lineRule="auto"/>
              <w:jc w:val="right"/>
              <w:rPr>
                <w:rFonts w:ascii="Arial" w:hAnsi="Arial" w:cs="Arial"/>
                <w:color w:val="000000"/>
                <w:sz w:val="18"/>
                <w:szCs w:val="18"/>
              </w:rPr>
            </w:pPr>
            <w:r w:rsidRPr="00C033B8">
              <w:rPr>
                <w:rFonts w:ascii="Arial" w:hAnsi="Arial" w:cs="Arial"/>
                <w:color w:val="000000"/>
                <w:sz w:val="18"/>
                <w:szCs w:val="18"/>
              </w:rPr>
              <w:t>1.53546</w:t>
            </w:r>
          </w:p>
        </w:tc>
      </w:tr>
      <w:tr w:rsidR="007A6DDB" w:rsidRPr="00C033B8" w14:paraId="638E7927" w14:textId="77777777" w:rsidTr="001001C1">
        <w:trPr>
          <w:trHeight w:val="300"/>
        </w:trPr>
        <w:tc>
          <w:tcPr>
            <w:tcW w:w="960" w:type="dxa"/>
            <w:vMerge/>
            <w:tcBorders>
              <w:top w:val="nil"/>
              <w:left w:val="single" w:sz="12" w:space="0" w:color="000000"/>
              <w:bottom w:val="single" w:sz="12" w:space="0" w:color="000000"/>
              <w:right w:val="nil"/>
            </w:tcBorders>
            <w:vAlign w:val="center"/>
            <w:hideMark/>
          </w:tcPr>
          <w:p w14:paraId="284994D8" w14:textId="77777777" w:rsidR="007A6DDB" w:rsidRPr="00C033B8" w:rsidRDefault="007A6DDB" w:rsidP="001001C1">
            <w:pPr>
              <w:spacing w:line="240" w:lineRule="auto"/>
              <w:rPr>
                <w:rFonts w:ascii="Arial" w:hAnsi="Arial" w:cs="Arial"/>
                <w:color w:val="000000"/>
                <w:sz w:val="18"/>
                <w:szCs w:val="18"/>
              </w:rPr>
            </w:pPr>
          </w:p>
        </w:tc>
        <w:tc>
          <w:tcPr>
            <w:tcW w:w="1320" w:type="dxa"/>
            <w:tcBorders>
              <w:top w:val="nil"/>
              <w:left w:val="nil"/>
              <w:bottom w:val="single" w:sz="12" w:space="0" w:color="000000"/>
              <w:right w:val="single" w:sz="12" w:space="0" w:color="000000"/>
            </w:tcBorders>
            <w:shd w:val="clear" w:color="auto" w:fill="auto"/>
            <w:hideMark/>
          </w:tcPr>
          <w:p w14:paraId="29DFF052" w14:textId="77777777" w:rsidR="007A6DDB" w:rsidRPr="00C033B8" w:rsidRDefault="007A6DDB" w:rsidP="001001C1">
            <w:pPr>
              <w:spacing w:line="240" w:lineRule="auto"/>
              <w:rPr>
                <w:rFonts w:ascii="Arial" w:hAnsi="Arial" w:cs="Arial"/>
                <w:color w:val="000000"/>
                <w:sz w:val="18"/>
                <w:szCs w:val="18"/>
              </w:rPr>
            </w:pPr>
            <w:r w:rsidRPr="00C033B8">
              <w:rPr>
                <w:rFonts w:ascii="Arial" w:hAnsi="Arial" w:cs="Arial"/>
                <w:color w:val="000000"/>
                <w:sz w:val="18"/>
                <w:szCs w:val="18"/>
              </w:rPr>
              <w:t>Total</w:t>
            </w:r>
          </w:p>
        </w:tc>
        <w:tc>
          <w:tcPr>
            <w:tcW w:w="960" w:type="dxa"/>
            <w:tcBorders>
              <w:top w:val="nil"/>
              <w:left w:val="nil"/>
              <w:bottom w:val="single" w:sz="12" w:space="0" w:color="000000"/>
              <w:right w:val="single" w:sz="4" w:space="0" w:color="000000"/>
            </w:tcBorders>
            <w:shd w:val="clear" w:color="auto" w:fill="auto"/>
            <w:noWrap/>
            <w:vAlign w:val="center"/>
            <w:hideMark/>
          </w:tcPr>
          <w:p w14:paraId="0F134911" w14:textId="77777777" w:rsidR="007A6DDB" w:rsidRPr="00C033B8" w:rsidRDefault="007A6DDB" w:rsidP="001001C1">
            <w:pPr>
              <w:spacing w:line="240" w:lineRule="auto"/>
              <w:jc w:val="right"/>
              <w:rPr>
                <w:rFonts w:ascii="Arial" w:hAnsi="Arial" w:cs="Arial"/>
                <w:color w:val="000000"/>
                <w:sz w:val="18"/>
                <w:szCs w:val="18"/>
              </w:rPr>
            </w:pPr>
            <w:r w:rsidRPr="00C033B8">
              <w:rPr>
                <w:rFonts w:ascii="Arial" w:hAnsi="Arial" w:cs="Arial"/>
                <w:color w:val="000000"/>
                <w:sz w:val="18"/>
                <w:szCs w:val="18"/>
              </w:rPr>
              <w:t>7.9717</w:t>
            </w:r>
          </w:p>
        </w:tc>
        <w:tc>
          <w:tcPr>
            <w:tcW w:w="960" w:type="dxa"/>
            <w:tcBorders>
              <w:top w:val="nil"/>
              <w:left w:val="nil"/>
              <w:bottom w:val="single" w:sz="12" w:space="0" w:color="000000"/>
              <w:right w:val="single" w:sz="4" w:space="0" w:color="000000"/>
            </w:tcBorders>
            <w:shd w:val="clear" w:color="auto" w:fill="auto"/>
            <w:noWrap/>
            <w:vAlign w:val="center"/>
            <w:hideMark/>
          </w:tcPr>
          <w:p w14:paraId="71E6CB64" w14:textId="77777777" w:rsidR="007A6DDB" w:rsidRPr="00C033B8" w:rsidRDefault="007A6DDB" w:rsidP="001001C1">
            <w:pPr>
              <w:spacing w:line="240" w:lineRule="auto"/>
              <w:jc w:val="right"/>
              <w:rPr>
                <w:rFonts w:ascii="Arial" w:hAnsi="Arial" w:cs="Arial"/>
                <w:color w:val="000000"/>
                <w:sz w:val="18"/>
                <w:szCs w:val="18"/>
              </w:rPr>
            </w:pPr>
            <w:r w:rsidRPr="00C033B8">
              <w:rPr>
                <w:rFonts w:ascii="Arial" w:hAnsi="Arial" w:cs="Arial"/>
                <w:color w:val="000000"/>
                <w:sz w:val="18"/>
                <w:szCs w:val="18"/>
              </w:rPr>
              <w:t>276175</w:t>
            </w:r>
          </w:p>
        </w:tc>
        <w:tc>
          <w:tcPr>
            <w:tcW w:w="1180" w:type="dxa"/>
            <w:tcBorders>
              <w:top w:val="nil"/>
              <w:left w:val="nil"/>
              <w:bottom w:val="single" w:sz="12" w:space="0" w:color="000000"/>
              <w:right w:val="single" w:sz="12" w:space="0" w:color="000000"/>
            </w:tcBorders>
            <w:shd w:val="clear" w:color="auto" w:fill="auto"/>
            <w:noWrap/>
            <w:vAlign w:val="center"/>
            <w:hideMark/>
          </w:tcPr>
          <w:p w14:paraId="3E15C0B3" w14:textId="77777777" w:rsidR="007A6DDB" w:rsidRPr="00C033B8" w:rsidRDefault="007A6DDB" w:rsidP="001001C1">
            <w:pPr>
              <w:spacing w:line="240" w:lineRule="auto"/>
              <w:jc w:val="right"/>
              <w:rPr>
                <w:rFonts w:ascii="Arial" w:hAnsi="Arial" w:cs="Arial"/>
                <w:color w:val="000000"/>
                <w:sz w:val="18"/>
                <w:szCs w:val="18"/>
              </w:rPr>
            </w:pPr>
            <w:r w:rsidRPr="00C033B8">
              <w:rPr>
                <w:rFonts w:ascii="Arial" w:hAnsi="Arial" w:cs="Arial"/>
                <w:color w:val="000000"/>
                <w:sz w:val="18"/>
                <w:szCs w:val="18"/>
              </w:rPr>
              <w:t>5.26207</w:t>
            </w:r>
          </w:p>
        </w:tc>
      </w:tr>
      <w:tr w:rsidR="007A6DDB" w:rsidRPr="00C033B8" w14:paraId="711D7375" w14:textId="77777777" w:rsidTr="001001C1">
        <w:trPr>
          <w:trHeight w:val="300"/>
        </w:trPr>
        <w:tc>
          <w:tcPr>
            <w:tcW w:w="960" w:type="dxa"/>
            <w:tcBorders>
              <w:top w:val="nil"/>
              <w:left w:val="nil"/>
              <w:bottom w:val="nil"/>
              <w:right w:val="nil"/>
            </w:tcBorders>
            <w:shd w:val="clear" w:color="auto" w:fill="auto"/>
            <w:noWrap/>
            <w:vAlign w:val="bottom"/>
            <w:hideMark/>
          </w:tcPr>
          <w:p w14:paraId="6BCABD1C" w14:textId="77777777" w:rsidR="007A6DDB" w:rsidRPr="00C033B8" w:rsidRDefault="007A6DDB" w:rsidP="001001C1">
            <w:pPr>
              <w:spacing w:line="240" w:lineRule="auto"/>
              <w:jc w:val="right"/>
              <w:rPr>
                <w:rFonts w:ascii="Arial" w:hAnsi="Arial" w:cs="Arial"/>
                <w:color w:val="000000"/>
                <w:sz w:val="18"/>
                <w:szCs w:val="18"/>
              </w:rPr>
            </w:pPr>
          </w:p>
        </w:tc>
        <w:tc>
          <w:tcPr>
            <w:tcW w:w="1320" w:type="dxa"/>
            <w:tcBorders>
              <w:top w:val="nil"/>
              <w:left w:val="nil"/>
              <w:bottom w:val="nil"/>
              <w:right w:val="nil"/>
            </w:tcBorders>
            <w:shd w:val="clear" w:color="auto" w:fill="auto"/>
            <w:noWrap/>
            <w:vAlign w:val="bottom"/>
            <w:hideMark/>
          </w:tcPr>
          <w:p w14:paraId="5BC5C33F" w14:textId="77777777" w:rsidR="007A6DDB" w:rsidRPr="00C033B8" w:rsidRDefault="007A6DDB" w:rsidP="001001C1">
            <w:pPr>
              <w:spacing w:line="240" w:lineRule="auto"/>
              <w:rPr>
                <w:rFonts w:ascii="Times New Roman" w:hAnsi="Times New Roman"/>
                <w:sz w:val="20"/>
                <w:szCs w:val="20"/>
              </w:rPr>
            </w:pPr>
          </w:p>
        </w:tc>
        <w:tc>
          <w:tcPr>
            <w:tcW w:w="960" w:type="dxa"/>
            <w:tcBorders>
              <w:top w:val="nil"/>
              <w:left w:val="nil"/>
              <w:bottom w:val="nil"/>
              <w:right w:val="nil"/>
            </w:tcBorders>
            <w:shd w:val="clear" w:color="auto" w:fill="auto"/>
            <w:noWrap/>
            <w:vAlign w:val="bottom"/>
            <w:hideMark/>
          </w:tcPr>
          <w:p w14:paraId="4CE02D44" w14:textId="77777777" w:rsidR="007A6DDB" w:rsidRPr="00C033B8" w:rsidRDefault="007A6DDB" w:rsidP="001001C1">
            <w:pPr>
              <w:spacing w:line="240" w:lineRule="auto"/>
              <w:rPr>
                <w:rFonts w:ascii="Times New Roman" w:hAnsi="Times New Roman"/>
                <w:sz w:val="20"/>
                <w:szCs w:val="20"/>
              </w:rPr>
            </w:pPr>
          </w:p>
        </w:tc>
        <w:tc>
          <w:tcPr>
            <w:tcW w:w="960" w:type="dxa"/>
            <w:tcBorders>
              <w:top w:val="nil"/>
              <w:left w:val="nil"/>
              <w:bottom w:val="nil"/>
              <w:right w:val="nil"/>
            </w:tcBorders>
            <w:shd w:val="clear" w:color="auto" w:fill="auto"/>
            <w:noWrap/>
            <w:vAlign w:val="bottom"/>
            <w:hideMark/>
          </w:tcPr>
          <w:p w14:paraId="4F355A53" w14:textId="77777777" w:rsidR="007A6DDB" w:rsidRPr="00C033B8" w:rsidRDefault="007A6DDB" w:rsidP="001001C1">
            <w:pPr>
              <w:spacing w:line="240" w:lineRule="auto"/>
              <w:rPr>
                <w:rFonts w:ascii="Times New Roman" w:hAnsi="Times New Roman"/>
                <w:sz w:val="20"/>
                <w:szCs w:val="20"/>
              </w:rPr>
            </w:pPr>
          </w:p>
        </w:tc>
        <w:tc>
          <w:tcPr>
            <w:tcW w:w="1180" w:type="dxa"/>
            <w:tcBorders>
              <w:top w:val="nil"/>
              <w:left w:val="nil"/>
              <w:bottom w:val="nil"/>
              <w:right w:val="nil"/>
            </w:tcBorders>
            <w:shd w:val="clear" w:color="auto" w:fill="auto"/>
            <w:noWrap/>
            <w:vAlign w:val="bottom"/>
            <w:hideMark/>
          </w:tcPr>
          <w:p w14:paraId="4CD70D13" w14:textId="77777777" w:rsidR="007A6DDB" w:rsidRPr="00C033B8" w:rsidRDefault="007A6DDB" w:rsidP="001001C1">
            <w:pPr>
              <w:spacing w:line="240" w:lineRule="auto"/>
              <w:rPr>
                <w:rFonts w:ascii="Times New Roman" w:hAnsi="Times New Roman"/>
                <w:sz w:val="20"/>
                <w:szCs w:val="20"/>
              </w:rPr>
            </w:pPr>
          </w:p>
        </w:tc>
      </w:tr>
      <w:tr w:rsidR="007A6DDB" w:rsidRPr="00C033B8" w14:paraId="0CED1515" w14:textId="77777777" w:rsidTr="001001C1">
        <w:trPr>
          <w:trHeight w:val="288"/>
        </w:trPr>
        <w:tc>
          <w:tcPr>
            <w:tcW w:w="960" w:type="dxa"/>
            <w:tcBorders>
              <w:top w:val="nil"/>
              <w:left w:val="nil"/>
              <w:bottom w:val="nil"/>
              <w:right w:val="nil"/>
            </w:tcBorders>
            <w:shd w:val="clear" w:color="auto" w:fill="auto"/>
            <w:noWrap/>
            <w:vAlign w:val="bottom"/>
            <w:hideMark/>
          </w:tcPr>
          <w:p w14:paraId="11E33C61" w14:textId="77777777" w:rsidR="007A6DDB" w:rsidRPr="00C033B8" w:rsidRDefault="007A6DDB" w:rsidP="001001C1">
            <w:pPr>
              <w:spacing w:line="240" w:lineRule="auto"/>
              <w:rPr>
                <w:rFonts w:ascii="Times New Roman" w:hAnsi="Times New Roman"/>
                <w:sz w:val="20"/>
                <w:szCs w:val="20"/>
              </w:rPr>
            </w:pPr>
          </w:p>
        </w:tc>
        <w:tc>
          <w:tcPr>
            <w:tcW w:w="1320" w:type="dxa"/>
            <w:tcBorders>
              <w:top w:val="nil"/>
              <w:left w:val="nil"/>
              <w:bottom w:val="nil"/>
              <w:right w:val="nil"/>
            </w:tcBorders>
            <w:shd w:val="clear" w:color="auto" w:fill="auto"/>
            <w:noWrap/>
            <w:vAlign w:val="bottom"/>
            <w:hideMark/>
          </w:tcPr>
          <w:p w14:paraId="559005DE" w14:textId="77777777" w:rsidR="007A6DDB" w:rsidRPr="00C033B8" w:rsidRDefault="007A6DDB" w:rsidP="001001C1">
            <w:pPr>
              <w:spacing w:line="240" w:lineRule="auto"/>
              <w:rPr>
                <w:rFonts w:ascii="Times New Roman" w:hAnsi="Times New Roman"/>
                <w:sz w:val="20"/>
                <w:szCs w:val="20"/>
              </w:rPr>
            </w:pPr>
          </w:p>
        </w:tc>
        <w:tc>
          <w:tcPr>
            <w:tcW w:w="960" w:type="dxa"/>
            <w:tcBorders>
              <w:top w:val="nil"/>
              <w:left w:val="nil"/>
              <w:bottom w:val="nil"/>
              <w:right w:val="nil"/>
            </w:tcBorders>
            <w:shd w:val="clear" w:color="auto" w:fill="auto"/>
            <w:noWrap/>
            <w:vAlign w:val="bottom"/>
            <w:hideMark/>
          </w:tcPr>
          <w:p w14:paraId="113DEB12" w14:textId="77777777" w:rsidR="007A6DDB" w:rsidRPr="00C033B8" w:rsidRDefault="007A6DDB" w:rsidP="001001C1">
            <w:pPr>
              <w:spacing w:line="240" w:lineRule="auto"/>
              <w:rPr>
                <w:rFonts w:ascii="Times New Roman" w:hAnsi="Times New Roman"/>
                <w:sz w:val="20"/>
                <w:szCs w:val="20"/>
              </w:rPr>
            </w:pPr>
          </w:p>
        </w:tc>
        <w:tc>
          <w:tcPr>
            <w:tcW w:w="960" w:type="dxa"/>
            <w:tcBorders>
              <w:top w:val="nil"/>
              <w:left w:val="nil"/>
              <w:bottom w:val="nil"/>
              <w:right w:val="nil"/>
            </w:tcBorders>
            <w:shd w:val="clear" w:color="auto" w:fill="auto"/>
            <w:noWrap/>
            <w:vAlign w:val="bottom"/>
            <w:hideMark/>
          </w:tcPr>
          <w:p w14:paraId="0F6FC7B7" w14:textId="77777777" w:rsidR="007A6DDB" w:rsidRPr="00C033B8" w:rsidRDefault="007A6DDB" w:rsidP="001001C1">
            <w:pPr>
              <w:spacing w:line="240" w:lineRule="auto"/>
              <w:rPr>
                <w:rFonts w:ascii="Times New Roman" w:hAnsi="Times New Roman"/>
                <w:sz w:val="20"/>
                <w:szCs w:val="20"/>
              </w:rPr>
            </w:pPr>
          </w:p>
        </w:tc>
        <w:tc>
          <w:tcPr>
            <w:tcW w:w="1180" w:type="dxa"/>
            <w:tcBorders>
              <w:top w:val="nil"/>
              <w:left w:val="nil"/>
              <w:bottom w:val="nil"/>
              <w:right w:val="nil"/>
            </w:tcBorders>
            <w:shd w:val="clear" w:color="auto" w:fill="auto"/>
            <w:noWrap/>
            <w:vAlign w:val="bottom"/>
            <w:hideMark/>
          </w:tcPr>
          <w:p w14:paraId="4E4D7778" w14:textId="77777777" w:rsidR="007A6DDB" w:rsidRPr="00C033B8" w:rsidRDefault="007A6DDB" w:rsidP="001001C1">
            <w:pPr>
              <w:spacing w:line="240" w:lineRule="auto"/>
              <w:rPr>
                <w:rFonts w:ascii="Times New Roman" w:hAnsi="Times New Roman"/>
                <w:sz w:val="20"/>
                <w:szCs w:val="20"/>
              </w:rPr>
            </w:pPr>
          </w:p>
        </w:tc>
      </w:tr>
      <w:tr w:rsidR="007A6DDB" w:rsidRPr="00C033B8" w14:paraId="23F70C40" w14:textId="77777777" w:rsidTr="001001C1">
        <w:trPr>
          <w:trHeight w:val="324"/>
        </w:trPr>
        <w:tc>
          <w:tcPr>
            <w:tcW w:w="5380" w:type="dxa"/>
            <w:gridSpan w:val="5"/>
            <w:tcBorders>
              <w:top w:val="nil"/>
              <w:left w:val="nil"/>
              <w:bottom w:val="single" w:sz="12" w:space="0" w:color="000000"/>
              <w:right w:val="nil"/>
            </w:tcBorders>
            <w:shd w:val="clear" w:color="auto" w:fill="auto"/>
            <w:vAlign w:val="bottom"/>
            <w:hideMark/>
          </w:tcPr>
          <w:p w14:paraId="7E4E7BF9" w14:textId="77777777" w:rsidR="007A6DDB" w:rsidRPr="00C033B8" w:rsidRDefault="007A6DDB" w:rsidP="001001C1">
            <w:pPr>
              <w:spacing w:line="240" w:lineRule="auto"/>
              <w:jc w:val="center"/>
              <w:rPr>
                <w:rFonts w:ascii="Arial" w:hAnsi="Arial" w:cs="Arial"/>
                <w:color w:val="000000"/>
              </w:rPr>
            </w:pPr>
            <w:r>
              <w:rPr>
                <w:rFonts w:ascii="Arial" w:hAnsi="Arial" w:cs="Arial"/>
                <w:color w:val="000000"/>
              </w:rPr>
              <w:t>Difficulty w</w:t>
            </w:r>
            <w:r w:rsidRPr="00C033B8">
              <w:rPr>
                <w:rFonts w:ascii="Arial" w:hAnsi="Arial" w:cs="Arial"/>
                <w:color w:val="000000"/>
              </w:rPr>
              <w:t>alking</w:t>
            </w:r>
          </w:p>
        </w:tc>
      </w:tr>
      <w:tr w:rsidR="007A6DDB" w:rsidRPr="00C033B8" w14:paraId="4461801D" w14:textId="77777777" w:rsidTr="001001C1">
        <w:trPr>
          <w:trHeight w:val="312"/>
        </w:trPr>
        <w:tc>
          <w:tcPr>
            <w:tcW w:w="2280" w:type="dxa"/>
            <w:gridSpan w:val="2"/>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579DB26A" w14:textId="77777777" w:rsidR="007A6DDB" w:rsidRPr="00C033B8" w:rsidRDefault="007A6DDB" w:rsidP="001001C1">
            <w:pPr>
              <w:spacing w:line="240" w:lineRule="auto"/>
              <w:rPr>
                <w:rFonts w:ascii="Arial" w:hAnsi="Arial" w:cs="Arial"/>
                <w:color w:val="000000"/>
                <w:sz w:val="18"/>
                <w:szCs w:val="18"/>
              </w:rPr>
            </w:pPr>
            <w:r w:rsidRPr="00C033B8">
              <w:rPr>
                <w:rFonts w:ascii="Arial" w:hAnsi="Arial" w:cs="Arial"/>
                <w:color w:val="000000"/>
                <w:sz w:val="18"/>
                <w:szCs w:val="18"/>
              </w:rPr>
              <w:t>Region</w:t>
            </w:r>
          </w:p>
        </w:tc>
        <w:tc>
          <w:tcPr>
            <w:tcW w:w="960" w:type="dxa"/>
            <w:tcBorders>
              <w:top w:val="nil"/>
              <w:left w:val="nil"/>
              <w:bottom w:val="single" w:sz="12" w:space="0" w:color="000000"/>
              <w:right w:val="single" w:sz="4" w:space="0" w:color="000000"/>
            </w:tcBorders>
            <w:shd w:val="clear" w:color="auto" w:fill="auto"/>
            <w:vAlign w:val="bottom"/>
            <w:hideMark/>
          </w:tcPr>
          <w:p w14:paraId="57D26B11" w14:textId="77777777" w:rsidR="007A6DDB" w:rsidRPr="00C033B8" w:rsidRDefault="007A6DDB" w:rsidP="001001C1">
            <w:pPr>
              <w:spacing w:line="240" w:lineRule="auto"/>
              <w:jc w:val="center"/>
              <w:rPr>
                <w:rFonts w:ascii="Arial" w:hAnsi="Arial" w:cs="Arial"/>
                <w:color w:val="000000"/>
                <w:sz w:val="18"/>
                <w:szCs w:val="18"/>
              </w:rPr>
            </w:pPr>
            <w:r w:rsidRPr="00C033B8">
              <w:rPr>
                <w:rFonts w:ascii="Arial" w:hAnsi="Arial" w:cs="Arial"/>
                <w:color w:val="000000"/>
                <w:sz w:val="18"/>
                <w:szCs w:val="18"/>
              </w:rPr>
              <w:t>Mean</w:t>
            </w:r>
          </w:p>
        </w:tc>
        <w:tc>
          <w:tcPr>
            <w:tcW w:w="960" w:type="dxa"/>
            <w:tcBorders>
              <w:top w:val="nil"/>
              <w:left w:val="nil"/>
              <w:bottom w:val="single" w:sz="12" w:space="0" w:color="000000"/>
              <w:right w:val="single" w:sz="4" w:space="0" w:color="000000"/>
            </w:tcBorders>
            <w:shd w:val="clear" w:color="auto" w:fill="auto"/>
            <w:vAlign w:val="bottom"/>
            <w:hideMark/>
          </w:tcPr>
          <w:p w14:paraId="3E624DDB" w14:textId="77777777" w:rsidR="007A6DDB" w:rsidRPr="00C033B8" w:rsidRDefault="007A6DDB" w:rsidP="001001C1">
            <w:pPr>
              <w:spacing w:line="240" w:lineRule="auto"/>
              <w:jc w:val="center"/>
              <w:rPr>
                <w:rFonts w:ascii="Arial" w:hAnsi="Arial" w:cs="Arial"/>
                <w:color w:val="000000"/>
                <w:sz w:val="18"/>
                <w:szCs w:val="18"/>
              </w:rPr>
            </w:pPr>
            <w:r w:rsidRPr="00C033B8">
              <w:rPr>
                <w:rFonts w:ascii="Arial" w:hAnsi="Arial" w:cs="Arial"/>
                <w:color w:val="000000"/>
                <w:sz w:val="18"/>
                <w:szCs w:val="18"/>
              </w:rPr>
              <w:t>Number</w:t>
            </w:r>
          </w:p>
        </w:tc>
        <w:tc>
          <w:tcPr>
            <w:tcW w:w="1180" w:type="dxa"/>
            <w:tcBorders>
              <w:top w:val="nil"/>
              <w:left w:val="nil"/>
              <w:bottom w:val="single" w:sz="12" w:space="0" w:color="000000"/>
              <w:right w:val="single" w:sz="12" w:space="0" w:color="000000"/>
            </w:tcBorders>
            <w:shd w:val="clear" w:color="auto" w:fill="auto"/>
            <w:vAlign w:val="bottom"/>
            <w:hideMark/>
          </w:tcPr>
          <w:p w14:paraId="5C51ACDD" w14:textId="77777777" w:rsidR="007A6DDB" w:rsidRPr="00C033B8" w:rsidRDefault="007A6DDB" w:rsidP="001001C1">
            <w:pPr>
              <w:spacing w:line="240" w:lineRule="auto"/>
              <w:jc w:val="center"/>
              <w:rPr>
                <w:rFonts w:ascii="Arial" w:hAnsi="Arial" w:cs="Arial"/>
                <w:color w:val="000000"/>
                <w:sz w:val="18"/>
                <w:szCs w:val="18"/>
              </w:rPr>
            </w:pPr>
            <w:r w:rsidRPr="00C033B8">
              <w:rPr>
                <w:rFonts w:ascii="Arial" w:hAnsi="Arial" w:cs="Arial"/>
                <w:color w:val="000000"/>
                <w:sz w:val="18"/>
                <w:szCs w:val="18"/>
              </w:rPr>
              <w:t>Std. Deviation</w:t>
            </w:r>
          </w:p>
        </w:tc>
      </w:tr>
      <w:tr w:rsidR="007A6DDB" w:rsidRPr="00C033B8" w14:paraId="4C95C849" w14:textId="77777777" w:rsidTr="001001C1">
        <w:trPr>
          <w:trHeight w:val="300"/>
        </w:trPr>
        <w:tc>
          <w:tcPr>
            <w:tcW w:w="960" w:type="dxa"/>
            <w:vMerge w:val="restart"/>
            <w:tcBorders>
              <w:top w:val="nil"/>
              <w:left w:val="single" w:sz="12" w:space="0" w:color="000000"/>
              <w:bottom w:val="single" w:sz="4" w:space="0" w:color="000000"/>
              <w:right w:val="nil"/>
            </w:tcBorders>
            <w:shd w:val="clear" w:color="auto" w:fill="auto"/>
            <w:hideMark/>
          </w:tcPr>
          <w:p w14:paraId="6B7CAC9A" w14:textId="77777777" w:rsidR="007A6DDB" w:rsidRPr="00C033B8" w:rsidRDefault="007A6DDB" w:rsidP="001001C1">
            <w:pPr>
              <w:spacing w:line="240" w:lineRule="auto"/>
              <w:rPr>
                <w:rFonts w:ascii="Arial" w:hAnsi="Arial" w:cs="Arial"/>
                <w:color w:val="000000"/>
                <w:sz w:val="18"/>
                <w:szCs w:val="18"/>
              </w:rPr>
            </w:pPr>
            <w:r w:rsidRPr="00C033B8">
              <w:rPr>
                <w:rFonts w:ascii="Arial" w:hAnsi="Arial" w:cs="Arial"/>
                <w:color w:val="000000"/>
                <w:sz w:val="18"/>
                <w:szCs w:val="18"/>
              </w:rPr>
              <w:t>Rural</w:t>
            </w:r>
          </w:p>
        </w:tc>
        <w:tc>
          <w:tcPr>
            <w:tcW w:w="1320" w:type="dxa"/>
            <w:tcBorders>
              <w:top w:val="nil"/>
              <w:left w:val="nil"/>
              <w:bottom w:val="single" w:sz="4" w:space="0" w:color="000000"/>
              <w:right w:val="single" w:sz="12" w:space="0" w:color="000000"/>
            </w:tcBorders>
            <w:shd w:val="clear" w:color="auto" w:fill="auto"/>
            <w:hideMark/>
          </w:tcPr>
          <w:p w14:paraId="28F68882" w14:textId="77777777" w:rsidR="007A6DDB" w:rsidRPr="00C033B8" w:rsidRDefault="007A6DDB" w:rsidP="001001C1">
            <w:pPr>
              <w:spacing w:line="240" w:lineRule="auto"/>
              <w:rPr>
                <w:rFonts w:ascii="Arial" w:hAnsi="Arial" w:cs="Arial"/>
                <w:color w:val="000000"/>
                <w:sz w:val="18"/>
                <w:szCs w:val="18"/>
              </w:rPr>
            </w:pPr>
            <w:r w:rsidRPr="00C033B8">
              <w:rPr>
                <w:rFonts w:ascii="Arial" w:hAnsi="Arial" w:cs="Arial"/>
                <w:color w:val="000000"/>
                <w:sz w:val="18"/>
                <w:szCs w:val="18"/>
              </w:rPr>
              <w:t>No</w:t>
            </w:r>
          </w:p>
        </w:tc>
        <w:tc>
          <w:tcPr>
            <w:tcW w:w="960" w:type="dxa"/>
            <w:tcBorders>
              <w:top w:val="nil"/>
              <w:left w:val="nil"/>
              <w:bottom w:val="single" w:sz="4" w:space="0" w:color="000000"/>
              <w:right w:val="single" w:sz="4" w:space="0" w:color="000000"/>
            </w:tcBorders>
            <w:shd w:val="clear" w:color="auto" w:fill="auto"/>
            <w:noWrap/>
            <w:vAlign w:val="center"/>
            <w:hideMark/>
          </w:tcPr>
          <w:p w14:paraId="14DFA0BF" w14:textId="77777777" w:rsidR="007A6DDB" w:rsidRPr="00C033B8" w:rsidRDefault="007A6DDB" w:rsidP="001001C1">
            <w:pPr>
              <w:spacing w:line="240" w:lineRule="auto"/>
              <w:jc w:val="right"/>
              <w:rPr>
                <w:rFonts w:ascii="Arial" w:hAnsi="Arial" w:cs="Arial"/>
                <w:color w:val="000000"/>
                <w:sz w:val="18"/>
                <w:szCs w:val="18"/>
              </w:rPr>
            </w:pPr>
            <w:r w:rsidRPr="00C033B8">
              <w:rPr>
                <w:rFonts w:ascii="Arial" w:hAnsi="Arial" w:cs="Arial"/>
                <w:color w:val="000000"/>
                <w:sz w:val="18"/>
                <w:szCs w:val="18"/>
              </w:rPr>
              <w:t>6.1891</w:t>
            </w:r>
          </w:p>
        </w:tc>
        <w:tc>
          <w:tcPr>
            <w:tcW w:w="960" w:type="dxa"/>
            <w:tcBorders>
              <w:top w:val="nil"/>
              <w:left w:val="nil"/>
              <w:bottom w:val="single" w:sz="4" w:space="0" w:color="000000"/>
              <w:right w:val="single" w:sz="4" w:space="0" w:color="000000"/>
            </w:tcBorders>
            <w:shd w:val="clear" w:color="auto" w:fill="auto"/>
            <w:noWrap/>
            <w:vAlign w:val="center"/>
            <w:hideMark/>
          </w:tcPr>
          <w:p w14:paraId="622677BB" w14:textId="77777777" w:rsidR="007A6DDB" w:rsidRPr="00C033B8" w:rsidRDefault="007A6DDB" w:rsidP="001001C1">
            <w:pPr>
              <w:spacing w:line="240" w:lineRule="auto"/>
              <w:jc w:val="right"/>
              <w:rPr>
                <w:rFonts w:ascii="Arial" w:hAnsi="Arial" w:cs="Arial"/>
                <w:color w:val="000000"/>
                <w:sz w:val="18"/>
                <w:szCs w:val="18"/>
              </w:rPr>
            </w:pPr>
            <w:r w:rsidRPr="00C033B8">
              <w:rPr>
                <w:rFonts w:ascii="Arial" w:hAnsi="Arial" w:cs="Arial"/>
                <w:color w:val="000000"/>
                <w:sz w:val="18"/>
                <w:szCs w:val="18"/>
              </w:rPr>
              <w:t>141028</w:t>
            </w:r>
          </w:p>
        </w:tc>
        <w:tc>
          <w:tcPr>
            <w:tcW w:w="1180" w:type="dxa"/>
            <w:tcBorders>
              <w:top w:val="nil"/>
              <w:left w:val="nil"/>
              <w:bottom w:val="single" w:sz="4" w:space="0" w:color="000000"/>
              <w:right w:val="single" w:sz="12" w:space="0" w:color="000000"/>
            </w:tcBorders>
            <w:shd w:val="clear" w:color="auto" w:fill="auto"/>
            <w:noWrap/>
            <w:vAlign w:val="center"/>
            <w:hideMark/>
          </w:tcPr>
          <w:p w14:paraId="78CC318C" w14:textId="77777777" w:rsidR="007A6DDB" w:rsidRPr="00C033B8" w:rsidRDefault="007A6DDB" w:rsidP="001001C1">
            <w:pPr>
              <w:spacing w:line="240" w:lineRule="auto"/>
              <w:jc w:val="right"/>
              <w:rPr>
                <w:rFonts w:ascii="Arial" w:hAnsi="Arial" w:cs="Arial"/>
                <w:color w:val="000000"/>
                <w:sz w:val="18"/>
                <w:szCs w:val="18"/>
              </w:rPr>
            </w:pPr>
            <w:r w:rsidRPr="00C033B8">
              <w:rPr>
                <w:rFonts w:ascii="Arial" w:hAnsi="Arial" w:cs="Arial"/>
                <w:color w:val="000000"/>
                <w:sz w:val="18"/>
                <w:szCs w:val="18"/>
              </w:rPr>
              <w:t>4.10066</w:t>
            </w:r>
          </w:p>
        </w:tc>
      </w:tr>
      <w:tr w:rsidR="007A6DDB" w:rsidRPr="00C033B8" w14:paraId="79A1C1F9" w14:textId="77777777" w:rsidTr="001001C1">
        <w:trPr>
          <w:trHeight w:val="288"/>
        </w:trPr>
        <w:tc>
          <w:tcPr>
            <w:tcW w:w="960" w:type="dxa"/>
            <w:vMerge/>
            <w:tcBorders>
              <w:top w:val="nil"/>
              <w:left w:val="single" w:sz="12" w:space="0" w:color="000000"/>
              <w:bottom w:val="single" w:sz="4" w:space="0" w:color="000000"/>
              <w:right w:val="nil"/>
            </w:tcBorders>
            <w:vAlign w:val="center"/>
            <w:hideMark/>
          </w:tcPr>
          <w:p w14:paraId="29317F3F" w14:textId="77777777" w:rsidR="007A6DDB" w:rsidRPr="00C033B8" w:rsidRDefault="007A6DDB" w:rsidP="001001C1">
            <w:pPr>
              <w:spacing w:line="240" w:lineRule="auto"/>
              <w:rPr>
                <w:rFonts w:ascii="Arial" w:hAnsi="Arial" w:cs="Arial"/>
                <w:color w:val="000000"/>
                <w:sz w:val="18"/>
                <w:szCs w:val="18"/>
              </w:rPr>
            </w:pPr>
          </w:p>
        </w:tc>
        <w:tc>
          <w:tcPr>
            <w:tcW w:w="1320" w:type="dxa"/>
            <w:tcBorders>
              <w:top w:val="nil"/>
              <w:left w:val="nil"/>
              <w:bottom w:val="single" w:sz="4" w:space="0" w:color="000000"/>
              <w:right w:val="single" w:sz="12" w:space="0" w:color="000000"/>
            </w:tcBorders>
            <w:shd w:val="clear" w:color="auto" w:fill="auto"/>
            <w:hideMark/>
          </w:tcPr>
          <w:p w14:paraId="6AEB6ED9" w14:textId="77777777" w:rsidR="007A6DDB" w:rsidRPr="00C033B8" w:rsidRDefault="007A6DDB" w:rsidP="001001C1">
            <w:pPr>
              <w:spacing w:line="240" w:lineRule="auto"/>
              <w:rPr>
                <w:rFonts w:ascii="Arial" w:hAnsi="Arial" w:cs="Arial"/>
                <w:color w:val="000000"/>
                <w:sz w:val="18"/>
                <w:szCs w:val="18"/>
              </w:rPr>
            </w:pPr>
            <w:r w:rsidRPr="00C033B8">
              <w:rPr>
                <w:rFonts w:ascii="Arial" w:hAnsi="Arial" w:cs="Arial"/>
                <w:color w:val="000000"/>
                <w:sz w:val="18"/>
                <w:szCs w:val="18"/>
              </w:rPr>
              <w:t>Some</w:t>
            </w:r>
          </w:p>
        </w:tc>
        <w:tc>
          <w:tcPr>
            <w:tcW w:w="960" w:type="dxa"/>
            <w:tcBorders>
              <w:top w:val="nil"/>
              <w:left w:val="nil"/>
              <w:bottom w:val="single" w:sz="4" w:space="0" w:color="000000"/>
              <w:right w:val="single" w:sz="4" w:space="0" w:color="000000"/>
            </w:tcBorders>
            <w:shd w:val="clear" w:color="auto" w:fill="auto"/>
            <w:noWrap/>
            <w:vAlign w:val="center"/>
            <w:hideMark/>
          </w:tcPr>
          <w:p w14:paraId="6508684D" w14:textId="77777777" w:rsidR="007A6DDB" w:rsidRPr="00C033B8" w:rsidRDefault="007A6DDB" w:rsidP="001001C1">
            <w:pPr>
              <w:spacing w:line="240" w:lineRule="auto"/>
              <w:jc w:val="right"/>
              <w:rPr>
                <w:rFonts w:ascii="Arial" w:hAnsi="Arial" w:cs="Arial"/>
                <w:color w:val="000000"/>
                <w:sz w:val="18"/>
                <w:szCs w:val="18"/>
              </w:rPr>
            </w:pPr>
            <w:r w:rsidRPr="00C033B8">
              <w:rPr>
                <w:rFonts w:ascii="Arial" w:hAnsi="Arial" w:cs="Arial"/>
                <w:color w:val="000000"/>
                <w:sz w:val="18"/>
                <w:szCs w:val="18"/>
              </w:rPr>
              <w:t>3.9307</w:t>
            </w:r>
          </w:p>
        </w:tc>
        <w:tc>
          <w:tcPr>
            <w:tcW w:w="960" w:type="dxa"/>
            <w:tcBorders>
              <w:top w:val="nil"/>
              <w:left w:val="nil"/>
              <w:bottom w:val="single" w:sz="4" w:space="0" w:color="000000"/>
              <w:right w:val="single" w:sz="4" w:space="0" w:color="000000"/>
            </w:tcBorders>
            <w:shd w:val="clear" w:color="auto" w:fill="auto"/>
            <w:noWrap/>
            <w:vAlign w:val="center"/>
            <w:hideMark/>
          </w:tcPr>
          <w:p w14:paraId="0E963A5A" w14:textId="77777777" w:rsidR="007A6DDB" w:rsidRPr="00C033B8" w:rsidRDefault="007A6DDB" w:rsidP="001001C1">
            <w:pPr>
              <w:spacing w:line="240" w:lineRule="auto"/>
              <w:jc w:val="right"/>
              <w:rPr>
                <w:rFonts w:ascii="Arial" w:hAnsi="Arial" w:cs="Arial"/>
                <w:color w:val="000000"/>
                <w:sz w:val="18"/>
                <w:szCs w:val="18"/>
              </w:rPr>
            </w:pPr>
            <w:r w:rsidRPr="00C033B8">
              <w:rPr>
                <w:rFonts w:ascii="Arial" w:hAnsi="Arial" w:cs="Arial"/>
                <w:color w:val="000000"/>
                <w:sz w:val="18"/>
                <w:szCs w:val="18"/>
              </w:rPr>
              <w:t>3794</w:t>
            </w:r>
          </w:p>
        </w:tc>
        <w:tc>
          <w:tcPr>
            <w:tcW w:w="1180" w:type="dxa"/>
            <w:tcBorders>
              <w:top w:val="nil"/>
              <w:left w:val="nil"/>
              <w:bottom w:val="single" w:sz="4" w:space="0" w:color="000000"/>
              <w:right w:val="single" w:sz="12" w:space="0" w:color="000000"/>
            </w:tcBorders>
            <w:shd w:val="clear" w:color="auto" w:fill="auto"/>
            <w:noWrap/>
            <w:vAlign w:val="center"/>
            <w:hideMark/>
          </w:tcPr>
          <w:p w14:paraId="34494325" w14:textId="77777777" w:rsidR="007A6DDB" w:rsidRPr="00C033B8" w:rsidRDefault="007A6DDB" w:rsidP="001001C1">
            <w:pPr>
              <w:spacing w:line="240" w:lineRule="auto"/>
              <w:jc w:val="right"/>
              <w:rPr>
                <w:rFonts w:ascii="Arial" w:hAnsi="Arial" w:cs="Arial"/>
                <w:color w:val="000000"/>
                <w:sz w:val="18"/>
                <w:szCs w:val="18"/>
              </w:rPr>
            </w:pPr>
            <w:r w:rsidRPr="00C033B8">
              <w:rPr>
                <w:rFonts w:ascii="Arial" w:hAnsi="Arial" w:cs="Arial"/>
                <w:color w:val="000000"/>
                <w:sz w:val="18"/>
                <w:szCs w:val="18"/>
              </w:rPr>
              <w:t>1.99414</w:t>
            </w:r>
          </w:p>
        </w:tc>
      </w:tr>
      <w:tr w:rsidR="007A6DDB" w:rsidRPr="00C033B8" w14:paraId="3E6BA5C1" w14:textId="77777777" w:rsidTr="001001C1">
        <w:trPr>
          <w:trHeight w:val="288"/>
        </w:trPr>
        <w:tc>
          <w:tcPr>
            <w:tcW w:w="960" w:type="dxa"/>
            <w:vMerge/>
            <w:tcBorders>
              <w:top w:val="nil"/>
              <w:left w:val="single" w:sz="12" w:space="0" w:color="000000"/>
              <w:bottom w:val="single" w:sz="4" w:space="0" w:color="000000"/>
              <w:right w:val="nil"/>
            </w:tcBorders>
            <w:vAlign w:val="center"/>
            <w:hideMark/>
          </w:tcPr>
          <w:p w14:paraId="4D9B5E00" w14:textId="77777777" w:rsidR="007A6DDB" w:rsidRPr="00C033B8" w:rsidRDefault="007A6DDB" w:rsidP="001001C1">
            <w:pPr>
              <w:spacing w:line="240" w:lineRule="auto"/>
              <w:rPr>
                <w:rFonts w:ascii="Arial" w:hAnsi="Arial" w:cs="Arial"/>
                <w:color w:val="000000"/>
                <w:sz w:val="18"/>
                <w:szCs w:val="18"/>
              </w:rPr>
            </w:pPr>
          </w:p>
        </w:tc>
        <w:tc>
          <w:tcPr>
            <w:tcW w:w="1320" w:type="dxa"/>
            <w:tcBorders>
              <w:top w:val="nil"/>
              <w:left w:val="nil"/>
              <w:bottom w:val="nil"/>
              <w:right w:val="single" w:sz="12" w:space="0" w:color="000000"/>
            </w:tcBorders>
            <w:shd w:val="clear" w:color="auto" w:fill="auto"/>
            <w:hideMark/>
          </w:tcPr>
          <w:p w14:paraId="5C71F93E" w14:textId="77777777" w:rsidR="007A6DDB" w:rsidRPr="00C033B8" w:rsidRDefault="007A6DDB" w:rsidP="001001C1">
            <w:pPr>
              <w:spacing w:line="240" w:lineRule="auto"/>
              <w:rPr>
                <w:rFonts w:ascii="Arial" w:hAnsi="Arial" w:cs="Arial"/>
                <w:color w:val="000000"/>
                <w:sz w:val="18"/>
                <w:szCs w:val="18"/>
              </w:rPr>
            </w:pPr>
            <w:r w:rsidRPr="00C033B8">
              <w:rPr>
                <w:rFonts w:ascii="Arial" w:hAnsi="Arial" w:cs="Arial"/>
                <w:color w:val="000000"/>
                <w:sz w:val="18"/>
                <w:szCs w:val="18"/>
              </w:rPr>
              <w:t>A lot</w:t>
            </w:r>
          </w:p>
        </w:tc>
        <w:tc>
          <w:tcPr>
            <w:tcW w:w="960" w:type="dxa"/>
            <w:tcBorders>
              <w:top w:val="nil"/>
              <w:left w:val="nil"/>
              <w:bottom w:val="nil"/>
              <w:right w:val="single" w:sz="4" w:space="0" w:color="000000"/>
            </w:tcBorders>
            <w:shd w:val="clear" w:color="auto" w:fill="auto"/>
            <w:noWrap/>
            <w:vAlign w:val="center"/>
            <w:hideMark/>
          </w:tcPr>
          <w:p w14:paraId="1B73B829" w14:textId="77777777" w:rsidR="007A6DDB" w:rsidRPr="00C033B8" w:rsidRDefault="007A6DDB" w:rsidP="001001C1">
            <w:pPr>
              <w:spacing w:line="240" w:lineRule="auto"/>
              <w:jc w:val="right"/>
              <w:rPr>
                <w:rFonts w:ascii="Arial" w:hAnsi="Arial" w:cs="Arial"/>
                <w:color w:val="000000"/>
                <w:sz w:val="18"/>
                <w:szCs w:val="18"/>
              </w:rPr>
            </w:pPr>
            <w:r w:rsidRPr="00C033B8">
              <w:rPr>
                <w:rFonts w:ascii="Arial" w:hAnsi="Arial" w:cs="Arial"/>
                <w:color w:val="000000"/>
                <w:sz w:val="18"/>
                <w:szCs w:val="18"/>
              </w:rPr>
              <w:t>5.8111</w:t>
            </w:r>
          </w:p>
        </w:tc>
        <w:tc>
          <w:tcPr>
            <w:tcW w:w="960" w:type="dxa"/>
            <w:tcBorders>
              <w:top w:val="nil"/>
              <w:left w:val="nil"/>
              <w:bottom w:val="nil"/>
              <w:right w:val="single" w:sz="4" w:space="0" w:color="000000"/>
            </w:tcBorders>
            <w:shd w:val="clear" w:color="auto" w:fill="auto"/>
            <w:noWrap/>
            <w:vAlign w:val="center"/>
            <w:hideMark/>
          </w:tcPr>
          <w:p w14:paraId="416CC14E" w14:textId="77777777" w:rsidR="007A6DDB" w:rsidRPr="00C033B8" w:rsidRDefault="007A6DDB" w:rsidP="001001C1">
            <w:pPr>
              <w:spacing w:line="240" w:lineRule="auto"/>
              <w:jc w:val="right"/>
              <w:rPr>
                <w:rFonts w:ascii="Arial" w:hAnsi="Arial" w:cs="Arial"/>
                <w:color w:val="000000"/>
                <w:sz w:val="18"/>
                <w:szCs w:val="18"/>
              </w:rPr>
            </w:pPr>
            <w:r w:rsidRPr="00C033B8">
              <w:rPr>
                <w:rFonts w:ascii="Arial" w:hAnsi="Arial" w:cs="Arial"/>
                <w:color w:val="000000"/>
                <w:sz w:val="18"/>
                <w:szCs w:val="18"/>
              </w:rPr>
              <w:t>2120</w:t>
            </w:r>
          </w:p>
        </w:tc>
        <w:tc>
          <w:tcPr>
            <w:tcW w:w="1180" w:type="dxa"/>
            <w:tcBorders>
              <w:top w:val="nil"/>
              <w:left w:val="nil"/>
              <w:bottom w:val="nil"/>
              <w:right w:val="single" w:sz="12" w:space="0" w:color="000000"/>
            </w:tcBorders>
            <w:shd w:val="clear" w:color="auto" w:fill="auto"/>
            <w:noWrap/>
            <w:vAlign w:val="center"/>
            <w:hideMark/>
          </w:tcPr>
          <w:p w14:paraId="0440A0F6" w14:textId="77777777" w:rsidR="007A6DDB" w:rsidRPr="00C033B8" w:rsidRDefault="007A6DDB" w:rsidP="001001C1">
            <w:pPr>
              <w:spacing w:line="240" w:lineRule="auto"/>
              <w:jc w:val="right"/>
              <w:rPr>
                <w:rFonts w:ascii="Arial" w:hAnsi="Arial" w:cs="Arial"/>
                <w:color w:val="000000"/>
                <w:sz w:val="18"/>
                <w:szCs w:val="18"/>
              </w:rPr>
            </w:pPr>
            <w:r w:rsidRPr="00C033B8">
              <w:rPr>
                <w:rFonts w:ascii="Arial" w:hAnsi="Arial" w:cs="Arial"/>
                <w:color w:val="000000"/>
                <w:sz w:val="18"/>
                <w:szCs w:val="18"/>
              </w:rPr>
              <w:t>5.33169</w:t>
            </w:r>
          </w:p>
        </w:tc>
      </w:tr>
      <w:tr w:rsidR="007A6DDB" w:rsidRPr="00C033B8" w14:paraId="1C3FB67B" w14:textId="77777777" w:rsidTr="001001C1">
        <w:trPr>
          <w:trHeight w:val="288"/>
        </w:trPr>
        <w:tc>
          <w:tcPr>
            <w:tcW w:w="960" w:type="dxa"/>
            <w:vMerge/>
            <w:tcBorders>
              <w:top w:val="nil"/>
              <w:left w:val="single" w:sz="12" w:space="0" w:color="000000"/>
              <w:bottom w:val="single" w:sz="4" w:space="0" w:color="000000"/>
              <w:right w:val="nil"/>
            </w:tcBorders>
            <w:vAlign w:val="center"/>
            <w:hideMark/>
          </w:tcPr>
          <w:p w14:paraId="42C2B348" w14:textId="77777777" w:rsidR="007A6DDB" w:rsidRPr="00C033B8" w:rsidRDefault="007A6DDB" w:rsidP="001001C1">
            <w:pPr>
              <w:spacing w:line="240" w:lineRule="auto"/>
              <w:rPr>
                <w:rFonts w:ascii="Arial" w:hAnsi="Arial" w:cs="Arial"/>
                <w:color w:val="000000"/>
                <w:sz w:val="18"/>
                <w:szCs w:val="18"/>
              </w:rPr>
            </w:pPr>
          </w:p>
        </w:tc>
        <w:tc>
          <w:tcPr>
            <w:tcW w:w="1320" w:type="dxa"/>
            <w:tcBorders>
              <w:top w:val="nil"/>
              <w:left w:val="nil"/>
              <w:bottom w:val="single" w:sz="4" w:space="0" w:color="000000"/>
              <w:right w:val="single" w:sz="12" w:space="0" w:color="000000"/>
            </w:tcBorders>
            <w:shd w:val="clear" w:color="auto" w:fill="auto"/>
            <w:hideMark/>
          </w:tcPr>
          <w:p w14:paraId="4264A6A6" w14:textId="77777777" w:rsidR="007A6DDB" w:rsidRPr="00C033B8" w:rsidRDefault="007A6DDB" w:rsidP="001001C1">
            <w:pPr>
              <w:spacing w:line="240" w:lineRule="auto"/>
              <w:rPr>
                <w:rFonts w:ascii="Arial" w:hAnsi="Arial" w:cs="Arial"/>
                <w:color w:val="000000"/>
                <w:sz w:val="18"/>
                <w:szCs w:val="18"/>
              </w:rPr>
            </w:pPr>
            <w:r w:rsidRPr="00C033B8">
              <w:rPr>
                <w:rFonts w:ascii="Arial" w:hAnsi="Arial" w:cs="Arial"/>
                <w:color w:val="000000"/>
                <w:sz w:val="18"/>
                <w:szCs w:val="18"/>
              </w:rPr>
              <w:t>Unable</w:t>
            </w:r>
          </w:p>
        </w:tc>
        <w:tc>
          <w:tcPr>
            <w:tcW w:w="960" w:type="dxa"/>
            <w:tcBorders>
              <w:top w:val="nil"/>
              <w:left w:val="nil"/>
              <w:bottom w:val="single" w:sz="4" w:space="0" w:color="000000"/>
              <w:right w:val="single" w:sz="4" w:space="0" w:color="000000"/>
            </w:tcBorders>
            <w:shd w:val="clear" w:color="auto" w:fill="auto"/>
            <w:noWrap/>
            <w:vAlign w:val="center"/>
            <w:hideMark/>
          </w:tcPr>
          <w:p w14:paraId="2A5A11D0" w14:textId="77777777" w:rsidR="007A6DDB" w:rsidRPr="00C033B8" w:rsidRDefault="007A6DDB" w:rsidP="001001C1">
            <w:pPr>
              <w:spacing w:line="240" w:lineRule="auto"/>
              <w:jc w:val="right"/>
              <w:rPr>
                <w:rFonts w:ascii="Arial" w:hAnsi="Arial" w:cs="Arial"/>
                <w:color w:val="000000"/>
                <w:sz w:val="18"/>
                <w:szCs w:val="18"/>
              </w:rPr>
            </w:pPr>
            <w:r w:rsidRPr="00C033B8">
              <w:rPr>
                <w:rFonts w:ascii="Arial" w:hAnsi="Arial" w:cs="Arial"/>
                <w:color w:val="000000"/>
                <w:sz w:val="18"/>
                <w:szCs w:val="18"/>
              </w:rPr>
              <w:t>2.0000</w:t>
            </w:r>
          </w:p>
        </w:tc>
        <w:tc>
          <w:tcPr>
            <w:tcW w:w="960" w:type="dxa"/>
            <w:tcBorders>
              <w:top w:val="nil"/>
              <w:left w:val="nil"/>
              <w:bottom w:val="single" w:sz="4" w:space="0" w:color="000000"/>
              <w:right w:val="single" w:sz="4" w:space="0" w:color="000000"/>
            </w:tcBorders>
            <w:shd w:val="clear" w:color="auto" w:fill="auto"/>
            <w:noWrap/>
            <w:vAlign w:val="center"/>
            <w:hideMark/>
          </w:tcPr>
          <w:p w14:paraId="5C6A146E" w14:textId="77777777" w:rsidR="007A6DDB" w:rsidRPr="00C033B8" w:rsidRDefault="007A6DDB" w:rsidP="001001C1">
            <w:pPr>
              <w:spacing w:line="240" w:lineRule="auto"/>
              <w:jc w:val="right"/>
              <w:rPr>
                <w:rFonts w:ascii="Arial" w:hAnsi="Arial" w:cs="Arial"/>
                <w:color w:val="000000"/>
                <w:sz w:val="18"/>
                <w:szCs w:val="18"/>
              </w:rPr>
            </w:pPr>
            <w:r w:rsidRPr="00C033B8">
              <w:rPr>
                <w:rFonts w:ascii="Arial" w:hAnsi="Arial" w:cs="Arial"/>
                <w:color w:val="000000"/>
                <w:sz w:val="18"/>
                <w:szCs w:val="18"/>
              </w:rPr>
              <w:t>278</w:t>
            </w:r>
          </w:p>
        </w:tc>
        <w:tc>
          <w:tcPr>
            <w:tcW w:w="1180" w:type="dxa"/>
            <w:tcBorders>
              <w:top w:val="nil"/>
              <w:left w:val="nil"/>
              <w:bottom w:val="single" w:sz="4" w:space="0" w:color="000000"/>
              <w:right w:val="single" w:sz="12" w:space="0" w:color="000000"/>
            </w:tcBorders>
            <w:shd w:val="clear" w:color="auto" w:fill="auto"/>
            <w:noWrap/>
            <w:vAlign w:val="center"/>
            <w:hideMark/>
          </w:tcPr>
          <w:p w14:paraId="6C9E9ED1" w14:textId="77777777" w:rsidR="007A6DDB" w:rsidRPr="00C033B8" w:rsidRDefault="007A6DDB" w:rsidP="001001C1">
            <w:pPr>
              <w:spacing w:line="240" w:lineRule="auto"/>
              <w:jc w:val="right"/>
              <w:rPr>
                <w:rFonts w:ascii="Arial" w:hAnsi="Arial" w:cs="Arial"/>
                <w:color w:val="000000"/>
                <w:sz w:val="18"/>
                <w:szCs w:val="18"/>
              </w:rPr>
            </w:pPr>
            <w:r w:rsidRPr="00C033B8">
              <w:rPr>
                <w:rFonts w:ascii="Arial" w:hAnsi="Arial" w:cs="Arial"/>
                <w:color w:val="000000"/>
                <w:sz w:val="18"/>
                <w:szCs w:val="18"/>
              </w:rPr>
              <w:t>0.00000</w:t>
            </w:r>
          </w:p>
        </w:tc>
      </w:tr>
      <w:tr w:rsidR="007A6DDB" w:rsidRPr="00C033B8" w14:paraId="5D69930D" w14:textId="77777777" w:rsidTr="001001C1">
        <w:trPr>
          <w:trHeight w:val="288"/>
        </w:trPr>
        <w:tc>
          <w:tcPr>
            <w:tcW w:w="960" w:type="dxa"/>
            <w:vMerge/>
            <w:tcBorders>
              <w:top w:val="nil"/>
              <w:left w:val="single" w:sz="12" w:space="0" w:color="000000"/>
              <w:bottom w:val="single" w:sz="4" w:space="0" w:color="000000"/>
              <w:right w:val="nil"/>
            </w:tcBorders>
            <w:vAlign w:val="center"/>
            <w:hideMark/>
          </w:tcPr>
          <w:p w14:paraId="53485E94" w14:textId="77777777" w:rsidR="007A6DDB" w:rsidRPr="00C033B8" w:rsidRDefault="007A6DDB" w:rsidP="001001C1">
            <w:pPr>
              <w:spacing w:line="240" w:lineRule="auto"/>
              <w:rPr>
                <w:rFonts w:ascii="Arial" w:hAnsi="Arial" w:cs="Arial"/>
                <w:color w:val="000000"/>
                <w:sz w:val="18"/>
                <w:szCs w:val="18"/>
              </w:rPr>
            </w:pPr>
          </w:p>
        </w:tc>
        <w:tc>
          <w:tcPr>
            <w:tcW w:w="1320" w:type="dxa"/>
            <w:tcBorders>
              <w:top w:val="nil"/>
              <w:left w:val="nil"/>
              <w:bottom w:val="single" w:sz="4" w:space="0" w:color="000000"/>
              <w:right w:val="single" w:sz="12" w:space="0" w:color="000000"/>
            </w:tcBorders>
            <w:shd w:val="clear" w:color="auto" w:fill="auto"/>
            <w:hideMark/>
          </w:tcPr>
          <w:p w14:paraId="1A614210" w14:textId="77777777" w:rsidR="007A6DDB" w:rsidRPr="00C033B8" w:rsidRDefault="007A6DDB" w:rsidP="001001C1">
            <w:pPr>
              <w:spacing w:line="240" w:lineRule="auto"/>
              <w:rPr>
                <w:rFonts w:ascii="Arial" w:hAnsi="Arial" w:cs="Arial"/>
                <w:color w:val="000000"/>
                <w:sz w:val="18"/>
                <w:szCs w:val="18"/>
              </w:rPr>
            </w:pPr>
            <w:r w:rsidRPr="00C033B8">
              <w:rPr>
                <w:rFonts w:ascii="Arial" w:hAnsi="Arial" w:cs="Arial"/>
                <w:color w:val="000000"/>
                <w:sz w:val="18"/>
                <w:szCs w:val="18"/>
              </w:rPr>
              <w:t>Total</w:t>
            </w:r>
          </w:p>
        </w:tc>
        <w:tc>
          <w:tcPr>
            <w:tcW w:w="960" w:type="dxa"/>
            <w:tcBorders>
              <w:top w:val="nil"/>
              <w:left w:val="nil"/>
              <w:bottom w:val="single" w:sz="4" w:space="0" w:color="000000"/>
              <w:right w:val="single" w:sz="4" w:space="0" w:color="000000"/>
            </w:tcBorders>
            <w:shd w:val="clear" w:color="auto" w:fill="auto"/>
            <w:noWrap/>
            <w:vAlign w:val="center"/>
            <w:hideMark/>
          </w:tcPr>
          <w:p w14:paraId="203021AD" w14:textId="77777777" w:rsidR="007A6DDB" w:rsidRPr="00C033B8" w:rsidRDefault="007A6DDB" w:rsidP="001001C1">
            <w:pPr>
              <w:spacing w:line="240" w:lineRule="auto"/>
              <w:jc w:val="right"/>
              <w:rPr>
                <w:rFonts w:ascii="Arial" w:hAnsi="Arial" w:cs="Arial"/>
                <w:color w:val="000000"/>
                <w:sz w:val="18"/>
                <w:szCs w:val="18"/>
              </w:rPr>
            </w:pPr>
            <w:r w:rsidRPr="00C033B8">
              <w:rPr>
                <w:rFonts w:ascii="Arial" w:hAnsi="Arial" w:cs="Arial"/>
                <w:color w:val="000000"/>
                <w:sz w:val="18"/>
                <w:szCs w:val="18"/>
              </w:rPr>
              <w:t>6.1175</w:t>
            </w:r>
          </w:p>
        </w:tc>
        <w:tc>
          <w:tcPr>
            <w:tcW w:w="960" w:type="dxa"/>
            <w:tcBorders>
              <w:top w:val="nil"/>
              <w:left w:val="nil"/>
              <w:bottom w:val="single" w:sz="4" w:space="0" w:color="000000"/>
              <w:right w:val="single" w:sz="4" w:space="0" w:color="000000"/>
            </w:tcBorders>
            <w:shd w:val="clear" w:color="auto" w:fill="auto"/>
            <w:noWrap/>
            <w:vAlign w:val="center"/>
            <w:hideMark/>
          </w:tcPr>
          <w:p w14:paraId="7188B6B9" w14:textId="77777777" w:rsidR="007A6DDB" w:rsidRPr="00C033B8" w:rsidRDefault="007A6DDB" w:rsidP="001001C1">
            <w:pPr>
              <w:spacing w:line="240" w:lineRule="auto"/>
              <w:jc w:val="right"/>
              <w:rPr>
                <w:rFonts w:ascii="Arial" w:hAnsi="Arial" w:cs="Arial"/>
                <w:color w:val="000000"/>
                <w:sz w:val="18"/>
                <w:szCs w:val="18"/>
              </w:rPr>
            </w:pPr>
            <w:r w:rsidRPr="00C033B8">
              <w:rPr>
                <w:rFonts w:ascii="Arial" w:hAnsi="Arial" w:cs="Arial"/>
                <w:color w:val="000000"/>
                <w:sz w:val="18"/>
                <w:szCs w:val="18"/>
              </w:rPr>
              <w:t>147220</w:t>
            </w:r>
          </w:p>
        </w:tc>
        <w:tc>
          <w:tcPr>
            <w:tcW w:w="1180" w:type="dxa"/>
            <w:tcBorders>
              <w:top w:val="nil"/>
              <w:left w:val="nil"/>
              <w:bottom w:val="single" w:sz="4" w:space="0" w:color="000000"/>
              <w:right w:val="single" w:sz="12" w:space="0" w:color="000000"/>
            </w:tcBorders>
            <w:shd w:val="clear" w:color="auto" w:fill="auto"/>
            <w:noWrap/>
            <w:vAlign w:val="center"/>
            <w:hideMark/>
          </w:tcPr>
          <w:p w14:paraId="24D6BEFC" w14:textId="77777777" w:rsidR="007A6DDB" w:rsidRPr="00C033B8" w:rsidRDefault="007A6DDB" w:rsidP="001001C1">
            <w:pPr>
              <w:spacing w:line="240" w:lineRule="auto"/>
              <w:jc w:val="right"/>
              <w:rPr>
                <w:rFonts w:ascii="Arial" w:hAnsi="Arial" w:cs="Arial"/>
                <w:color w:val="000000"/>
                <w:sz w:val="18"/>
                <w:szCs w:val="18"/>
              </w:rPr>
            </w:pPr>
            <w:r w:rsidRPr="00C033B8">
              <w:rPr>
                <w:rFonts w:ascii="Arial" w:hAnsi="Arial" w:cs="Arial"/>
                <w:color w:val="000000"/>
                <w:sz w:val="18"/>
                <w:szCs w:val="18"/>
              </w:rPr>
              <w:t>4.09650</w:t>
            </w:r>
          </w:p>
        </w:tc>
      </w:tr>
      <w:tr w:rsidR="007A6DDB" w:rsidRPr="00C033B8" w14:paraId="16A7CB3F" w14:textId="77777777" w:rsidTr="001001C1">
        <w:trPr>
          <w:trHeight w:val="288"/>
        </w:trPr>
        <w:tc>
          <w:tcPr>
            <w:tcW w:w="960" w:type="dxa"/>
            <w:vMerge w:val="restart"/>
            <w:tcBorders>
              <w:top w:val="nil"/>
              <w:left w:val="single" w:sz="12" w:space="0" w:color="000000"/>
              <w:bottom w:val="single" w:sz="4" w:space="0" w:color="000000"/>
              <w:right w:val="nil"/>
            </w:tcBorders>
            <w:shd w:val="clear" w:color="auto" w:fill="auto"/>
            <w:hideMark/>
          </w:tcPr>
          <w:p w14:paraId="363B3AD5" w14:textId="77777777" w:rsidR="007A6DDB" w:rsidRPr="00C033B8" w:rsidRDefault="007A6DDB" w:rsidP="001001C1">
            <w:pPr>
              <w:spacing w:line="240" w:lineRule="auto"/>
              <w:rPr>
                <w:rFonts w:ascii="Arial" w:hAnsi="Arial" w:cs="Arial"/>
                <w:color w:val="000000"/>
                <w:sz w:val="18"/>
                <w:szCs w:val="18"/>
              </w:rPr>
            </w:pPr>
            <w:r w:rsidRPr="00C033B8">
              <w:rPr>
                <w:rFonts w:ascii="Arial" w:hAnsi="Arial" w:cs="Arial"/>
                <w:color w:val="000000"/>
                <w:sz w:val="18"/>
                <w:szCs w:val="18"/>
              </w:rPr>
              <w:t>Urban</w:t>
            </w:r>
          </w:p>
        </w:tc>
        <w:tc>
          <w:tcPr>
            <w:tcW w:w="1320" w:type="dxa"/>
            <w:tcBorders>
              <w:top w:val="nil"/>
              <w:left w:val="nil"/>
              <w:bottom w:val="nil"/>
              <w:right w:val="single" w:sz="12" w:space="0" w:color="000000"/>
            </w:tcBorders>
            <w:shd w:val="clear" w:color="auto" w:fill="auto"/>
            <w:hideMark/>
          </w:tcPr>
          <w:p w14:paraId="194CC071" w14:textId="77777777" w:rsidR="007A6DDB" w:rsidRPr="00C033B8" w:rsidRDefault="007A6DDB" w:rsidP="001001C1">
            <w:pPr>
              <w:spacing w:line="240" w:lineRule="auto"/>
              <w:rPr>
                <w:rFonts w:ascii="Arial" w:hAnsi="Arial" w:cs="Arial"/>
                <w:color w:val="000000"/>
                <w:sz w:val="18"/>
                <w:szCs w:val="18"/>
              </w:rPr>
            </w:pPr>
            <w:r w:rsidRPr="00C033B8">
              <w:rPr>
                <w:rFonts w:ascii="Arial" w:hAnsi="Arial" w:cs="Arial"/>
                <w:color w:val="000000"/>
                <w:sz w:val="18"/>
                <w:szCs w:val="18"/>
              </w:rPr>
              <w:t>No</w:t>
            </w:r>
          </w:p>
        </w:tc>
        <w:tc>
          <w:tcPr>
            <w:tcW w:w="960" w:type="dxa"/>
            <w:tcBorders>
              <w:top w:val="nil"/>
              <w:left w:val="nil"/>
              <w:bottom w:val="nil"/>
              <w:right w:val="single" w:sz="4" w:space="0" w:color="000000"/>
            </w:tcBorders>
            <w:shd w:val="clear" w:color="auto" w:fill="auto"/>
            <w:noWrap/>
            <w:vAlign w:val="center"/>
            <w:hideMark/>
          </w:tcPr>
          <w:p w14:paraId="307F7855" w14:textId="77777777" w:rsidR="007A6DDB" w:rsidRPr="00C033B8" w:rsidRDefault="007A6DDB" w:rsidP="001001C1">
            <w:pPr>
              <w:spacing w:line="240" w:lineRule="auto"/>
              <w:jc w:val="right"/>
              <w:rPr>
                <w:rFonts w:ascii="Arial" w:hAnsi="Arial" w:cs="Arial"/>
                <w:color w:val="000000"/>
                <w:sz w:val="18"/>
                <w:szCs w:val="18"/>
              </w:rPr>
            </w:pPr>
            <w:r w:rsidRPr="00C033B8">
              <w:rPr>
                <w:rFonts w:ascii="Arial" w:hAnsi="Arial" w:cs="Arial"/>
                <w:color w:val="000000"/>
                <w:sz w:val="18"/>
                <w:szCs w:val="18"/>
              </w:rPr>
              <w:t>10.1574</w:t>
            </w:r>
          </w:p>
        </w:tc>
        <w:tc>
          <w:tcPr>
            <w:tcW w:w="960" w:type="dxa"/>
            <w:tcBorders>
              <w:top w:val="nil"/>
              <w:left w:val="nil"/>
              <w:bottom w:val="nil"/>
              <w:right w:val="single" w:sz="4" w:space="0" w:color="000000"/>
            </w:tcBorders>
            <w:shd w:val="clear" w:color="auto" w:fill="auto"/>
            <w:noWrap/>
            <w:vAlign w:val="center"/>
            <w:hideMark/>
          </w:tcPr>
          <w:p w14:paraId="25382115" w14:textId="77777777" w:rsidR="007A6DDB" w:rsidRPr="00C033B8" w:rsidRDefault="007A6DDB" w:rsidP="001001C1">
            <w:pPr>
              <w:spacing w:line="240" w:lineRule="auto"/>
              <w:jc w:val="right"/>
              <w:rPr>
                <w:rFonts w:ascii="Arial" w:hAnsi="Arial" w:cs="Arial"/>
                <w:color w:val="000000"/>
                <w:sz w:val="18"/>
                <w:szCs w:val="18"/>
              </w:rPr>
            </w:pPr>
            <w:r w:rsidRPr="00C033B8">
              <w:rPr>
                <w:rFonts w:ascii="Arial" w:hAnsi="Arial" w:cs="Arial"/>
                <w:color w:val="000000"/>
                <w:sz w:val="18"/>
                <w:szCs w:val="18"/>
              </w:rPr>
              <w:t>123941</w:t>
            </w:r>
          </w:p>
        </w:tc>
        <w:tc>
          <w:tcPr>
            <w:tcW w:w="1180" w:type="dxa"/>
            <w:tcBorders>
              <w:top w:val="nil"/>
              <w:left w:val="nil"/>
              <w:bottom w:val="nil"/>
              <w:right w:val="single" w:sz="12" w:space="0" w:color="000000"/>
            </w:tcBorders>
            <w:shd w:val="clear" w:color="auto" w:fill="auto"/>
            <w:noWrap/>
            <w:vAlign w:val="center"/>
            <w:hideMark/>
          </w:tcPr>
          <w:p w14:paraId="7559F20D" w14:textId="77777777" w:rsidR="007A6DDB" w:rsidRPr="00C033B8" w:rsidRDefault="007A6DDB" w:rsidP="001001C1">
            <w:pPr>
              <w:spacing w:line="240" w:lineRule="auto"/>
              <w:jc w:val="right"/>
              <w:rPr>
                <w:rFonts w:ascii="Arial" w:hAnsi="Arial" w:cs="Arial"/>
                <w:color w:val="000000"/>
                <w:sz w:val="18"/>
                <w:szCs w:val="18"/>
              </w:rPr>
            </w:pPr>
            <w:r w:rsidRPr="00C033B8">
              <w:rPr>
                <w:rFonts w:ascii="Arial" w:hAnsi="Arial" w:cs="Arial"/>
                <w:color w:val="000000"/>
                <w:sz w:val="18"/>
                <w:szCs w:val="18"/>
              </w:rPr>
              <w:t>5.66583</w:t>
            </w:r>
          </w:p>
        </w:tc>
      </w:tr>
      <w:tr w:rsidR="007A6DDB" w:rsidRPr="00C033B8" w14:paraId="3A1E60D9" w14:textId="77777777" w:rsidTr="001001C1">
        <w:trPr>
          <w:trHeight w:val="288"/>
        </w:trPr>
        <w:tc>
          <w:tcPr>
            <w:tcW w:w="960" w:type="dxa"/>
            <w:vMerge/>
            <w:tcBorders>
              <w:top w:val="nil"/>
              <w:left w:val="single" w:sz="12" w:space="0" w:color="000000"/>
              <w:bottom w:val="single" w:sz="4" w:space="0" w:color="000000"/>
              <w:right w:val="nil"/>
            </w:tcBorders>
            <w:vAlign w:val="center"/>
            <w:hideMark/>
          </w:tcPr>
          <w:p w14:paraId="3E2CE05E" w14:textId="77777777" w:rsidR="007A6DDB" w:rsidRPr="00C033B8" w:rsidRDefault="007A6DDB" w:rsidP="001001C1">
            <w:pPr>
              <w:spacing w:line="240" w:lineRule="auto"/>
              <w:rPr>
                <w:rFonts w:ascii="Arial" w:hAnsi="Arial" w:cs="Arial"/>
                <w:color w:val="000000"/>
                <w:sz w:val="18"/>
                <w:szCs w:val="18"/>
              </w:rPr>
            </w:pPr>
          </w:p>
        </w:tc>
        <w:tc>
          <w:tcPr>
            <w:tcW w:w="1320" w:type="dxa"/>
            <w:tcBorders>
              <w:top w:val="nil"/>
              <w:left w:val="nil"/>
              <w:bottom w:val="nil"/>
              <w:right w:val="single" w:sz="12" w:space="0" w:color="000000"/>
            </w:tcBorders>
            <w:shd w:val="clear" w:color="auto" w:fill="auto"/>
            <w:hideMark/>
          </w:tcPr>
          <w:p w14:paraId="5AA83DA1" w14:textId="77777777" w:rsidR="007A6DDB" w:rsidRPr="00C033B8" w:rsidRDefault="007A6DDB" w:rsidP="001001C1">
            <w:pPr>
              <w:spacing w:line="240" w:lineRule="auto"/>
              <w:rPr>
                <w:rFonts w:ascii="Arial" w:hAnsi="Arial" w:cs="Arial"/>
                <w:color w:val="000000"/>
                <w:sz w:val="18"/>
                <w:szCs w:val="18"/>
              </w:rPr>
            </w:pPr>
            <w:r w:rsidRPr="00C033B8">
              <w:rPr>
                <w:rFonts w:ascii="Arial" w:hAnsi="Arial" w:cs="Arial"/>
                <w:color w:val="000000"/>
                <w:sz w:val="18"/>
                <w:szCs w:val="18"/>
              </w:rPr>
              <w:t>Some</w:t>
            </w:r>
          </w:p>
        </w:tc>
        <w:tc>
          <w:tcPr>
            <w:tcW w:w="960" w:type="dxa"/>
            <w:tcBorders>
              <w:top w:val="nil"/>
              <w:left w:val="nil"/>
              <w:bottom w:val="nil"/>
              <w:right w:val="single" w:sz="4" w:space="0" w:color="000000"/>
            </w:tcBorders>
            <w:shd w:val="clear" w:color="auto" w:fill="auto"/>
            <w:noWrap/>
            <w:vAlign w:val="center"/>
            <w:hideMark/>
          </w:tcPr>
          <w:p w14:paraId="03512E45" w14:textId="77777777" w:rsidR="007A6DDB" w:rsidRPr="00C033B8" w:rsidRDefault="007A6DDB" w:rsidP="001001C1">
            <w:pPr>
              <w:spacing w:line="240" w:lineRule="auto"/>
              <w:jc w:val="right"/>
              <w:rPr>
                <w:rFonts w:ascii="Arial" w:hAnsi="Arial" w:cs="Arial"/>
                <w:color w:val="000000"/>
                <w:sz w:val="18"/>
                <w:szCs w:val="18"/>
              </w:rPr>
            </w:pPr>
            <w:r w:rsidRPr="00C033B8">
              <w:rPr>
                <w:rFonts w:ascii="Arial" w:hAnsi="Arial" w:cs="Arial"/>
                <w:color w:val="000000"/>
                <w:sz w:val="18"/>
                <w:szCs w:val="18"/>
              </w:rPr>
              <w:t>9.3826</w:t>
            </w:r>
          </w:p>
        </w:tc>
        <w:tc>
          <w:tcPr>
            <w:tcW w:w="960" w:type="dxa"/>
            <w:tcBorders>
              <w:top w:val="nil"/>
              <w:left w:val="nil"/>
              <w:bottom w:val="nil"/>
              <w:right w:val="single" w:sz="4" w:space="0" w:color="000000"/>
            </w:tcBorders>
            <w:shd w:val="clear" w:color="auto" w:fill="auto"/>
            <w:noWrap/>
            <w:vAlign w:val="center"/>
            <w:hideMark/>
          </w:tcPr>
          <w:p w14:paraId="5C68CC4E" w14:textId="77777777" w:rsidR="007A6DDB" w:rsidRPr="00C033B8" w:rsidRDefault="007A6DDB" w:rsidP="001001C1">
            <w:pPr>
              <w:spacing w:line="240" w:lineRule="auto"/>
              <w:jc w:val="right"/>
              <w:rPr>
                <w:rFonts w:ascii="Arial" w:hAnsi="Arial" w:cs="Arial"/>
                <w:color w:val="000000"/>
                <w:sz w:val="18"/>
                <w:szCs w:val="18"/>
              </w:rPr>
            </w:pPr>
            <w:r w:rsidRPr="00C033B8">
              <w:rPr>
                <w:rFonts w:ascii="Arial" w:hAnsi="Arial" w:cs="Arial"/>
                <w:color w:val="000000"/>
                <w:sz w:val="18"/>
                <w:szCs w:val="18"/>
              </w:rPr>
              <w:t>3077</w:t>
            </w:r>
          </w:p>
        </w:tc>
        <w:tc>
          <w:tcPr>
            <w:tcW w:w="1180" w:type="dxa"/>
            <w:tcBorders>
              <w:top w:val="nil"/>
              <w:left w:val="nil"/>
              <w:bottom w:val="nil"/>
              <w:right w:val="single" w:sz="12" w:space="0" w:color="000000"/>
            </w:tcBorders>
            <w:shd w:val="clear" w:color="auto" w:fill="auto"/>
            <w:noWrap/>
            <w:vAlign w:val="center"/>
            <w:hideMark/>
          </w:tcPr>
          <w:p w14:paraId="3B72B1DE" w14:textId="77777777" w:rsidR="007A6DDB" w:rsidRPr="00C033B8" w:rsidRDefault="007A6DDB" w:rsidP="001001C1">
            <w:pPr>
              <w:spacing w:line="240" w:lineRule="auto"/>
              <w:jc w:val="right"/>
              <w:rPr>
                <w:rFonts w:ascii="Arial" w:hAnsi="Arial" w:cs="Arial"/>
                <w:color w:val="000000"/>
                <w:sz w:val="18"/>
                <w:szCs w:val="18"/>
              </w:rPr>
            </w:pPr>
            <w:r w:rsidRPr="00C033B8">
              <w:rPr>
                <w:rFonts w:ascii="Arial" w:hAnsi="Arial" w:cs="Arial"/>
                <w:color w:val="000000"/>
                <w:sz w:val="18"/>
                <w:szCs w:val="18"/>
              </w:rPr>
              <w:t>4.32530</w:t>
            </w:r>
          </w:p>
        </w:tc>
      </w:tr>
      <w:tr w:rsidR="007A6DDB" w:rsidRPr="00C033B8" w14:paraId="3E8F8185" w14:textId="77777777" w:rsidTr="001001C1">
        <w:trPr>
          <w:trHeight w:val="288"/>
        </w:trPr>
        <w:tc>
          <w:tcPr>
            <w:tcW w:w="960" w:type="dxa"/>
            <w:vMerge/>
            <w:tcBorders>
              <w:top w:val="nil"/>
              <w:left w:val="single" w:sz="12" w:space="0" w:color="000000"/>
              <w:bottom w:val="single" w:sz="4" w:space="0" w:color="000000"/>
              <w:right w:val="nil"/>
            </w:tcBorders>
            <w:vAlign w:val="center"/>
            <w:hideMark/>
          </w:tcPr>
          <w:p w14:paraId="3A763E72" w14:textId="77777777" w:rsidR="007A6DDB" w:rsidRPr="00C033B8" w:rsidRDefault="007A6DDB" w:rsidP="001001C1">
            <w:pPr>
              <w:spacing w:line="240" w:lineRule="auto"/>
              <w:rPr>
                <w:rFonts w:ascii="Arial" w:hAnsi="Arial" w:cs="Arial"/>
                <w:color w:val="000000"/>
                <w:sz w:val="18"/>
                <w:szCs w:val="18"/>
              </w:rPr>
            </w:pPr>
          </w:p>
        </w:tc>
        <w:tc>
          <w:tcPr>
            <w:tcW w:w="1320" w:type="dxa"/>
            <w:tcBorders>
              <w:top w:val="nil"/>
              <w:left w:val="nil"/>
              <w:bottom w:val="single" w:sz="4" w:space="0" w:color="000000"/>
              <w:right w:val="single" w:sz="12" w:space="0" w:color="000000"/>
            </w:tcBorders>
            <w:shd w:val="clear" w:color="auto" w:fill="auto"/>
            <w:hideMark/>
          </w:tcPr>
          <w:p w14:paraId="65467E8B" w14:textId="77777777" w:rsidR="007A6DDB" w:rsidRPr="00C033B8" w:rsidRDefault="007A6DDB" w:rsidP="001001C1">
            <w:pPr>
              <w:spacing w:line="240" w:lineRule="auto"/>
              <w:rPr>
                <w:rFonts w:ascii="Arial" w:hAnsi="Arial" w:cs="Arial"/>
                <w:color w:val="000000"/>
                <w:sz w:val="18"/>
                <w:szCs w:val="18"/>
              </w:rPr>
            </w:pPr>
            <w:r w:rsidRPr="00C033B8">
              <w:rPr>
                <w:rFonts w:ascii="Arial" w:hAnsi="Arial" w:cs="Arial"/>
                <w:color w:val="000000"/>
                <w:sz w:val="18"/>
                <w:szCs w:val="18"/>
              </w:rPr>
              <w:t>A lot</w:t>
            </w:r>
          </w:p>
        </w:tc>
        <w:tc>
          <w:tcPr>
            <w:tcW w:w="960" w:type="dxa"/>
            <w:tcBorders>
              <w:top w:val="nil"/>
              <w:left w:val="nil"/>
              <w:bottom w:val="single" w:sz="4" w:space="0" w:color="000000"/>
              <w:right w:val="single" w:sz="4" w:space="0" w:color="000000"/>
            </w:tcBorders>
            <w:shd w:val="clear" w:color="auto" w:fill="auto"/>
            <w:noWrap/>
            <w:vAlign w:val="center"/>
            <w:hideMark/>
          </w:tcPr>
          <w:p w14:paraId="5C71803F" w14:textId="77777777" w:rsidR="007A6DDB" w:rsidRPr="00C033B8" w:rsidRDefault="007A6DDB" w:rsidP="001001C1">
            <w:pPr>
              <w:spacing w:line="240" w:lineRule="auto"/>
              <w:jc w:val="right"/>
              <w:rPr>
                <w:rFonts w:ascii="Arial" w:hAnsi="Arial" w:cs="Arial"/>
                <w:color w:val="000000"/>
                <w:sz w:val="18"/>
                <w:szCs w:val="18"/>
              </w:rPr>
            </w:pPr>
            <w:r w:rsidRPr="00C033B8">
              <w:rPr>
                <w:rFonts w:ascii="Arial" w:hAnsi="Arial" w:cs="Arial"/>
                <w:color w:val="000000"/>
                <w:sz w:val="18"/>
                <w:szCs w:val="18"/>
              </w:rPr>
              <w:t>6.5091</w:t>
            </w:r>
          </w:p>
        </w:tc>
        <w:tc>
          <w:tcPr>
            <w:tcW w:w="960" w:type="dxa"/>
            <w:tcBorders>
              <w:top w:val="nil"/>
              <w:left w:val="nil"/>
              <w:bottom w:val="single" w:sz="4" w:space="0" w:color="000000"/>
              <w:right w:val="single" w:sz="4" w:space="0" w:color="000000"/>
            </w:tcBorders>
            <w:shd w:val="clear" w:color="auto" w:fill="auto"/>
            <w:noWrap/>
            <w:vAlign w:val="center"/>
            <w:hideMark/>
          </w:tcPr>
          <w:p w14:paraId="0951E45B" w14:textId="77777777" w:rsidR="007A6DDB" w:rsidRPr="00C033B8" w:rsidRDefault="007A6DDB" w:rsidP="001001C1">
            <w:pPr>
              <w:spacing w:line="240" w:lineRule="auto"/>
              <w:jc w:val="right"/>
              <w:rPr>
                <w:rFonts w:ascii="Arial" w:hAnsi="Arial" w:cs="Arial"/>
                <w:color w:val="000000"/>
                <w:sz w:val="18"/>
                <w:szCs w:val="18"/>
              </w:rPr>
            </w:pPr>
            <w:r w:rsidRPr="00C033B8">
              <w:rPr>
                <w:rFonts w:ascii="Arial" w:hAnsi="Arial" w:cs="Arial"/>
                <w:color w:val="000000"/>
                <w:sz w:val="18"/>
                <w:szCs w:val="18"/>
              </w:rPr>
              <w:t>1551</w:t>
            </w:r>
          </w:p>
        </w:tc>
        <w:tc>
          <w:tcPr>
            <w:tcW w:w="1180" w:type="dxa"/>
            <w:tcBorders>
              <w:top w:val="nil"/>
              <w:left w:val="nil"/>
              <w:bottom w:val="single" w:sz="4" w:space="0" w:color="000000"/>
              <w:right w:val="single" w:sz="12" w:space="0" w:color="000000"/>
            </w:tcBorders>
            <w:shd w:val="clear" w:color="auto" w:fill="auto"/>
            <w:noWrap/>
            <w:vAlign w:val="center"/>
            <w:hideMark/>
          </w:tcPr>
          <w:p w14:paraId="25B22704" w14:textId="77777777" w:rsidR="007A6DDB" w:rsidRPr="00C033B8" w:rsidRDefault="007A6DDB" w:rsidP="001001C1">
            <w:pPr>
              <w:spacing w:line="240" w:lineRule="auto"/>
              <w:jc w:val="right"/>
              <w:rPr>
                <w:rFonts w:ascii="Arial" w:hAnsi="Arial" w:cs="Arial"/>
                <w:color w:val="000000"/>
                <w:sz w:val="18"/>
                <w:szCs w:val="18"/>
              </w:rPr>
            </w:pPr>
            <w:r w:rsidRPr="00C033B8">
              <w:rPr>
                <w:rFonts w:ascii="Arial" w:hAnsi="Arial" w:cs="Arial"/>
                <w:color w:val="000000"/>
                <w:sz w:val="18"/>
                <w:szCs w:val="18"/>
              </w:rPr>
              <w:t>4.59113</w:t>
            </w:r>
          </w:p>
        </w:tc>
      </w:tr>
      <w:tr w:rsidR="007A6DDB" w:rsidRPr="00C033B8" w14:paraId="5A4D3242" w14:textId="77777777" w:rsidTr="001001C1">
        <w:trPr>
          <w:trHeight w:val="288"/>
        </w:trPr>
        <w:tc>
          <w:tcPr>
            <w:tcW w:w="960" w:type="dxa"/>
            <w:vMerge/>
            <w:tcBorders>
              <w:top w:val="nil"/>
              <w:left w:val="single" w:sz="12" w:space="0" w:color="000000"/>
              <w:bottom w:val="single" w:sz="4" w:space="0" w:color="000000"/>
              <w:right w:val="nil"/>
            </w:tcBorders>
            <w:vAlign w:val="center"/>
            <w:hideMark/>
          </w:tcPr>
          <w:p w14:paraId="2268A695" w14:textId="77777777" w:rsidR="007A6DDB" w:rsidRPr="00C033B8" w:rsidRDefault="007A6DDB" w:rsidP="001001C1">
            <w:pPr>
              <w:spacing w:line="240" w:lineRule="auto"/>
              <w:rPr>
                <w:rFonts w:ascii="Arial" w:hAnsi="Arial" w:cs="Arial"/>
                <w:color w:val="000000"/>
                <w:sz w:val="18"/>
                <w:szCs w:val="18"/>
              </w:rPr>
            </w:pPr>
          </w:p>
        </w:tc>
        <w:tc>
          <w:tcPr>
            <w:tcW w:w="1320" w:type="dxa"/>
            <w:tcBorders>
              <w:top w:val="nil"/>
              <w:left w:val="nil"/>
              <w:bottom w:val="single" w:sz="4" w:space="0" w:color="000000"/>
              <w:right w:val="single" w:sz="12" w:space="0" w:color="000000"/>
            </w:tcBorders>
            <w:shd w:val="clear" w:color="auto" w:fill="auto"/>
            <w:hideMark/>
          </w:tcPr>
          <w:p w14:paraId="23CB5EBF" w14:textId="77777777" w:rsidR="007A6DDB" w:rsidRPr="00C033B8" w:rsidRDefault="007A6DDB" w:rsidP="001001C1">
            <w:pPr>
              <w:spacing w:line="240" w:lineRule="auto"/>
              <w:rPr>
                <w:rFonts w:ascii="Arial" w:hAnsi="Arial" w:cs="Arial"/>
                <w:color w:val="000000"/>
                <w:sz w:val="18"/>
                <w:szCs w:val="18"/>
              </w:rPr>
            </w:pPr>
            <w:r w:rsidRPr="00C033B8">
              <w:rPr>
                <w:rFonts w:ascii="Arial" w:hAnsi="Arial" w:cs="Arial"/>
                <w:color w:val="000000"/>
                <w:sz w:val="18"/>
                <w:szCs w:val="18"/>
              </w:rPr>
              <w:t>Unable</w:t>
            </w:r>
          </w:p>
        </w:tc>
        <w:tc>
          <w:tcPr>
            <w:tcW w:w="960" w:type="dxa"/>
            <w:tcBorders>
              <w:top w:val="nil"/>
              <w:left w:val="nil"/>
              <w:bottom w:val="single" w:sz="4" w:space="0" w:color="000000"/>
              <w:right w:val="single" w:sz="4" w:space="0" w:color="000000"/>
            </w:tcBorders>
            <w:shd w:val="clear" w:color="auto" w:fill="auto"/>
            <w:noWrap/>
            <w:vAlign w:val="center"/>
            <w:hideMark/>
          </w:tcPr>
          <w:p w14:paraId="4BFE9D34" w14:textId="77777777" w:rsidR="007A6DDB" w:rsidRPr="00C033B8" w:rsidRDefault="007A6DDB" w:rsidP="001001C1">
            <w:pPr>
              <w:spacing w:line="240" w:lineRule="auto"/>
              <w:jc w:val="right"/>
              <w:rPr>
                <w:rFonts w:ascii="Arial" w:hAnsi="Arial" w:cs="Arial"/>
                <w:color w:val="000000"/>
                <w:sz w:val="18"/>
                <w:szCs w:val="18"/>
              </w:rPr>
            </w:pPr>
            <w:r w:rsidRPr="00C033B8">
              <w:rPr>
                <w:rFonts w:ascii="Arial" w:hAnsi="Arial" w:cs="Arial"/>
                <w:color w:val="000000"/>
                <w:sz w:val="18"/>
                <w:szCs w:val="18"/>
              </w:rPr>
              <w:t>8.0000</w:t>
            </w:r>
          </w:p>
        </w:tc>
        <w:tc>
          <w:tcPr>
            <w:tcW w:w="960" w:type="dxa"/>
            <w:tcBorders>
              <w:top w:val="nil"/>
              <w:left w:val="nil"/>
              <w:bottom w:val="single" w:sz="4" w:space="0" w:color="000000"/>
              <w:right w:val="single" w:sz="4" w:space="0" w:color="000000"/>
            </w:tcBorders>
            <w:shd w:val="clear" w:color="auto" w:fill="auto"/>
            <w:noWrap/>
            <w:vAlign w:val="center"/>
            <w:hideMark/>
          </w:tcPr>
          <w:p w14:paraId="01E1A93D" w14:textId="77777777" w:rsidR="007A6DDB" w:rsidRPr="00C033B8" w:rsidRDefault="007A6DDB" w:rsidP="001001C1">
            <w:pPr>
              <w:spacing w:line="240" w:lineRule="auto"/>
              <w:jc w:val="right"/>
              <w:rPr>
                <w:rFonts w:ascii="Arial" w:hAnsi="Arial" w:cs="Arial"/>
                <w:color w:val="000000"/>
                <w:sz w:val="18"/>
                <w:szCs w:val="18"/>
              </w:rPr>
            </w:pPr>
            <w:r w:rsidRPr="00C033B8">
              <w:rPr>
                <w:rFonts w:ascii="Arial" w:hAnsi="Arial" w:cs="Arial"/>
                <w:color w:val="000000"/>
                <w:sz w:val="18"/>
                <w:szCs w:val="18"/>
              </w:rPr>
              <w:t>386</w:t>
            </w:r>
          </w:p>
        </w:tc>
        <w:tc>
          <w:tcPr>
            <w:tcW w:w="1180" w:type="dxa"/>
            <w:tcBorders>
              <w:top w:val="nil"/>
              <w:left w:val="nil"/>
              <w:bottom w:val="single" w:sz="4" w:space="0" w:color="000000"/>
              <w:right w:val="single" w:sz="12" w:space="0" w:color="000000"/>
            </w:tcBorders>
            <w:shd w:val="clear" w:color="auto" w:fill="auto"/>
            <w:noWrap/>
            <w:vAlign w:val="center"/>
            <w:hideMark/>
          </w:tcPr>
          <w:p w14:paraId="4926385D" w14:textId="77777777" w:rsidR="007A6DDB" w:rsidRPr="00C033B8" w:rsidRDefault="007A6DDB" w:rsidP="001001C1">
            <w:pPr>
              <w:spacing w:line="240" w:lineRule="auto"/>
              <w:jc w:val="right"/>
              <w:rPr>
                <w:rFonts w:ascii="Arial" w:hAnsi="Arial" w:cs="Arial"/>
                <w:color w:val="000000"/>
                <w:sz w:val="18"/>
                <w:szCs w:val="18"/>
              </w:rPr>
            </w:pPr>
            <w:r w:rsidRPr="00C033B8">
              <w:rPr>
                <w:rFonts w:ascii="Arial" w:hAnsi="Arial" w:cs="Arial"/>
                <w:color w:val="000000"/>
                <w:sz w:val="18"/>
                <w:szCs w:val="18"/>
              </w:rPr>
              <w:t>0.00000</w:t>
            </w:r>
          </w:p>
        </w:tc>
      </w:tr>
      <w:tr w:rsidR="007A6DDB" w:rsidRPr="00C033B8" w14:paraId="2F6E2F70" w14:textId="77777777" w:rsidTr="001001C1">
        <w:trPr>
          <w:trHeight w:val="288"/>
        </w:trPr>
        <w:tc>
          <w:tcPr>
            <w:tcW w:w="960" w:type="dxa"/>
            <w:vMerge/>
            <w:tcBorders>
              <w:top w:val="nil"/>
              <w:left w:val="single" w:sz="12" w:space="0" w:color="000000"/>
              <w:bottom w:val="single" w:sz="4" w:space="0" w:color="000000"/>
              <w:right w:val="nil"/>
            </w:tcBorders>
            <w:vAlign w:val="center"/>
            <w:hideMark/>
          </w:tcPr>
          <w:p w14:paraId="5E8E0317" w14:textId="77777777" w:rsidR="007A6DDB" w:rsidRPr="00C033B8" w:rsidRDefault="007A6DDB" w:rsidP="001001C1">
            <w:pPr>
              <w:spacing w:line="240" w:lineRule="auto"/>
              <w:rPr>
                <w:rFonts w:ascii="Arial" w:hAnsi="Arial" w:cs="Arial"/>
                <w:color w:val="000000"/>
                <w:sz w:val="18"/>
                <w:szCs w:val="18"/>
              </w:rPr>
            </w:pPr>
          </w:p>
        </w:tc>
        <w:tc>
          <w:tcPr>
            <w:tcW w:w="1320" w:type="dxa"/>
            <w:tcBorders>
              <w:top w:val="nil"/>
              <w:left w:val="nil"/>
              <w:bottom w:val="single" w:sz="4" w:space="0" w:color="000000"/>
              <w:right w:val="single" w:sz="12" w:space="0" w:color="000000"/>
            </w:tcBorders>
            <w:shd w:val="clear" w:color="auto" w:fill="auto"/>
            <w:hideMark/>
          </w:tcPr>
          <w:p w14:paraId="09195F87" w14:textId="77777777" w:rsidR="007A6DDB" w:rsidRPr="00C033B8" w:rsidRDefault="007A6DDB" w:rsidP="001001C1">
            <w:pPr>
              <w:spacing w:line="240" w:lineRule="auto"/>
              <w:rPr>
                <w:rFonts w:ascii="Arial" w:hAnsi="Arial" w:cs="Arial"/>
                <w:color w:val="000000"/>
                <w:sz w:val="18"/>
                <w:szCs w:val="18"/>
              </w:rPr>
            </w:pPr>
            <w:r w:rsidRPr="00C033B8">
              <w:rPr>
                <w:rFonts w:ascii="Arial" w:hAnsi="Arial" w:cs="Arial"/>
                <w:color w:val="000000"/>
                <w:sz w:val="18"/>
                <w:szCs w:val="18"/>
              </w:rPr>
              <w:t>Total</w:t>
            </w:r>
          </w:p>
        </w:tc>
        <w:tc>
          <w:tcPr>
            <w:tcW w:w="960" w:type="dxa"/>
            <w:tcBorders>
              <w:top w:val="nil"/>
              <w:left w:val="nil"/>
              <w:bottom w:val="single" w:sz="4" w:space="0" w:color="000000"/>
              <w:right w:val="single" w:sz="4" w:space="0" w:color="000000"/>
            </w:tcBorders>
            <w:shd w:val="clear" w:color="auto" w:fill="auto"/>
            <w:noWrap/>
            <w:vAlign w:val="center"/>
            <w:hideMark/>
          </w:tcPr>
          <w:p w14:paraId="2D726D2D" w14:textId="77777777" w:rsidR="007A6DDB" w:rsidRPr="00C033B8" w:rsidRDefault="007A6DDB" w:rsidP="001001C1">
            <w:pPr>
              <w:spacing w:line="240" w:lineRule="auto"/>
              <w:jc w:val="right"/>
              <w:rPr>
                <w:rFonts w:ascii="Arial" w:hAnsi="Arial" w:cs="Arial"/>
                <w:color w:val="000000"/>
                <w:sz w:val="18"/>
                <w:szCs w:val="18"/>
              </w:rPr>
            </w:pPr>
            <w:r w:rsidRPr="00C033B8">
              <w:rPr>
                <w:rFonts w:ascii="Arial" w:hAnsi="Arial" w:cs="Arial"/>
                <w:color w:val="000000"/>
                <w:sz w:val="18"/>
                <w:szCs w:val="18"/>
              </w:rPr>
              <w:t>10.0886</w:t>
            </w:r>
          </w:p>
        </w:tc>
        <w:tc>
          <w:tcPr>
            <w:tcW w:w="960" w:type="dxa"/>
            <w:tcBorders>
              <w:top w:val="nil"/>
              <w:left w:val="nil"/>
              <w:bottom w:val="single" w:sz="4" w:space="0" w:color="000000"/>
              <w:right w:val="single" w:sz="4" w:space="0" w:color="000000"/>
            </w:tcBorders>
            <w:shd w:val="clear" w:color="auto" w:fill="auto"/>
            <w:noWrap/>
            <w:vAlign w:val="center"/>
            <w:hideMark/>
          </w:tcPr>
          <w:p w14:paraId="19D3147E" w14:textId="77777777" w:rsidR="007A6DDB" w:rsidRPr="00C033B8" w:rsidRDefault="007A6DDB" w:rsidP="001001C1">
            <w:pPr>
              <w:spacing w:line="240" w:lineRule="auto"/>
              <w:jc w:val="right"/>
              <w:rPr>
                <w:rFonts w:ascii="Arial" w:hAnsi="Arial" w:cs="Arial"/>
                <w:color w:val="000000"/>
                <w:sz w:val="18"/>
                <w:szCs w:val="18"/>
              </w:rPr>
            </w:pPr>
            <w:r w:rsidRPr="00C033B8">
              <w:rPr>
                <w:rFonts w:ascii="Arial" w:hAnsi="Arial" w:cs="Arial"/>
                <w:color w:val="000000"/>
                <w:sz w:val="18"/>
                <w:szCs w:val="18"/>
              </w:rPr>
              <w:t>128956</w:t>
            </w:r>
          </w:p>
        </w:tc>
        <w:tc>
          <w:tcPr>
            <w:tcW w:w="1180" w:type="dxa"/>
            <w:tcBorders>
              <w:top w:val="nil"/>
              <w:left w:val="nil"/>
              <w:bottom w:val="single" w:sz="4" w:space="0" w:color="000000"/>
              <w:right w:val="single" w:sz="12" w:space="0" w:color="000000"/>
            </w:tcBorders>
            <w:shd w:val="clear" w:color="auto" w:fill="auto"/>
            <w:noWrap/>
            <w:vAlign w:val="center"/>
            <w:hideMark/>
          </w:tcPr>
          <w:p w14:paraId="51C5E1A4" w14:textId="77777777" w:rsidR="007A6DDB" w:rsidRPr="00C033B8" w:rsidRDefault="007A6DDB" w:rsidP="001001C1">
            <w:pPr>
              <w:spacing w:line="240" w:lineRule="auto"/>
              <w:jc w:val="right"/>
              <w:rPr>
                <w:rFonts w:ascii="Arial" w:hAnsi="Arial" w:cs="Arial"/>
                <w:color w:val="000000"/>
                <w:sz w:val="18"/>
                <w:szCs w:val="18"/>
              </w:rPr>
            </w:pPr>
            <w:r w:rsidRPr="00C033B8">
              <w:rPr>
                <w:rFonts w:ascii="Arial" w:hAnsi="Arial" w:cs="Arial"/>
                <w:color w:val="000000"/>
                <w:sz w:val="18"/>
                <w:szCs w:val="18"/>
              </w:rPr>
              <w:t>5.63353</w:t>
            </w:r>
          </w:p>
        </w:tc>
      </w:tr>
      <w:tr w:rsidR="007A6DDB" w:rsidRPr="00C033B8" w14:paraId="5783DF57" w14:textId="77777777" w:rsidTr="001001C1">
        <w:trPr>
          <w:trHeight w:val="288"/>
        </w:trPr>
        <w:tc>
          <w:tcPr>
            <w:tcW w:w="960" w:type="dxa"/>
            <w:vMerge w:val="restart"/>
            <w:tcBorders>
              <w:top w:val="nil"/>
              <w:left w:val="single" w:sz="12" w:space="0" w:color="000000"/>
              <w:bottom w:val="single" w:sz="12" w:space="0" w:color="000000"/>
              <w:right w:val="nil"/>
            </w:tcBorders>
            <w:shd w:val="clear" w:color="auto" w:fill="auto"/>
            <w:hideMark/>
          </w:tcPr>
          <w:p w14:paraId="311EB3E1" w14:textId="77777777" w:rsidR="007A6DDB" w:rsidRPr="00C033B8" w:rsidRDefault="007A6DDB" w:rsidP="001001C1">
            <w:pPr>
              <w:spacing w:line="240" w:lineRule="auto"/>
              <w:rPr>
                <w:rFonts w:ascii="Arial" w:hAnsi="Arial" w:cs="Arial"/>
                <w:color w:val="000000"/>
                <w:sz w:val="18"/>
                <w:szCs w:val="18"/>
              </w:rPr>
            </w:pPr>
            <w:r w:rsidRPr="00C033B8">
              <w:rPr>
                <w:rFonts w:ascii="Arial" w:hAnsi="Arial" w:cs="Arial"/>
                <w:color w:val="000000"/>
                <w:sz w:val="18"/>
                <w:szCs w:val="18"/>
              </w:rPr>
              <w:t>Total</w:t>
            </w:r>
          </w:p>
        </w:tc>
        <w:tc>
          <w:tcPr>
            <w:tcW w:w="1320" w:type="dxa"/>
            <w:tcBorders>
              <w:top w:val="nil"/>
              <w:left w:val="nil"/>
              <w:bottom w:val="nil"/>
              <w:right w:val="single" w:sz="12" w:space="0" w:color="000000"/>
            </w:tcBorders>
            <w:shd w:val="clear" w:color="auto" w:fill="auto"/>
            <w:hideMark/>
          </w:tcPr>
          <w:p w14:paraId="01E79090" w14:textId="77777777" w:rsidR="007A6DDB" w:rsidRPr="00C033B8" w:rsidRDefault="007A6DDB" w:rsidP="001001C1">
            <w:pPr>
              <w:spacing w:line="240" w:lineRule="auto"/>
              <w:rPr>
                <w:rFonts w:ascii="Arial" w:hAnsi="Arial" w:cs="Arial"/>
                <w:color w:val="000000"/>
                <w:sz w:val="18"/>
                <w:szCs w:val="18"/>
              </w:rPr>
            </w:pPr>
            <w:r w:rsidRPr="00C033B8">
              <w:rPr>
                <w:rFonts w:ascii="Arial" w:hAnsi="Arial" w:cs="Arial"/>
                <w:color w:val="000000"/>
                <w:sz w:val="18"/>
                <w:szCs w:val="18"/>
              </w:rPr>
              <w:t>No</w:t>
            </w:r>
          </w:p>
        </w:tc>
        <w:tc>
          <w:tcPr>
            <w:tcW w:w="960" w:type="dxa"/>
            <w:tcBorders>
              <w:top w:val="nil"/>
              <w:left w:val="nil"/>
              <w:bottom w:val="nil"/>
              <w:right w:val="single" w:sz="4" w:space="0" w:color="000000"/>
            </w:tcBorders>
            <w:shd w:val="clear" w:color="auto" w:fill="auto"/>
            <w:noWrap/>
            <w:vAlign w:val="center"/>
            <w:hideMark/>
          </w:tcPr>
          <w:p w14:paraId="2BA1A547" w14:textId="77777777" w:rsidR="007A6DDB" w:rsidRPr="00C033B8" w:rsidRDefault="007A6DDB" w:rsidP="001001C1">
            <w:pPr>
              <w:spacing w:line="240" w:lineRule="auto"/>
              <w:jc w:val="right"/>
              <w:rPr>
                <w:rFonts w:ascii="Arial" w:hAnsi="Arial" w:cs="Arial"/>
                <w:color w:val="000000"/>
                <w:sz w:val="18"/>
                <w:szCs w:val="18"/>
              </w:rPr>
            </w:pPr>
            <w:r w:rsidRPr="00C033B8">
              <w:rPr>
                <w:rFonts w:ascii="Arial" w:hAnsi="Arial" w:cs="Arial"/>
                <w:color w:val="000000"/>
                <w:sz w:val="18"/>
                <w:szCs w:val="18"/>
              </w:rPr>
              <w:t>8.0453</w:t>
            </w:r>
          </w:p>
        </w:tc>
        <w:tc>
          <w:tcPr>
            <w:tcW w:w="960" w:type="dxa"/>
            <w:tcBorders>
              <w:top w:val="nil"/>
              <w:left w:val="nil"/>
              <w:bottom w:val="nil"/>
              <w:right w:val="single" w:sz="4" w:space="0" w:color="000000"/>
            </w:tcBorders>
            <w:shd w:val="clear" w:color="auto" w:fill="auto"/>
            <w:noWrap/>
            <w:vAlign w:val="center"/>
            <w:hideMark/>
          </w:tcPr>
          <w:p w14:paraId="734E5AC7" w14:textId="77777777" w:rsidR="007A6DDB" w:rsidRPr="00C033B8" w:rsidRDefault="007A6DDB" w:rsidP="001001C1">
            <w:pPr>
              <w:spacing w:line="240" w:lineRule="auto"/>
              <w:jc w:val="right"/>
              <w:rPr>
                <w:rFonts w:ascii="Arial" w:hAnsi="Arial" w:cs="Arial"/>
                <w:color w:val="000000"/>
                <w:sz w:val="18"/>
                <w:szCs w:val="18"/>
              </w:rPr>
            </w:pPr>
            <w:r w:rsidRPr="00C033B8">
              <w:rPr>
                <w:rFonts w:ascii="Arial" w:hAnsi="Arial" w:cs="Arial"/>
                <w:color w:val="000000"/>
                <w:sz w:val="18"/>
                <w:szCs w:val="18"/>
              </w:rPr>
              <w:t>264969</w:t>
            </w:r>
          </w:p>
        </w:tc>
        <w:tc>
          <w:tcPr>
            <w:tcW w:w="1180" w:type="dxa"/>
            <w:tcBorders>
              <w:top w:val="nil"/>
              <w:left w:val="nil"/>
              <w:bottom w:val="nil"/>
              <w:right w:val="single" w:sz="12" w:space="0" w:color="000000"/>
            </w:tcBorders>
            <w:shd w:val="clear" w:color="auto" w:fill="auto"/>
            <w:noWrap/>
            <w:vAlign w:val="center"/>
            <w:hideMark/>
          </w:tcPr>
          <w:p w14:paraId="1FFD67CD" w14:textId="77777777" w:rsidR="007A6DDB" w:rsidRPr="00C033B8" w:rsidRDefault="007A6DDB" w:rsidP="001001C1">
            <w:pPr>
              <w:spacing w:line="240" w:lineRule="auto"/>
              <w:jc w:val="right"/>
              <w:rPr>
                <w:rFonts w:ascii="Arial" w:hAnsi="Arial" w:cs="Arial"/>
                <w:color w:val="000000"/>
                <w:sz w:val="18"/>
                <w:szCs w:val="18"/>
              </w:rPr>
            </w:pPr>
            <w:r w:rsidRPr="00C033B8">
              <w:rPr>
                <w:rFonts w:ascii="Arial" w:hAnsi="Arial" w:cs="Arial"/>
                <w:color w:val="000000"/>
                <w:sz w:val="18"/>
                <w:szCs w:val="18"/>
              </w:rPr>
              <w:t>5.28073</w:t>
            </w:r>
          </w:p>
        </w:tc>
      </w:tr>
      <w:tr w:rsidR="007A6DDB" w:rsidRPr="00C033B8" w14:paraId="02F7D77B" w14:textId="77777777" w:rsidTr="001001C1">
        <w:trPr>
          <w:trHeight w:val="288"/>
        </w:trPr>
        <w:tc>
          <w:tcPr>
            <w:tcW w:w="960" w:type="dxa"/>
            <w:vMerge/>
            <w:tcBorders>
              <w:top w:val="nil"/>
              <w:left w:val="single" w:sz="12" w:space="0" w:color="000000"/>
              <w:bottom w:val="single" w:sz="12" w:space="0" w:color="000000"/>
              <w:right w:val="nil"/>
            </w:tcBorders>
            <w:vAlign w:val="center"/>
            <w:hideMark/>
          </w:tcPr>
          <w:p w14:paraId="791BEB76" w14:textId="77777777" w:rsidR="007A6DDB" w:rsidRPr="00C033B8" w:rsidRDefault="007A6DDB" w:rsidP="001001C1">
            <w:pPr>
              <w:spacing w:line="240" w:lineRule="auto"/>
              <w:rPr>
                <w:rFonts w:ascii="Arial" w:hAnsi="Arial" w:cs="Arial"/>
                <w:color w:val="000000"/>
                <w:sz w:val="18"/>
                <w:szCs w:val="18"/>
              </w:rPr>
            </w:pPr>
          </w:p>
        </w:tc>
        <w:tc>
          <w:tcPr>
            <w:tcW w:w="1320" w:type="dxa"/>
            <w:tcBorders>
              <w:top w:val="nil"/>
              <w:left w:val="nil"/>
              <w:bottom w:val="single" w:sz="4" w:space="0" w:color="000000"/>
              <w:right w:val="single" w:sz="12" w:space="0" w:color="000000"/>
            </w:tcBorders>
            <w:shd w:val="clear" w:color="auto" w:fill="auto"/>
            <w:hideMark/>
          </w:tcPr>
          <w:p w14:paraId="3F250C6C" w14:textId="77777777" w:rsidR="007A6DDB" w:rsidRPr="00C033B8" w:rsidRDefault="007A6DDB" w:rsidP="001001C1">
            <w:pPr>
              <w:spacing w:line="240" w:lineRule="auto"/>
              <w:rPr>
                <w:rFonts w:ascii="Arial" w:hAnsi="Arial" w:cs="Arial"/>
                <w:color w:val="000000"/>
                <w:sz w:val="18"/>
                <w:szCs w:val="18"/>
              </w:rPr>
            </w:pPr>
            <w:r w:rsidRPr="00C033B8">
              <w:rPr>
                <w:rFonts w:ascii="Arial" w:hAnsi="Arial" w:cs="Arial"/>
                <w:color w:val="000000"/>
                <w:sz w:val="18"/>
                <w:szCs w:val="18"/>
              </w:rPr>
              <w:t>Some</w:t>
            </w:r>
          </w:p>
        </w:tc>
        <w:tc>
          <w:tcPr>
            <w:tcW w:w="960" w:type="dxa"/>
            <w:tcBorders>
              <w:top w:val="nil"/>
              <w:left w:val="nil"/>
              <w:bottom w:val="single" w:sz="4" w:space="0" w:color="000000"/>
              <w:right w:val="single" w:sz="4" w:space="0" w:color="000000"/>
            </w:tcBorders>
            <w:shd w:val="clear" w:color="auto" w:fill="auto"/>
            <w:noWrap/>
            <w:vAlign w:val="center"/>
            <w:hideMark/>
          </w:tcPr>
          <w:p w14:paraId="0B5A5D22" w14:textId="77777777" w:rsidR="007A6DDB" w:rsidRPr="00C033B8" w:rsidRDefault="007A6DDB" w:rsidP="001001C1">
            <w:pPr>
              <w:spacing w:line="240" w:lineRule="auto"/>
              <w:jc w:val="right"/>
              <w:rPr>
                <w:rFonts w:ascii="Arial" w:hAnsi="Arial" w:cs="Arial"/>
                <w:color w:val="000000"/>
                <w:sz w:val="18"/>
                <w:szCs w:val="18"/>
              </w:rPr>
            </w:pPr>
            <w:r w:rsidRPr="00C033B8">
              <w:rPr>
                <w:rFonts w:ascii="Arial" w:hAnsi="Arial" w:cs="Arial"/>
                <w:color w:val="000000"/>
                <w:sz w:val="18"/>
                <w:szCs w:val="18"/>
              </w:rPr>
              <w:t>6.3724</w:t>
            </w:r>
          </w:p>
        </w:tc>
        <w:tc>
          <w:tcPr>
            <w:tcW w:w="960" w:type="dxa"/>
            <w:tcBorders>
              <w:top w:val="nil"/>
              <w:left w:val="nil"/>
              <w:bottom w:val="single" w:sz="4" w:space="0" w:color="000000"/>
              <w:right w:val="single" w:sz="4" w:space="0" w:color="000000"/>
            </w:tcBorders>
            <w:shd w:val="clear" w:color="auto" w:fill="auto"/>
            <w:noWrap/>
            <w:vAlign w:val="center"/>
            <w:hideMark/>
          </w:tcPr>
          <w:p w14:paraId="24B3A949" w14:textId="77777777" w:rsidR="007A6DDB" w:rsidRPr="00C033B8" w:rsidRDefault="007A6DDB" w:rsidP="001001C1">
            <w:pPr>
              <w:spacing w:line="240" w:lineRule="auto"/>
              <w:jc w:val="right"/>
              <w:rPr>
                <w:rFonts w:ascii="Arial" w:hAnsi="Arial" w:cs="Arial"/>
                <w:color w:val="000000"/>
                <w:sz w:val="18"/>
                <w:szCs w:val="18"/>
              </w:rPr>
            </w:pPr>
            <w:r w:rsidRPr="00C033B8">
              <w:rPr>
                <w:rFonts w:ascii="Arial" w:hAnsi="Arial" w:cs="Arial"/>
                <w:color w:val="000000"/>
                <w:sz w:val="18"/>
                <w:szCs w:val="18"/>
              </w:rPr>
              <w:t>6871</w:t>
            </w:r>
          </w:p>
        </w:tc>
        <w:tc>
          <w:tcPr>
            <w:tcW w:w="1180" w:type="dxa"/>
            <w:tcBorders>
              <w:top w:val="nil"/>
              <w:left w:val="nil"/>
              <w:bottom w:val="single" w:sz="4" w:space="0" w:color="000000"/>
              <w:right w:val="single" w:sz="12" w:space="0" w:color="000000"/>
            </w:tcBorders>
            <w:shd w:val="clear" w:color="auto" w:fill="auto"/>
            <w:noWrap/>
            <w:vAlign w:val="center"/>
            <w:hideMark/>
          </w:tcPr>
          <w:p w14:paraId="1B721762" w14:textId="77777777" w:rsidR="007A6DDB" w:rsidRPr="00C033B8" w:rsidRDefault="007A6DDB" w:rsidP="001001C1">
            <w:pPr>
              <w:spacing w:line="240" w:lineRule="auto"/>
              <w:jc w:val="right"/>
              <w:rPr>
                <w:rFonts w:ascii="Arial" w:hAnsi="Arial" w:cs="Arial"/>
                <w:color w:val="000000"/>
                <w:sz w:val="18"/>
                <w:szCs w:val="18"/>
              </w:rPr>
            </w:pPr>
            <w:r w:rsidRPr="00C033B8">
              <w:rPr>
                <w:rFonts w:ascii="Arial" w:hAnsi="Arial" w:cs="Arial"/>
                <w:color w:val="000000"/>
                <w:sz w:val="18"/>
                <w:szCs w:val="18"/>
              </w:rPr>
              <w:t>4.23363</w:t>
            </w:r>
          </w:p>
        </w:tc>
      </w:tr>
      <w:tr w:rsidR="007A6DDB" w:rsidRPr="00C033B8" w14:paraId="6523CB02" w14:textId="77777777" w:rsidTr="001001C1">
        <w:trPr>
          <w:trHeight w:val="288"/>
        </w:trPr>
        <w:tc>
          <w:tcPr>
            <w:tcW w:w="960" w:type="dxa"/>
            <w:vMerge/>
            <w:tcBorders>
              <w:top w:val="nil"/>
              <w:left w:val="single" w:sz="12" w:space="0" w:color="000000"/>
              <w:bottom w:val="single" w:sz="12" w:space="0" w:color="000000"/>
              <w:right w:val="nil"/>
            </w:tcBorders>
            <w:vAlign w:val="center"/>
            <w:hideMark/>
          </w:tcPr>
          <w:p w14:paraId="79124B18" w14:textId="77777777" w:rsidR="007A6DDB" w:rsidRPr="00C033B8" w:rsidRDefault="007A6DDB" w:rsidP="001001C1">
            <w:pPr>
              <w:spacing w:line="240" w:lineRule="auto"/>
              <w:rPr>
                <w:rFonts w:ascii="Arial" w:hAnsi="Arial" w:cs="Arial"/>
                <w:color w:val="000000"/>
                <w:sz w:val="18"/>
                <w:szCs w:val="18"/>
              </w:rPr>
            </w:pPr>
          </w:p>
        </w:tc>
        <w:tc>
          <w:tcPr>
            <w:tcW w:w="1320" w:type="dxa"/>
            <w:tcBorders>
              <w:top w:val="nil"/>
              <w:left w:val="nil"/>
              <w:bottom w:val="nil"/>
              <w:right w:val="single" w:sz="12" w:space="0" w:color="000000"/>
            </w:tcBorders>
            <w:shd w:val="clear" w:color="auto" w:fill="auto"/>
            <w:hideMark/>
          </w:tcPr>
          <w:p w14:paraId="4DD7C783" w14:textId="77777777" w:rsidR="007A6DDB" w:rsidRPr="00C033B8" w:rsidRDefault="007A6DDB" w:rsidP="001001C1">
            <w:pPr>
              <w:spacing w:line="240" w:lineRule="auto"/>
              <w:rPr>
                <w:rFonts w:ascii="Arial" w:hAnsi="Arial" w:cs="Arial"/>
                <w:color w:val="000000"/>
                <w:sz w:val="18"/>
                <w:szCs w:val="18"/>
              </w:rPr>
            </w:pPr>
            <w:r w:rsidRPr="00C033B8">
              <w:rPr>
                <w:rFonts w:ascii="Arial" w:hAnsi="Arial" w:cs="Arial"/>
                <w:color w:val="000000"/>
                <w:sz w:val="18"/>
                <w:szCs w:val="18"/>
              </w:rPr>
              <w:t>A lot</w:t>
            </w:r>
          </w:p>
        </w:tc>
        <w:tc>
          <w:tcPr>
            <w:tcW w:w="960" w:type="dxa"/>
            <w:tcBorders>
              <w:top w:val="nil"/>
              <w:left w:val="nil"/>
              <w:bottom w:val="nil"/>
              <w:right w:val="single" w:sz="4" w:space="0" w:color="000000"/>
            </w:tcBorders>
            <w:shd w:val="clear" w:color="auto" w:fill="auto"/>
            <w:noWrap/>
            <w:vAlign w:val="center"/>
            <w:hideMark/>
          </w:tcPr>
          <w:p w14:paraId="6A0DDDCE" w14:textId="77777777" w:rsidR="007A6DDB" w:rsidRPr="00C033B8" w:rsidRDefault="007A6DDB" w:rsidP="001001C1">
            <w:pPr>
              <w:spacing w:line="240" w:lineRule="auto"/>
              <w:jc w:val="right"/>
              <w:rPr>
                <w:rFonts w:ascii="Arial" w:hAnsi="Arial" w:cs="Arial"/>
                <w:color w:val="000000"/>
                <w:sz w:val="18"/>
                <w:szCs w:val="18"/>
              </w:rPr>
            </w:pPr>
            <w:r w:rsidRPr="00C033B8">
              <w:rPr>
                <w:rFonts w:ascii="Arial" w:hAnsi="Arial" w:cs="Arial"/>
                <w:color w:val="000000"/>
                <w:sz w:val="18"/>
                <w:szCs w:val="18"/>
              </w:rPr>
              <w:t>6.1060</w:t>
            </w:r>
          </w:p>
        </w:tc>
        <w:tc>
          <w:tcPr>
            <w:tcW w:w="960" w:type="dxa"/>
            <w:tcBorders>
              <w:top w:val="nil"/>
              <w:left w:val="nil"/>
              <w:bottom w:val="nil"/>
              <w:right w:val="single" w:sz="4" w:space="0" w:color="000000"/>
            </w:tcBorders>
            <w:shd w:val="clear" w:color="auto" w:fill="auto"/>
            <w:noWrap/>
            <w:vAlign w:val="center"/>
            <w:hideMark/>
          </w:tcPr>
          <w:p w14:paraId="31031349" w14:textId="77777777" w:rsidR="007A6DDB" w:rsidRPr="00C033B8" w:rsidRDefault="007A6DDB" w:rsidP="001001C1">
            <w:pPr>
              <w:spacing w:line="240" w:lineRule="auto"/>
              <w:jc w:val="right"/>
              <w:rPr>
                <w:rFonts w:ascii="Arial" w:hAnsi="Arial" w:cs="Arial"/>
                <w:color w:val="000000"/>
                <w:sz w:val="18"/>
                <w:szCs w:val="18"/>
              </w:rPr>
            </w:pPr>
            <w:r w:rsidRPr="00C033B8">
              <w:rPr>
                <w:rFonts w:ascii="Arial" w:hAnsi="Arial" w:cs="Arial"/>
                <w:color w:val="000000"/>
                <w:sz w:val="18"/>
                <w:szCs w:val="18"/>
              </w:rPr>
              <w:t>3671</w:t>
            </w:r>
          </w:p>
        </w:tc>
        <w:tc>
          <w:tcPr>
            <w:tcW w:w="1180" w:type="dxa"/>
            <w:tcBorders>
              <w:top w:val="nil"/>
              <w:left w:val="nil"/>
              <w:bottom w:val="nil"/>
              <w:right w:val="single" w:sz="12" w:space="0" w:color="000000"/>
            </w:tcBorders>
            <w:shd w:val="clear" w:color="auto" w:fill="auto"/>
            <w:noWrap/>
            <w:vAlign w:val="center"/>
            <w:hideMark/>
          </w:tcPr>
          <w:p w14:paraId="5E079D20" w14:textId="77777777" w:rsidR="007A6DDB" w:rsidRPr="00C033B8" w:rsidRDefault="007A6DDB" w:rsidP="001001C1">
            <w:pPr>
              <w:spacing w:line="240" w:lineRule="auto"/>
              <w:jc w:val="right"/>
              <w:rPr>
                <w:rFonts w:ascii="Arial" w:hAnsi="Arial" w:cs="Arial"/>
                <w:color w:val="000000"/>
                <w:sz w:val="18"/>
                <w:szCs w:val="18"/>
              </w:rPr>
            </w:pPr>
            <w:r w:rsidRPr="00C033B8">
              <w:rPr>
                <w:rFonts w:ascii="Arial" w:hAnsi="Arial" w:cs="Arial"/>
                <w:color w:val="000000"/>
                <w:sz w:val="18"/>
                <w:szCs w:val="18"/>
              </w:rPr>
              <w:t>5.04322</w:t>
            </w:r>
          </w:p>
        </w:tc>
      </w:tr>
      <w:tr w:rsidR="007A6DDB" w:rsidRPr="00C033B8" w14:paraId="2FC4BCB7" w14:textId="77777777" w:rsidTr="001001C1">
        <w:trPr>
          <w:trHeight w:val="288"/>
        </w:trPr>
        <w:tc>
          <w:tcPr>
            <w:tcW w:w="960" w:type="dxa"/>
            <w:vMerge/>
            <w:tcBorders>
              <w:top w:val="nil"/>
              <w:left w:val="single" w:sz="12" w:space="0" w:color="000000"/>
              <w:bottom w:val="single" w:sz="12" w:space="0" w:color="000000"/>
              <w:right w:val="nil"/>
            </w:tcBorders>
            <w:vAlign w:val="center"/>
            <w:hideMark/>
          </w:tcPr>
          <w:p w14:paraId="29300BA2" w14:textId="77777777" w:rsidR="007A6DDB" w:rsidRPr="00C033B8" w:rsidRDefault="007A6DDB" w:rsidP="001001C1">
            <w:pPr>
              <w:spacing w:line="240" w:lineRule="auto"/>
              <w:rPr>
                <w:rFonts w:ascii="Arial" w:hAnsi="Arial" w:cs="Arial"/>
                <w:color w:val="000000"/>
                <w:sz w:val="18"/>
                <w:szCs w:val="18"/>
              </w:rPr>
            </w:pPr>
          </w:p>
        </w:tc>
        <w:tc>
          <w:tcPr>
            <w:tcW w:w="1320" w:type="dxa"/>
            <w:tcBorders>
              <w:top w:val="nil"/>
              <w:left w:val="nil"/>
              <w:bottom w:val="single" w:sz="4" w:space="0" w:color="000000"/>
              <w:right w:val="single" w:sz="12" w:space="0" w:color="000000"/>
            </w:tcBorders>
            <w:shd w:val="clear" w:color="auto" w:fill="auto"/>
            <w:hideMark/>
          </w:tcPr>
          <w:p w14:paraId="333AFBA7" w14:textId="77777777" w:rsidR="007A6DDB" w:rsidRPr="00C033B8" w:rsidRDefault="007A6DDB" w:rsidP="001001C1">
            <w:pPr>
              <w:spacing w:line="240" w:lineRule="auto"/>
              <w:rPr>
                <w:rFonts w:ascii="Arial" w:hAnsi="Arial" w:cs="Arial"/>
                <w:color w:val="000000"/>
                <w:sz w:val="18"/>
                <w:szCs w:val="18"/>
              </w:rPr>
            </w:pPr>
            <w:r w:rsidRPr="00C033B8">
              <w:rPr>
                <w:rFonts w:ascii="Arial" w:hAnsi="Arial" w:cs="Arial"/>
                <w:color w:val="000000"/>
                <w:sz w:val="18"/>
                <w:szCs w:val="18"/>
              </w:rPr>
              <w:t>Unable</w:t>
            </w:r>
          </w:p>
        </w:tc>
        <w:tc>
          <w:tcPr>
            <w:tcW w:w="960" w:type="dxa"/>
            <w:tcBorders>
              <w:top w:val="nil"/>
              <w:left w:val="nil"/>
              <w:bottom w:val="single" w:sz="4" w:space="0" w:color="000000"/>
              <w:right w:val="single" w:sz="4" w:space="0" w:color="000000"/>
            </w:tcBorders>
            <w:shd w:val="clear" w:color="auto" w:fill="auto"/>
            <w:noWrap/>
            <w:vAlign w:val="center"/>
            <w:hideMark/>
          </w:tcPr>
          <w:p w14:paraId="78D4F92D" w14:textId="77777777" w:rsidR="007A6DDB" w:rsidRPr="00C033B8" w:rsidRDefault="007A6DDB" w:rsidP="001001C1">
            <w:pPr>
              <w:spacing w:line="240" w:lineRule="auto"/>
              <w:jc w:val="right"/>
              <w:rPr>
                <w:rFonts w:ascii="Arial" w:hAnsi="Arial" w:cs="Arial"/>
                <w:color w:val="000000"/>
                <w:sz w:val="18"/>
                <w:szCs w:val="18"/>
              </w:rPr>
            </w:pPr>
            <w:r w:rsidRPr="00C033B8">
              <w:rPr>
                <w:rFonts w:ascii="Arial" w:hAnsi="Arial" w:cs="Arial"/>
                <w:color w:val="000000"/>
                <w:sz w:val="18"/>
                <w:szCs w:val="18"/>
              </w:rPr>
              <w:t>5.4897</w:t>
            </w:r>
          </w:p>
        </w:tc>
        <w:tc>
          <w:tcPr>
            <w:tcW w:w="960" w:type="dxa"/>
            <w:tcBorders>
              <w:top w:val="nil"/>
              <w:left w:val="nil"/>
              <w:bottom w:val="single" w:sz="4" w:space="0" w:color="000000"/>
              <w:right w:val="single" w:sz="4" w:space="0" w:color="000000"/>
            </w:tcBorders>
            <w:shd w:val="clear" w:color="auto" w:fill="auto"/>
            <w:noWrap/>
            <w:vAlign w:val="center"/>
            <w:hideMark/>
          </w:tcPr>
          <w:p w14:paraId="1D682671" w14:textId="77777777" w:rsidR="007A6DDB" w:rsidRPr="00C033B8" w:rsidRDefault="007A6DDB" w:rsidP="001001C1">
            <w:pPr>
              <w:spacing w:line="240" w:lineRule="auto"/>
              <w:jc w:val="right"/>
              <w:rPr>
                <w:rFonts w:ascii="Arial" w:hAnsi="Arial" w:cs="Arial"/>
                <w:color w:val="000000"/>
                <w:sz w:val="18"/>
                <w:szCs w:val="18"/>
              </w:rPr>
            </w:pPr>
            <w:r w:rsidRPr="00C033B8">
              <w:rPr>
                <w:rFonts w:ascii="Arial" w:hAnsi="Arial" w:cs="Arial"/>
                <w:color w:val="000000"/>
                <w:sz w:val="18"/>
                <w:szCs w:val="18"/>
              </w:rPr>
              <w:t>664</w:t>
            </w:r>
          </w:p>
        </w:tc>
        <w:tc>
          <w:tcPr>
            <w:tcW w:w="1180" w:type="dxa"/>
            <w:tcBorders>
              <w:top w:val="nil"/>
              <w:left w:val="nil"/>
              <w:bottom w:val="single" w:sz="4" w:space="0" w:color="000000"/>
              <w:right w:val="single" w:sz="12" w:space="0" w:color="000000"/>
            </w:tcBorders>
            <w:shd w:val="clear" w:color="auto" w:fill="auto"/>
            <w:noWrap/>
            <w:vAlign w:val="center"/>
            <w:hideMark/>
          </w:tcPr>
          <w:p w14:paraId="3F977087" w14:textId="77777777" w:rsidR="007A6DDB" w:rsidRPr="00C033B8" w:rsidRDefault="007A6DDB" w:rsidP="001001C1">
            <w:pPr>
              <w:spacing w:line="240" w:lineRule="auto"/>
              <w:jc w:val="right"/>
              <w:rPr>
                <w:rFonts w:ascii="Arial" w:hAnsi="Arial" w:cs="Arial"/>
                <w:color w:val="000000"/>
                <w:sz w:val="18"/>
                <w:szCs w:val="18"/>
              </w:rPr>
            </w:pPr>
            <w:r w:rsidRPr="00C033B8">
              <w:rPr>
                <w:rFonts w:ascii="Arial" w:hAnsi="Arial" w:cs="Arial"/>
                <w:color w:val="000000"/>
                <w:sz w:val="18"/>
                <w:szCs w:val="18"/>
              </w:rPr>
              <w:t>2.96200</w:t>
            </w:r>
          </w:p>
        </w:tc>
      </w:tr>
      <w:tr w:rsidR="007A6DDB" w:rsidRPr="00C033B8" w14:paraId="1DDF5B3E" w14:textId="77777777" w:rsidTr="001001C1">
        <w:trPr>
          <w:trHeight w:val="300"/>
        </w:trPr>
        <w:tc>
          <w:tcPr>
            <w:tcW w:w="960" w:type="dxa"/>
            <w:vMerge/>
            <w:tcBorders>
              <w:top w:val="nil"/>
              <w:left w:val="single" w:sz="12" w:space="0" w:color="000000"/>
              <w:bottom w:val="single" w:sz="12" w:space="0" w:color="000000"/>
              <w:right w:val="nil"/>
            </w:tcBorders>
            <w:vAlign w:val="center"/>
            <w:hideMark/>
          </w:tcPr>
          <w:p w14:paraId="298891DF" w14:textId="77777777" w:rsidR="007A6DDB" w:rsidRPr="00C033B8" w:rsidRDefault="007A6DDB" w:rsidP="001001C1">
            <w:pPr>
              <w:spacing w:line="240" w:lineRule="auto"/>
              <w:rPr>
                <w:rFonts w:ascii="Arial" w:hAnsi="Arial" w:cs="Arial"/>
                <w:color w:val="000000"/>
                <w:sz w:val="18"/>
                <w:szCs w:val="18"/>
              </w:rPr>
            </w:pPr>
          </w:p>
        </w:tc>
        <w:tc>
          <w:tcPr>
            <w:tcW w:w="1320" w:type="dxa"/>
            <w:tcBorders>
              <w:top w:val="nil"/>
              <w:left w:val="nil"/>
              <w:bottom w:val="single" w:sz="12" w:space="0" w:color="000000"/>
              <w:right w:val="single" w:sz="12" w:space="0" w:color="000000"/>
            </w:tcBorders>
            <w:shd w:val="clear" w:color="auto" w:fill="auto"/>
            <w:hideMark/>
          </w:tcPr>
          <w:p w14:paraId="7750E63C" w14:textId="77777777" w:rsidR="007A6DDB" w:rsidRPr="00C033B8" w:rsidRDefault="007A6DDB" w:rsidP="001001C1">
            <w:pPr>
              <w:spacing w:line="240" w:lineRule="auto"/>
              <w:rPr>
                <w:rFonts w:ascii="Arial" w:hAnsi="Arial" w:cs="Arial"/>
                <w:color w:val="000000"/>
                <w:sz w:val="18"/>
                <w:szCs w:val="18"/>
              </w:rPr>
            </w:pPr>
            <w:r w:rsidRPr="00C033B8">
              <w:rPr>
                <w:rFonts w:ascii="Arial" w:hAnsi="Arial" w:cs="Arial"/>
                <w:color w:val="000000"/>
                <w:sz w:val="18"/>
                <w:szCs w:val="18"/>
              </w:rPr>
              <w:t>Total</w:t>
            </w:r>
          </w:p>
        </w:tc>
        <w:tc>
          <w:tcPr>
            <w:tcW w:w="960" w:type="dxa"/>
            <w:tcBorders>
              <w:top w:val="nil"/>
              <w:left w:val="nil"/>
              <w:bottom w:val="single" w:sz="12" w:space="0" w:color="000000"/>
              <w:right w:val="single" w:sz="4" w:space="0" w:color="000000"/>
            </w:tcBorders>
            <w:shd w:val="clear" w:color="auto" w:fill="auto"/>
            <w:noWrap/>
            <w:vAlign w:val="center"/>
            <w:hideMark/>
          </w:tcPr>
          <w:p w14:paraId="759D7DE9" w14:textId="77777777" w:rsidR="007A6DDB" w:rsidRPr="00C033B8" w:rsidRDefault="007A6DDB" w:rsidP="001001C1">
            <w:pPr>
              <w:spacing w:line="240" w:lineRule="auto"/>
              <w:jc w:val="right"/>
              <w:rPr>
                <w:rFonts w:ascii="Arial" w:hAnsi="Arial" w:cs="Arial"/>
                <w:color w:val="000000"/>
                <w:sz w:val="18"/>
                <w:szCs w:val="18"/>
              </w:rPr>
            </w:pPr>
            <w:r w:rsidRPr="00C033B8">
              <w:rPr>
                <w:rFonts w:ascii="Arial" w:hAnsi="Arial" w:cs="Arial"/>
                <w:color w:val="000000"/>
                <w:sz w:val="18"/>
                <w:szCs w:val="18"/>
              </w:rPr>
              <w:t>7.9717</w:t>
            </w:r>
          </w:p>
        </w:tc>
        <w:tc>
          <w:tcPr>
            <w:tcW w:w="960" w:type="dxa"/>
            <w:tcBorders>
              <w:top w:val="nil"/>
              <w:left w:val="nil"/>
              <w:bottom w:val="single" w:sz="12" w:space="0" w:color="000000"/>
              <w:right w:val="single" w:sz="4" w:space="0" w:color="000000"/>
            </w:tcBorders>
            <w:shd w:val="clear" w:color="auto" w:fill="auto"/>
            <w:noWrap/>
            <w:vAlign w:val="center"/>
            <w:hideMark/>
          </w:tcPr>
          <w:p w14:paraId="35F44610" w14:textId="77777777" w:rsidR="007A6DDB" w:rsidRPr="00C033B8" w:rsidRDefault="007A6DDB" w:rsidP="001001C1">
            <w:pPr>
              <w:spacing w:line="240" w:lineRule="auto"/>
              <w:jc w:val="right"/>
              <w:rPr>
                <w:rFonts w:ascii="Arial" w:hAnsi="Arial" w:cs="Arial"/>
                <w:color w:val="000000"/>
                <w:sz w:val="18"/>
                <w:szCs w:val="18"/>
              </w:rPr>
            </w:pPr>
            <w:r w:rsidRPr="00C033B8">
              <w:rPr>
                <w:rFonts w:ascii="Arial" w:hAnsi="Arial" w:cs="Arial"/>
                <w:color w:val="000000"/>
                <w:sz w:val="18"/>
                <w:szCs w:val="18"/>
              </w:rPr>
              <w:t>276175</w:t>
            </w:r>
          </w:p>
        </w:tc>
        <w:tc>
          <w:tcPr>
            <w:tcW w:w="1180" w:type="dxa"/>
            <w:tcBorders>
              <w:top w:val="nil"/>
              <w:left w:val="nil"/>
              <w:bottom w:val="single" w:sz="12" w:space="0" w:color="000000"/>
              <w:right w:val="single" w:sz="12" w:space="0" w:color="000000"/>
            </w:tcBorders>
            <w:shd w:val="clear" w:color="auto" w:fill="auto"/>
            <w:noWrap/>
            <w:vAlign w:val="center"/>
            <w:hideMark/>
          </w:tcPr>
          <w:p w14:paraId="7730955F" w14:textId="77777777" w:rsidR="007A6DDB" w:rsidRPr="00C033B8" w:rsidRDefault="007A6DDB" w:rsidP="001001C1">
            <w:pPr>
              <w:spacing w:line="240" w:lineRule="auto"/>
              <w:jc w:val="right"/>
              <w:rPr>
                <w:rFonts w:ascii="Arial" w:hAnsi="Arial" w:cs="Arial"/>
                <w:color w:val="000000"/>
                <w:sz w:val="18"/>
                <w:szCs w:val="18"/>
              </w:rPr>
            </w:pPr>
            <w:r w:rsidRPr="00C033B8">
              <w:rPr>
                <w:rFonts w:ascii="Arial" w:hAnsi="Arial" w:cs="Arial"/>
                <w:color w:val="000000"/>
                <w:sz w:val="18"/>
                <w:szCs w:val="18"/>
              </w:rPr>
              <w:t>5.26207</w:t>
            </w:r>
          </w:p>
        </w:tc>
      </w:tr>
      <w:tr w:rsidR="007A6DDB" w:rsidRPr="00C033B8" w14:paraId="384109B9" w14:textId="77777777" w:rsidTr="001001C1">
        <w:trPr>
          <w:trHeight w:val="300"/>
        </w:trPr>
        <w:tc>
          <w:tcPr>
            <w:tcW w:w="960" w:type="dxa"/>
            <w:tcBorders>
              <w:top w:val="nil"/>
              <w:left w:val="nil"/>
              <w:bottom w:val="nil"/>
              <w:right w:val="nil"/>
            </w:tcBorders>
            <w:shd w:val="clear" w:color="auto" w:fill="auto"/>
            <w:noWrap/>
            <w:vAlign w:val="bottom"/>
            <w:hideMark/>
          </w:tcPr>
          <w:p w14:paraId="1CBC2B93" w14:textId="77777777" w:rsidR="007A6DDB" w:rsidRPr="00C033B8" w:rsidRDefault="007A6DDB" w:rsidP="001001C1">
            <w:pPr>
              <w:spacing w:line="240" w:lineRule="auto"/>
              <w:jc w:val="right"/>
              <w:rPr>
                <w:rFonts w:ascii="Arial" w:hAnsi="Arial" w:cs="Arial"/>
                <w:color w:val="000000"/>
                <w:sz w:val="18"/>
                <w:szCs w:val="18"/>
              </w:rPr>
            </w:pPr>
          </w:p>
        </w:tc>
        <w:tc>
          <w:tcPr>
            <w:tcW w:w="1320" w:type="dxa"/>
            <w:tcBorders>
              <w:top w:val="nil"/>
              <w:left w:val="nil"/>
              <w:bottom w:val="nil"/>
              <w:right w:val="nil"/>
            </w:tcBorders>
            <w:shd w:val="clear" w:color="auto" w:fill="auto"/>
            <w:noWrap/>
            <w:vAlign w:val="bottom"/>
            <w:hideMark/>
          </w:tcPr>
          <w:p w14:paraId="79E055E7" w14:textId="77777777" w:rsidR="007A6DDB" w:rsidRPr="00C033B8" w:rsidRDefault="007A6DDB" w:rsidP="001001C1">
            <w:pPr>
              <w:spacing w:line="240" w:lineRule="auto"/>
              <w:rPr>
                <w:rFonts w:ascii="Times New Roman" w:hAnsi="Times New Roman"/>
                <w:sz w:val="20"/>
                <w:szCs w:val="20"/>
              </w:rPr>
            </w:pPr>
          </w:p>
        </w:tc>
        <w:tc>
          <w:tcPr>
            <w:tcW w:w="960" w:type="dxa"/>
            <w:tcBorders>
              <w:top w:val="nil"/>
              <w:left w:val="nil"/>
              <w:bottom w:val="nil"/>
              <w:right w:val="nil"/>
            </w:tcBorders>
            <w:shd w:val="clear" w:color="auto" w:fill="auto"/>
            <w:noWrap/>
            <w:vAlign w:val="bottom"/>
            <w:hideMark/>
          </w:tcPr>
          <w:p w14:paraId="2E4C8544" w14:textId="77777777" w:rsidR="007A6DDB" w:rsidRPr="00C033B8" w:rsidRDefault="007A6DDB" w:rsidP="001001C1">
            <w:pPr>
              <w:spacing w:line="240" w:lineRule="auto"/>
              <w:rPr>
                <w:rFonts w:ascii="Times New Roman" w:hAnsi="Times New Roman"/>
                <w:sz w:val="20"/>
                <w:szCs w:val="20"/>
              </w:rPr>
            </w:pPr>
          </w:p>
        </w:tc>
        <w:tc>
          <w:tcPr>
            <w:tcW w:w="960" w:type="dxa"/>
            <w:tcBorders>
              <w:top w:val="nil"/>
              <w:left w:val="nil"/>
              <w:bottom w:val="nil"/>
              <w:right w:val="nil"/>
            </w:tcBorders>
            <w:shd w:val="clear" w:color="auto" w:fill="auto"/>
            <w:noWrap/>
            <w:vAlign w:val="bottom"/>
            <w:hideMark/>
          </w:tcPr>
          <w:p w14:paraId="48A14F67" w14:textId="77777777" w:rsidR="007A6DDB" w:rsidRPr="00C033B8" w:rsidRDefault="007A6DDB" w:rsidP="001001C1">
            <w:pPr>
              <w:spacing w:line="240" w:lineRule="auto"/>
              <w:rPr>
                <w:rFonts w:ascii="Times New Roman" w:hAnsi="Times New Roman"/>
                <w:sz w:val="20"/>
                <w:szCs w:val="20"/>
              </w:rPr>
            </w:pPr>
          </w:p>
        </w:tc>
        <w:tc>
          <w:tcPr>
            <w:tcW w:w="1180" w:type="dxa"/>
            <w:tcBorders>
              <w:top w:val="nil"/>
              <w:left w:val="nil"/>
              <w:bottom w:val="nil"/>
              <w:right w:val="nil"/>
            </w:tcBorders>
            <w:shd w:val="clear" w:color="auto" w:fill="auto"/>
            <w:noWrap/>
            <w:vAlign w:val="bottom"/>
            <w:hideMark/>
          </w:tcPr>
          <w:p w14:paraId="6F700A1E" w14:textId="77777777" w:rsidR="007A6DDB" w:rsidRPr="00C033B8" w:rsidRDefault="007A6DDB" w:rsidP="001001C1">
            <w:pPr>
              <w:spacing w:line="240" w:lineRule="auto"/>
              <w:rPr>
                <w:rFonts w:ascii="Times New Roman" w:hAnsi="Times New Roman"/>
                <w:sz w:val="20"/>
                <w:szCs w:val="20"/>
              </w:rPr>
            </w:pPr>
          </w:p>
        </w:tc>
      </w:tr>
      <w:tr w:rsidR="007A6DDB" w:rsidRPr="00C033B8" w14:paraId="46B27680" w14:textId="77777777" w:rsidTr="001001C1">
        <w:trPr>
          <w:trHeight w:val="288"/>
        </w:trPr>
        <w:tc>
          <w:tcPr>
            <w:tcW w:w="960" w:type="dxa"/>
            <w:tcBorders>
              <w:top w:val="nil"/>
              <w:left w:val="nil"/>
              <w:bottom w:val="nil"/>
              <w:right w:val="nil"/>
            </w:tcBorders>
            <w:shd w:val="clear" w:color="auto" w:fill="auto"/>
            <w:noWrap/>
            <w:vAlign w:val="bottom"/>
            <w:hideMark/>
          </w:tcPr>
          <w:p w14:paraId="321EDC8B" w14:textId="77777777" w:rsidR="007A6DDB" w:rsidRPr="00C033B8" w:rsidRDefault="007A6DDB" w:rsidP="001001C1">
            <w:pPr>
              <w:spacing w:line="240" w:lineRule="auto"/>
              <w:rPr>
                <w:rFonts w:ascii="Times New Roman" w:hAnsi="Times New Roman"/>
                <w:sz w:val="20"/>
                <w:szCs w:val="20"/>
              </w:rPr>
            </w:pPr>
          </w:p>
        </w:tc>
        <w:tc>
          <w:tcPr>
            <w:tcW w:w="1320" w:type="dxa"/>
            <w:tcBorders>
              <w:top w:val="nil"/>
              <w:left w:val="nil"/>
              <w:bottom w:val="nil"/>
              <w:right w:val="nil"/>
            </w:tcBorders>
            <w:shd w:val="clear" w:color="auto" w:fill="auto"/>
            <w:noWrap/>
            <w:vAlign w:val="bottom"/>
            <w:hideMark/>
          </w:tcPr>
          <w:p w14:paraId="64FF8E45" w14:textId="77777777" w:rsidR="007A6DDB" w:rsidRPr="00C033B8" w:rsidRDefault="007A6DDB" w:rsidP="001001C1">
            <w:pPr>
              <w:spacing w:line="240" w:lineRule="auto"/>
              <w:rPr>
                <w:rFonts w:ascii="Times New Roman" w:hAnsi="Times New Roman"/>
                <w:sz w:val="20"/>
                <w:szCs w:val="20"/>
              </w:rPr>
            </w:pPr>
          </w:p>
        </w:tc>
        <w:tc>
          <w:tcPr>
            <w:tcW w:w="960" w:type="dxa"/>
            <w:tcBorders>
              <w:top w:val="nil"/>
              <w:left w:val="nil"/>
              <w:bottom w:val="nil"/>
              <w:right w:val="nil"/>
            </w:tcBorders>
            <w:shd w:val="clear" w:color="auto" w:fill="auto"/>
            <w:noWrap/>
            <w:vAlign w:val="bottom"/>
            <w:hideMark/>
          </w:tcPr>
          <w:p w14:paraId="3B01DBBC" w14:textId="77777777" w:rsidR="007A6DDB" w:rsidRPr="00C033B8" w:rsidRDefault="007A6DDB" w:rsidP="001001C1">
            <w:pPr>
              <w:spacing w:line="240" w:lineRule="auto"/>
              <w:rPr>
                <w:rFonts w:ascii="Times New Roman" w:hAnsi="Times New Roman"/>
                <w:sz w:val="20"/>
                <w:szCs w:val="20"/>
              </w:rPr>
            </w:pPr>
          </w:p>
        </w:tc>
        <w:tc>
          <w:tcPr>
            <w:tcW w:w="960" w:type="dxa"/>
            <w:tcBorders>
              <w:top w:val="nil"/>
              <w:left w:val="nil"/>
              <w:bottom w:val="nil"/>
              <w:right w:val="nil"/>
            </w:tcBorders>
            <w:shd w:val="clear" w:color="auto" w:fill="auto"/>
            <w:noWrap/>
            <w:vAlign w:val="bottom"/>
            <w:hideMark/>
          </w:tcPr>
          <w:p w14:paraId="5157A000" w14:textId="77777777" w:rsidR="007A6DDB" w:rsidRPr="00C033B8" w:rsidRDefault="007A6DDB" w:rsidP="001001C1">
            <w:pPr>
              <w:spacing w:line="240" w:lineRule="auto"/>
              <w:rPr>
                <w:rFonts w:ascii="Times New Roman" w:hAnsi="Times New Roman"/>
                <w:sz w:val="20"/>
                <w:szCs w:val="20"/>
              </w:rPr>
            </w:pPr>
          </w:p>
        </w:tc>
        <w:tc>
          <w:tcPr>
            <w:tcW w:w="1180" w:type="dxa"/>
            <w:tcBorders>
              <w:top w:val="nil"/>
              <w:left w:val="nil"/>
              <w:bottom w:val="nil"/>
              <w:right w:val="nil"/>
            </w:tcBorders>
            <w:shd w:val="clear" w:color="auto" w:fill="auto"/>
            <w:noWrap/>
            <w:vAlign w:val="bottom"/>
            <w:hideMark/>
          </w:tcPr>
          <w:p w14:paraId="29A1FEA3" w14:textId="77777777" w:rsidR="007A6DDB" w:rsidRPr="00C033B8" w:rsidRDefault="007A6DDB" w:rsidP="001001C1">
            <w:pPr>
              <w:spacing w:line="240" w:lineRule="auto"/>
              <w:rPr>
                <w:rFonts w:ascii="Times New Roman" w:hAnsi="Times New Roman"/>
                <w:sz w:val="20"/>
                <w:szCs w:val="20"/>
              </w:rPr>
            </w:pPr>
          </w:p>
        </w:tc>
      </w:tr>
      <w:tr w:rsidR="007A6DDB" w:rsidRPr="00C033B8" w14:paraId="04D021C8" w14:textId="77777777" w:rsidTr="001001C1">
        <w:trPr>
          <w:trHeight w:val="660"/>
        </w:trPr>
        <w:tc>
          <w:tcPr>
            <w:tcW w:w="5380" w:type="dxa"/>
            <w:gridSpan w:val="5"/>
            <w:tcBorders>
              <w:top w:val="nil"/>
              <w:left w:val="nil"/>
              <w:bottom w:val="single" w:sz="12" w:space="0" w:color="000000"/>
              <w:right w:val="nil"/>
            </w:tcBorders>
            <w:shd w:val="clear" w:color="auto" w:fill="auto"/>
            <w:vAlign w:val="bottom"/>
            <w:hideMark/>
          </w:tcPr>
          <w:p w14:paraId="4778EAAF" w14:textId="77777777" w:rsidR="007A6DDB" w:rsidRPr="00C033B8" w:rsidRDefault="007A6DDB" w:rsidP="001001C1">
            <w:pPr>
              <w:spacing w:line="240" w:lineRule="auto"/>
              <w:jc w:val="center"/>
              <w:rPr>
                <w:rFonts w:ascii="Arial" w:hAnsi="Arial" w:cs="Arial"/>
                <w:color w:val="000000"/>
              </w:rPr>
            </w:pPr>
            <w:r>
              <w:rPr>
                <w:rFonts w:ascii="Arial" w:hAnsi="Arial" w:cs="Arial"/>
                <w:color w:val="000000"/>
              </w:rPr>
              <w:t>Difficulty r</w:t>
            </w:r>
            <w:r w:rsidRPr="00C033B8">
              <w:rPr>
                <w:rFonts w:ascii="Arial" w:hAnsi="Arial" w:cs="Arial"/>
                <w:color w:val="000000"/>
              </w:rPr>
              <w:t>emembering</w:t>
            </w:r>
          </w:p>
        </w:tc>
      </w:tr>
      <w:tr w:rsidR="007A6DDB" w:rsidRPr="00C033B8" w14:paraId="43AEBFB3" w14:textId="77777777" w:rsidTr="001001C1">
        <w:trPr>
          <w:trHeight w:val="312"/>
        </w:trPr>
        <w:tc>
          <w:tcPr>
            <w:tcW w:w="2280" w:type="dxa"/>
            <w:gridSpan w:val="2"/>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3FAC9FD7" w14:textId="77777777" w:rsidR="007A6DDB" w:rsidRPr="00C033B8" w:rsidRDefault="007A6DDB" w:rsidP="001001C1">
            <w:pPr>
              <w:spacing w:line="240" w:lineRule="auto"/>
              <w:rPr>
                <w:rFonts w:ascii="Arial" w:hAnsi="Arial" w:cs="Arial"/>
                <w:color w:val="000000"/>
                <w:sz w:val="18"/>
                <w:szCs w:val="18"/>
              </w:rPr>
            </w:pPr>
            <w:r w:rsidRPr="00C033B8">
              <w:rPr>
                <w:rFonts w:ascii="Arial" w:hAnsi="Arial" w:cs="Arial"/>
                <w:color w:val="000000"/>
                <w:sz w:val="18"/>
                <w:szCs w:val="18"/>
              </w:rPr>
              <w:t>Region</w:t>
            </w:r>
          </w:p>
        </w:tc>
        <w:tc>
          <w:tcPr>
            <w:tcW w:w="960" w:type="dxa"/>
            <w:tcBorders>
              <w:top w:val="nil"/>
              <w:left w:val="nil"/>
              <w:bottom w:val="single" w:sz="12" w:space="0" w:color="000000"/>
              <w:right w:val="single" w:sz="4" w:space="0" w:color="000000"/>
            </w:tcBorders>
            <w:shd w:val="clear" w:color="auto" w:fill="auto"/>
            <w:vAlign w:val="bottom"/>
            <w:hideMark/>
          </w:tcPr>
          <w:p w14:paraId="5C7CDF0F" w14:textId="77777777" w:rsidR="007A6DDB" w:rsidRPr="00C033B8" w:rsidRDefault="007A6DDB" w:rsidP="001001C1">
            <w:pPr>
              <w:spacing w:line="240" w:lineRule="auto"/>
              <w:jc w:val="center"/>
              <w:rPr>
                <w:rFonts w:ascii="Arial" w:hAnsi="Arial" w:cs="Arial"/>
                <w:color w:val="000000"/>
                <w:sz w:val="18"/>
                <w:szCs w:val="18"/>
              </w:rPr>
            </w:pPr>
            <w:r w:rsidRPr="00C033B8">
              <w:rPr>
                <w:rFonts w:ascii="Arial" w:hAnsi="Arial" w:cs="Arial"/>
                <w:color w:val="000000"/>
                <w:sz w:val="18"/>
                <w:szCs w:val="18"/>
              </w:rPr>
              <w:t>Mean</w:t>
            </w:r>
          </w:p>
        </w:tc>
        <w:tc>
          <w:tcPr>
            <w:tcW w:w="960" w:type="dxa"/>
            <w:tcBorders>
              <w:top w:val="nil"/>
              <w:left w:val="nil"/>
              <w:bottom w:val="single" w:sz="12" w:space="0" w:color="000000"/>
              <w:right w:val="single" w:sz="4" w:space="0" w:color="000000"/>
            </w:tcBorders>
            <w:shd w:val="clear" w:color="auto" w:fill="auto"/>
            <w:vAlign w:val="bottom"/>
            <w:hideMark/>
          </w:tcPr>
          <w:p w14:paraId="3D862821" w14:textId="77777777" w:rsidR="007A6DDB" w:rsidRPr="00C033B8" w:rsidRDefault="007A6DDB" w:rsidP="001001C1">
            <w:pPr>
              <w:spacing w:line="240" w:lineRule="auto"/>
              <w:jc w:val="center"/>
              <w:rPr>
                <w:rFonts w:ascii="Arial" w:hAnsi="Arial" w:cs="Arial"/>
                <w:color w:val="000000"/>
                <w:sz w:val="18"/>
                <w:szCs w:val="18"/>
              </w:rPr>
            </w:pPr>
            <w:r w:rsidRPr="00C033B8">
              <w:rPr>
                <w:rFonts w:ascii="Arial" w:hAnsi="Arial" w:cs="Arial"/>
                <w:color w:val="000000"/>
                <w:sz w:val="18"/>
                <w:szCs w:val="18"/>
              </w:rPr>
              <w:t>Number</w:t>
            </w:r>
          </w:p>
        </w:tc>
        <w:tc>
          <w:tcPr>
            <w:tcW w:w="1180" w:type="dxa"/>
            <w:tcBorders>
              <w:top w:val="nil"/>
              <w:left w:val="nil"/>
              <w:bottom w:val="single" w:sz="12" w:space="0" w:color="000000"/>
              <w:right w:val="single" w:sz="12" w:space="0" w:color="000000"/>
            </w:tcBorders>
            <w:shd w:val="clear" w:color="auto" w:fill="auto"/>
            <w:vAlign w:val="bottom"/>
            <w:hideMark/>
          </w:tcPr>
          <w:p w14:paraId="5EBE401F" w14:textId="77777777" w:rsidR="007A6DDB" w:rsidRPr="00C033B8" w:rsidRDefault="007A6DDB" w:rsidP="001001C1">
            <w:pPr>
              <w:spacing w:line="240" w:lineRule="auto"/>
              <w:jc w:val="center"/>
              <w:rPr>
                <w:rFonts w:ascii="Arial" w:hAnsi="Arial" w:cs="Arial"/>
                <w:color w:val="000000"/>
                <w:sz w:val="18"/>
                <w:szCs w:val="18"/>
              </w:rPr>
            </w:pPr>
            <w:r w:rsidRPr="00C033B8">
              <w:rPr>
                <w:rFonts w:ascii="Arial" w:hAnsi="Arial" w:cs="Arial"/>
                <w:color w:val="000000"/>
                <w:sz w:val="18"/>
                <w:szCs w:val="18"/>
              </w:rPr>
              <w:t>Std. Deviation</w:t>
            </w:r>
          </w:p>
        </w:tc>
      </w:tr>
      <w:tr w:rsidR="007A6DDB" w:rsidRPr="00C033B8" w14:paraId="1C50EA07" w14:textId="77777777" w:rsidTr="001001C1">
        <w:trPr>
          <w:trHeight w:val="300"/>
        </w:trPr>
        <w:tc>
          <w:tcPr>
            <w:tcW w:w="960" w:type="dxa"/>
            <w:vMerge w:val="restart"/>
            <w:tcBorders>
              <w:top w:val="nil"/>
              <w:left w:val="single" w:sz="12" w:space="0" w:color="000000"/>
              <w:bottom w:val="single" w:sz="4" w:space="0" w:color="000000"/>
              <w:right w:val="nil"/>
            </w:tcBorders>
            <w:shd w:val="clear" w:color="auto" w:fill="auto"/>
            <w:hideMark/>
          </w:tcPr>
          <w:p w14:paraId="21FD1916" w14:textId="77777777" w:rsidR="007A6DDB" w:rsidRPr="00C033B8" w:rsidRDefault="007A6DDB" w:rsidP="001001C1">
            <w:pPr>
              <w:spacing w:line="240" w:lineRule="auto"/>
              <w:rPr>
                <w:rFonts w:ascii="Arial" w:hAnsi="Arial" w:cs="Arial"/>
                <w:color w:val="000000"/>
                <w:sz w:val="18"/>
                <w:szCs w:val="18"/>
              </w:rPr>
            </w:pPr>
            <w:r w:rsidRPr="00C033B8">
              <w:rPr>
                <w:rFonts w:ascii="Arial" w:hAnsi="Arial" w:cs="Arial"/>
                <w:color w:val="000000"/>
                <w:sz w:val="18"/>
                <w:szCs w:val="18"/>
              </w:rPr>
              <w:t>Rural</w:t>
            </w:r>
          </w:p>
        </w:tc>
        <w:tc>
          <w:tcPr>
            <w:tcW w:w="1320" w:type="dxa"/>
            <w:tcBorders>
              <w:top w:val="nil"/>
              <w:left w:val="nil"/>
              <w:bottom w:val="single" w:sz="4" w:space="0" w:color="000000"/>
              <w:right w:val="single" w:sz="12" w:space="0" w:color="000000"/>
            </w:tcBorders>
            <w:shd w:val="clear" w:color="auto" w:fill="auto"/>
            <w:hideMark/>
          </w:tcPr>
          <w:p w14:paraId="05B8196B" w14:textId="77777777" w:rsidR="007A6DDB" w:rsidRPr="00C033B8" w:rsidRDefault="007A6DDB" w:rsidP="001001C1">
            <w:pPr>
              <w:spacing w:line="240" w:lineRule="auto"/>
              <w:rPr>
                <w:rFonts w:ascii="Arial" w:hAnsi="Arial" w:cs="Arial"/>
                <w:color w:val="000000"/>
                <w:sz w:val="18"/>
                <w:szCs w:val="18"/>
              </w:rPr>
            </w:pPr>
            <w:r w:rsidRPr="00C033B8">
              <w:rPr>
                <w:rFonts w:ascii="Arial" w:hAnsi="Arial" w:cs="Arial"/>
                <w:color w:val="000000"/>
                <w:sz w:val="18"/>
                <w:szCs w:val="18"/>
              </w:rPr>
              <w:t>No</w:t>
            </w:r>
          </w:p>
        </w:tc>
        <w:tc>
          <w:tcPr>
            <w:tcW w:w="960" w:type="dxa"/>
            <w:tcBorders>
              <w:top w:val="nil"/>
              <w:left w:val="nil"/>
              <w:bottom w:val="single" w:sz="4" w:space="0" w:color="000000"/>
              <w:right w:val="single" w:sz="4" w:space="0" w:color="000000"/>
            </w:tcBorders>
            <w:shd w:val="clear" w:color="auto" w:fill="auto"/>
            <w:noWrap/>
            <w:vAlign w:val="center"/>
            <w:hideMark/>
          </w:tcPr>
          <w:p w14:paraId="02B3C8BC" w14:textId="77777777" w:rsidR="007A6DDB" w:rsidRPr="00C033B8" w:rsidRDefault="007A6DDB" w:rsidP="001001C1">
            <w:pPr>
              <w:spacing w:line="240" w:lineRule="auto"/>
              <w:jc w:val="right"/>
              <w:rPr>
                <w:rFonts w:ascii="Arial" w:hAnsi="Arial" w:cs="Arial"/>
                <w:color w:val="000000"/>
                <w:sz w:val="18"/>
                <w:szCs w:val="18"/>
              </w:rPr>
            </w:pPr>
            <w:r w:rsidRPr="00C033B8">
              <w:rPr>
                <w:rFonts w:ascii="Arial" w:hAnsi="Arial" w:cs="Arial"/>
                <w:color w:val="000000"/>
                <w:sz w:val="18"/>
                <w:szCs w:val="18"/>
              </w:rPr>
              <w:t>6.1247</w:t>
            </w:r>
          </w:p>
        </w:tc>
        <w:tc>
          <w:tcPr>
            <w:tcW w:w="960" w:type="dxa"/>
            <w:tcBorders>
              <w:top w:val="nil"/>
              <w:left w:val="nil"/>
              <w:bottom w:val="single" w:sz="4" w:space="0" w:color="000000"/>
              <w:right w:val="single" w:sz="4" w:space="0" w:color="000000"/>
            </w:tcBorders>
            <w:shd w:val="clear" w:color="auto" w:fill="auto"/>
            <w:noWrap/>
            <w:vAlign w:val="center"/>
            <w:hideMark/>
          </w:tcPr>
          <w:p w14:paraId="462883E0" w14:textId="77777777" w:rsidR="007A6DDB" w:rsidRPr="00C033B8" w:rsidRDefault="007A6DDB" w:rsidP="001001C1">
            <w:pPr>
              <w:spacing w:line="240" w:lineRule="auto"/>
              <w:jc w:val="right"/>
              <w:rPr>
                <w:rFonts w:ascii="Arial" w:hAnsi="Arial" w:cs="Arial"/>
                <w:color w:val="000000"/>
                <w:sz w:val="18"/>
                <w:szCs w:val="18"/>
              </w:rPr>
            </w:pPr>
            <w:r w:rsidRPr="00C033B8">
              <w:rPr>
                <w:rFonts w:ascii="Arial" w:hAnsi="Arial" w:cs="Arial"/>
                <w:color w:val="000000"/>
                <w:sz w:val="18"/>
                <w:szCs w:val="18"/>
              </w:rPr>
              <w:t>142412</w:t>
            </w:r>
          </w:p>
        </w:tc>
        <w:tc>
          <w:tcPr>
            <w:tcW w:w="1180" w:type="dxa"/>
            <w:tcBorders>
              <w:top w:val="nil"/>
              <w:left w:val="nil"/>
              <w:bottom w:val="single" w:sz="4" w:space="0" w:color="000000"/>
              <w:right w:val="single" w:sz="12" w:space="0" w:color="000000"/>
            </w:tcBorders>
            <w:shd w:val="clear" w:color="auto" w:fill="auto"/>
            <w:noWrap/>
            <w:vAlign w:val="center"/>
            <w:hideMark/>
          </w:tcPr>
          <w:p w14:paraId="1B580F55" w14:textId="77777777" w:rsidR="007A6DDB" w:rsidRPr="00C033B8" w:rsidRDefault="007A6DDB" w:rsidP="001001C1">
            <w:pPr>
              <w:spacing w:line="240" w:lineRule="auto"/>
              <w:jc w:val="right"/>
              <w:rPr>
                <w:rFonts w:ascii="Arial" w:hAnsi="Arial" w:cs="Arial"/>
                <w:color w:val="000000"/>
                <w:sz w:val="18"/>
                <w:szCs w:val="18"/>
              </w:rPr>
            </w:pPr>
            <w:r w:rsidRPr="00C033B8">
              <w:rPr>
                <w:rFonts w:ascii="Arial" w:hAnsi="Arial" w:cs="Arial"/>
                <w:color w:val="000000"/>
                <w:sz w:val="18"/>
                <w:szCs w:val="18"/>
              </w:rPr>
              <w:t>4.09587</w:t>
            </w:r>
          </w:p>
        </w:tc>
      </w:tr>
      <w:tr w:rsidR="007A6DDB" w:rsidRPr="00C033B8" w14:paraId="14F0F9E2" w14:textId="77777777" w:rsidTr="001001C1">
        <w:trPr>
          <w:trHeight w:val="288"/>
        </w:trPr>
        <w:tc>
          <w:tcPr>
            <w:tcW w:w="960" w:type="dxa"/>
            <w:vMerge/>
            <w:tcBorders>
              <w:top w:val="nil"/>
              <w:left w:val="single" w:sz="12" w:space="0" w:color="000000"/>
              <w:bottom w:val="single" w:sz="4" w:space="0" w:color="000000"/>
              <w:right w:val="nil"/>
            </w:tcBorders>
            <w:vAlign w:val="center"/>
            <w:hideMark/>
          </w:tcPr>
          <w:p w14:paraId="672EC038" w14:textId="77777777" w:rsidR="007A6DDB" w:rsidRPr="00C033B8" w:rsidRDefault="007A6DDB" w:rsidP="001001C1">
            <w:pPr>
              <w:spacing w:line="240" w:lineRule="auto"/>
              <w:rPr>
                <w:rFonts w:ascii="Arial" w:hAnsi="Arial" w:cs="Arial"/>
                <w:color w:val="000000"/>
                <w:sz w:val="18"/>
                <w:szCs w:val="18"/>
              </w:rPr>
            </w:pPr>
          </w:p>
        </w:tc>
        <w:tc>
          <w:tcPr>
            <w:tcW w:w="1320" w:type="dxa"/>
            <w:tcBorders>
              <w:top w:val="nil"/>
              <w:left w:val="nil"/>
              <w:bottom w:val="single" w:sz="4" w:space="0" w:color="000000"/>
              <w:right w:val="single" w:sz="12" w:space="0" w:color="000000"/>
            </w:tcBorders>
            <w:shd w:val="clear" w:color="auto" w:fill="auto"/>
            <w:hideMark/>
          </w:tcPr>
          <w:p w14:paraId="07910E99" w14:textId="77777777" w:rsidR="007A6DDB" w:rsidRPr="00C033B8" w:rsidRDefault="007A6DDB" w:rsidP="001001C1">
            <w:pPr>
              <w:spacing w:line="240" w:lineRule="auto"/>
              <w:rPr>
                <w:rFonts w:ascii="Arial" w:hAnsi="Arial" w:cs="Arial"/>
                <w:color w:val="000000"/>
                <w:sz w:val="18"/>
                <w:szCs w:val="18"/>
              </w:rPr>
            </w:pPr>
            <w:r w:rsidRPr="00C033B8">
              <w:rPr>
                <w:rFonts w:ascii="Arial" w:hAnsi="Arial" w:cs="Arial"/>
                <w:color w:val="000000"/>
                <w:sz w:val="18"/>
                <w:szCs w:val="18"/>
              </w:rPr>
              <w:t>Some</w:t>
            </w:r>
          </w:p>
        </w:tc>
        <w:tc>
          <w:tcPr>
            <w:tcW w:w="960" w:type="dxa"/>
            <w:tcBorders>
              <w:top w:val="nil"/>
              <w:left w:val="nil"/>
              <w:bottom w:val="single" w:sz="4" w:space="0" w:color="000000"/>
              <w:right w:val="single" w:sz="4" w:space="0" w:color="000000"/>
            </w:tcBorders>
            <w:shd w:val="clear" w:color="auto" w:fill="auto"/>
            <w:noWrap/>
            <w:vAlign w:val="center"/>
            <w:hideMark/>
          </w:tcPr>
          <w:p w14:paraId="62E9A66C" w14:textId="77777777" w:rsidR="007A6DDB" w:rsidRPr="00C033B8" w:rsidRDefault="007A6DDB" w:rsidP="001001C1">
            <w:pPr>
              <w:spacing w:line="240" w:lineRule="auto"/>
              <w:jc w:val="right"/>
              <w:rPr>
                <w:rFonts w:ascii="Arial" w:hAnsi="Arial" w:cs="Arial"/>
                <w:color w:val="000000"/>
                <w:sz w:val="18"/>
                <w:szCs w:val="18"/>
              </w:rPr>
            </w:pPr>
            <w:r w:rsidRPr="00C033B8">
              <w:rPr>
                <w:rFonts w:ascii="Arial" w:hAnsi="Arial" w:cs="Arial"/>
                <w:color w:val="000000"/>
                <w:sz w:val="18"/>
                <w:szCs w:val="18"/>
              </w:rPr>
              <w:t>4.7670</w:t>
            </w:r>
          </w:p>
        </w:tc>
        <w:tc>
          <w:tcPr>
            <w:tcW w:w="960" w:type="dxa"/>
            <w:tcBorders>
              <w:top w:val="nil"/>
              <w:left w:val="nil"/>
              <w:bottom w:val="single" w:sz="4" w:space="0" w:color="000000"/>
              <w:right w:val="single" w:sz="4" w:space="0" w:color="000000"/>
            </w:tcBorders>
            <w:shd w:val="clear" w:color="auto" w:fill="auto"/>
            <w:noWrap/>
            <w:vAlign w:val="center"/>
            <w:hideMark/>
          </w:tcPr>
          <w:p w14:paraId="38A268D5" w14:textId="77777777" w:rsidR="007A6DDB" w:rsidRPr="00C033B8" w:rsidRDefault="007A6DDB" w:rsidP="001001C1">
            <w:pPr>
              <w:spacing w:line="240" w:lineRule="auto"/>
              <w:jc w:val="right"/>
              <w:rPr>
                <w:rFonts w:ascii="Arial" w:hAnsi="Arial" w:cs="Arial"/>
                <w:color w:val="000000"/>
                <w:sz w:val="18"/>
                <w:szCs w:val="18"/>
              </w:rPr>
            </w:pPr>
            <w:r w:rsidRPr="00C033B8">
              <w:rPr>
                <w:rFonts w:ascii="Arial" w:hAnsi="Arial" w:cs="Arial"/>
                <w:color w:val="000000"/>
                <w:sz w:val="18"/>
                <w:szCs w:val="18"/>
              </w:rPr>
              <w:t>3390</w:t>
            </w:r>
          </w:p>
        </w:tc>
        <w:tc>
          <w:tcPr>
            <w:tcW w:w="1180" w:type="dxa"/>
            <w:tcBorders>
              <w:top w:val="nil"/>
              <w:left w:val="nil"/>
              <w:bottom w:val="single" w:sz="4" w:space="0" w:color="000000"/>
              <w:right w:val="single" w:sz="12" w:space="0" w:color="000000"/>
            </w:tcBorders>
            <w:shd w:val="clear" w:color="auto" w:fill="auto"/>
            <w:noWrap/>
            <w:vAlign w:val="center"/>
            <w:hideMark/>
          </w:tcPr>
          <w:p w14:paraId="499C86EC" w14:textId="77777777" w:rsidR="007A6DDB" w:rsidRPr="00C033B8" w:rsidRDefault="007A6DDB" w:rsidP="001001C1">
            <w:pPr>
              <w:spacing w:line="240" w:lineRule="auto"/>
              <w:jc w:val="right"/>
              <w:rPr>
                <w:rFonts w:ascii="Arial" w:hAnsi="Arial" w:cs="Arial"/>
                <w:color w:val="000000"/>
                <w:sz w:val="18"/>
                <w:szCs w:val="18"/>
              </w:rPr>
            </w:pPr>
            <w:r w:rsidRPr="00C033B8">
              <w:rPr>
                <w:rFonts w:ascii="Arial" w:hAnsi="Arial" w:cs="Arial"/>
                <w:color w:val="000000"/>
                <w:sz w:val="18"/>
                <w:szCs w:val="18"/>
              </w:rPr>
              <w:t>2.34566</w:t>
            </w:r>
          </w:p>
        </w:tc>
      </w:tr>
      <w:tr w:rsidR="007A6DDB" w:rsidRPr="00C033B8" w14:paraId="26374D89" w14:textId="77777777" w:rsidTr="001001C1">
        <w:trPr>
          <w:trHeight w:val="288"/>
        </w:trPr>
        <w:tc>
          <w:tcPr>
            <w:tcW w:w="960" w:type="dxa"/>
            <w:vMerge/>
            <w:tcBorders>
              <w:top w:val="nil"/>
              <w:left w:val="single" w:sz="12" w:space="0" w:color="000000"/>
              <w:bottom w:val="single" w:sz="4" w:space="0" w:color="000000"/>
              <w:right w:val="nil"/>
            </w:tcBorders>
            <w:vAlign w:val="center"/>
            <w:hideMark/>
          </w:tcPr>
          <w:p w14:paraId="7BAF0706" w14:textId="77777777" w:rsidR="007A6DDB" w:rsidRPr="00C033B8" w:rsidRDefault="007A6DDB" w:rsidP="001001C1">
            <w:pPr>
              <w:spacing w:line="240" w:lineRule="auto"/>
              <w:rPr>
                <w:rFonts w:ascii="Arial" w:hAnsi="Arial" w:cs="Arial"/>
                <w:color w:val="000000"/>
                <w:sz w:val="18"/>
                <w:szCs w:val="18"/>
              </w:rPr>
            </w:pPr>
          </w:p>
        </w:tc>
        <w:tc>
          <w:tcPr>
            <w:tcW w:w="1320" w:type="dxa"/>
            <w:tcBorders>
              <w:top w:val="nil"/>
              <w:left w:val="nil"/>
              <w:bottom w:val="nil"/>
              <w:right w:val="single" w:sz="12" w:space="0" w:color="000000"/>
            </w:tcBorders>
            <w:shd w:val="clear" w:color="auto" w:fill="auto"/>
            <w:hideMark/>
          </w:tcPr>
          <w:p w14:paraId="04AD6CAA" w14:textId="77777777" w:rsidR="007A6DDB" w:rsidRPr="00C033B8" w:rsidRDefault="007A6DDB" w:rsidP="001001C1">
            <w:pPr>
              <w:spacing w:line="240" w:lineRule="auto"/>
              <w:rPr>
                <w:rFonts w:ascii="Arial" w:hAnsi="Arial" w:cs="Arial"/>
                <w:color w:val="000000"/>
                <w:sz w:val="18"/>
                <w:szCs w:val="18"/>
              </w:rPr>
            </w:pPr>
            <w:r w:rsidRPr="00C033B8">
              <w:rPr>
                <w:rFonts w:ascii="Arial" w:hAnsi="Arial" w:cs="Arial"/>
                <w:color w:val="000000"/>
                <w:sz w:val="18"/>
                <w:szCs w:val="18"/>
              </w:rPr>
              <w:t>A lot</w:t>
            </w:r>
          </w:p>
        </w:tc>
        <w:tc>
          <w:tcPr>
            <w:tcW w:w="960" w:type="dxa"/>
            <w:tcBorders>
              <w:top w:val="nil"/>
              <w:left w:val="nil"/>
              <w:bottom w:val="nil"/>
              <w:right w:val="single" w:sz="4" w:space="0" w:color="000000"/>
            </w:tcBorders>
            <w:shd w:val="clear" w:color="auto" w:fill="auto"/>
            <w:noWrap/>
            <w:vAlign w:val="center"/>
            <w:hideMark/>
          </w:tcPr>
          <w:p w14:paraId="0C2E766D" w14:textId="77777777" w:rsidR="007A6DDB" w:rsidRPr="00C033B8" w:rsidRDefault="007A6DDB" w:rsidP="001001C1">
            <w:pPr>
              <w:spacing w:line="240" w:lineRule="auto"/>
              <w:jc w:val="right"/>
              <w:rPr>
                <w:rFonts w:ascii="Arial" w:hAnsi="Arial" w:cs="Arial"/>
                <w:color w:val="000000"/>
                <w:sz w:val="18"/>
                <w:szCs w:val="18"/>
              </w:rPr>
            </w:pPr>
            <w:r w:rsidRPr="00C033B8">
              <w:rPr>
                <w:rFonts w:ascii="Arial" w:hAnsi="Arial" w:cs="Arial"/>
                <w:color w:val="000000"/>
                <w:sz w:val="18"/>
                <w:szCs w:val="18"/>
              </w:rPr>
              <w:t>8.6266</w:t>
            </w:r>
          </w:p>
        </w:tc>
        <w:tc>
          <w:tcPr>
            <w:tcW w:w="960" w:type="dxa"/>
            <w:tcBorders>
              <w:top w:val="nil"/>
              <w:left w:val="nil"/>
              <w:bottom w:val="nil"/>
              <w:right w:val="single" w:sz="4" w:space="0" w:color="000000"/>
            </w:tcBorders>
            <w:shd w:val="clear" w:color="auto" w:fill="auto"/>
            <w:noWrap/>
            <w:vAlign w:val="center"/>
            <w:hideMark/>
          </w:tcPr>
          <w:p w14:paraId="6D81DDB4" w14:textId="77777777" w:rsidR="007A6DDB" w:rsidRPr="00C033B8" w:rsidRDefault="007A6DDB" w:rsidP="001001C1">
            <w:pPr>
              <w:spacing w:line="240" w:lineRule="auto"/>
              <w:jc w:val="right"/>
              <w:rPr>
                <w:rFonts w:ascii="Arial" w:hAnsi="Arial" w:cs="Arial"/>
                <w:color w:val="000000"/>
                <w:sz w:val="18"/>
                <w:szCs w:val="18"/>
              </w:rPr>
            </w:pPr>
            <w:r w:rsidRPr="00C033B8">
              <w:rPr>
                <w:rFonts w:ascii="Arial" w:hAnsi="Arial" w:cs="Arial"/>
                <w:color w:val="000000"/>
                <w:sz w:val="18"/>
                <w:szCs w:val="18"/>
              </w:rPr>
              <w:t>1417</w:t>
            </w:r>
          </w:p>
        </w:tc>
        <w:tc>
          <w:tcPr>
            <w:tcW w:w="1180" w:type="dxa"/>
            <w:tcBorders>
              <w:top w:val="nil"/>
              <w:left w:val="nil"/>
              <w:bottom w:val="nil"/>
              <w:right w:val="single" w:sz="12" w:space="0" w:color="000000"/>
            </w:tcBorders>
            <w:shd w:val="clear" w:color="auto" w:fill="auto"/>
            <w:noWrap/>
            <w:vAlign w:val="center"/>
            <w:hideMark/>
          </w:tcPr>
          <w:p w14:paraId="2A2345BE" w14:textId="77777777" w:rsidR="007A6DDB" w:rsidRPr="00C033B8" w:rsidRDefault="007A6DDB" w:rsidP="001001C1">
            <w:pPr>
              <w:spacing w:line="240" w:lineRule="auto"/>
              <w:jc w:val="right"/>
              <w:rPr>
                <w:rFonts w:ascii="Arial" w:hAnsi="Arial" w:cs="Arial"/>
                <w:color w:val="000000"/>
                <w:sz w:val="18"/>
                <w:szCs w:val="18"/>
              </w:rPr>
            </w:pPr>
            <w:r w:rsidRPr="00C033B8">
              <w:rPr>
                <w:rFonts w:ascii="Arial" w:hAnsi="Arial" w:cs="Arial"/>
                <w:color w:val="000000"/>
                <w:sz w:val="18"/>
                <w:szCs w:val="18"/>
              </w:rPr>
              <w:t>5.80076</w:t>
            </w:r>
          </w:p>
        </w:tc>
      </w:tr>
      <w:tr w:rsidR="007A6DDB" w:rsidRPr="00C033B8" w14:paraId="2008AACD" w14:textId="77777777" w:rsidTr="001001C1">
        <w:trPr>
          <w:trHeight w:val="288"/>
        </w:trPr>
        <w:tc>
          <w:tcPr>
            <w:tcW w:w="960" w:type="dxa"/>
            <w:vMerge/>
            <w:tcBorders>
              <w:top w:val="nil"/>
              <w:left w:val="single" w:sz="12" w:space="0" w:color="000000"/>
              <w:bottom w:val="single" w:sz="4" w:space="0" w:color="000000"/>
              <w:right w:val="nil"/>
            </w:tcBorders>
            <w:vAlign w:val="center"/>
            <w:hideMark/>
          </w:tcPr>
          <w:p w14:paraId="32A64D7F" w14:textId="77777777" w:rsidR="007A6DDB" w:rsidRPr="00C033B8" w:rsidRDefault="007A6DDB" w:rsidP="001001C1">
            <w:pPr>
              <w:spacing w:line="240" w:lineRule="auto"/>
              <w:rPr>
                <w:rFonts w:ascii="Arial" w:hAnsi="Arial" w:cs="Arial"/>
                <w:color w:val="000000"/>
                <w:sz w:val="18"/>
                <w:szCs w:val="18"/>
              </w:rPr>
            </w:pPr>
          </w:p>
        </w:tc>
        <w:tc>
          <w:tcPr>
            <w:tcW w:w="1320" w:type="dxa"/>
            <w:tcBorders>
              <w:top w:val="nil"/>
              <w:left w:val="nil"/>
              <w:bottom w:val="single" w:sz="4" w:space="0" w:color="000000"/>
              <w:right w:val="single" w:sz="12" w:space="0" w:color="000000"/>
            </w:tcBorders>
            <w:shd w:val="clear" w:color="auto" w:fill="auto"/>
            <w:hideMark/>
          </w:tcPr>
          <w:p w14:paraId="30F7DAFA" w14:textId="77777777" w:rsidR="007A6DDB" w:rsidRPr="00C033B8" w:rsidRDefault="007A6DDB" w:rsidP="001001C1">
            <w:pPr>
              <w:spacing w:line="240" w:lineRule="auto"/>
              <w:rPr>
                <w:rFonts w:ascii="Arial" w:hAnsi="Arial" w:cs="Arial"/>
                <w:color w:val="000000"/>
                <w:sz w:val="18"/>
                <w:szCs w:val="18"/>
              </w:rPr>
            </w:pPr>
            <w:r w:rsidRPr="00C033B8">
              <w:rPr>
                <w:rFonts w:ascii="Arial" w:hAnsi="Arial" w:cs="Arial"/>
                <w:color w:val="000000"/>
                <w:sz w:val="18"/>
                <w:szCs w:val="18"/>
              </w:rPr>
              <w:t>Total</w:t>
            </w:r>
          </w:p>
        </w:tc>
        <w:tc>
          <w:tcPr>
            <w:tcW w:w="960" w:type="dxa"/>
            <w:tcBorders>
              <w:top w:val="nil"/>
              <w:left w:val="nil"/>
              <w:bottom w:val="single" w:sz="4" w:space="0" w:color="000000"/>
              <w:right w:val="single" w:sz="4" w:space="0" w:color="000000"/>
            </w:tcBorders>
            <w:shd w:val="clear" w:color="auto" w:fill="auto"/>
            <w:noWrap/>
            <w:vAlign w:val="center"/>
            <w:hideMark/>
          </w:tcPr>
          <w:p w14:paraId="2F987A7E" w14:textId="77777777" w:rsidR="007A6DDB" w:rsidRPr="00C033B8" w:rsidRDefault="007A6DDB" w:rsidP="001001C1">
            <w:pPr>
              <w:spacing w:line="240" w:lineRule="auto"/>
              <w:jc w:val="right"/>
              <w:rPr>
                <w:rFonts w:ascii="Arial" w:hAnsi="Arial" w:cs="Arial"/>
                <w:color w:val="000000"/>
                <w:sz w:val="18"/>
                <w:szCs w:val="18"/>
              </w:rPr>
            </w:pPr>
            <w:r w:rsidRPr="00C033B8">
              <w:rPr>
                <w:rFonts w:ascii="Arial" w:hAnsi="Arial" w:cs="Arial"/>
                <w:color w:val="000000"/>
                <w:sz w:val="18"/>
                <w:szCs w:val="18"/>
              </w:rPr>
              <w:t>6.1175</w:t>
            </w:r>
          </w:p>
        </w:tc>
        <w:tc>
          <w:tcPr>
            <w:tcW w:w="960" w:type="dxa"/>
            <w:tcBorders>
              <w:top w:val="nil"/>
              <w:left w:val="nil"/>
              <w:bottom w:val="single" w:sz="4" w:space="0" w:color="000000"/>
              <w:right w:val="single" w:sz="4" w:space="0" w:color="000000"/>
            </w:tcBorders>
            <w:shd w:val="clear" w:color="auto" w:fill="auto"/>
            <w:noWrap/>
            <w:vAlign w:val="center"/>
            <w:hideMark/>
          </w:tcPr>
          <w:p w14:paraId="07A00D2B" w14:textId="77777777" w:rsidR="007A6DDB" w:rsidRPr="00C033B8" w:rsidRDefault="007A6DDB" w:rsidP="001001C1">
            <w:pPr>
              <w:spacing w:line="240" w:lineRule="auto"/>
              <w:jc w:val="right"/>
              <w:rPr>
                <w:rFonts w:ascii="Arial" w:hAnsi="Arial" w:cs="Arial"/>
                <w:color w:val="000000"/>
                <w:sz w:val="18"/>
                <w:szCs w:val="18"/>
              </w:rPr>
            </w:pPr>
            <w:r w:rsidRPr="00C033B8">
              <w:rPr>
                <w:rFonts w:ascii="Arial" w:hAnsi="Arial" w:cs="Arial"/>
                <w:color w:val="000000"/>
                <w:sz w:val="18"/>
                <w:szCs w:val="18"/>
              </w:rPr>
              <w:t>147220</w:t>
            </w:r>
          </w:p>
        </w:tc>
        <w:tc>
          <w:tcPr>
            <w:tcW w:w="1180" w:type="dxa"/>
            <w:tcBorders>
              <w:top w:val="nil"/>
              <w:left w:val="nil"/>
              <w:bottom w:val="single" w:sz="4" w:space="0" w:color="000000"/>
              <w:right w:val="single" w:sz="12" w:space="0" w:color="000000"/>
            </w:tcBorders>
            <w:shd w:val="clear" w:color="auto" w:fill="auto"/>
            <w:noWrap/>
            <w:vAlign w:val="center"/>
            <w:hideMark/>
          </w:tcPr>
          <w:p w14:paraId="2225D27C" w14:textId="77777777" w:rsidR="007A6DDB" w:rsidRPr="00C033B8" w:rsidRDefault="007A6DDB" w:rsidP="001001C1">
            <w:pPr>
              <w:spacing w:line="240" w:lineRule="auto"/>
              <w:jc w:val="right"/>
              <w:rPr>
                <w:rFonts w:ascii="Arial" w:hAnsi="Arial" w:cs="Arial"/>
                <w:color w:val="000000"/>
                <w:sz w:val="18"/>
                <w:szCs w:val="18"/>
              </w:rPr>
            </w:pPr>
            <w:r w:rsidRPr="00C033B8">
              <w:rPr>
                <w:rFonts w:ascii="Arial" w:hAnsi="Arial" w:cs="Arial"/>
                <w:color w:val="000000"/>
                <w:sz w:val="18"/>
                <w:szCs w:val="18"/>
              </w:rPr>
              <w:t>4.09650</w:t>
            </w:r>
          </w:p>
        </w:tc>
      </w:tr>
      <w:tr w:rsidR="007A6DDB" w:rsidRPr="00C033B8" w14:paraId="7197695F" w14:textId="77777777" w:rsidTr="001001C1">
        <w:trPr>
          <w:trHeight w:val="288"/>
        </w:trPr>
        <w:tc>
          <w:tcPr>
            <w:tcW w:w="960" w:type="dxa"/>
            <w:vMerge w:val="restart"/>
            <w:tcBorders>
              <w:top w:val="nil"/>
              <w:left w:val="single" w:sz="12" w:space="0" w:color="000000"/>
              <w:bottom w:val="single" w:sz="4" w:space="0" w:color="000000"/>
              <w:right w:val="nil"/>
            </w:tcBorders>
            <w:shd w:val="clear" w:color="auto" w:fill="auto"/>
            <w:hideMark/>
          </w:tcPr>
          <w:p w14:paraId="078D4674" w14:textId="77777777" w:rsidR="007A6DDB" w:rsidRPr="00C033B8" w:rsidRDefault="007A6DDB" w:rsidP="001001C1">
            <w:pPr>
              <w:spacing w:line="240" w:lineRule="auto"/>
              <w:rPr>
                <w:rFonts w:ascii="Arial" w:hAnsi="Arial" w:cs="Arial"/>
                <w:color w:val="000000"/>
                <w:sz w:val="18"/>
                <w:szCs w:val="18"/>
              </w:rPr>
            </w:pPr>
            <w:r w:rsidRPr="00C033B8">
              <w:rPr>
                <w:rFonts w:ascii="Arial" w:hAnsi="Arial" w:cs="Arial"/>
                <w:color w:val="000000"/>
                <w:sz w:val="18"/>
                <w:szCs w:val="18"/>
              </w:rPr>
              <w:lastRenderedPageBreak/>
              <w:t>Urban</w:t>
            </w:r>
          </w:p>
        </w:tc>
        <w:tc>
          <w:tcPr>
            <w:tcW w:w="1320" w:type="dxa"/>
            <w:tcBorders>
              <w:top w:val="nil"/>
              <w:left w:val="nil"/>
              <w:bottom w:val="single" w:sz="4" w:space="0" w:color="000000"/>
              <w:right w:val="single" w:sz="12" w:space="0" w:color="000000"/>
            </w:tcBorders>
            <w:shd w:val="clear" w:color="auto" w:fill="auto"/>
            <w:hideMark/>
          </w:tcPr>
          <w:p w14:paraId="51D48AA9" w14:textId="77777777" w:rsidR="007A6DDB" w:rsidRPr="00C033B8" w:rsidRDefault="007A6DDB" w:rsidP="001001C1">
            <w:pPr>
              <w:spacing w:line="240" w:lineRule="auto"/>
              <w:rPr>
                <w:rFonts w:ascii="Arial" w:hAnsi="Arial" w:cs="Arial"/>
                <w:color w:val="000000"/>
                <w:sz w:val="18"/>
                <w:szCs w:val="18"/>
              </w:rPr>
            </w:pPr>
            <w:r w:rsidRPr="00C033B8">
              <w:rPr>
                <w:rFonts w:ascii="Arial" w:hAnsi="Arial" w:cs="Arial"/>
                <w:color w:val="000000"/>
                <w:sz w:val="18"/>
                <w:szCs w:val="18"/>
              </w:rPr>
              <w:t>No</w:t>
            </w:r>
          </w:p>
        </w:tc>
        <w:tc>
          <w:tcPr>
            <w:tcW w:w="960" w:type="dxa"/>
            <w:tcBorders>
              <w:top w:val="nil"/>
              <w:left w:val="nil"/>
              <w:bottom w:val="single" w:sz="4" w:space="0" w:color="000000"/>
              <w:right w:val="single" w:sz="4" w:space="0" w:color="000000"/>
            </w:tcBorders>
            <w:shd w:val="clear" w:color="auto" w:fill="auto"/>
            <w:noWrap/>
            <w:vAlign w:val="center"/>
            <w:hideMark/>
          </w:tcPr>
          <w:p w14:paraId="61D849E9" w14:textId="77777777" w:rsidR="007A6DDB" w:rsidRPr="00C033B8" w:rsidRDefault="007A6DDB" w:rsidP="001001C1">
            <w:pPr>
              <w:spacing w:line="240" w:lineRule="auto"/>
              <w:jc w:val="right"/>
              <w:rPr>
                <w:rFonts w:ascii="Arial" w:hAnsi="Arial" w:cs="Arial"/>
                <w:color w:val="000000"/>
                <w:sz w:val="18"/>
                <w:szCs w:val="18"/>
              </w:rPr>
            </w:pPr>
            <w:r w:rsidRPr="00C033B8">
              <w:rPr>
                <w:rFonts w:ascii="Arial" w:hAnsi="Arial" w:cs="Arial"/>
                <w:color w:val="000000"/>
                <w:sz w:val="18"/>
                <w:szCs w:val="18"/>
              </w:rPr>
              <w:t>10.1886</w:t>
            </w:r>
          </w:p>
        </w:tc>
        <w:tc>
          <w:tcPr>
            <w:tcW w:w="960" w:type="dxa"/>
            <w:tcBorders>
              <w:top w:val="nil"/>
              <w:left w:val="nil"/>
              <w:bottom w:val="single" w:sz="4" w:space="0" w:color="000000"/>
              <w:right w:val="single" w:sz="4" w:space="0" w:color="000000"/>
            </w:tcBorders>
            <w:shd w:val="clear" w:color="auto" w:fill="auto"/>
            <w:noWrap/>
            <w:vAlign w:val="center"/>
            <w:hideMark/>
          </w:tcPr>
          <w:p w14:paraId="41986BA7" w14:textId="77777777" w:rsidR="007A6DDB" w:rsidRPr="00C033B8" w:rsidRDefault="007A6DDB" w:rsidP="001001C1">
            <w:pPr>
              <w:spacing w:line="240" w:lineRule="auto"/>
              <w:jc w:val="right"/>
              <w:rPr>
                <w:rFonts w:ascii="Arial" w:hAnsi="Arial" w:cs="Arial"/>
                <w:color w:val="000000"/>
                <w:sz w:val="18"/>
                <w:szCs w:val="18"/>
              </w:rPr>
            </w:pPr>
            <w:r w:rsidRPr="00C033B8">
              <w:rPr>
                <w:rFonts w:ascii="Arial" w:hAnsi="Arial" w:cs="Arial"/>
                <w:color w:val="000000"/>
                <w:sz w:val="18"/>
                <w:szCs w:val="18"/>
              </w:rPr>
              <w:t>123277</w:t>
            </w:r>
          </w:p>
        </w:tc>
        <w:tc>
          <w:tcPr>
            <w:tcW w:w="1180" w:type="dxa"/>
            <w:tcBorders>
              <w:top w:val="nil"/>
              <w:left w:val="nil"/>
              <w:bottom w:val="single" w:sz="4" w:space="0" w:color="000000"/>
              <w:right w:val="single" w:sz="12" w:space="0" w:color="000000"/>
            </w:tcBorders>
            <w:shd w:val="clear" w:color="auto" w:fill="auto"/>
            <w:noWrap/>
            <w:vAlign w:val="center"/>
            <w:hideMark/>
          </w:tcPr>
          <w:p w14:paraId="0F66B0C0" w14:textId="77777777" w:rsidR="007A6DDB" w:rsidRPr="00C033B8" w:rsidRDefault="007A6DDB" w:rsidP="001001C1">
            <w:pPr>
              <w:spacing w:line="240" w:lineRule="auto"/>
              <w:jc w:val="right"/>
              <w:rPr>
                <w:rFonts w:ascii="Arial" w:hAnsi="Arial" w:cs="Arial"/>
                <w:color w:val="000000"/>
                <w:sz w:val="18"/>
                <w:szCs w:val="18"/>
              </w:rPr>
            </w:pPr>
            <w:r w:rsidRPr="00C033B8">
              <w:rPr>
                <w:rFonts w:ascii="Arial" w:hAnsi="Arial" w:cs="Arial"/>
                <w:color w:val="000000"/>
                <w:sz w:val="18"/>
                <w:szCs w:val="18"/>
              </w:rPr>
              <w:t>5.63153</w:t>
            </w:r>
          </w:p>
        </w:tc>
      </w:tr>
      <w:tr w:rsidR="007A6DDB" w:rsidRPr="00C033B8" w14:paraId="2266EF38" w14:textId="77777777" w:rsidTr="001001C1">
        <w:trPr>
          <w:trHeight w:val="288"/>
        </w:trPr>
        <w:tc>
          <w:tcPr>
            <w:tcW w:w="960" w:type="dxa"/>
            <w:vMerge/>
            <w:tcBorders>
              <w:top w:val="nil"/>
              <w:left w:val="single" w:sz="12" w:space="0" w:color="000000"/>
              <w:bottom w:val="single" w:sz="4" w:space="0" w:color="000000"/>
              <w:right w:val="nil"/>
            </w:tcBorders>
            <w:vAlign w:val="center"/>
            <w:hideMark/>
          </w:tcPr>
          <w:p w14:paraId="58B2677B" w14:textId="77777777" w:rsidR="007A6DDB" w:rsidRPr="00C033B8" w:rsidRDefault="007A6DDB" w:rsidP="001001C1">
            <w:pPr>
              <w:spacing w:line="240" w:lineRule="auto"/>
              <w:rPr>
                <w:rFonts w:ascii="Arial" w:hAnsi="Arial" w:cs="Arial"/>
                <w:color w:val="000000"/>
                <w:sz w:val="18"/>
                <w:szCs w:val="18"/>
              </w:rPr>
            </w:pPr>
          </w:p>
        </w:tc>
        <w:tc>
          <w:tcPr>
            <w:tcW w:w="1320" w:type="dxa"/>
            <w:tcBorders>
              <w:top w:val="nil"/>
              <w:left w:val="nil"/>
              <w:bottom w:val="nil"/>
              <w:right w:val="single" w:sz="12" w:space="0" w:color="000000"/>
            </w:tcBorders>
            <w:shd w:val="clear" w:color="auto" w:fill="auto"/>
            <w:hideMark/>
          </w:tcPr>
          <w:p w14:paraId="4F38D132" w14:textId="77777777" w:rsidR="007A6DDB" w:rsidRPr="00C033B8" w:rsidRDefault="007A6DDB" w:rsidP="001001C1">
            <w:pPr>
              <w:spacing w:line="240" w:lineRule="auto"/>
              <w:rPr>
                <w:rFonts w:ascii="Arial" w:hAnsi="Arial" w:cs="Arial"/>
                <w:color w:val="000000"/>
                <w:sz w:val="18"/>
                <w:szCs w:val="18"/>
              </w:rPr>
            </w:pPr>
            <w:r w:rsidRPr="00C033B8">
              <w:rPr>
                <w:rFonts w:ascii="Arial" w:hAnsi="Arial" w:cs="Arial"/>
                <w:color w:val="000000"/>
                <w:sz w:val="18"/>
                <w:szCs w:val="18"/>
              </w:rPr>
              <w:t>Some</w:t>
            </w:r>
          </w:p>
        </w:tc>
        <w:tc>
          <w:tcPr>
            <w:tcW w:w="960" w:type="dxa"/>
            <w:tcBorders>
              <w:top w:val="nil"/>
              <w:left w:val="nil"/>
              <w:bottom w:val="nil"/>
              <w:right w:val="single" w:sz="4" w:space="0" w:color="000000"/>
            </w:tcBorders>
            <w:shd w:val="clear" w:color="auto" w:fill="auto"/>
            <w:noWrap/>
            <w:vAlign w:val="center"/>
            <w:hideMark/>
          </w:tcPr>
          <w:p w14:paraId="51BE3A23" w14:textId="77777777" w:rsidR="007A6DDB" w:rsidRPr="00C033B8" w:rsidRDefault="007A6DDB" w:rsidP="001001C1">
            <w:pPr>
              <w:spacing w:line="240" w:lineRule="auto"/>
              <w:jc w:val="right"/>
              <w:rPr>
                <w:rFonts w:ascii="Arial" w:hAnsi="Arial" w:cs="Arial"/>
                <w:color w:val="000000"/>
                <w:sz w:val="18"/>
                <w:szCs w:val="18"/>
              </w:rPr>
            </w:pPr>
            <w:r w:rsidRPr="00C033B8">
              <w:rPr>
                <w:rFonts w:ascii="Arial" w:hAnsi="Arial" w:cs="Arial"/>
                <w:color w:val="000000"/>
                <w:sz w:val="18"/>
                <w:szCs w:val="18"/>
              </w:rPr>
              <w:t>7.3198</w:t>
            </w:r>
          </w:p>
        </w:tc>
        <w:tc>
          <w:tcPr>
            <w:tcW w:w="960" w:type="dxa"/>
            <w:tcBorders>
              <w:top w:val="nil"/>
              <w:left w:val="nil"/>
              <w:bottom w:val="nil"/>
              <w:right w:val="single" w:sz="4" w:space="0" w:color="000000"/>
            </w:tcBorders>
            <w:shd w:val="clear" w:color="auto" w:fill="auto"/>
            <w:noWrap/>
            <w:vAlign w:val="center"/>
            <w:hideMark/>
          </w:tcPr>
          <w:p w14:paraId="09C93BCA" w14:textId="77777777" w:rsidR="007A6DDB" w:rsidRPr="00C033B8" w:rsidRDefault="007A6DDB" w:rsidP="001001C1">
            <w:pPr>
              <w:spacing w:line="240" w:lineRule="auto"/>
              <w:jc w:val="right"/>
              <w:rPr>
                <w:rFonts w:ascii="Arial" w:hAnsi="Arial" w:cs="Arial"/>
                <w:color w:val="000000"/>
                <w:sz w:val="18"/>
                <w:szCs w:val="18"/>
              </w:rPr>
            </w:pPr>
            <w:r w:rsidRPr="00C033B8">
              <w:rPr>
                <w:rFonts w:ascii="Arial" w:hAnsi="Arial" w:cs="Arial"/>
                <w:color w:val="000000"/>
                <w:sz w:val="18"/>
                <w:szCs w:val="18"/>
              </w:rPr>
              <w:t>4742</w:t>
            </w:r>
          </w:p>
        </w:tc>
        <w:tc>
          <w:tcPr>
            <w:tcW w:w="1180" w:type="dxa"/>
            <w:tcBorders>
              <w:top w:val="nil"/>
              <w:left w:val="nil"/>
              <w:bottom w:val="nil"/>
              <w:right w:val="single" w:sz="12" w:space="0" w:color="000000"/>
            </w:tcBorders>
            <w:shd w:val="clear" w:color="auto" w:fill="auto"/>
            <w:noWrap/>
            <w:vAlign w:val="center"/>
            <w:hideMark/>
          </w:tcPr>
          <w:p w14:paraId="08077D84" w14:textId="77777777" w:rsidR="007A6DDB" w:rsidRPr="00C033B8" w:rsidRDefault="007A6DDB" w:rsidP="001001C1">
            <w:pPr>
              <w:spacing w:line="240" w:lineRule="auto"/>
              <w:jc w:val="right"/>
              <w:rPr>
                <w:rFonts w:ascii="Arial" w:hAnsi="Arial" w:cs="Arial"/>
                <w:color w:val="000000"/>
                <w:sz w:val="18"/>
                <w:szCs w:val="18"/>
              </w:rPr>
            </w:pPr>
            <w:r w:rsidRPr="00C033B8">
              <w:rPr>
                <w:rFonts w:ascii="Arial" w:hAnsi="Arial" w:cs="Arial"/>
                <w:color w:val="000000"/>
                <w:sz w:val="18"/>
                <w:szCs w:val="18"/>
              </w:rPr>
              <w:t>5.41583</w:t>
            </w:r>
          </w:p>
        </w:tc>
      </w:tr>
      <w:tr w:rsidR="007A6DDB" w:rsidRPr="00C033B8" w14:paraId="324ACD61" w14:textId="77777777" w:rsidTr="001001C1">
        <w:trPr>
          <w:trHeight w:val="288"/>
        </w:trPr>
        <w:tc>
          <w:tcPr>
            <w:tcW w:w="960" w:type="dxa"/>
            <w:vMerge/>
            <w:tcBorders>
              <w:top w:val="nil"/>
              <w:left w:val="single" w:sz="12" w:space="0" w:color="000000"/>
              <w:bottom w:val="single" w:sz="4" w:space="0" w:color="000000"/>
              <w:right w:val="nil"/>
            </w:tcBorders>
            <w:vAlign w:val="center"/>
            <w:hideMark/>
          </w:tcPr>
          <w:p w14:paraId="61F40F02" w14:textId="77777777" w:rsidR="007A6DDB" w:rsidRPr="00C033B8" w:rsidRDefault="007A6DDB" w:rsidP="001001C1">
            <w:pPr>
              <w:spacing w:line="240" w:lineRule="auto"/>
              <w:rPr>
                <w:rFonts w:ascii="Arial" w:hAnsi="Arial" w:cs="Arial"/>
                <w:color w:val="000000"/>
                <w:sz w:val="18"/>
                <w:szCs w:val="18"/>
              </w:rPr>
            </w:pPr>
          </w:p>
        </w:tc>
        <w:tc>
          <w:tcPr>
            <w:tcW w:w="1320" w:type="dxa"/>
            <w:tcBorders>
              <w:top w:val="nil"/>
              <w:left w:val="nil"/>
              <w:bottom w:val="nil"/>
              <w:right w:val="single" w:sz="12" w:space="0" w:color="000000"/>
            </w:tcBorders>
            <w:shd w:val="clear" w:color="auto" w:fill="auto"/>
            <w:hideMark/>
          </w:tcPr>
          <w:p w14:paraId="6AF0AD7F" w14:textId="77777777" w:rsidR="007A6DDB" w:rsidRPr="00C033B8" w:rsidRDefault="007A6DDB" w:rsidP="001001C1">
            <w:pPr>
              <w:spacing w:line="240" w:lineRule="auto"/>
              <w:rPr>
                <w:rFonts w:ascii="Arial" w:hAnsi="Arial" w:cs="Arial"/>
                <w:color w:val="000000"/>
                <w:sz w:val="18"/>
                <w:szCs w:val="18"/>
              </w:rPr>
            </w:pPr>
            <w:r w:rsidRPr="00C033B8">
              <w:rPr>
                <w:rFonts w:ascii="Arial" w:hAnsi="Arial" w:cs="Arial"/>
                <w:color w:val="000000"/>
                <w:sz w:val="18"/>
                <w:szCs w:val="18"/>
              </w:rPr>
              <w:t>A lot</w:t>
            </w:r>
          </w:p>
        </w:tc>
        <w:tc>
          <w:tcPr>
            <w:tcW w:w="960" w:type="dxa"/>
            <w:tcBorders>
              <w:top w:val="nil"/>
              <w:left w:val="nil"/>
              <w:bottom w:val="nil"/>
              <w:right w:val="single" w:sz="4" w:space="0" w:color="000000"/>
            </w:tcBorders>
            <w:shd w:val="clear" w:color="auto" w:fill="auto"/>
            <w:noWrap/>
            <w:vAlign w:val="center"/>
            <w:hideMark/>
          </w:tcPr>
          <w:p w14:paraId="2E3CBEF3" w14:textId="77777777" w:rsidR="007A6DDB" w:rsidRPr="00C033B8" w:rsidRDefault="007A6DDB" w:rsidP="001001C1">
            <w:pPr>
              <w:spacing w:line="240" w:lineRule="auto"/>
              <w:jc w:val="right"/>
              <w:rPr>
                <w:rFonts w:ascii="Arial" w:hAnsi="Arial" w:cs="Arial"/>
                <w:color w:val="000000"/>
                <w:sz w:val="18"/>
                <w:szCs w:val="18"/>
              </w:rPr>
            </w:pPr>
            <w:r w:rsidRPr="00C033B8">
              <w:rPr>
                <w:rFonts w:ascii="Arial" w:hAnsi="Arial" w:cs="Arial"/>
                <w:color w:val="000000"/>
                <w:sz w:val="18"/>
                <w:szCs w:val="18"/>
              </w:rPr>
              <w:t>10.9394</w:t>
            </w:r>
          </w:p>
        </w:tc>
        <w:tc>
          <w:tcPr>
            <w:tcW w:w="960" w:type="dxa"/>
            <w:tcBorders>
              <w:top w:val="nil"/>
              <w:left w:val="nil"/>
              <w:bottom w:val="nil"/>
              <w:right w:val="single" w:sz="4" w:space="0" w:color="000000"/>
            </w:tcBorders>
            <w:shd w:val="clear" w:color="auto" w:fill="auto"/>
            <w:noWrap/>
            <w:vAlign w:val="center"/>
            <w:hideMark/>
          </w:tcPr>
          <w:p w14:paraId="6B7633A3" w14:textId="77777777" w:rsidR="007A6DDB" w:rsidRPr="00C033B8" w:rsidRDefault="007A6DDB" w:rsidP="001001C1">
            <w:pPr>
              <w:spacing w:line="240" w:lineRule="auto"/>
              <w:jc w:val="right"/>
              <w:rPr>
                <w:rFonts w:ascii="Arial" w:hAnsi="Arial" w:cs="Arial"/>
                <w:color w:val="000000"/>
                <w:sz w:val="18"/>
                <w:szCs w:val="18"/>
              </w:rPr>
            </w:pPr>
            <w:r w:rsidRPr="00C033B8">
              <w:rPr>
                <w:rFonts w:ascii="Arial" w:hAnsi="Arial" w:cs="Arial"/>
                <w:color w:val="000000"/>
                <w:sz w:val="18"/>
                <w:szCs w:val="18"/>
              </w:rPr>
              <w:t>936</w:t>
            </w:r>
          </w:p>
        </w:tc>
        <w:tc>
          <w:tcPr>
            <w:tcW w:w="1180" w:type="dxa"/>
            <w:tcBorders>
              <w:top w:val="nil"/>
              <w:left w:val="nil"/>
              <w:bottom w:val="nil"/>
              <w:right w:val="single" w:sz="12" w:space="0" w:color="000000"/>
            </w:tcBorders>
            <w:shd w:val="clear" w:color="auto" w:fill="auto"/>
            <w:noWrap/>
            <w:vAlign w:val="center"/>
            <w:hideMark/>
          </w:tcPr>
          <w:p w14:paraId="30A7D95F" w14:textId="77777777" w:rsidR="007A6DDB" w:rsidRPr="00C033B8" w:rsidRDefault="007A6DDB" w:rsidP="001001C1">
            <w:pPr>
              <w:spacing w:line="240" w:lineRule="auto"/>
              <w:jc w:val="right"/>
              <w:rPr>
                <w:rFonts w:ascii="Arial" w:hAnsi="Arial" w:cs="Arial"/>
                <w:color w:val="000000"/>
                <w:sz w:val="18"/>
                <w:szCs w:val="18"/>
              </w:rPr>
            </w:pPr>
            <w:r w:rsidRPr="00C033B8">
              <w:rPr>
                <w:rFonts w:ascii="Arial" w:hAnsi="Arial" w:cs="Arial"/>
                <w:color w:val="000000"/>
                <w:sz w:val="18"/>
                <w:szCs w:val="18"/>
              </w:rPr>
              <w:t>2.46240</w:t>
            </w:r>
          </w:p>
        </w:tc>
      </w:tr>
      <w:tr w:rsidR="007A6DDB" w:rsidRPr="00C033B8" w14:paraId="24FF3675" w14:textId="77777777" w:rsidTr="001001C1">
        <w:trPr>
          <w:trHeight w:val="288"/>
        </w:trPr>
        <w:tc>
          <w:tcPr>
            <w:tcW w:w="960" w:type="dxa"/>
            <w:vMerge/>
            <w:tcBorders>
              <w:top w:val="nil"/>
              <w:left w:val="single" w:sz="12" w:space="0" w:color="000000"/>
              <w:bottom w:val="single" w:sz="4" w:space="0" w:color="000000"/>
              <w:right w:val="nil"/>
            </w:tcBorders>
            <w:vAlign w:val="center"/>
            <w:hideMark/>
          </w:tcPr>
          <w:p w14:paraId="7AB5E118" w14:textId="77777777" w:rsidR="007A6DDB" w:rsidRPr="00C033B8" w:rsidRDefault="007A6DDB" w:rsidP="001001C1">
            <w:pPr>
              <w:spacing w:line="240" w:lineRule="auto"/>
              <w:rPr>
                <w:rFonts w:ascii="Arial" w:hAnsi="Arial" w:cs="Arial"/>
                <w:color w:val="000000"/>
                <w:sz w:val="18"/>
                <w:szCs w:val="18"/>
              </w:rPr>
            </w:pPr>
          </w:p>
        </w:tc>
        <w:tc>
          <w:tcPr>
            <w:tcW w:w="1320" w:type="dxa"/>
            <w:tcBorders>
              <w:top w:val="nil"/>
              <w:left w:val="nil"/>
              <w:bottom w:val="single" w:sz="4" w:space="0" w:color="000000"/>
              <w:right w:val="single" w:sz="12" w:space="0" w:color="000000"/>
            </w:tcBorders>
            <w:shd w:val="clear" w:color="auto" w:fill="auto"/>
            <w:hideMark/>
          </w:tcPr>
          <w:p w14:paraId="2E895446" w14:textId="77777777" w:rsidR="007A6DDB" w:rsidRPr="00C033B8" w:rsidRDefault="007A6DDB" w:rsidP="001001C1">
            <w:pPr>
              <w:spacing w:line="240" w:lineRule="auto"/>
              <w:rPr>
                <w:rFonts w:ascii="Arial" w:hAnsi="Arial" w:cs="Arial"/>
                <w:color w:val="000000"/>
                <w:sz w:val="18"/>
                <w:szCs w:val="18"/>
              </w:rPr>
            </w:pPr>
            <w:r w:rsidRPr="00C033B8">
              <w:rPr>
                <w:rFonts w:ascii="Arial" w:hAnsi="Arial" w:cs="Arial"/>
                <w:color w:val="000000"/>
                <w:sz w:val="18"/>
                <w:szCs w:val="18"/>
              </w:rPr>
              <w:t>Total</w:t>
            </w:r>
          </w:p>
        </w:tc>
        <w:tc>
          <w:tcPr>
            <w:tcW w:w="960" w:type="dxa"/>
            <w:tcBorders>
              <w:top w:val="nil"/>
              <w:left w:val="nil"/>
              <w:bottom w:val="single" w:sz="4" w:space="0" w:color="000000"/>
              <w:right w:val="single" w:sz="4" w:space="0" w:color="000000"/>
            </w:tcBorders>
            <w:shd w:val="clear" w:color="auto" w:fill="auto"/>
            <w:noWrap/>
            <w:vAlign w:val="center"/>
            <w:hideMark/>
          </w:tcPr>
          <w:p w14:paraId="6572D353" w14:textId="77777777" w:rsidR="007A6DDB" w:rsidRPr="00C033B8" w:rsidRDefault="007A6DDB" w:rsidP="001001C1">
            <w:pPr>
              <w:spacing w:line="240" w:lineRule="auto"/>
              <w:jc w:val="right"/>
              <w:rPr>
                <w:rFonts w:ascii="Arial" w:hAnsi="Arial" w:cs="Arial"/>
                <w:color w:val="000000"/>
                <w:sz w:val="18"/>
                <w:szCs w:val="18"/>
              </w:rPr>
            </w:pPr>
            <w:r w:rsidRPr="00C033B8">
              <w:rPr>
                <w:rFonts w:ascii="Arial" w:hAnsi="Arial" w:cs="Arial"/>
                <w:color w:val="000000"/>
                <w:sz w:val="18"/>
                <w:szCs w:val="18"/>
              </w:rPr>
              <w:t>10.0886</w:t>
            </w:r>
          </w:p>
        </w:tc>
        <w:tc>
          <w:tcPr>
            <w:tcW w:w="960" w:type="dxa"/>
            <w:tcBorders>
              <w:top w:val="nil"/>
              <w:left w:val="nil"/>
              <w:bottom w:val="single" w:sz="4" w:space="0" w:color="000000"/>
              <w:right w:val="single" w:sz="4" w:space="0" w:color="000000"/>
            </w:tcBorders>
            <w:shd w:val="clear" w:color="auto" w:fill="auto"/>
            <w:noWrap/>
            <w:vAlign w:val="center"/>
            <w:hideMark/>
          </w:tcPr>
          <w:p w14:paraId="01220573" w14:textId="77777777" w:rsidR="007A6DDB" w:rsidRPr="00C033B8" w:rsidRDefault="007A6DDB" w:rsidP="001001C1">
            <w:pPr>
              <w:spacing w:line="240" w:lineRule="auto"/>
              <w:jc w:val="right"/>
              <w:rPr>
                <w:rFonts w:ascii="Arial" w:hAnsi="Arial" w:cs="Arial"/>
                <w:color w:val="000000"/>
                <w:sz w:val="18"/>
                <w:szCs w:val="18"/>
              </w:rPr>
            </w:pPr>
            <w:r w:rsidRPr="00C033B8">
              <w:rPr>
                <w:rFonts w:ascii="Arial" w:hAnsi="Arial" w:cs="Arial"/>
                <w:color w:val="000000"/>
                <w:sz w:val="18"/>
                <w:szCs w:val="18"/>
              </w:rPr>
              <w:t>128956</w:t>
            </w:r>
          </w:p>
        </w:tc>
        <w:tc>
          <w:tcPr>
            <w:tcW w:w="1180" w:type="dxa"/>
            <w:tcBorders>
              <w:top w:val="nil"/>
              <w:left w:val="nil"/>
              <w:bottom w:val="single" w:sz="4" w:space="0" w:color="000000"/>
              <w:right w:val="single" w:sz="12" w:space="0" w:color="000000"/>
            </w:tcBorders>
            <w:shd w:val="clear" w:color="auto" w:fill="auto"/>
            <w:noWrap/>
            <w:vAlign w:val="center"/>
            <w:hideMark/>
          </w:tcPr>
          <w:p w14:paraId="1137CEA4" w14:textId="77777777" w:rsidR="007A6DDB" w:rsidRPr="00C033B8" w:rsidRDefault="007A6DDB" w:rsidP="001001C1">
            <w:pPr>
              <w:spacing w:line="240" w:lineRule="auto"/>
              <w:jc w:val="right"/>
              <w:rPr>
                <w:rFonts w:ascii="Arial" w:hAnsi="Arial" w:cs="Arial"/>
                <w:color w:val="000000"/>
                <w:sz w:val="18"/>
                <w:szCs w:val="18"/>
              </w:rPr>
            </w:pPr>
            <w:r w:rsidRPr="00C033B8">
              <w:rPr>
                <w:rFonts w:ascii="Arial" w:hAnsi="Arial" w:cs="Arial"/>
                <w:color w:val="000000"/>
                <w:sz w:val="18"/>
                <w:szCs w:val="18"/>
              </w:rPr>
              <w:t>5.63353</w:t>
            </w:r>
          </w:p>
        </w:tc>
      </w:tr>
      <w:tr w:rsidR="007A6DDB" w:rsidRPr="00C033B8" w14:paraId="780FF949" w14:textId="77777777" w:rsidTr="001001C1">
        <w:trPr>
          <w:trHeight w:val="288"/>
        </w:trPr>
        <w:tc>
          <w:tcPr>
            <w:tcW w:w="960" w:type="dxa"/>
            <w:vMerge w:val="restart"/>
            <w:tcBorders>
              <w:top w:val="nil"/>
              <w:left w:val="single" w:sz="12" w:space="0" w:color="000000"/>
              <w:bottom w:val="single" w:sz="12" w:space="0" w:color="000000"/>
              <w:right w:val="nil"/>
            </w:tcBorders>
            <w:shd w:val="clear" w:color="auto" w:fill="auto"/>
            <w:hideMark/>
          </w:tcPr>
          <w:p w14:paraId="6DD8F36A" w14:textId="77777777" w:rsidR="007A6DDB" w:rsidRPr="00C033B8" w:rsidRDefault="007A6DDB" w:rsidP="001001C1">
            <w:pPr>
              <w:spacing w:line="240" w:lineRule="auto"/>
              <w:rPr>
                <w:rFonts w:ascii="Arial" w:hAnsi="Arial" w:cs="Arial"/>
                <w:color w:val="000000"/>
                <w:sz w:val="18"/>
                <w:szCs w:val="18"/>
              </w:rPr>
            </w:pPr>
            <w:r w:rsidRPr="00C033B8">
              <w:rPr>
                <w:rFonts w:ascii="Arial" w:hAnsi="Arial" w:cs="Arial"/>
                <w:color w:val="000000"/>
                <w:sz w:val="18"/>
                <w:szCs w:val="18"/>
              </w:rPr>
              <w:t>Total</w:t>
            </w:r>
          </w:p>
        </w:tc>
        <w:tc>
          <w:tcPr>
            <w:tcW w:w="1320" w:type="dxa"/>
            <w:tcBorders>
              <w:top w:val="nil"/>
              <w:left w:val="nil"/>
              <w:bottom w:val="single" w:sz="4" w:space="0" w:color="000000"/>
              <w:right w:val="single" w:sz="12" w:space="0" w:color="000000"/>
            </w:tcBorders>
            <w:shd w:val="clear" w:color="auto" w:fill="auto"/>
            <w:hideMark/>
          </w:tcPr>
          <w:p w14:paraId="36FF27F3" w14:textId="77777777" w:rsidR="007A6DDB" w:rsidRPr="00C033B8" w:rsidRDefault="007A6DDB" w:rsidP="001001C1">
            <w:pPr>
              <w:spacing w:line="240" w:lineRule="auto"/>
              <w:rPr>
                <w:rFonts w:ascii="Arial" w:hAnsi="Arial" w:cs="Arial"/>
                <w:color w:val="000000"/>
                <w:sz w:val="18"/>
                <w:szCs w:val="18"/>
              </w:rPr>
            </w:pPr>
            <w:r w:rsidRPr="00C033B8">
              <w:rPr>
                <w:rFonts w:ascii="Arial" w:hAnsi="Arial" w:cs="Arial"/>
                <w:color w:val="000000"/>
                <w:sz w:val="18"/>
                <w:szCs w:val="18"/>
              </w:rPr>
              <w:t>No</w:t>
            </w:r>
          </w:p>
        </w:tc>
        <w:tc>
          <w:tcPr>
            <w:tcW w:w="960" w:type="dxa"/>
            <w:tcBorders>
              <w:top w:val="nil"/>
              <w:left w:val="nil"/>
              <w:bottom w:val="single" w:sz="4" w:space="0" w:color="000000"/>
              <w:right w:val="single" w:sz="4" w:space="0" w:color="000000"/>
            </w:tcBorders>
            <w:shd w:val="clear" w:color="auto" w:fill="auto"/>
            <w:noWrap/>
            <w:vAlign w:val="center"/>
            <w:hideMark/>
          </w:tcPr>
          <w:p w14:paraId="75AC6FDD" w14:textId="77777777" w:rsidR="007A6DDB" w:rsidRPr="00C033B8" w:rsidRDefault="007A6DDB" w:rsidP="001001C1">
            <w:pPr>
              <w:spacing w:line="240" w:lineRule="auto"/>
              <w:jc w:val="right"/>
              <w:rPr>
                <w:rFonts w:ascii="Arial" w:hAnsi="Arial" w:cs="Arial"/>
                <w:color w:val="000000"/>
                <w:sz w:val="18"/>
                <w:szCs w:val="18"/>
              </w:rPr>
            </w:pPr>
            <w:r w:rsidRPr="00C033B8">
              <w:rPr>
                <w:rFonts w:ascii="Arial" w:hAnsi="Arial" w:cs="Arial"/>
                <w:color w:val="000000"/>
                <w:sz w:val="18"/>
                <w:szCs w:val="18"/>
              </w:rPr>
              <w:t>8.0103</w:t>
            </w:r>
          </w:p>
        </w:tc>
        <w:tc>
          <w:tcPr>
            <w:tcW w:w="960" w:type="dxa"/>
            <w:tcBorders>
              <w:top w:val="nil"/>
              <w:left w:val="nil"/>
              <w:bottom w:val="single" w:sz="4" w:space="0" w:color="000000"/>
              <w:right w:val="single" w:sz="4" w:space="0" w:color="000000"/>
            </w:tcBorders>
            <w:shd w:val="clear" w:color="auto" w:fill="auto"/>
            <w:noWrap/>
            <w:vAlign w:val="center"/>
            <w:hideMark/>
          </w:tcPr>
          <w:p w14:paraId="734C6246" w14:textId="77777777" w:rsidR="007A6DDB" w:rsidRPr="00C033B8" w:rsidRDefault="007A6DDB" w:rsidP="001001C1">
            <w:pPr>
              <w:spacing w:line="240" w:lineRule="auto"/>
              <w:jc w:val="right"/>
              <w:rPr>
                <w:rFonts w:ascii="Arial" w:hAnsi="Arial" w:cs="Arial"/>
                <w:color w:val="000000"/>
                <w:sz w:val="18"/>
                <w:szCs w:val="18"/>
              </w:rPr>
            </w:pPr>
            <w:r w:rsidRPr="00C033B8">
              <w:rPr>
                <w:rFonts w:ascii="Arial" w:hAnsi="Arial" w:cs="Arial"/>
                <w:color w:val="000000"/>
                <w:sz w:val="18"/>
                <w:szCs w:val="18"/>
              </w:rPr>
              <w:t>265689</w:t>
            </w:r>
          </w:p>
        </w:tc>
        <w:tc>
          <w:tcPr>
            <w:tcW w:w="1180" w:type="dxa"/>
            <w:tcBorders>
              <w:top w:val="nil"/>
              <w:left w:val="nil"/>
              <w:bottom w:val="single" w:sz="4" w:space="0" w:color="000000"/>
              <w:right w:val="single" w:sz="12" w:space="0" w:color="000000"/>
            </w:tcBorders>
            <w:shd w:val="clear" w:color="auto" w:fill="auto"/>
            <w:noWrap/>
            <w:vAlign w:val="center"/>
            <w:hideMark/>
          </w:tcPr>
          <w:p w14:paraId="54631456" w14:textId="77777777" w:rsidR="007A6DDB" w:rsidRPr="00C033B8" w:rsidRDefault="007A6DDB" w:rsidP="001001C1">
            <w:pPr>
              <w:spacing w:line="240" w:lineRule="auto"/>
              <w:jc w:val="right"/>
              <w:rPr>
                <w:rFonts w:ascii="Arial" w:hAnsi="Arial" w:cs="Arial"/>
                <w:color w:val="000000"/>
                <w:sz w:val="18"/>
                <w:szCs w:val="18"/>
              </w:rPr>
            </w:pPr>
            <w:r w:rsidRPr="00C033B8">
              <w:rPr>
                <w:rFonts w:ascii="Arial" w:hAnsi="Arial" w:cs="Arial"/>
                <w:color w:val="000000"/>
                <w:sz w:val="18"/>
                <w:szCs w:val="18"/>
              </w:rPr>
              <w:t>5.27395</w:t>
            </w:r>
          </w:p>
        </w:tc>
      </w:tr>
      <w:tr w:rsidR="007A6DDB" w:rsidRPr="00C033B8" w14:paraId="3F00D1F9" w14:textId="77777777" w:rsidTr="001001C1">
        <w:trPr>
          <w:trHeight w:val="288"/>
        </w:trPr>
        <w:tc>
          <w:tcPr>
            <w:tcW w:w="960" w:type="dxa"/>
            <w:vMerge/>
            <w:tcBorders>
              <w:top w:val="nil"/>
              <w:left w:val="single" w:sz="12" w:space="0" w:color="000000"/>
              <w:bottom w:val="single" w:sz="12" w:space="0" w:color="000000"/>
              <w:right w:val="nil"/>
            </w:tcBorders>
            <w:vAlign w:val="center"/>
            <w:hideMark/>
          </w:tcPr>
          <w:p w14:paraId="17DB61C1" w14:textId="77777777" w:rsidR="007A6DDB" w:rsidRPr="00C033B8" w:rsidRDefault="007A6DDB" w:rsidP="001001C1">
            <w:pPr>
              <w:spacing w:line="240" w:lineRule="auto"/>
              <w:rPr>
                <w:rFonts w:ascii="Arial" w:hAnsi="Arial" w:cs="Arial"/>
                <w:color w:val="000000"/>
                <w:sz w:val="18"/>
                <w:szCs w:val="18"/>
              </w:rPr>
            </w:pPr>
          </w:p>
        </w:tc>
        <w:tc>
          <w:tcPr>
            <w:tcW w:w="1320" w:type="dxa"/>
            <w:tcBorders>
              <w:top w:val="nil"/>
              <w:left w:val="nil"/>
              <w:bottom w:val="single" w:sz="4" w:space="0" w:color="000000"/>
              <w:right w:val="single" w:sz="12" w:space="0" w:color="000000"/>
            </w:tcBorders>
            <w:shd w:val="clear" w:color="auto" w:fill="auto"/>
            <w:hideMark/>
          </w:tcPr>
          <w:p w14:paraId="5641E2E2" w14:textId="77777777" w:rsidR="007A6DDB" w:rsidRPr="00C033B8" w:rsidRDefault="007A6DDB" w:rsidP="001001C1">
            <w:pPr>
              <w:spacing w:line="240" w:lineRule="auto"/>
              <w:rPr>
                <w:rFonts w:ascii="Arial" w:hAnsi="Arial" w:cs="Arial"/>
                <w:color w:val="000000"/>
                <w:sz w:val="18"/>
                <w:szCs w:val="18"/>
              </w:rPr>
            </w:pPr>
            <w:r w:rsidRPr="00C033B8">
              <w:rPr>
                <w:rFonts w:ascii="Arial" w:hAnsi="Arial" w:cs="Arial"/>
                <w:color w:val="000000"/>
                <w:sz w:val="18"/>
                <w:szCs w:val="18"/>
              </w:rPr>
              <w:t>Some</w:t>
            </w:r>
          </w:p>
        </w:tc>
        <w:tc>
          <w:tcPr>
            <w:tcW w:w="960" w:type="dxa"/>
            <w:tcBorders>
              <w:top w:val="nil"/>
              <w:left w:val="nil"/>
              <w:bottom w:val="single" w:sz="4" w:space="0" w:color="000000"/>
              <w:right w:val="single" w:sz="4" w:space="0" w:color="000000"/>
            </w:tcBorders>
            <w:shd w:val="clear" w:color="auto" w:fill="auto"/>
            <w:noWrap/>
            <w:vAlign w:val="center"/>
            <w:hideMark/>
          </w:tcPr>
          <w:p w14:paraId="38A9D3AA" w14:textId="77777777" w:rsidR="007A6DDB" w:rsidRPr="00C033B8" w:rsidRDefault="007A6DDB" w:rsidP="001001C1">
            <w:pPr>
              <w:spacing w:line="240" w:lineRule="auto"/>
              <w:jc w:val="right"/>
              <w:rPr>
                <w:rFonts w:ascii="Arial" w:hAnsi="Arial" w:cs="Arial"/>
                <w:color w:val="000000"/>
                <w:sz w:val="18"/>
                <w:szCs w:val="18"/>
              </w:rPr>
            </w:pPr>
            <w:r w:rsidRPr="00C033B8">
              <w:rPr>
                <w:rFonts w:ascii="Arial" w:hAnsi="Arial" w:cs="Arial"/>
                <w:color w:val="000000"/>
                <w:sz w:val="18"/>
                <w:szCs w:val="18"/>
              </w:rPr>
              <w:t>6.2556</w:t>
            </w:r>
          </w:p>
        </w:tc>
        <w:tc>
          <w:tcPr>
            <w:tcW w:w="960" w:type="dxa"/>
            <w:tcBorders>
              <w:top w:val="nil"/>
              <w:left w:val="nil"/>
              <w:bottom w:val="single" w:sz="4" w:space="0" w:color="000000"/>
              <w:right w:val="single" w:sz="4" w:space="0" w:color="000000"/>
            </w:tcBorders>
            <w:shd w:val="clear" w:color="auto" w:fill="auto"/>
            <w:noWrap/>
            <w:vAlign w:val="center"/>
            <w:hideMark/>
          </w:tcPr>
          <w:p w14:paraId="6629F93F" w14:textId="77777777" w:rsidR="007A6DDB" w:rsidRPr="00C033B8" w:rsidRDefault="007A6DDB" w:rsidP="001001C1">
            <w:pPr>
              <w:spacing w:line="240" w:lineRule="auto"/>
              <w:jc w:val="right"/>
              <w:rPr>
                <w:rFonts w:ascii="Arial" w:hAnsi="Arial" w:cs="Arial"/>
                <w:color w:val="000000"/>
                <w:sz w:val="18"/>
                <w:szCs w:val="18"/>
              </w:rPr>
            </w:pPr>
            <w:r w:rsidRPr="00C033B8">
              <w:rPr>
                <w:rFonts w:ascii="Arial" w:hAnsi="Arial" w:cs="Arial"/>
                <w:color w:val="000000"/>
                <w:sz w:val="18"/>
                <w:szCs w:val="18"/>
              </w:rPr>
              <w:t>8133</w:t>
            </w:r>
          </w:p>
        </w:tc>
        <w:tc>
          <w:tcPr>
            <w:tcW w:w="1180" w:type="dxa"/>
            <w:tcBorders>
              <w:top w:val="nil"/>
              <w:left w:val="nil"/>
              <w:bottom w:val="single" w:sz="4" w:space="0" w:color="000000"/>
              <w:right w:val="single" w:sz="12" w:space="0" w:color="000000"/>
            </w:tcBorders>
            <w:shd w:val="clear" w:color="auto" w:fill="auto"/>
            <w:noWrap/>
            <w:vAlign w:val="center"/>
            <w:hideMark/>
          </w:tcPr>
          <w:p w14:paraId="734BD394" w14:textId="77777777" w:rsidR="007A6DDB" w:rsidRPr="00C033B8" w:rsidRDefault="007A6DDB" w:rsidP="001001C1">
            <w:pPr>
              <w:spacing w:line="240" w:lineRule="auto"/>
              <w:jc w:val="right"/>
              <w:rPr>
                <w:rFonts w:ascii="Arial" w:hAnsi="Arial" w:cs="Arial"/>
                <w:color w:val="000000"/>
                <w:sz w:val="18"/>
                <w:szCs w:val="18"/>
              </w:rPr>
            </w:pPr>
            <w:r w:rsidRPr="00C033B8">
              <w:rPr>
                <w:rFonts w:ascii="Arial" w:hAnsi="Arial" w:cs="Arial"/>
                <w:color w:val="000000"/>
                <w:sz w:val="18"/>
                <w:szCs w:val="18"/>
              </w:rPr>
              <w:t>4.58040</w:t>
            </w:r>
          </w:p>
        </w:tc>
      </w:tr>
      <w:tr w:rsidR="007A6DDB" w:rsidRPr="00C033B8" w14:paraId="4037FB15" w14:textId="77777777" w:rsidTr="001001C1">
        <w:trPr>
          <w:trHeight w:val="288"/>
        </w:trPr>
        <w:tc>
          <w:tcPr>
            <w:tcW w:w="960" w:type="dxa"/>
            <w:vMerge/>
            <w:tcBorders>
              <w:top w:val="nil"/>
              <w:left w:val="single" w:sz="12" w:space="0" w:color="000000"/>
              <w:bottom w:val="single" w:sz="12" w:space="0" w:color="000000"/>
              <w:right w:val="nil"/>
            </w:tcBorders>
            <w:vAlign w:val="center"/>
            <w:hideMark/>
          </w:tcPr>
          <w:p w14:paraId="1D840504" w14:textId="77777777" w:rsidR="007A6DDB" w:rsidRPr="00C033B8" w:rsidRDefault="007A6DDB" w:rsidP="001001C1">
            <w:pPr>
              <w:spacing w:line="240" w:lineRule="auto"/>
              <w:rPr>
                <w:rFonts w:ascii="Arial" w:hAnsi="Arial" w:cs="Arial"/>
                <w:color w:val="000000"/>
                <w:sz w:val="18"/>
                <w:szCs w:val="18"/>
              </w:rPr>
            </w:pPr>
          </w:p>
        </w:tc>
        <w:tc>
          <w:tcPr>
            <w:tcW w:w="1320" w:type="dxa"/>
            <w:tcBorders>
              <w:top w:val="nil"/>
              <w:left w:val="nil"/>
              <w:bottom w:val="nil"/>
              <w:right w:val="single" w:sz="12" w:space="0" w:color="000000"/>
            </w:tcBorders>
            <w:shd w:val="clear" w:color="auto" w:fill="auto"/>
            <w:hideMark/>
          </w:tcPr>
          <w:p w14:paraId="6CC12FD6" w14:textId="77777777" w:rsidR="007A6DDB" w:rsidRPr="00C033B8" w:rsidRDefault="007A6DDB" w:rsidP="001001C1">
            <w:pPr>
              <w:spacing w:line="240" w:lineRule="auto"/>
              <w:rPr>
                <w:rFonts w:ascii="Arial" w:hAnsi="Arial" w:cs="Arial"/>
                <w:color w:val="000000"/>
                <w:sz w:val="18"/>
                <w:szCs w:val="18"/>
              </w:rPr>
            </w:pPr>
            <w:r w:rsidRPr="00C033B8">
              <w:rPr>
                <w:rFonts w:ascii="Arial" w:hAnsi="Arial" w:cs="Arial"/>
                <w:color w:val="000000"/>
                <w:sz w:val="18"/>
                <w:szCs w:val="18"/>
              </w:rPr>
              <w:t>A lot</w:t>
            </w:r>
          </w:p>
        </w:tc>
        <w:tc>
          <w:tcPr>
            <w:tcW w:w="960" w:type="dxa"/>
            <w:tcBorders>
              <w:top w:val="nil"/>
              <w:left w:val="nil"/>
              <w:bottom w:val="nil"/>
              <w:right w:val="single" w:sz="4" w:space="0" w:color="000000"/>
            </w:tcBorders>
            <w:shd w:val="clear" w:color="auto" w:fill="auto"/>
            <w:noWrap/>
            <w:vAlign w:val="center"/>
            <w:hideMark/>
          </w:tcPr>
          <w:p w14:paraId="4A550639" w14:textId="77777777" w:rsidR="007A6DDB" w:rsidRPr="00C033B8" w:rsidRDefault="007A6DDB" w:rsidP="001001C1">
            <w:pPr>
              <w:spacing w:line="240" w:lineRule="auto"/>
              <w:jc w:val="right"/>
              <w:rPr>
                <w:rFonts w:ascii="Arial" w:hAnsi="Arial" w:cs="Arial"/>
                <w:color w:val="000000"/>
                <w:sz w:val="18"/>
                <w:szCs w:val="18"/>
              </w:rPr>
            </w:pPr>
            <w:r w:rsidRPr="00C033B8">
              <w:rPr>
                <w:rFonts w:ascii="Arial" w:hAnsi="Arial" w:cs="Arial"/>
                <w:color w:val="000000"/>
                <w:sz w:val="18"/>
                <w:szCs w:val="18"/>
              </w:rPr>
              <w:t>9.5468</w:t>
            </w:r>
          </w:p>
        </w:tc>
        <w:tc>
          <w:tcPr>
            <w:tcW w:w="960" w:type="dxa"/>
            <w:tcBorders>
              <w:top w:val="nil"/>
              <w:left w:val="nil"/>
              <w:bottom w:val="nil"/>
              <w:right w:val="single" w:sz="4" w:space="0" w:color="000000"/>
            </w:tcBorders>
            <w:shd w:val="clear" w:color="auto" w:fill="auto"/>
            <w:noWrap/>
            <w:vAlign w:val="center"/>
            <w:hideMark/>
          </w:tcPr>
          <w:p w14:paraId="3ADC9EAF" w14:textId="77777777" w:rsidR="007A6DDB" w:rsidRPr="00C033B8" w:rsidRDefault="007A6DDB" w:rsidP="001001C1">
            <w:pPr>
              <w:spacing w:line="240" w:lineRule="auto"/>
              <w:jc w:val="right"/>
              <w:rPr>
                <w:rFonts w:ascii="Arial" w:hAnsi="Arial" w:cs="Arial"/>
                <w:color w:val="000000"/>
                <w:sz w:val="18"/>
                <w:szCs w:val="18"/>
              </w:rPr>
            </w:pPr>
            <w:r w:rsidRPr="00C033B8">
              <w:rPr>
                <w:rFonts w:ascii="Arial" w:hAnsi="Arial" w:cs="Arial"/>
                <w:color w:val="000000"/>
                <w:sz w:val="18"/>
                <w:szCs w:val="18"/>
              </w:rPr>
              <w:t>2354</w:t>
            </w:r>
          </w:p>
        </w:tc>
        <w:tc>
          <w:tcPr>
            <w:tcW w:w="1180" w:type="dxa"/>
            <w:tcBorders>
              <w:top w:val="nil"/>
              <w:left w:val="nil"/>
              <w:bottom w:val="nil"/>
              <w:right w:val="single" w:sz="12" w:space="0" w:color="000000"/>
            </w:tcBorders>
            <w:shd w:val="clear" w:color="auto" w:fill="auto"/>
            <w:noWrap/>
            <w:vAlign w:val="center"/>
            <w:hideMark/>
          </w:tcPr>
          <w:p w14:paraId="3CC08195" w14:textId="77777777" w:rsidR="007A6DDB" w:rsidRPr="00C033B8" w:rsidRDefault="007A6DDB" w:rsidP="001001C1">
            <w:pPr>
              <w:spacing w:line="240" w:lineRule="auto"/>
              <w:jc w:val="right"/>
              <w:rPr>
                <w:rFonts w:ascii="Arial" w:hAnsi="Arial" w:cs="Arial"/>
                <w:color w:val="000000"/>
                <w:sz w:val="18"/>
                <w:szCs w:val="18"/>
              </w:rPr>
            </w:pPr>
            <w:r w:rsidRPr="00C033B8">
              <w:rPr>
                <w:rFonts w:ascii="Arial" w:hAnsi="Arial" w:cs="Arial"/>
                <w:color w:val="000000"/>
                <w:sz w:val="18"/>
                <w:szCs w:val="18"/>
              </w:rPr>
              <w:t>4.89368</w:t>
            </w:r>
          </w:p>
        </w:tc>
      </w:tr>
      <w:tr w:rsidR="007A6DDB" w:rsidRPr="00C033B8" w14:paraId="5FDE79B8" w14:textId="77777777" w:rsidTr="001001C1">
        <w:trPr>
          <w:trHeight w:val="300"/>
        </w:trPr>
        <w:tc>
          <w:tcPr>
            <w:tcW w:w="960" w:type="dxa"/>
            <w:vMerge/>
            <w:tcBorders>
              <w:top w:val="nil"/>
              <w:left w:val="single" w:sz="12" w:space="0" w:color="000000"/>
              <w:bottom w:val="single" w:sz="12" w:space="0" w:color="000000"/>
              <w:right w:val="nil"/>
            </w:tcBorders>
            <w:vAlign w:val="center"/>
            <w:hideMark/>
          </w:tcPr>
          <w:p w14:paraId="3EA8392F" w14:textId="77777777" w:rsidR="007A6DDB" w:rsidRPr="00C033B8" w:rsidRDefault="007A6DDB" w:rsidP="001001C1">
            <w:pPr>
              <w:spacing w:line="240" w:lineRule="auto"/>
              <w:rPr>
                <w:rFonts w:ascii="Arial" w:hAnsi="Arial" w:cs="Arial"/>
                <w:color w:val="000000"/>
                <w:sz w:val="18"/>
                <w:szCs w:val="18"/>
              </w:rPr>
            </w:pPr>
          </w:p>
        </w:tc>
        <w:tc>
          <w:tcPr>
            <w:tcW w:w="1320" w:type="dxa"/>
            <w:tcBorders>
              <w:top w:val="nil"/>
              <w:left w:val="nil"/>
              <w:bottom w:val="single" w:sz="12" w:space="0" w:color="000000"/>
              <w:right w:val="single" w:sz="12" w:space="0" w:color="000000"/>
            </w:tcBorders>
            <w:shd w:val="clear" w:color="auto" w:fill="auto"/>
            <w:hideMark/>
          </w:tcPr>
          <w:p w14:paraId="56A690C5" w14:textId="77777777" w:rsidR="007A6DDB" w:rsidRPr="00C033B8" w:rsidRDefault="007A6DDB" w:rsidP="001001C1">
            <w:pPr>
              <w:spacing w:line="240" w:lineRule="auto"/>
              <w:rPr>
                <w:rFonts w:ascii="Arial" w:hAnsi="Arial" w:cs="Arial"/>
                <w:color w:val="000000"/>
                <w:sz w:val="18"/>
                <w:szCs w:val="18"/>
              </w:rPr>
            </w:pPr>
            <w:r w:rsidRPr="00C033B8">
              <w:rPr>
                <w:rFonts w:ascii="Arial" w:hAnsi="Arial" w:cs="Arial"/>
                <w:color w:val="000000"/>
                <w:sz w:val="18"/>
                <w:szCs w:val="18"/>
              </w:rPr>
              <w:t>Total</w:t>
            </w:r>
          </w:p>
        </w:tc>
        <w:tc>
          <w:tcPr>
            <w:tcW w:w="960" w:type="dxa"/>
            <w:tcBorders>
              <w:top w:val="nil"/>
              <w:left w:val="nil"/>
              <w:bottom w:val="single" w:sz="12" w:space="0" w:color="000000"/>
              <w:right w:val="single" w:sz="4" w:space="0" w:color="000000"/>
            </w:tcBorders>
            <w:shd w:val="clear" w:color="auto" w:fill="auto"/>
            <w:noWrap/>
            <w:vAlign w:val="center"/>
            <w:hideMark/>
          </w:tcPr>
          <w:p w14:paraId="4F0CC775" w14:textId="77777777" w:rsidR="007A6DDB" w:rsidRPr="00C033B8" w:rsidRDefault="007A6DDB" w:rsidP="001001C1">
            <w:pPr>
              <w:spacing w:line="240" w:lineRule="auto"/>
              <w:jc w:val="right"/>
              <w:rPr>
                <w:rFonts w:ascii="Arial" w:hAnsi="Arial" w:cs="Arial"/>
                <w:color w:val="000000"/>
                <w:sz w:val="18"/>
                <w:szCs w:val="18"/>
              </w:rPr>
            </w:pPr>
            <w:r w:rsidRPr="00C033B8">
              <w:rPr>
                <w:rFonts w:ascii="Arial" w:hAnsi="Arial" w:cs="Arial"/>
                <w:color w:val="000000"/>
                <w:sz w:val="18"/>
                <w:szCs w:val="18"/>
              </w:rPr>
              <w:t>7.9717</w:t>
            </w:r>
          </w:p>
        </w:tc>
        <w:tc>
          <w:tcPr>
            <w:tcW w:w="960" w:type="dxa"/>
            <w:tcBorders>
              <w:top w:val="nil"/>
              <w:left w:val="nil"/>
              <w:bottom w:val="single" w:sz="12" w:space="0" w:color="000000"/>
              <w:right w:val="single" w:sz="4" w:space="0" w:color="000000"/>
            </w:tcBorders>
            <w:shd w:val="clear" w:color="auto" w:fill="auto"/>
            <w:noWrap/>
            <w:vAlign w:val="center"/>
            <w:hideMark/>
          </w:tcPr>
          <w:p w14:paraId="384CB0F1" w14:textId="77777777" w:rsidR="007A6DDB" w:rsidRPr="00C033B8" w:rsidRDefault="007A6DDB" w:rsidP="001001C1">
            <w:pPr>
              <w:spacing w:line="240" w:lineRule="auto"/>
              <w:jc w:val="right"/>
              <w:rPr>
                <w:rFonts w:ascii="Arial" w:hAnsi="Arial" w:cs="Arial"/>
                <w:color w:val="000000"/>
                <w:sz w:val="18"/>
                <w:szCs w:val="18"/>
              </w:rPr>
            </w:pPr>
            <w:r w:rsidRPr="00C033B8">
              <w:rPr>
                <w:rFonts w:ascii="Arial" w:hAnsi="Arial" w:cs="Arial"/>
                <w:color w:val="000000"/>
                <w:sz w:val="18"/>
                <w:szCs w:val="18"/>
              </w:rPr>
              <w:t>276175</w:t>
            </w:r>
          </w:p>
        </w:tc>
        <w:tc>
          <w:tcPr>
            <w:tcW w:w="1180" w:type="dxa"/>
            <w:tcBorders>
              <w:top w:val="nil"/>
              <w:left w:val="nil"/>
              <w:bottom w:val="single" w:sz="12" w:space="0" w:color="000000"/>
              <w:right w:val="single" w:sz="12" w:space="0" w:color="000000"/>
            </w:tcBorders>
            <w:shd w:val="clear" w:color="auto" w:fill="auto"/>
            <w:noWrap/>
            <w:vAlign w:val="center"/>
            <w:hideMark/>
          </w:tcPr>
          <w:p w14:paraId="712CD46E" w14:textId="77777777" w:rsidR="007A6DDB" w:rsidRPr="00C033B8" w:rsidRDefault="007A6DDB" w:rsidP="001001C1">
            <w:pPr>
              <w:spacing w:line="240" w:lineRule="auto"/>
              <w:jc w:val="right"/>
              <w:rPr>
                <w:rFonts w:ascii="Arial" w:hAnsi="Arial" w:cs="Arial"/>
                <w:color w:val="000000"/>
                <w:sz w:val="18"/>
                <w:szCs w:val="18"/>
              </w:rPr>
            </w:pPr>
            <w:r w:rsidRPr="00C033B8">
              <w:rPr>
                <w:rFonts w:ascii="Arial" w:hAnsi="Arial" w:cs="Arial"/>
                <w:color w:val="000000"/>
                <w:sz w:val="18"/>
                <w:szCs w:val="18"/>
              </w:rPr>
              <w:t>5.26207</w:t>
            </w:r>
          </w:p>
        </w:tc>
      </w:tr>
      <w:tr w:rsidR="007A6DDB" w:rsidRPr="00C033B8" w14:paraId="4DF521B6" w14:textId="77777777" w:rsidTr="001001C1">
        <w:trPr>
          <w:trHeight w:val="300"/>
        </w:trPr>
        <w:tc>
          <w:tcPr>
            <w:tcW w:w="960" w:type="dxa"/>
            <w:tcBorders>
              <w:top w:val="nil"/>
              <w:left w:val="nil"/>
              <w:bottom w:val="nil"/>
              <w:right w:val="nil"/>
            </w:tcBorders>
            <w:shd w:val="clear" w:color="auto" w:fill="auto"/>
            <w:noWrap/>
            <w:vAlign w:val="bottom"/>
            <w:hideMark/>
          </w:tcPr>
          <w:p w14:paraId="74F06820" w14:textId="77777777" w:rsidR="007A6DDB" w:rsidRPr="00C033B8" w:rsidRDefault="007A6DDB" w:rsidP="001001C1">
            <w:pPr>
              <w:spacing w:line="240" w:lineRule="auto"/>
              <w:jc w:val="right"/>
              <w:rPr>
                <w:rFonts w:ascii="Arial" w:hAnsi="Arial" w:cs="Arial"/>
                <w:color w:val="000000"/>
                <w:sz w:val="18"/>
                <w:szCs w:val="18"/>
              </w:rPr>
            </w:pPr>
          </w:p>
        </w:tc>
        <w:tc>
          <w:tcPr>
            <w:tcW w:w="1320" w:type="dxa"/>
            <w:tcBorders>
              <w:top w:val="nil"/>
              <w:left w:val="nil"/>
              <w:bottom w:val="nil"/>
              <w:right w:val="nil"/>
            </w:tcBorders>
            <w:shd w:val="clear" w:color="auto" w:fill="auto"/>
            <w:noWrap/>
            <w:vAlign w:val="bottom"/>
            <w:hideMark/>
          </w:tcPr>
          <w:p w14:paraId="45D77D20" w14:textId="77777777" w:rsidR="007A6DDB" w:rsidRPr="00C033B8" w:rsidRDefault="007A6DDB" w:rsidP="001001C1">
            <w:pPr>
              <w:spacing w:line="240" w:lineRule="auto"/>
              <w:rPr>
                <w:rFonts w:ascii="Times New Roman" w:hAnsi="Times New Roman"/>
                <w:sz w:val="20"/>
                <w:szCs w:val="20"/>
              </w:rPr>
            </w:pPr>
          </w:p>
        </w:tc>
        <w:tc>
          <w:tcPr>
            <w:tcW w:w="960" w:type="dxa"/>
            <w:tcBorders>
              <w:top w:val="nil"/>
              <w:left w:val="nil"/>
              <w:bottom w:val="nil"/>
              <w:right w:val="nil"/>
            </w:tcBorders>
            <w:shd w:val="clear" w:color="auto" w:fill="auto"/>
            <w:noWrap/>
            <w:vAlign w:val="bottom"/>
            <w:hideMark/>
          </w:tcPr>
          <w:p w14:paraId="76E804DF" w14:textId="77777777" w:rsidR="007A6DDB" w:rsidRPr="00C033B8" w:rsidRDefault="007A6DDB" w:rsidP="001001C1">
            <w:pPr>
              <w:spacing w:line="240" w:lineRule="auto"/>
              <w:rPr>
                <w:rFonts w:ascii="Times New Roman" w:hAnsi="Times New Roman"/>
                <w:sz w:val="20"/>
                <w:szCs w:val="20"/>
              </w:rPr>
            </w:pPr>
          </w:p>
        </w:tc>
        <w:tc>
          <w:tcPr>
            <w:tcW w:w="960" w:type="dxa"/>
            <w:tcBorders>
              <w:top w:val="nil"/>
              <w:left w:val="nil"/>
              <w:bottom w:val="nil"/>
              <w:right w:val="nil"/>
            </w:tcBorders>
            <w:shd w:val="clear" w:color="auto" w:fill="auto"/>
            <w:noWrap/>
            <w:vAlign w:val="bottom"/>
            <w:hideMark/>
          </w:tcPr>
          <w:p w14:paraId="3E0FCD75" w14:textId="77777777" w:rsidR="007A6DDB" w:rsidRPr="00C033B8" w:rsidRDefault="007A6DDB" w:rsidP="001001C1">
            <w:pPr>
              <w:spacing w:line="240" w:lineRule="auto"/>
              <w:rPr>
                <w:rFonts w:ascii="Times New Roman" w:hAnsi="Times New Roman"/>
                <w:sz w:val="20"/>
                <w:szCs w:val="20"/>
              </w:rPr>
            </w:pPr>
          </w:p>
        </w:tc>
        <w:tc>
          <w:tcPr>
            <w:tcW w:w="1180" w:type="dxa"/>
            <w:tcBorders>
              <w:top w:val="nil"/>
              <w:left w:val="nil"/>
              <w:bottom w:val="nil"/>
              <w:right w:val="nil"/>
            </w:tcBorders>
            <w:shd w:val="clear" w:color="auto" w:fill="auto"/>
            <w:noWrap/>
            <w:vAlign w:val="bottom"/>
            <w:hideMark/>
          </w:tcPr>
          <w:p w14:paraId="7F49D173" w14:textId="77777777" w:rsidR="007A6DDB" w:rsidRPr="00C033B8" w:rsidRDefault="007A6DDB" w:rsidP="001001C1">
            <w:pPr>
              <w:spacing w:line="240" w:lineRule="auto"/>
              <w:rPr>
                <w:rFonts w:ascii="Times New Roman" w:hAnsi="Times New Roman"/>
                <w:sz w:val="20"/>
                <w:szCs w:val="20"/>
              </w:rPr>
            </w:pPr>
          </w:p>
        </w:tc>
      </w:tr>
      <w:tr w:rsidR="007A6DDB" w:rsidRPr="00C033B8" w14:paraId="3666AF97" w14:textId="77777777" w:rsidTr="001001C1">
        <w:trPr>
          <w:trHeight w:val="288"/>
        </w:trPr>
        <w:tc>
          <w:tcPr>
            <w:tcW w:w="960" w:type="dxa"/>
            <w:tcBorders>
              <w:top w:val="nil"/>
              <w:left w:val="nil"/>
              <w:bottom w:val="nil"/>
              <w:right w:val="nil"/>
            </w:tcBorders>
            <w:shd w:val="clear" w:color="auto" w:fill="auto"/>
            <w:noWrap/>
            <w:vAlign w:val="bottom"/>
            <w:hideMark/>
          </w:tcPr>
          <w:p w14:paraId="501B238D" w14:textId="77777777" w:rsidR="007A6DDB" w:rsidRPr="00C033B8" w:rsidRDefault="007A6DDB" w:rsidP="001001C1">
            <w:pPr>
              <w:spacing w:line="240" w:lineRule="auto"/>
              <w:rPr>
                <w:rFonts w:ascii="Times New Roman" w:hAnsi="Times New Roman"/>
                <w:sz w:val="20"/>
                <w:szCs w:val="20"/>
              </w:rPr>
            </w:pPr>
          </w:p>
        </w:tc>
        <w:tc>
          <w:tcPr>
            <w:tcW w:w="1320" w:type="dxa"/>
            <w:tcBorders>
              <w:top w:val="nil"/>
              <w:left w:val="nil"/>
              <w:bottom w:val="nil"/>
              <w:right w:val="nil"/>
            </w:tcBorders>
            <w:shd w:val="clear" w:color="auto" w:fill="auto"/>
            <w:noWrap/>
            <w:vAlign w:val="bottom"/>
            <w:hideMark/>
          </w:tcPr>
          <w:p w14:paraId="3C2FA94C" w14:textId="77777777" w:rsidR="007A6DDB" w:rsidRPr="00C033B8" w:rsidRDefault="007A6DDB" w:rsidP="001001C1">
            <w:pPr>
              <w:spacing w:line="240" w:lineRule="auto"/>
              <w:rPr>
                <w:rFonts w:ascii="Times New Roman" w:hAnsi="Times New Roman"/>
                <w:sz w:val="20"/>
                <w:szCs w:val="20"/>
              </w:rPr>
            </w:pPr>
          </w:p>
        </w:tc>
        <w:tc>
          <w:tcPr>
            <w:tcW w:w="960" w:type="dxa"/>
            <w:tcBorders>
              <w:top w:val="nil"/>
              <w:left w:val="nil"/>
              <w:bottom w:val="nil"/>
              <w:right w:val="nil"/>
            </w:tcBorders>
            <w:shd w:val="clear" w:color="auto" w:fill="auto"/>
            <w:noWrap/>
            <w:vAlign w:val="bottom"/>
            <w:hideMark/>
          </w:tcPr>
          <w:p w14:paraId="0B7E909E" w14:textId="77777777" w:rsidR="007A6DDB" w:rsidRPr="00C033B8" w:rsidRDefault="007A6DDB" w:rsidP="001001C1">
            <w:pPr>
              <w:spacing w:line="240" w:lineRule="auto"/>
              <w:rPr>
                <w:rFonts w:ascii="Times New Roman" w:hAnsi="Times New Roman"/>
                <w:sz w:val="20"/>
                <w:szCs w:val="20"/>
              </w:rPr>
            </w:pPr>
          </w:p>
        </w:tc>
        <w:tc>
          <w:tcPr>
            <w:tcW w:w="960" w:type="dxa"/>
            <w:tcBorders>
              <w:top w:val="nil"/>
              <w:left w:val="nil"/>
              <w:bottom w:val="nil"/>
              <w:right w:val="nil"/>
            </w:tcBorders>
            <w:shd w:val="clear" w:color="auto" w:fill="auto"/>
            <w:noWrap/>
            <w:vAlign w:val="bottom"/>
            <w:hideMark/>
          </w:tcPr>
          <w:p w14:paraId="117EC63B" w14:textId="77777777" w:rsidR="007A6DDB" w:rsidRPr="00C033B8" w:rsidRDefault="007A6DDB" w:rsidP="001001C1">
            <w:pPr>
              <w:spacing w:line="240" w:lineRule="auto"/>
              <w:rPr>
                <w:rFonts w:ascii="Times New Roman" w:hAnsi="Times New Roman"/>
                <w:sz w:val="20"/>
                <w:szCs w:val="20"/>
              </w:rPr>
            </w:pPr>
          </w:p>
        </w:tc>
        <w:tc>
          <w:tcPr>
            <w:tcW w:w="1180" w:type="dxa"/>
            <w:tcBorders>
              <w:top w:val="nil"/>
              <w:left w:val="nil"/>
              <w:bottom w:val="nil"/>
              <w:right w:val="nil"/>
            </w:tcBorders>
            <w:shd w:val="clear" w:color="auto" w:fill="auto"/>
            <w:noWrap/>
            <w:vAlign w:val="bottom"/>
            <w:hideMark/>
          </w:tcPr>
          <w:p w14:paraId="47878E30" w14:textId="77777777" w:rsidR="007A6DDB" w:rsidRPr="00C033B8" w:rsidRDefault="007A6DDB" w:rsidP="001001C1">
            <w:pPr>
              <w:spacing w:line="240" w:lineRule="auto"/>
              <w:rPr>
                <w:rFonts w:ascii="Times New Roman" w:hAnsi="Times New Roman"/>
                <w:sz w:val="20"/>
                <w:szCs w:val="20"/>
              </w:rPr>
            </w:pPr>
          </w:p>
        </w:tc>
      </w:tr>
      <w:tr w:rsidR="007A6DDB" w:rsidRPr="00C033B8" w14:paraId="4EFC99BC" w14:textId="77777777" w:rsidTr="001001C1">
        <w:trPr>
          <w:trHeight w:val="576"/>
        </w:trPr>
        <w:tc>
          <w:tcPr>
            <w:tcW w:w="5380" w:type="dxa"/>
            <w:gridSpan w:val="5"/>
            <w:tcBorders>
              <w:top w:val="nil"/>
              <w:left w:val="nil"/>
              <w:bottom w:val="single" w:sz="12" w:space="0" w:color="000000"/>
              <w:right w:val="nil"/>
            </w:tcBorders>
            <w:shd w:val="clear" w:color="auto" w:fill="auto"/>
            <w:vAlign w:val="bottom"/>
            <w:hideMark/>
          </w:tcPr>
          <w:p w14:paraId="1C6AF9C4" w14:textId="77777777" w:rsidR="007A6DDB" w:rsidRPr="00C033B8" w:rsidRDefault="007A6DDB" w:rsidP="001001C1">
            <w:pPr>
              <w:spacing w:line="240" w:lineRule="auto"/>
              <w:jc w:val="center"/>
              <w:rPr>
                <w:rFonts w:ascii="Arial" w:hAnsi="Arial" w:cs="Arial"/>
                <w:color w:val="000000"/>
              </w:rPr>
            </w:pPr>
            <w:r w:rsidRPr="00C033B8">
              <w:rPr>
                <w:rFonts w:ascii="Arial" w:hAnsi="Arial" w:cs="Arial"/>
                <w:color w:val="000000"/>
              </w:rPr>
              <w:t>Difficulty wi</w:t>
            </w:r>
            <w:r>
              <w:rPr>
                <w:rFonts w:ascii="Arial" w:hAnsi="Arial" w:cs="Arial"/>
                <w:color w:val="000000"/>
              </w:rPr>
              <w:t>th self-care</w:t>
            </w:r>
          </w:p>
        </w:tc>
      </w:tr>
      <w:tr w:rsidR="007A6DDB" w:rsidRPr="00C033B8" w14:paraId="7F52558A" w14:textId="77777777" w:rsidTr="001001C1">
        <w:trPr>
          <w:trHeight w:val="312"/>
        </w:trPr>
        <w:tc>
          <w:tcPr>
            <w:tcW w:w="2280" w:type="dxa"/>
            <w:gridSpan w:val="2"/>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4BA2B0B7" w14:textId="77777777" w:rsidR="007A6DDB" w:rsidRPr="00C033B8" w:rsidRDefault="007A6DDB" w:rsidP="001001C1">
            <w:pPr>
              <w:spacing w:line="240" w:lineRule="auto"/>
              <w:rPr>
                <w:rFonts w:ascii="Arial" w:hAnsi="Arial" w:cs="Arial"/>
                <w:color w:val="000000"/>
                <w:sz w:val="18"/>
                <w:szCs w:val="18"/>
              </w:rPr>
            </w:pPr>
            <w:r w:rsidRPr="00C033B8">
              <w:rPr>
                <w:rFonts w:ascii="Arial" w:hAnsi="Arial" w:cs="Arial"/>
                <w:color w:val="000000"/>
                <w:sz w:val="18"/>
                <w:szCs w:val="18"/>
              </w:rPr>
              <w:t>Region</w:t>
            </w:r>
          </w:p>
        </w:tc>
        <w:tc>
          <w:tcPr>
            <w:tcW w:w="960" w:type="dxa"/>
            <w:tcBorders>
              <w:top w:val="nil"/>
              <w:left w:val="nil"/>
              <w:bottom w:val="single" w:sz="12" w:space="0" w:color="000000"/>
              <w:right w:val="single" w:sz="4" w:space="0" w:color="000000"/>
            </w:tcBorders>
            <w:shd w:val="clear" w:color="auto" w:fill="auto"/>
            <w:vAlign w:val="bottom"/>
            <w:hideMark/>
          </w:tcPr>
          <w:p w14:paraId="3B623A24" w14:textId="77777777" w:rsidR="007A6DDB" w:rsidRPr="00C033B8" w:rsidRDefault="007A6DDB" w:rsidP="001001C1">
            <w:pPr>
              <w:spacing w:line="240" w:lineRule="auto"/>
              <w:jc w:val="center"/>
              <w:rPr>
                <w:rFonts w:ascii="Arial" w:hAnsi="Arial" w:cs="Arial"/>
                <w:color w:val="000000"/>
                <w:sz w:val="18"/>
                <w:szCs w:val="18"/>
              </w:rPr>
            </w:pPr>
            <w:r w:rsidRPr="00C033B8">
              <w:rPr>
                <w:rFonts w:ascii="Arial" w:hAnsi="Arial" w:cs="Arial"/>
                <w:color w:val="000000"/>
                <w:sz w:val="18"/>
                <w:szCs w:val="18"/>
              </w:rPr>
              <w:t>Mean</w:t>
            </w:r>
          </w:p>
        </w:tc>
        <w:tc>
          <w:tcPr>
            <w:tcW w:w="960" w:type="dxa"/>
            <w:tcBorders>
              <w:top w:val="nil"/>
              <w:left w:val="nil"/>
              <w:bottom w:val="single" w:sz="12" w:space="0" w:color="000000"/>
              <w:right w:val="single" w:sz="4" w:space="0" w:color="000000"/>
            </w:tcBorders>
            <w:shd w:val="clear" w:color="auto" w:fill="auto"/>
            <w:vAlign w:val="bottom"/>
            <w:hideMark/>
          </w:tcPr>
          <w:p w14:paraId="425D52DE" w14:textId="77777777" w:rsidR="007A6DDB" w:rsidRPr="00C033B8" w:rsidRDefault="007A6DDB" w:rsidP="001001C1">
            <w:pPr>
              <w:spacing w:line="240" w:lineRule="auto"/>
              <w:jc w:val="center"/>
              <w:rPr>
                <w:rFonts w:ascii="Arial" w:hAnsi="Arial" w:cs="Arial"/>
                <w:color w:val="000000"/>
                <w:sz w:val="18"/>
                <w:szCs w:val="18"/>
              </w:rPr>
            </w:pPr>
            <w:r w:rsidRPr="00C033B8">
              <w:rPr>
                <w:rFonts w:ascii="Arial" w:hAnsi="Arial" w:cs="Arial"/>
                <w:color w:val="000000"/>
                <w:sz w:val="18"/>
                <w:szCs w:val="18"/>
              </w:rPr>
              <w:t>Number</w:t>
            </w:r>
          </w:p>
        </w:tc>
        <w:tc>
          <w:tcPr>
            <w:tcW w:w="1180" w:type="dxa"/>
            <w:tcBorders>
              <w:top w:val="nil"/>
              <w:left w:val="nil"/>
              <w:bottom w:val="single" w:sz="12" w:space="0" w:color="000000"/>
              <w:right w:val="single" w:sz="12" w:space="0" w:color="000000"/>
            </w:tcBorders>
            <w:shd w:val="clear" w:color="auto" w:fill="auto"/>
            <w:vAlign w:val="bottom"/>
            <w:hideMark/>
          </w:tcPr>
          <w:p w14:paraId="1140D5AF" w14:textId="77777777" w:rsidR="007A6DDB" w:rsidRPr="00C033B8" w:rsidRDefault="007A6DDB" w:rsidP="001001C1">
            <w:pPr>
              <w:spacing w:line="240" w:lineRule="auto"/>
              <w:jc w:val="center"/>
              <w:rPr>
                <w:rFonts w:ascii="Arial" w:hAnsi="Arial" w:cs="Arial"/>
                <w:color w:val="000000"/>
                <w:sz w:val="18"/>
                <w:szCs w:val="18"/>
              </w:rPr>
            </w:pPr>
            <w:r w:rsidRPr="00C033B8">
              <w:rPr>
                <w:rFonts w:ascii="Arial" w:hAnsi="Arial" w:cs="Arial"/>
                <w:color w:val="000000"/>
                <w:sz w:val="18"/>
                <w:szCs w:val="18"/>
              </w:rPr>
              <w:t>Std. Deviation</w:t>
            </w:r>
          </w:p>
        </w:tc>
      </w:tr>
      <w:tr w:rsidR="007A6DDB" w:rsidRPr="00C033B8" w14:paraId="0464F5B4" w14:textId="77777777" w:rsidTr="001001C1">
        <w:trPr>
          <w:trHeight w:val="300"/>
        </w:trPr>
        <w:tc>
          <w:tcPr>
            <w:tcW w:w="960" w:type="dxa"/>
            <w:vMerge w:val="restart"/>
            <w:tcBorders>
              <w:top w:val="nil"/>
              <w:left w:val="single" w:sz="12" w:space="0" w:color="000000"/>
              <w:bottom w:val="single" w:sz="4" w:space="0" w:color="000000"/>
              <w:right w:val="nil"/>
            </w:tcBorders>
            <w:shd w:val="clear" w:color="auto" w:fill="auto"/>
            <w:hideMark/>
          </w:tcPr>
          <w:p w14:paraId="14A88D77" w14:textId="77777777" w:rsidR="007A6DDB" w:rsidRPr="00C033B8" w:rsidRDefault="007A6DDB" w:rsidP="001001C1">
            <w:pPr>
              <w:spacing w:line="240" w:lineRule="auto"/>
              <w:rPr>
                <w:rFonts w:ascii="Arial" w:hAnsi="Arial" w:cs="Arial"/>
                <w:color w:val="000000"/>
                <w:sz w:val="18"/>
                <w:szCs w:val="18"/>
              </w:rPr>
            </w:pPr>
            <w:r w:rsidRPr="00C033B8">
              <w:rPr>
                <w:rFonts w:ascii="Arial" w:hAnsi="Arial" w:cs="Arial"/>
                <w:color w:val="000000"/>
                <w:sz w:val="18"/>
                <w:szCs w:val="18"/>
              </w:rPr>
              <w:t>Rural</w:t>
            </w:r>
          </w:p>
        </w:tc>
        <w:tc>
          <w:tcPr>
            <w:tcW w:w="1320" w:type="dxa"/>
            <w:tcBorders>
              <w:top w:val="nil"/>
              <w:left w:val="nil"/>
              <w:bottom w:val="single" w:sz="4" w:space="0" w:color="000000"/>
              <w:right w:val="single" w:sz="12" w:space="0" w:color="000000"/>
            </w:tcBorders>
            <w:shd w:val="clear" w:color="auto" w:fill="auto"/>
            <w:hideMark/>
          </w:tcPr>
          <w:p w14:paraId="2147CB4D" w14:textId="77777777" w:rsidR="007A6DDB" w:rsidRPr="00C033B8" w:rsidRDefault="007A6DDB" w:rsidP="001001C1">
            <w:pPr>
              <w:spacing w:line="240" w:lineRule="auto"/>
              <w:rPr>
                <w:rFonts w:ascii="Arial" w:hAnsi="Arial" w:cs="Arial"/>
                <w:color w:val="000000"/>
                <w:sz w:val="18"/>
                <w:szCs w:val="18"/>
              </w:rPr>
            </w:pPr>
            <w:r w:rsidRPr="00C033B8">
              <w:rPr>
                <w:rFonts w:ascii="Arial" w:hAnsi="Arial" w:cs="Arial"/>
                <w:color w:val="000000"/>
                <w:sz w:val="18"/>
                <w:szCs w:val="18"/>
              </w:rPr>
              <w:t>No</w:t>
            </w:r>
          </w:p>
        </w:tc>
        <w:tc>
          <w:tcPr>
            <w:tcW w:w="960" w:type="dxa"/>
            <w:tcBorders>
              <w:top w:val="nil"/>
              <w:left w:val="nil"/>
              <w:bottom w:val="single" w:sz="4" w:space="0" w:color="000000"/>
              <w:right w:val="single" w:sz="4" w:space="0" w:color="000000"/>
            </w:tcBorders>
            <w:shd w:val="clear" w:color="auto" w:fill="auto"/>
            <w:noWrap/>
            <w:vAlign w:val="center"/>
            <w:hideMark/>
          </w:tcPr>
          <w:p w14:paraId="5A4EFDDF" w14:textId="77777777" w:rsidR="007A6DDB" w:rsidRPr="00C033B8" w:rsidRDefault="007A6DDB" w:rsidP="001001C1">
            <w:pPr>
              <w:spacing w:line="240" w:lineRule="auto"/>
              <w:jc w:val="right"/>
              <w:rPr>
                <w:rFonts w:ascii="Arial" w:hAnsi="Arial" w:cs="Arial"/>
                <w:color w:val="000000"/>
                <w:sz w:val="18"/>
                <w:szCs w:val="18"/>
              </w:rPr>
            </w:pPr>
            <w:r w:rsidRPr="00C033B8">
              <w:rPr>
                <w:rFonts w:ascii="Arial" w:hAnsi="Arial" w:cs="Arial"/>
                <w:color w:val="000000"/>
                <w:sz w:val="18"/>
                <w:szCs w:val="18"/>
              </w:rPr>
              <w:t>6.0850</w:t>
            </w:r>
          </w:p>
        </w:tc>
        <w:tc>
          <w:tcPr>
            <w:tcW w:w="960" w:type="dxa"/>
            <w:tcBorders>
              <w:top w:val="nil"/>
              <w:left w:val="nil"/>
              <w:bottom w:val="single" w:sz="4" w:space="0" w:color="000000"/>
              <w:right w:val="single" w:sz="4" w:space="0" w:color="000000"/>
            </w:tcBorders>
            <w:shd w:val="clear" w:color="auto" w:fill="auto"/>
            <w:noWrap/>
            <w:vAlign w:val="center"/>
            <w:hideMark/>
          </w:tcPr>
          <w:p w14:paraId="236E36FE" w14:textId="77777777" w:rsidR="007A6DDB" w:rsidRPr="00C033B8" w:rsidRDefault="007A6DDB" w:rsidP="001001C1">
            <w:pPr>
              <w:spacing w:line="240" w:lineRule="auto"/>
              <w:jc w:val="right"/>
              <w:rPr>
                <w:rFonts w:ascii="Arial" w:hAnsi="Arial" w:cs="Arial"/>
                <w:color w:val="000000"/>
                <w:sz w:val="18"/>
                <w:szCs w:val="18"/>
              </w:rPr>
            </w:pPr>
            <w:r w:rsidRPr="00C033B8">
              <w:rPr>
                <w:rFonts w:ascii="Arial" w:hAnsi="Arial" w:cs="Arial"/>
                <w:color w:val="000000"/>
                <w:sz w:val="18"/>
                <w:szCs w:val="18"/>
              </w:rPr>
              <w:t>145835</w:t>
            </w:r>
          </w:p>
        </w:tc>
        <w:tc>
          <w:tcPr>
            <w:tcW w:w="1180" w:type="dxa"/>
            <w:tcBorders>
              <w:top w:val="nil"/>
              <w:left w:val="nil"/>
              <w:bottom w:val="single" w:sz="4" w:space="0" w:color="000000"/>
              <w:right w:val="single" w:sz="12" w:space="0" w:color="000000"/>
            </w:tcBorders>
            <w:shd w:val="clear" w:color="auto" w:fill="auto"/>
            <w:noWrap/>
            <w:vAlign w:val="center"/>
            <w:hideMark/>
          </w:tcPr>
          <w:p w14:paraId="56408617" w14:textId="77777777" w:rsidR="007A6DDB" w:rsidRPr="00C033B8" w:rsidRDefault="007A6DDB" w:rsidP="001001C1">
            <w:pPr>
              <w:spacing w:line="240" w:lineRule="auto"/>
              <w:jc w:val="right"/>
              <w:rPr>
                <w:rFonts w:ascii="Arial" w:hAnsi="Arial" w:cs="Arial"/>
                <w:color w:val="000000"/>
                <w:sz w:val="18"/>
                <w:szCs w:val="18"/>
              </w:rPr>
            </w:pPr>
            <w:r w:rsidRPr="00C033B8">
              <w:rPr>
                <w:rFonts w:ascii="Arial" w:hAnsi="Arial" w:cs="Arial"/>
                <w:color w:val="000000"/>
                <w:sz w:val="18"/>
                <w:szCs w:val="18"/>
              </w:rPr>
              <w:t>4.06716</w:t>
            </w:r>
          </w:p>
        </w:tc>
      </w:tr>
      <w:tr w:rsidR="007A6DDB" w:rsidRPr="00C033B8" w14:paraId="20150DDD" w14:textId="77777777" w:rsidTr="001001C1">
        <w:trPr>
          <w:trHeight w:val="288"/>
        </w:trPr>
        <w:tc>
          <w:tcPr>
            <w:tcW w:w="960" w:type="dxa"/>
            <w:vMerge/>
            <w:tcBorders>
              <w:top w:val="nil"/>
              <w:left w:val="single" w:sz="12" w:space="0" w:color="000000"/>
              <w:bottom w:val="single" w:sz="4" w:space="0" w:color="000000"/>
              <w:right w:val="nil"/>
            </w:tcBorders>
            <w:vAlign w:val="center"/>
            <w:hideMark/>
          </w:tcPr>
          <w:p w14:paraId="3032A999" w14:textId="77777777" w:rsidR="007A6DDB" w:rsidRPr="00C033B8" w:rsidRDefault="007A6DDB" w:rsidP="001001C1">
            <w:pPr>
              <w:spacing w:line="240" w:lineRule="auto"/>
              <w:rPr>
                <w:rFonts w:ascii="Arial" w:hAnsi="Arial" w:cs="Arial"/>
                <w:color w:val="000000"/>
                <w:sz w:val="18"/>
                <w:szCs w:val="18"/>
              </w:rPr>
            </w:pPr>
          </w:p>
        </w:tc>
        <w:tc>
          <w:tcPr>
            <w:tcW w:w="1320" w:type="dxa"/>
            <w:tcBorders>
              <w:top w:val="nil"/>
              <w:left w:val="nil"/>
              <w:bottom w:val="single" w:sz="4" w:space="0" w:color="000000"/>
              <w:right w:val="single" w:sz="12" w:space="0" w:color="000000"/>
            </w:tcBorders>
            <w:shd w:val="clear" w:color="auto" w:fill="auto"/>
            <w:hideMark/>
          </w:tcPr>
          <w:p w14:paraId="22A116B2" w14:textId="77777777" w:rsidR="007A6DDB" w:rsidRPr="00C033B8" w:rsidRDefault="007A6DDB" w:rsidP="001001C1">
            <w:pPr>
              <w:spacing w:line="240" w:lineRule="auto"/>
              <w:rPr>
                <w:rFonts w:ascii="Arial" w:hAnsi="Arial" w:cs="Arial"/>
                <w:color w:val="000000"/>
                <w:sz w:val="18"/>
                <w:szCs w:val="18"/>
              </w:rPr>
            </w:pPr>
            <w:r w:rsidRPr="00C033B8">
              <w:rPr>
                <w:rFonts w:ascii="Arial" w:hAnsi="Arial" w:cs="Arial"/>
                <w:color w:val="000000"/>
                <w:sz w:val="18"/>
                <w:szCs w:val="18"/>
              </w:rPr>
              <w:t>Some</w:t>
            </w:r>
          </w:p>
        </w:tc>
        <w:tc>
          <w:tcPr>
            <w:tcW w:w="960" w:type="dxa"/>
            <w:tcBorders>
              <w:top w:val="nil"/>
              <w:left w:val="nil"/>
              <w:bottom w:val="single" w:sz="4" w:space="0" w:color="000000"/>
              <w:right w:val="single" w:sz="4" w:space="0" w:color="000000"/>
            </w:tcBorders>
            <w:shd w:val="clear" w:color="auto" w:fill="auto"/>
            <w:noWrap/>
            <w:vAlign w:val="center"/>
            <w:hideMark/>
          </w:tcPr>
          <w:p w14:paraId="18F0626A" w14:textId="77777777" w:rsidR="007A6DDB" w:rsidRPr="00C033B8" w:rsidRDefault="007A6DDB" w:rsidP="001001C1">
            <w:pPr>
              <w:spacing w:line="240" w:lineRule="auto"/>
              <w:jc w:val="right"/>
              <w:rPr>
                <w:rFonts w:ascii="Arial" w:hAnsi="Arial" w:cs="Arial"/>
                <w:color w:val="000000"/>
                <w:sz w:val="18"/>
                <w:szCs w:val="18"/>
              </w:rPr>
            </w:pPr>
            <w:r w:rsidRPr="00C033B8">
              <w:rPr>
                <w:rFonts w:ascii="Arial" w:hAnsi="Arial" w:cs="Arial"/>
                <w:color w:val="000000"/>
                <w:sz w:val="18"/>
                <w:szCs w:val="18"/>
              </w:rPr>
              <w:t>2.0000</w:t>
            </w:r>
          </w:p>
        </w:tc>
        <w:tc>
          <w:tcPr>
            <w:tcW w:w="960" w:type="dxa"/>
            <w:tcBorders>
              <w:top w:val="nil"/>
              <w:left w:val="nil"/>
              <w:bottom w:val="single" w:sz="4" w:space="0" w:color="000000"/>
              <w:right w:val="single" w:sz="4" w:space="0" w:color="000000"/>
            </w:tcBorders>
            <w:shd w:val="clear" w:color="auto" w:fill="auto"/>
            <w:noWrap/>
            <w:vAlign w:val="center"/>
            <w:hideMark/>
          </w:tcPr>
          <w:p w14:paraId="58FC3561" w14:textId="77777777" w:rsidR="007A6DDB" w:rsidRPr="00C033B8" w:rsidRDefault="007A6DDB" w:rsidP="001001C1">
            <w:pPr>
              <w:spacing w:line="240" w:lineRule="auto"/>
              <w:jc w:val="right"/>
              <w:rPr>
                <w:rFonts w:ascii="Arial" w:hAnsi="Arial" w:cs="Arial"/>
                <w:color w:val="000000"/>
                <w:sz w:val="18"/>
                <w:szCs w:val="18"/>
              </w:rPr>
            </w:pPr>
            <w:r w:rsidRPr="00C033B8">
              <w:rPr>
                <w:rFonts w:ascii="Arial" w:hAnsi="Arial" w:cs="Arial"/>
                <w:color w:val="000000"/>
                <w:sz w:val="18"/>
                <w:szCs w:val="18"/>
              </w:rPr>
              <w:t>275</w:t>
            </w:r>
          </w:p>
        </w:tc>
        <w:tc>
          <w:tcPr>
            <w:tcW w:w="1180" w:type="dxa"/>
            <w:tcBorders>
              <w:top w:val="nil"/>
              <w:left w:val="nil"/>
              <w:bottom w:val="single" w:sz="4" w:space="0" w:color="000000"/>
              <w:right w:val="single" w:sz="12" w:space="0" w:color="000000"/>
            </w:tcBorders>
            <w:shd w:val="clear" w:color="auto" w:fill="auto"/>
            <w:noWrap/>
            <w:vAlign w:val="center"/>
            <w:hideMark/>
          </w:tcPr>
          <w:p w14:paraId="5E989EE8" w14:textId="77777777" w:rsidR="007A6DDB" w:rsidRPr="00C033B8" w:rsidRDefault="007A6DDB" w:rsidP="001001C1">
            <w:pPr>
              <w:spacing w:line="240" w:lineRule="auto"/>
              <w:jc w:val="right"/>
              <w:rPr>
                <w:rFonts w:ascii="Arial" w:hAnsi="Arial" w:cs="Arial"/>
                <w:color w:val="000000"/>
                <w:sz w:val="18"/>
                <w:szCs w:val="18"/>
              </w:rPr>
            </w:pPr>
            <w:r w:rsidRPr="00C033B8">
              <w:rPr>
                <w:rFonts w:ascii="Arial" w:hAnsi="Arial" w:cs="Arial"/>
                <w:color w:val="000000"/>
                <w:sz w:val="18"/>
                <w:szCs w:val="18"/>
              </w:rPr>
              <w:t>0.00000</w:t>
            </w:r>
          </w:p>
        </w:tc>
      </w:tr>
      <w:tr w:rsidR="007A6DDB" w:rsidRPr="00C033B8" w14:paraId="39DE335A" w14:textId="77777777" w:rsidTr="001001C1">
        <w:trPr>
          <w:trHeight w:val="288"/>
        </w:trPr>
        <w:tc>
          <w:tcPr>
            <w:tcW w:w="960" w:type="dxa"/>
            <w:vMerge/>
            <w:tcBorders>
              <w:top w:val="nil"/>
              <w:left w:val="single" w:sz="12" w:space="0" w:color="000000"/>
              <w:bottom w:val="single" w:sz="4" w:space="0" w:color="000000"/>
              <w:right w:val="nil"/>
            </w:tcBorders>
            <w:vAlign w:val="center"/>
            <w:hideMark/>
          </w:tcPr>
          <w:p w14:paraId="62C19A1F" w14:textId="77777777" w:rsidR="007A6DDB" w:rsidRPr="00C033B8" w:rsidRDefault="007A6DDB" w:rsidP="001001C1">
            <w:pPr>
              <w:spacing w:line="240" w:lineRule="auto"/>
              <w:rPr>
                <w:rFonts w:ascii="Arial" w:hAnsi="Arial" w:cs="Arial"/>
                <w:color w:val="000000"/>
                <w:sz w:val="18"/>
                <w:szCs w:val="18"/>
              </w:rPr>
            </w:pPr>
          </w:p>
        </w:tc>
        <w:tc>
          <w:tcPr>
            <w:tcW w:w="1320" w:type="dxa"/>
            <w:tcBorders>
              <w:top w:val="nil"/>
              <w:left w:val="nil"/>
              <w:bottom w:val="nil"/>
              <w:right w:val="single" w:sz="12" w:space="0" w:color="000000"/>
            </w:tcBorders>
            <w:shd w:val="clear" w:color="auto" w:fill="auto"/>
            <w:hideMark/>
          </w:tcPr>
          <w:p w14:paraId="38427200" w14:textId="77777777" w:rsidR="007A6DDB" w:rsidRPr="00C033B8" w:rsidRDefault="007A6DDB" w:rsidP="001001C1">
            <w:pPr>
              <w:spacing w:line="240" w:lineRule="auto"/>
              <w:rPr>
                <w:rFonts w:ascii="Arial" w:hAnsi="Arial" w:cs="Arial"/>
                <w:color w:val="000000"/>
                <w:sz w:val="18"/>
                <w:szCs w:val="18"/>
              </w:rPr>
            </w:pPr>
            <w:r w:rsidRPr="00C033B8">
              <w:rPr>
                <w:rFonts w:ascii="Arial" w:hAnsi="Arial" w:cs="Arial"/>
                <w:color w:val="000000"/>
                <w:sz w:val="18"/>
                <w:szCs w:val="18"/>
              </w:rPr>
              <w:t>A lot</w:t>
            </w:r>
          </w:p>
        </w:tc>
        <w:tc>
          <w:tcPr>
            <w:tcW w:w="960" w:type="dxa"/>
            <w:tcBorders>
              <w:top w:val="nil"/>
              <w:left w:val="nil"/>
              <w:bottom w:val="nil"/>
              <w:right w:val="single" w:sz="4" w:space="0" w:color="000000"/>
            </w:tcBorders>
            <w:shd w:val="clear" w:color="auto" w:fill="auto"/>
            <w:noWrap/>
            <w:vAlign w:val="center"/>
            <w:hideMark/>
          </w:tcPr>
          <w:p w14:paraId="681C4290" w14:textId="77777777" w:rsidR="007A6DDB" w:rsidRPr="00C033B8" w:rsidRDefault="007A6DDB" w:rsidP="001001C1">
            <w:pPr>
              <w:spacing w:line="240" w:lineRule="auto"/>
              <w:jc w:val="right"/>
              <w:rPr>
                <w:rFonts w:ascii="Arial" w:hAnsi="Arial" w:cs="Arial"/>
                <w:color w:val="000000"/>
                <w:sz w:val="18"/>
                <w:szCs w:val="18"/>
              </w:rPr>
            </w:pPr>
            <w:r w:rsidRPr="00C033B8">
              <w:rPr>
                <w:rFonts w:ascii="Arial" w:hAnsi="Arial" w:cs="Arial"/>
                <w:color w:val="000000"/>
                <w:sz w:val="18"/>
                <w:szCs w:val="18"/>
              </w:rPr>
              <w:t>11.4121</w:t>
            </w:r>
          </w:p>
        </w:tc>
        <w:tc>
          <w:tcPr>
            <w:tcW w:w="960" w:type="dxa"/>
            <w:tcBorders>
              <w:top w:val="nil"/>
              <w:left w:val="nil"/>
              <w:bottom w:val="nil"/>
              <w:right w:val="single" w:sz="4" w:space="0" w:color="000000"/>
            </w:tcBorders>
            <w:shd w:val="clear" w:color="auto" w:fill="auto"/>
            <w:noWrap/>
            <w:vAlign w:val="center"/>
            <w:hideMark/>
          </w:tcPr>
          <w:p w14:paraId="1F3282FA" w14:textId="77777777" w:rsidR="007A6DDB" w:rsidRPr="00C033B8" w:rsidRDefault="007A6DDB" w:rsidP="001001C1">
            <w:pPr>
              <w:spacing w:line="240" w:lineRule="auto"/>
              <w:jc w:val="right"/>
              <w:rPr>
                <w:rFonts w:ascii="Arial" w:hAnsi="Arial" w:cs="Arial"/>
                <w:color w:val="000000"/>
                <w:sz w:val="18"/>
                <w:szCs w:val="18"/>
              </w:rPr>
            </w:pPr>
            <w:r w:rsidRPr="00C033B8">
              <w:rPr>
                <w:rFonts w:ascii="Arial" w:hAnsi="Arial" w:cs="Arial"/>
                <w:color w:val="000000"/>
                <w:sz w:val="18"/>
                <w:szCs w:val="18"/>
              </w:rPr>
              <w:t>1110</w:t>
            </w:r>
          </w:p>
        </w:tc>
        <w:tc>
          <w:tcPr>
            <w:tcW w:w="1180" w:type="dxa"/>
            <w:tcBorders>
              <w:top w:val="nil"/>
              <w:left w:val="nil"/>
              <w:bottom w:val="nil"/>
              <w:right w:val="single" w:sz="12" w:space="0" w:color="000000"/>
            </w:tcBorders>
            <w:shd w:val="clear" w:color="auto" w:fill="auto"/>
            <w:noWrap/>
            <w:vAlign w:val="center"/>
            <w:hideMark/>
          </w:tcPr>
          <w:p w14:paraId="6FD7838A" w14:textId="77777777" w:rsidR="007A6DDB" w:rsidRPr="00C033B8" w:rsidRDefault="007A6DDB" w:rsidP="001001C1">
            <w:pPr>
              <w:spacing w:line="240" w:lineRule="auto"/>
              <w:jc w:val="right"/>
              <w:rPr>
                <w:rFonts w:ascii="Arial" w:hAnsi="Arial" w:cs="Arial"/>
                <w:color w:val="000000"/>
                <w:sz w:val="18"/>
                <w:szCs w:val="18"/>
              </w:rPr>
            </w:pPr>
            <w:r w:rsidRPr="00C033B8">
              <w:rPr>
                <w:rFonts w:ascii="Arial" w:hAnsi="Arial" w:cs="Arial"/>
                <w:color w:val="000000"/>
                <w:sz w:val="18"/>
                <w:szCs w:val="18"/>
              </w:rPr>
              <w:t>4.47893</w:t>
            </w:r>
          </w:p>
        </w:tc>
      </w:tr>
      <w:tr w:rsidR="007A6DDB" w:rsidRPr="00C033B8" w14:paraId="5D7DCB8E" w14:textId="77777777" w:rsidTr="001001C1">
        <w:trPr>
          <w:trHeight w:val="288"/>
        </w:trPr>
        <w:tc>
          <w:tcPr>
            <w:tcW w:w="960" w:type="dxa"/>
            <w:vMerge/>
            <w:tcBorders>
              <w:top w:val="nil"/>
              <w:left w:val="single" w:sz="12" w:space="0" w:color="000000"/>
              <w:bottom w:val="single" w:sz="4" w:space="0" w:color="000000"/>
              <w:right w:val="nil"/>
            </w:tcBorders>
            <w:vAlign w:val="center"/>
            <w:hideMark/>
          </w:tcPr>
          <w:p w14:paraId="1C64E508" w14:textId="77777777" w:rsidR="007A6DDB" w:rsidRPr="00C033B8" w:rsidRDefault="007A6DDB" w:rsidP="001001C1">
            <w:pPr>
              <w:spacing w:line="240" w:lineRule="auto"/>
              <w:rPr>
                <w:rFonts w:ascii="Arial" w:hAnsi="Arial" w:cs="Arial"/>
                <w:color w:val="000000"/>
                <w:sz w:val="18"/>
                <w:szCs w:val="18"/>
              </w:rPr>
            </w:pPr>
          </w:p>
        </w:tc>
        <w:tc>
          <w:tcPr>
            <w:tcW w:w="1320" w:type="dxa"/>
            <w:tcBorders>
              <w:top w:val="nil"/>
              <w:left w:val="nil"/>
              <w:bottom w:val="single" w:sz="4" w:space="0" w:color="000000"/>
              <w:right w:val="single" w:sz="12" w:space="0" w:color="000000"/>
            </w:tcBorders>
            <w:shd w:val="clear" w:color="auto" w:fill="auto"/>
            <w:hideMark/>
          </w:tcPr>
          <w:p w14:paraId="65B31582" w14:textId="77777777" w:rsidR="007A6DDB" w:rsidRPr="00C033B8" w:rsidRDefault="007A6DDB" w:rsidP="001001C1">
            <w:pPr>
              <w:spacing w:line="240" w:lineRule="auto"/>
              <w:rPr>
                <w:rFonts w:ascii="Arial" w:hAnsi="Arial" w:cs="Arial"/>
                <w:color w:val="000000"/>
                <w:sz w:val="18"/>
                <w:szCs w:val="18"/>
              </w:rPr>
            </w:pPr>
            <w:r w:rsidRPr="00C033B8">
              <w:rPr>
                <w:rFonts w:ascii="Arial" w:hAnsi="Arial" w:cs="Arial"/>
                <w:color w:val="000000"/>
                <w:sz w:val="18"/>
                <w:szCs w:val="18"/>
              </w:rPr>
              <w:t>Total</w:t>
            </w:r>
          </w:p>
        </w:tc>
        <w:tc>
          <w:tcPr>
            <w:tcW w:w="960" w:type="dxa"/>
            <w:tcBorders>
              <w:top w:val="nil"/>
              <w:left w:val="nil"/>
              <w:bottom w:val="single" w:sz="4" w:space="0" w:color="000000"/>
              <w:right w:val="single" w:sz="4" w:space="0" w:color="000000"/>
            </w:tcBorders>
            <w:shd w:val="clear" w:color="auto" w:fill="auto"/>
            <w:noWrap/>
            <w:vAlign w:val="center"/>
            <w:hideMark/>
          </w:tcPr>
          <w:p w14:paraId="224CFF82" w14:textId="77777777" w:rsidR="007A6DDB" w:rsidRPr="00C033B8" w:rsidRDefault="007A6DDB" w:rsidP="001001C1">
            <w:pPr>
              <w:spacing w:line="240" w:lineRule="auto"/>
              <w:jc w:val="right"/>
              <w:rPr>
                <w:rFonts w:ascii="Arial" w:hAnsi="Arial" w:cs="Arial"/>
                <w:color w:val="000000"/>
                <w:sz w:val="18"/>
                <w:szCs w:val="18"/>
              </w:rPr>
            </w:pPr>
            <w:r w:rsidRPr="00C033B8">
              <w:rPr>
                <w:rFonts w:ascii="Arial" w:hAnsi="Arial" w:cs="Arial"/>
                <w:color w:val="000000"/>
                <w:sz w:val="18"/>
                <w:szCs w:val="18"/>
              </w:rPr>
              <w:t>6.1175</w:t>
            </w:r>
          </w:p>
        </w:tc>
        <w:tc>
          <w:tcPr>
            <w:tcW w:w="960" w:type="dxa"/>
            <w:tcBorders>
              <w:top w:val="nil"/>
              <w:left w:val="nil"/>
              <w:bottom w:val="single" w:sz="4" w:space="0" w:color="000000"/>
              <w:right w:val="single" w:sz="4" w:space="0" w:color="000000"/>
            </w:tcBorders>
            <w:shd w:val="clear" w:color="auto" w:fill="auto"/>
            <w:noWrap/>
            <w:vAlign w:val="center"/>
            <w:hideMark/>
          </w:tcPr>
          <w:p w14:paraId="7EF2EB8D" w14:textId="77777777" w:rsidR="007A6DDB" w:rsidRPr="00C033B8" w:rsidRDefault="007A6DDB" w:rsidP="001001C1">
            <w:pPr>
              <w:spacing w:line="240" w:lineRule="auto"/>
              <w:jc w:val="right"/>
              <w:rPr>
                <w:rFonts w:ascii="Arial" w:hAnsi="Arial" w:cs="Arial"/>
                <w:color w:val="000000"/>
                <w:sz w:val="18"/>
                <w:szCs w:val="18"/>
              </w:rPr>
            </w:pPr>
            <w:r w:rsidRPr="00C033B8">
              <w:rPr>
                <w:rFonts w:ascii="Arial" w:hAnsi="Arial" w:cs="Arial"/>
                <w:color w:val="000000"/>
                <w:sz w:val="18"/>
                <w:szCs w:val="18"/>
              </w:rPr>
              <w:t>147220</w:t>
            </w:r>
          </w:p>
        </w:tc>
        <w:tc>
          <w:tcPr>
            <w:tcW w:w="1180" w:type="dxa"/>
            <w:tcBorders>
              <w:top w:val="nil"/>
              <w:left w:val="nil"/>
              <w:bottom w:val="single" w:sz="4" w:space="0" w:color="000000"/>
              <w:right w:val="single" w:sz="12" w:space="0" w:color="000000"/>
            </w:tcBorders>
            <w:shd w:val="clear" w:color="auto" w:fill="auto"/>
            <w:noWrap/>
            <w:vAlign w:val="center"/>
            <w:hideMark/>
          </w:tcPr>
          <w:p w14:paraId="48436B72" w14:textId="77777777" w:rsidR="007A6DDB" w:rsidRPr="00C033B8" w:rsidRDefault="007A6DDB" w:rsidP="001001C1">
            <w:pPr>
              <w:spacing w:line="240" w:lineRule="auto"/>
              <w:jc w:val="right"/>
              <w:rPr>
                <w:rFonts w:ascii="Arial" w:hAnsi="Arial" w:cs="Arial"/>
                <w:color w:val="000000"/>
                <w:sz w:val="18"/>
                <w:szCs w:val="18"/>
              </w:rPr>
            </w:pPr>
            <w:r w:rsidRPr="00C033B8">
              <w:rPr>
                <w:rFonts w:ascii="Arial" w:hAnsi="Arial" w:cs="Arial"/>
                <w:color w:val="000000"/>
                <w:sz w:val="18"/>
                <w:szCs w:val="18"/>
              </w:rPr>
              <w:t>4.09650</w:t>
            </w:r>
          </w:p>
        </w:tc>
      </w:tr>
      <w:tr w:rsidR="007A6DDB" w:rsidRPr="00C033B8" w14:paraId="298AF709" w14:textId="77777777" w:rsidTr="001001C1">
        <w:trPr>
          <w:trHeight w:val="288"/>
        </w:trPr>
        <w:tc>
          <w:tcPr>
            <w:tcW w:w="960" w:type="dxa"/>
            <w:vMerge w:val="restart"/>
            <w:tcBorders>
              <w:top w:val="nil"/>
              <w:left w:val="single" w:sz="12" w:space="0" w:color="000000"/>
              <w:bottom w:val="single" w:sz="4" w:space="0" w:color="000000"/>
              <w:right w:val="nil"/>
            </w:tcBorders>
            <w:shd w:val="clear" w:color="auto" w:fill="auto"/>
            <w:hideMark/>
          </w:tcPr>
          <w:p w14:paraId="3DF6E9F1" w14:textId="77777777" w:rsidR="007A6DDB" w:rsidRPr="00C033B8" w:rsidRDefault="007A6DDB" w:rsidP="001001C1">
            <w:pPr>
              <w:spacing w:line="240" w:lineRule="auto"/>
              <w:rPr>
                <w:rFonts w:ascii="Arial" w:hAnsi="Arial" w:cs="Arial"/>
                <w:color w:val="000000"/>
                <w:sz w:val="18"/>
                <w:szCs w:val="18"/>
              </w:rPr>
            </w:pPr>
            <w:r w:rsidRPr="00C033B8">
              <w:rPr>
                <w:rFonts w:ascii="Arial" w:hAnsi="Arial" w:cs="Arial"/>
                <w:color w:val="000000"/>
                <w:sz w:val="18"/>
                <w:szCs w:val="18"/>
              </w:rPr>
              <w:t>Urban</w:t>
            </w:r>
          </w:p>
        </w:tc>
        <w:tc>
          <w:tcPr>
            <w:tcW w:w="1320" w:type="dxa"/>
            <w:tcBorders>
              <w:top w:val="nil"/>
              <w:left w:val="nil"/>
              <w:bottom w:val="single" w:sz="4" w:space="0" w:color="000000"/>
              <w:right w:val="single" w:sz="12" w:space="0" w:color="000000"/>
            </w:tcBorders>
            <w:shd w:val="clear" w:color="auto" w:fill="auto"/>
            <w:hideMark/>
          </w:tcPr>
          <w:p w14:paraId="447996D8" w14:textId="77777777" w:rsidR="007A6DDB" w:rsidRPr="00C033B8" w:rsidRDefault="007A6DDB" w:rsidP="001001C1">
            <w:pPr>
              <w:spacing w:line="240" w:lineRule="auto"/>
              <w:rPr>
                <w:rFonts w:ascii="Arial" w:hAnsi="Arial" w:cs="Arial"/>
                <w:color w:val="000000"/>
                <w:sz w:val="18"/>
                <w:szCs w:val="18"/>
              </w:rPr>
            </w:pPr>
            <w:r w:rsidRPr="00C033B8">
              <w:rPr>
                <w:rFonts w:ascii="Arial" w:hAnsi="Arial" w:cs="Arial"/>
                <w:color w:val="000000"/>
                <w:sz w:val="18"/>
                <w:szCs w:val="18"/>
              </w:rPr>
              <w:t>No</w:t>
            </w:r>
          </w:p>
        </w:tc>
        <w:tc>
          <w:tcPr>
            <w:tcW w:w="960" w:type="dxa"/>
            <w:tcBorders>
              <w:top w:val="nil"/>
              <w:left w:val="nil"/>
              <w:bottom w:val="single" w:sz="4" w:space="0" w:color="000000"/>
              <w:right w:val="single" w:sz="4" w:space="0" w:color="000000"/>
            </w:tcBorders>
            <w:shd w:val="clear" w:color="auto" w:fill="auto"/>
            <w:noWrap/>
            <w:vAlign w:val="center"/>
            <w:hideMark/>
          </w:tcPr>
          <w:p w14:paraId="079CC393" w14:textId="77777777" w:rsidR="007A6DDB" w:rsidRPr="00C033B8" w:rsidRDefault="007A6DDB" w:rsidP="001001C1">
            <w:pPr>
              <w:spacing w:line="240" w:lineRule="auto"/>
              <w:jc w:val="right"/>
              <w:rPr>
                <w:rFonts w:ascii="Arial" w:hAnsi="Arial" w:cs="Arial"/>
                <w:color w:val="000000"/>
                <w:sz w:val="18"/>
                <w:szCs w:val="18"/>
              </w:rPr>
            </w:pPr>
            <w:r w:rsidRPr="00C033B8">
              <w:rPr>
                <w:rFonts w:ascii="Arial" w:hAnsi="Arial" w:cs="Arial"/>
                <w:color w:val="000000"/>
                <w:sz w:val="18"/>
                <w:szCs w:val="18"/>
              </w:rPr>
              <w:t>10.1440</w:t>
            </w:r>
          </w:p>
        </w:tc>
        <w:tc>
          <w:tcPr>
            <w:tcW w:w="960" w:type="dxa"/>
            <w:tcBorders>
              <w:top w:val="nil"/>
              <w:left w:val="nil"/>
              <w:bottom w:val="single" w:sz="4" w:space="0" w:color="000000"/>
              <w:right w:val="single" w:sz="4" w:space="0" w:color="000000"/>
            </w:tcBorders>
            <w:shd w:val="clear" w:color="auto" w:fill="auto"/>
            <w:noWrap/>
            <w:vAlign w:val="center"/>
            <w:hideMark/>
          </w:tcPr>
          <w:p w14:paraId="24078F7B" w14:textId="77777777" w:rsidR="007A6DDB" w:rsidRPr="00C033B8" w:rsidRDefault="007A6DDB" w:rsidP="001001C1">
            <w:pPr>
              <w:spacing w:line="240" w:lineRule="auto"/>
              <w:jc w:val="right"/>
              <w:rPr>
                <w:rFonts w:ascii="Arial" w:hAnsi="Arial" w:cs="Arial"/>
                <w:color w:val="000000"/>
                <w:sz w:val="18"/>
                <w:szCs w:val="18"/>
              </w:rPr>
            </w:pPr>
            <w:r w:rsidRPr="00C033B8">
              <w:rPr>
                <w:rFonts w:ascii="Arial" w:hAnsi="Arial" w:cs="Arial"/>
                <w:color w:val="000000"/>
                <w:sz w:val="18"/>
                <w:szCs w:val="18"/>
              </w:rPr>
              <w:t>126890</w:t>
            </w:r>
          </w:p>
        </w:tc>
        <w:tc>
          <w:tcPr>
            <w:tcW w:w="1180" w:type="dxa"/>
            <w:tcBorders>
              <w:top w:val="nil"/>
              <w:left w:val="nil"/>
              <w:bottom w:val="single" w:sz="4" w:space="0" w:color="000000"/>
              <w:right w:val="single" w:sz="12" w:space="0" w:color="000000"/>
            </w:tcBorders>
            <w:shd w:val="clear" w:color="auto" w:fill="auto"/>
            <w:noWrap/>
            <w:vAlign w:val="center"/>
            <w:hideMark/>
          </w:tcPr>
          <w:p w14:paraId="51183A8C" w14:textId="77777777" w:rsidR="007A6DDB" w:rsidRPr="00C033B8" w:rsidRDefault="007A6DDB" w:rsidP="001001C1">
            <w:pPr>
              <w:spacing w:line="240" w:lineRule="auto"/>
              <w:jc w:val="right"/>
              <w:rPr>
                <w:rFonts w:ascii="Arial" w:hAnsi="Arial" w:cs="Arial"/>
                <w:color w:val="000000"/>
                <w:sz w:val="18"/>
                <w:szCs w:val="18"/>
              </w:rPr>
            </w:pPr>
            <w:r w:rsidRPr="00C033B8">
              <w:rPr>
                <w:rFonts w:ascii="Arial" w:hAnsi="Arial" w:cs="Arial"/>
                <w:color w:val="000000"/>
                <w:sz w:val="18"/>
                <w:szCs w:val="18"/>
              </w:rPr>
              <w:t>5.62153</w:t>
            </w:r>
          </w:p>
        </w:tc>
      </w:tr>
      <w:tr w:rsidR="007A6DDB" w:rsidRPr="00C033B8" w14:paraId="647FB864" w14:textId="77777777" w:rsidTr="001001C1">
        <w:trPr>
          <w:trHeight w:val="288"/>
        </w:trPr>
        <w:tc>
          <w:tcPr>
            <w:tcW w:w="960" w:type="dxa"/>
            <w:vMerge/>
            <w:tcBorders>
              <w:top w:val="nil"/>
              <w:left w:val="single" w:sz="12" w:space="0" w:color="000000"/>
              <w:bottom w:val="single" w:sz="4" w:space="0" w:color="000000"/>
              <w:right w:val="nil"/>
            </w:tcBorders>
            <w:vAlign w:val="center"/>
            <w:hideMark/>
          </w:tcPr>
          <w:p w14:paraId="5333D681" w14:textId="77777777" w:rsidR="007A6DDB" w:rsidRPr="00C033B8" w:rsidRDefault="007A6DDB" w:rsidP="001001C1">
            <w:pPr>
              <w:spacing w:line="240" w:lineRule="auto"/>
              <w:rPr>
                <w:rFonts w:ascii="Arial" w:hAnsi="Arial" w:cs="Arial"/>
                <w:color w:val="000000"/>
                <w:sz w:val="18"/>
                <w:szCs w:val="18"/>
              </w:rPr>
            </w:pPr>
          </w:p>
        </w:tc>
        <w:tc>
          <w:tcPr>
            <w:tcW w:w="1320" w:type="dxa"/>
            <w:tcBorders>
              <w:top w:val="nil"/>
              <w:left w:val="nil"/>
              <w:bottom w:val="nil"/>
              <w:right w:val="single" w:sz="12" w:space="0" w:color="000000"/>
            </w:tcBorders>
            <w:shd w:val="clear" w:color="auto" w:fill="auto"/>
            <w:hideMark/>
          </w:tcPr>
          <w:p w14:paraId="06B90296" w14:textId="77777777" w:rsidR="007A6DDB" w:rsidRPr="00C033B8" w:rsidRDefault="007A6DDB" w:rsidP="001001C1">
            <w:pPr>
              <w:spacing w:line="240" w:lineRule="auto"/>
              <w:rPr>
                <w:rFonts w:ascii="Arial" w:hAnsi="Arial" w:cs="Arial"/>
                <w:color w:val="000000"/>
                <w:sz w:val="18"/>
                <w:szCs w:val="18"/>
              </w:rPr>
            </w:pPr>
            <w:r w:rsidRPr="00C033B8">
              <w:rPr>
                <w:rFonts w:ascii="Arial" w:hAnsi="Arial" w:cs="Arial"/>
                <w:color w:val="000000"/>
                <w:sz w:val="18"/>
                <w:szCs w:val="18"/>
              </w:rPr>
              <w:t>Some</w:t>
            </w:r>
          </w:p>
        </w:tc>
        <w:tc>
          <w:tcPr>
            <w:tcW w:w="960" w:type="dxa"/>
            <w:tcBorders>
              <w:top w:val="nil"/>
              <w:left w:val="nil"/>
              <w:bottom w:val="nil"/>
              <w:right w:val="single" w:sz="4" w:space="0" w:color="000000"/>
            </w:tcBorders>
            <w:shd w:val="clear" w:color="auto" w:fill="auto"/>
            <w:noWrap/>
            <w:vAlign w:val="center"/>
            <w:hideMark/>
          </w:tcPr>
          <w:p w14:paraId="02A4E14E" w14:textId="77777777" w:rsidR="007A6DDB" w:rsidRPr="00C033B8" w:rsidRDefault="007A6DDB" w:rsidP="001001C1">
            <w:pPr>
              <w:spacing w:line="240" w:lineRule="auto"/>
              <w:jc w:val="right"/>
              <w:rPr>
                <w:rFonts w:ascii="Arial" w:hAnsi="Arial" w:cs="Arial"/>
                <w:color w:val="000000"/>
                <w:sz w:val="18"/>
                <w:szCs w:val="18"/>
              </w:rPr>
            </w:pPr>
            <w:r w:rsidRPr="00C033B8">
              <w:rPr>
                <w:rFonts w:ascii="Arial" w:hAnsi="Arial" w:cs="Arial"/>
                <w:color w:val="000000"/>
                <w:sz w:val="18"/>
                <w:szCs w:val="18"/>
              </w:rPr>
              <w:t>7.0888</w:t>
            </w:r>
          </w:p>
        </w:tc>
        <w:tc>
          <w:tcPr>
            <w:tcW w:w="960" w:type="dxa"/>
            <w:tcBorders>
              <w:top w:val="nil"/>
              <w:left w:val="nil"/>
              <w:bottom w:val="nil"/>
              <w:right w:val="single" w:sz="4" w:space="0" w:color="000000"/>
            </w:tcBorders>
            <w:shd w:val="clear" w:color="auto" w:fill="auto"/>
            <w:noWrap/>
            <w:vAlign w:val="center"/>
            <w:hideMark/>
          </w:tcPr>
          <w:p w14:paraId="0A641247" w14:textId="77777777" w:rsidR="007A6DDB" w:rsidRPr="00C033B8" w:rsidRDefault="007A6DDB" w:rsidP="001001C1">
            <w:pPr>
              <w:spacing w:line="240" w:lineRule="auto"/>
              <w:jc w:val="right"/>
              <w:rPr>
                <w:rFonts w:ascii="Arial" w:hAnsi="Arial" w:cs="Arial"/>
                <w:color w:val="000000"/>
                <w:sz w:val="18"/>
                <w:szCs w:val="18"/>
              </w:rPr>
            </w:pPr>
            <w:r w:rsidRPr="00C033B8">
              <w:rPr>
                <w:rFonts w:ascii="Arial" w:hAnsi="Arial" w:cs="Arial"/>
                <w:color w:val="000000"/>
                <w:sz w:val="18"/>
                <w:szCs w:val="18"/>
              </w:rPr>
              <w:t>1293</w:t>
            </w:r>
          </w:p>
        </w:tc>
        <w:tc>
          <w:tcPr>
            <w:tcW w:w="1180" w:type="dxa"/>
            <w:tcBorders>
              <w:top w:val="nil"/>
              <w:left w:val="nil"/>
              <w:bottom w:val="nil"/>
              <w:right w:val="single" w:sz="12" w:space="0" w:color="000000"/>
            </w:tcBorders>
            <w:shd w:val="clear" w:color="auto" w:fill="auto"/>
            <w:noWrap/>
            <w:vAlign w:val="center"/>
            <w:hideMark/>
          </w:tcPr>
          <w:p w14:paraId="3C1DF654" w14:textId="77777777" w:rsidR="007A6DDB" w:rsidRPr="00C033B8" w:rsidRDefault="007A6DDB" w:rsidP="001001C1">
            <w:pPr>
              <w:spacing w:line="240" w:lineRule="auto"/>
              <w:jc w:val="right"/>
              <w:rPr>
                <w:rFonts w:ascii="Arial" w:hAnsi="Arial" w:cs="Arial"/>
                <w:color w:val="000000"/>
                <w:sz w:val="18"/>
                <w:szCs w:val="18"/>
              </w:rPr>
            </w:pPr>
            <w:r w:rsidRPr="00C033B8">
              <w:rPr>
                <w:rFonts w:ascii="Arial" w:hAnsi="Arial" w:cs="Arial"/>
                <w:color w:val="000000"/>
                <w:sz w:val="18"/>
                <w:szCs w:val="18"/>
              </w:rPr>
              <w:t>6.50402</w:t>
            </w:r>
          </w:p>
        </w:tc>
      </w:tr>
      <w:tr w:rsidR="007A6DDB" w:rsidRPr="00C033B8" w14:paraId="63F640C4" w14:textId="77777777" w:rsidTr="001001C1">
        <w:trPr>
          <w:trHeight w:val="288"/>
        </w:trPr>
        <w:tc>
          <w:tcPr>
            <w:tcW w:w="960" w:type="dxa"/>
            <w:vMerge/>
            <w:tcBorders>
              <w:top w:val="nil"/>
              <w:left w:val="single" w:sz="12" w:space="0" w:color="000000"/>
              <w:bottom w:val="single" w:sz="4" w:space="0" w:color="000000"/>
              <w:right w:val="nil"/>
            </w:tcBorders>
            <w:vAlign w:val="center"/>
            <w:hideMark/>
          </w:tcPr>
          <w:p w14:paraId="12D1B49D" w14:textId="77777777" w:rsidR="007A6DDB" w:rsidRPr="00C033B8" w:rsidRDefault="007A6DDB" w:rsidP="001001C1">
            <w:pPr>
              <w:spacing w:line="240" w:lineRule="auto"/>
              <w:rPr>
                <w:rFonts w:ascii="Arial" w:hAnsi="Arial" w:cs="Arial"/>
                <w:color w:val="000000"/>
                <w:sz w:val="18"/>
                <w:szCs w:val="18"/>
              </w:rPr>
            </w:pPr>
          </w:p>
        </w:tc>
        <w:tc>
          <w:tcPr>
            <w:tcW w:w="1320" w:type="dxa"/>
            <w:tcBorders>
              <w:top w:val="nil"/>
              <w:left w:val="nil"/>
              <w:bottom w:val="nil"/>
              <w:right w:val="single" w:sz="12" w:space="0" w:color="000000"/>
            </w:tcBorders>
            <w:shd w:val="clear" w:color="auto" w:fill="auto"/>
            <w:hideMark/>
          </w:tcPr>
          <w:p w14:paraId="120AAE2D" w14:textId="77777777" w:rsidR="007A6DDB" w:rsidRPr="00C033B8" w:rsidRDefault="007A6DDB" w:rsidP="001001C1">
            <w:pPr>
              <w:spacing w:line="240" w:lineRule="auto"/>
              <w:rPr>
                <w:rFonts w:ascii="Arial" w:hAnsi="Arial" w:cs="Arial"/>
                <w:color w:val="000000"/>
                <w:sz w:val="18"/>
                <w:szCs w:val="18"/>
              </w:rPr>
            </w:pPr>
            <w:r w:rsidRPr="00C033B8">
              <w:rPr>
                <w:rFonts w:ascii="Arial" w:hAnsi="Arial" w:cs="Arial"/>
                <w:color w:val="000000"/>
                <w:sz w:val="18"/>
                <w:szCs w:val="18"/>
              </w:rPr>
              <w:t>A lot</w:t>
            </w:r>
          </w:p>
        </w:tc>
        <w:tc>
          <w:tcPr>
            <w:tcW w:w="960" w:type="dxa"/>
            <w:tcBorders>
              <w:top w:val="nil"/>
              <w:left w:val="nil"/>
              <w:bottom w:val="nil"/>
              <w:right w:val="single" w:sz="4" w:space="0" w:color="000000"/>
            </w:tcBorders>
            <w:shd w:val="clear" w:color="auto" w:fill="auto"/>
            <w:noWrap/>
            <w:vAlign w:val="center"/>
            <w:hideMark/>
          </w:tcPr>
          <w:p w14:paraId="3EC89E3C" w14:textId="77777777" w:rsidR="007A6DDB" w:rsidRPr="00C033B8" w:rsidRDefault="007A6DDB" w:rsidP="001001C1">
            <w:pPr>
              <w:spacing w:line="240" w:lineRule="auto"/>
              <w:jc w:val="right"/>
              <w:rPr>
                <w:rFonts w:ascii="Arial" w:hAnsi="Arial" w:cs="Arial"/>
                <w:color w:val="000000"/>
                <w:sz w:val="18"/>
                <w:szCs w:val="18"/>
              </w:rPr>
            </w:pPr>
            <w:r w:rsidRPr="00C033B8">
              <w:rPr>
                <w:rFonts w:ascii="Arial" w:hAnsi="Arial" w:cs="Arial"/>
                <w:color w:val="000000"/>
                <w:sz w:val="18"/>
                <w:szCs w:val="18"/>
              </w:rPr>
              <w:t>4.0000</w:t>
            </w:r>
          </w:p>
        </w:tc>
        <w:tc>
          <w:tcPr>
            <w:tcW w:w="960" w:type="dxa"/>
            <w:tcBorders>
              <w:top w:val="nil"/>
              <w:left w:val="nil"/>
              <w:bottom w:val="nil"/>
              <w:right w:val="single" w:sz="4" w:space="0" w:color="000000"/>
            </w:tcBorders>
            <w:shd w:val="clear" w:color="auto" w:fill="auto"/>
            <w:noWrap/>
            <w:vAlign w:val="center"/>
            <w:hideMark/>
          </w:tcPr>
          <w:p w14:paraId="316B2BE1" w14:textId="77777777" w:rsidR="007A6DDB" w:rsidRPr="00C033B8" w:rsidRDefault="007A6DDB" w:rsidP="001001C1">
            <w:pPr>
              <w:spacing w:line="240" w:lineRule="auto"/>
              <w:jc w:val="right"/>
              <w:rPr>
                <w:rFonts w:ascii="Arial" w:hAnsi="Arial" w:cs="Arial"/>
                <w:color w:val="000000"/>
                <w:sz w:val="18"/>
                <w:szCs w:val="18"/>
              </w:rPr>
            </w:pPr>
            <w:r w:rsidRPr="00C033B8">
              <w:rPr>
                <w:rFonts w:ascii="Arial" w:hAnsi="Arial" w:cs="Arial"/>
                <w:color w:val="000000"/>
                <w:sz w:val="18"/>
                <w:szCs w:val="18"/>
              </w:rPr>
              <w:t>386</w:t>
            </w:r>
          </w:p>
        </w:tc>
        <w:tc>
          <w:tcPr>
            <w:tcW w:w="1180" w:type="dxa"/>
            <w:tcBorders>
              <w:top w:val="nil"/>
              <w:left w:val="nil"/>
              <w:bottom w:val="nil"/>
              <w:right w:val="single" w:sz="12" w:space="0" w:color="000000"/>
            </w:tcBorders>
            <w:shd w:val="clear" w:color="auto" w:fill="auto"/>
            <w:noWrap/>
            <w:vAlign w:val="center"/>
            <w:hideMark/>
          </w:tcPr>
          <w:p w14:paraId="777F2689" w14:textId="77777777" w:rsidR="007A6DDB" w:rsidRPr="00C033B8" w:rsidRDefault="007A6DDB" w:rsidP="001001C1">
            <w:pPr>
              <w:spacing w:line="240" w:lineRule="auto"/>
              <w:jc w:val="right"/>
              <w:rPr>
                <w:rFonts w:ascii="Arial" w:hAnsi="Arial" w:cs="Arial"/>
                <w:color w:val="000000"/>
                <w:sz w:val="18"/>
                <w:szCs w:val="18"/>
              </w:rPr>
            </w:pPr>
            <w:r w:rsidRPr="00C033B8">
              <w:rPr>
                <w:rFonts w:ascii="Arial" w:hAnsi="Arial" w:cs="Arial"/>
                <w:color w:val="000000"/>
                <w:sz w:val="18"/>
                <w:szCs w:val="18"/>
              </w:rPr>
              <w:t>0.00000</w:t>
            </w:r>
          </w:p>
        </w:tc>
      </w:tr>
      <w:tr w:rsidR="007A6DDB" w:rsidRPr="00C033B8" w14:paraId="21C0F242" w14:textId="77777777" w:rsidTr="001001C1">
        <w:trPr>
          <w:trHeight w:val="288"/>
        </w:trPr>
        <w:tc>
          <w:tcPr>
            <w:tcW w:w="960" w:type="dxa"/>
            <w:vMerge/>
            <w:tcBorders>
              <w:top w:val="nil"/>
              <w:left w:val="single" w:sz="12" w:space="0" w:color="000000"/>
              <w:bottom w:val="single" w:sz="4" w:space="0" w:color="000000"/>
              <w:right w:val="nil"/>
            </w:tcBorders>
            <w:vAlign w:val="center"/>
            <w:hideMark/>
          </w:tcPr>
          <w:p w14:paraId="791F87BA" w14:textId="77777777" w:rsidR="007A6DDB" w:rsidRPr="00C033B8" w:rsidRDefault="007A6DDB" w:rsidP="001001C1">
            <w:pPr>
              <w:spacing w:line="240" w:lineRule="auto"/>
              <w:rPr>
                <w:rFonts w:ascii="Arial" w:hAnsi="Arial" w:cs="Arial"/>
                <w:color w:val="000000"/>
                <w:sz w:val="18"/>
                <w:szCs w:val="18"/>
              </w:rPr>
            </w:pPr>
          </w:p>
        </w:tc>
        <w:tc>
          <w:tcPr>
            <w:tcW w:w="1320" w:type="dxa"/>
            <w:tcBorders>
              <w:top w:val="nil"/>
              <w:left w:val="nil"/>
              <w:bottom w:val="single" w:sz="4" w:space="0" w:color="000000"/>
              <w:right w:val="single" w:sz="12" w:space="0" w:color="000000"/>
            </w:tcBorders>
            <w:shd w:val="clear" w:color="auto" w:fill="auto"/>
            <w:hideMark/>
          </w:tcPr>
          <w:p w14:paraId="49A6D352" w14:textId="77777777" w:rsidR="007A6DDB" w:rsidRPr="00C033B8" w:rsidRDefault="007A6DDB" w:rsidP="001001C1">
            <w:pPr>
              <w:spacing w:line="240" w:lineRule="auto"/>
              <w:rPr>
                <w:rFonts w:ascii="Arial" w:hAnsi="Arial" w:cs="Arial"/>
                <w:color w:val="000000"/>
                <w:sz w:val="18"/>
                <w:szCs w:val="18"/>
              </w:rPr>
            </w:pPr>
            <w:r w:rsidRPr="00C033B8">
              <w:rPr>
                <w:rFonts w:ascii="Arial" w:hAnsi="Arial" w:cs="Arial"/>
                <w:color w:val="000000"/>
                <w:sz w:val="18"/>
                <w:szCs w:val="18"/>
              </w:rPr>
              <w:t>Unable</w:t>
            </w:r>
          </w:p>
        </w:tc>
        <w:tc>
          <w:tcPr>
            <w:tcW w:w="960" w:type="dxa"/>
            <w:tcBorders>
              <w:top w:val="nil"/>
              <w:left w:val="nil"/>
              <w:bottom w:val="single" w:sz="4" w:space="0" w:color="000000"/>
              <w:right w:val="single" w:sz="4" w:space="0" w:color="000000"/>
            </w:tcBorders>
            <w:shd w:val="clear" w:color="auto" w:fill="auto"/>
            <w:noWrap/>
            <w:vAlign w:val="center"/>
            <w:hideMark/>
          </w:tcPr>
          <w:p w14:paraId="2005C83C" w14:textId="77777777" w:rsidR="007A6DDB" w:rsidRPr="00C033B8" w:rsidRDefault="007A6DDB" w:rsidP="001001C1">
            <w:pPr>
              <w:spacing w:line="240" w:lineRule="auto"/>
              <w:jc w:val="right"/>
              <w:rPr>
                <w:rFonts w:ascii="Arial" w:hAnsi="Arial" w:cs="Arial"/>
                <w:color w:val="000000"/>
                <w:sz w:val="18"/>
                <w:szCs w:val="18"/>
              </w:rPr>
            </w:pPr>
            <w:r w:rsidRPr="00C033B8">
              <w:rPr>
                <w:rFonts w:ascii="Arial" w:hAnsi="Arial" w:cs="Arial"/>
                <w:color w:val="000000"/>
                <w:sz w:val="18"/>
                <w:szCs w:val="18"/>
              </w:rPr>
              <w:t>8.0000</w:t>
            </w:r>
          </w:p>
        </w:tc>
        <w:tc>
          <w:tcPr>
            <w:tcW w:w="960" w:type="dxa"/>
            <w:tcBorders>
              <w:top w:val="nil"/>
              <w:left w:val="nil"/>
              <w:bottom w:val="single" w:sz="4" w:space="0" w:color="000000"/>
              <w:right w:val="single" w:sz="4" w:space="0" w:color="000000"/>
            </w:tcBorders>
            <w:shd w:val="clear" w:color="auto" w:fill="auto"/>
            <w:noWrap/>
            <w:vAlign w:val="center"/>
            <w:hideMark/>
          </w:tcPr>
          <w:p w14:paraId="18DF584D" w14:textId="77777777" w:rsidR="007A6DDB" w:rsidRPr="00C033B8" w:rsidRDefault="007A6DDB" w:rsidP="001001C1">
            <w:pPr>
              <w:spacing w:line="240" w:lineRule="auto"/>
              <w:jc w:val="right"/>
              <w:rPr>
                <w:rFonts w:ascii="Arial" w:hAnsi="Arial" w:cs="Arial"/>
                <w:color w:val="000000"/>
                <w:sz w:val="18"/>
                <w:szCs w:val="18"/>
              </w:rPr>
            </w:pPr>
            <w:r w:rsidRPr="00C033B8">
              <w:rPr>
                <w:rFonts w:ascii="Arial" w:hAnsi="Arial" w:cs="Arial"/>
                <w:color w:val="000000"/>
                <w:sz w:val="18"/>
                <w:szCs w:val="18"/>
              </w:rPr>
              <w:t>386</w:t>
            </w:r>
          </w:p>
        </w:tc>
        <w:tc>
          <w:tcPr>
            <w:tcW w:w="1180" w:type="dxa"/>
            <w:tcBorders>
              <w:top w:val="nil"/>
              <w:left w:val="nil"/>
              <w:bottom w:val="single" w:sz="4" w:space="0" w:color="000000"/>
              <w:right w:val="single" w:sz="12" w:space="0" w:color="000000"/>
            </w:tcBorders>
            <w:shd w:val="clear" w:color="auto" w:fill="auto"/>
            <w:noWrap/>
            <w:vAlign w:val="center"/>
            <w:hideMark/>
          </w:tcPr>
          <w:p w14:paraId="4B4B45C8" w14:textId="77777777" w:rsidR="007A6DDB" w:rsidRPr="00C033B8" w:rsidRDefault="007A6DDB" w:rsidP="001001C1">
            <w:pPr>
              <w:spacing w:line="240" w:lineRule="auto"/>
              <w:jc w:val="right"/>
              <w:rPr>
                <w:rFonts w:ascii="Arial" w:hAnsi="Arial" w:cs="Arial"/>
                <w:color w:val="000000"/>
                <w:sz w:val="18"/>
                <w:szCs w:val="18"/>
              </w:rPr>
            </w:pPr>
            <w:r w:rsidRPr="00C033B8">
              <w:rPr>
                <w:rFonts w:ascii="Arial" w:hAnsi="Arial" w:cs="Arial"/>
                <w:color w:val="000000"/>
                <w:sz w:val="18"/>
                <w:szCs w:val="18"/>
              </w:rPr>
              <w:t>0.00000</w:t>
            </w:r>
          </w:p>
        </w:tc>
      </w:tr>
      <w:tr w:rsidR="007A6DDB" w:rsidRPr="00C033B8" w14:paraId="0AE44AAA" w14:textId="77777777" w:rsidTr="001001C1">
        <w:trPr>
          <w:trHeight w:val="288"/>
        </w:trPr>
        <w:tc>
          <w:tcPr>
            <w:tcW w:w="960" w:type="dxa"/>
            <w:vMerge/>
            <w:tcBorders>
              <w:top w:val="nil"/>
              <w:left w:val="single" w:sz="12" w:space="0" w:color="000000"/>
              <w:bottom w:val="single" w:sz="4" w:space="0" w:color="000000"/>
              <w:right w:val="nil"/>
            </w:tcBorders>
            <w:vAlign w:val="center"/>
            <w:hideMark/>
          </w:tcPr>
          <w:p w14:paraId="021A9756" w14:textId="77777777" w:rsidR="007A6DDB" w:rsidRPr="00C033B8" w:rsidRDefault="007A6DDB" w:rsidP="001001C1">
            <w:pPr>
              <w:spacing w:line="240" w:lineRule="auto"/>
              <w:rPr>
                <w:rFonts w:ascii="Arial" w:hAnsi="Arial" w:cs="Arial"/>
                <w:color w:val="000000"/>
                <w:sz w:val="18"/>
                <w:szCs w:val="18"/>
              </w:rPr>
            </w:pPr>
          </w:p>
        </w:tc>
        <w:tc>
          <w:tcPr>
            <w:tcW w:w="1320" w:type="dxa"/>
            <w:tcBorders>
              <w:top w:val="nil"/>
              <w:left w:val="nil"/>
              <w:bottom w:val="single" w:sz="4" w:space="0" w:color="000000"/>
              <w:right w:val="single" w:sz="12" w:space="0" w:color="000000"/>
            </w:tcBorders>
            <w:shd w:val="clear" w:color="auto" w:fill="auto"/>
            <w:hideMark/>
          </w:tcPr>
          <w:p w14:paraId="512C6B0C" w14:textId="77777777" w:rsidR="007A6DDB" w:rsidRPr="00C033B8" w:rsidRDefault="007A6DDB" w:rsidP="001001C1">
            <w:pPr>
              <w:spacing w:line="240" w:lineRule="auto"/>
              <w:rPr>
                <w:rFonts w:ascii="Arial" w:hAnsi="Arial" w:cs="Arial"/>
                <w:color w:val="000000"/>
                <w:sz w:val="18"/>
                <w:szCs w:val="18"/>
              </w:rPr>
            </w:pPr>
            <w:r w:rsidRPr="00C033B8">
              <w:rPr>
                <w:rFonts w:ascii="Arial" w:hAnsi="Arial" w:cs="Arial"/>
                <w:color w:val="000000"/>
                <w:sz w:val="18"/>
                <w:szCs w:val="18"/>
              </w:rPr>
              <w:t>Total</w:t>
            </w:r>
          </w:p>
        </w:tc>
        <w:tc>
          <w:tcPr>
            <w:tcW w:w="960" w:type="dxa"/>
            <w:tcBorders>
              <w:top w:val="nil"/>
              <w:left w:val="nil"/>
              <w:bottom w:val="single" w:sz="4" w:space="0" w:color="000000"/>
              <w:right w:val="single" w:sz="4" w:space="0" w:color="000000"/>
            </w:tcBorders>
            <w:shd w:val="clear" w:color="auto" w:fill="auto"/>
            <w:noWrap/>
            <w:vAlign w:val="center"/>
            <w:hideMark/>
          </w:tcPr>
          <w:p w14:paraId="30139D07" w14:textId="77777777" w:rsidR="007A6DDB" w:rsidRPr="00C033B8" w:rsidRDefault="007A6DDB" w:rsidP="001001C1">
            <w:pPr>
              <w:spacing w:line="240" w:lineRule="auto"/>
              <w:jc w:val="right"/>
              <w:rPr>
                <w:rFonts w:ascii="Arial" w:hAnsi="Arial" w:cs="Arial"/>
                <w:color w:val="000000"/>
                <w:sz w:val="18"/>
                <w:szCs w:val="18"/>
              </w:rPr>
            </w:pPr>
            <w:r w:rsidRPr="00C033B8">
              <w:rPr>
                <w:rFonts w:ascii="Arial" w:hAnsi="Arial" w:cs="Arial"/>
                <w:color w:val="000000"/>
                <w:sz w:val="18"/>
                <w:szCs w:val="18"/>
              </w:rPr>
              <w:t>10.0886</w:t>
            </w:r>
          </w:p>
        </w:tc>
        <w:tc>
          <w:tcPr>
            <w:tcW w:w="960" w:type="dxa"/>
            <w:tcBorders>
              <w:top w:val="nil"/>
              <w:left w:val="nil"/>
              <w:bottom w:val="single" w:sz="4" w:space="0" w:color="000000"/>
              <w:right w:val="single" w:sz="4" w:space="0" w:color="000000"/>
            </w:tcBorders>
            <w:shd w:val="clear" w:color="auto" w:fill="auto"/>
            <w:noWrap/>
            <w:vAlign w:val="center"/>
            <w:hideMark/>
          </w:tcPr>
          <w:p w14:paraId="7B7BF513" w14:textId="77777777" w:rsidR="007A6DDB" w:rsidRPr="00C033B8" w:rsidRDefault="007A6DDB" w:rsidP="001001C1">
            <w:pPr>
              <w:spacing w:line="240" w:lineRule="auto"/>
              <w:jc w:val="right"/>
              <w:rPr>
                <w:rFonts w:ascii="Arial" w:hAnsi="Arial" w:cs="Arial"/>
                <w:color w:val="000000"/>
                <w:sz w:val="18"/>
                <w:szCs w:val="18"/>
              </w:rPr>
            </w:pPr>
            <w:r w:rsidRPr="00C033B8">
              <w:rPr>
                <w:rFonts w:ascii="Arial" w:hAnsi="Arial" w:cs="Arial"/>
                <w:color w:val="000000"/>
                <w:sz w:val="18"/>
                <w:szCs w:val="18"/>
              </w:rPr>
              <w:t>128956</w:t>
            </w:r>
          </w:p>
        </w:tc>
        <w:tc>
          <w:tcPr>
            <w:tcW w:w="1180" w:type="dxa"/>
            <w:tcBorders>
              <w:top w:val="nil"/>
              <w:left w:val="nil"/>
              <w:bottom w:val="single" w:sz="4" w:space="0" w:color="000000"/>
              <w:right w:val="single" w:sz="12" w:space="0" w:color="000000"/>
            </w:tcBorders>
            <w:shd w:val="clear" w:color="auto" w:fill="auto"/>
            <w:noWrap/>
            <w:vAlign w:val="center"/>
            <w:hideMark/>
          </w:tcPr>
          <w:p w14:paraId="5D75CA71" w14:textId="77777777" w:rsidR="007A6DDB" w:rsidRPr="00C033B8" w:rsidRDefault="007A6DDB" w:rsidP="001001C1">
            <w:pPr>
              <w:spacing w:line="240" w:lineRule="auto"/>
              <w:jc w:val="right"/>
              <w:rPr>
                <w:rFonts w:ascii="Arial" w:hAnsi="Arial" w:cs="Arial"/>
                <w:color w:val="000000"/>
                <w:sz w:val="18"/>
                <w:szCs w:val="18"/>
              </w:rPr>
            </w:pPr>
            <w:r w:rsidRPr="00C033B8">
              <w:rPr>
                <w:rFonts w:ascii="Arial" w:hAnsi="Arial" w:cs="Arial"/>
                <w:color w:val="000000"/>
                <w:sz w:val="18"/>
                <w:szCs w:val="18"/>
              </w:rPr>
              <w:t>5.63353</w:t>
            </w:r>
          </w:p>
        </w:tc>
      </w:tr>
      <w:tr w:rsidR="007A6DDB" w:rsidRPr="00C033B8" w14:paraId="63597418" w14:textId="77777777" w:rsidTr="001001C1">
        <w:trPr>
          <w:trHeight w:val="288"/>
        </w:trPr>
        <w:tc>
          <w:tcPr>
            <w:tcW w:w="960" w:type="dxa"/>
            <w:vMerge w:val="restart"/>
            <w:tcBorders>
              <w:top w:val="nil"/>
              <w:left w:val="single" w:sz="12" w:space="0" w:color="000000"/>
              <w:bottom w:val="single" w:sz="12" w:space="0" w:color="000000"/>
              <w:right w:val="nil"/>
            </w:tcBorders>
            <w:shd w:val="clear" w:color="auto" w:fill="auto"/>
            <w:hideMark/>
          </w:tcPr>
          <w:p w14:paraId="731107AA" w14:textId="77777777" w:rsidR="007A6DDB" w:rsidRPr="00C033B8" w:rsidRDefault="007A6DDB" w:rsidP="001001C1">
            <w:pPr>
              <w:spacing w:line="240" w:lineRule="auto"/>
              <w:rPr>
                <w:rFonts w:ascii="Arial" w:hAnsi="Arial" w:cs="Arial"/>
                <w:color w:val="000000"/>
                <w:sz w:val="18"/>
                <w:szCs w:val="18"/>
              </w:rPr>
            </w:pPr>
            <w:r w:rsidRPr="00C033B8">
              <w:rPr>
                <w:rFonts w:ascii="Arial" w:hAnsi="Arial" w:cs="Arial"/>
                <w:color w:val="000000"/>
                <w:sz w:val="18"/>
                <w:szCs w:val="18"/>
              </w:rPr>
              <w:t>Total</w:t>
            </w:r>
          </w:p>
        </w:tc>
        <w:tc>
          <w:tcPr>
            <w:tcW w:w="1320" w:type="dxa"/>
            <w:tcBorders>
              <w:top w:val="nil"/>
              <w:left w:val="nil"/>
              <w:bottom w:val="single" w:sz="4" w:space="0" w:color="000000"/>
              <w:right w:val="single" w:sz="12" w:space="0" w:color="000000"/>
            </w:tcBorders>
            <w:shd w:val="clear" w:color="auto" w:fill="auto"/>
            <w:hideMark/>
          </w:tcPr>
          <w:p w14:paraId="6F5FEF87" w14:textId="77777777" w:rsidR="007A6DDB" w:rsidRPr="00C033B8" w:rsidRDefault="007A6DDB" w:rsidP="001001C1">
            <w:pPr>
              <w:spacing w:line="240" w:lineRule="auto"/>
              <w:rPr>
                <w:rFonts w:ascii="Arial" w:hAnsi="Arial" w:cs="Arial"/>
                <w:color w:val="000000"/>
                <w:sz w:val="18"/>
                <w:szCs w:val="18"/>
              </w:rPr>
            </w:pPr>
            <w:r w:rsidRPr="00C033B8">
              <w:rPr>
                <w:rFonts w:ascii="Arial" w:hAnsi="Arial" w:cs="Arial"/>
                <w:color w:val="000000"/>
                <w:sz w:val="18"/>
                <w:szCs w:val="18"/>
              </w:rPr>
              <w:t>No</w:t>
            </w:r>
          </w:p>
        </w:tc>
        <w:tc>
          <w:tcPr>
            <w:tcW w:w="960" w:type="dxa"/>
            <w:tcBorders>
              <w:top w:val="nil"/>
              <w:left w:val="nil"/>
              <w:bottom w:val="single" w:sz="4" w:space="0" w:color="000000"/>
              <w:right w:val="single" w:sz="4" w:space="0" w:color="000000"/>
            </w:tcBorders>
            <w:shd w:val="clear" w:color="auto" w:fill="auto"/>
            <w:noWrap/>
            <w:vAlign w:val="center"/>
            <w:hideMark/>
          </w:tcPr>
          <w:p w14:paraId="4E75081A" w14:textId="77777777" w:rsidR="007A6DDB" w:rsidRPr="00C033B8" w:rsidRDefault="007A6DDB" w:rsidP="001001C1">
            <w:pPr>
              <w:spacing w:line="240" w:lineRule="auto"/>
              <w:jc w:val="right"/>
              <w:rPr>
                <w:rFonts w:ascii="Arial" w:hAnsi="Arial" w:cs="Arial"/>
                <w:color w:val="000000"/>
                <w:sz w:val="18"/>
                <w:szCs w:val="18"/>
              </w:rPr>
            </w:pPr>
            <w:r w:rsidRPr="00C033B8">
              <w:rPr>
                <w:rFonts w:ascii="Arial" w:hAnsi="Arial" w:cs="Arial"/>
                <w:color w:val="000000"/>
                <w:sz w:val="18"/>
                <w:szCs w:val="18"/>
              </w:rPr>
              <w:t>7.9735</w:t>
            </w:r>
          </w:p>
        </w:tc>
        <w:tc>
          <w:tcPr>
            <w:tcW w:w="960" w:type="dxa"/>
            <w:tcBorders>
              <w:top w:val="nil"/>
              <w:left w:val="nil"/>
              <w:bottom w:val="single" w:sz="4" w:space="0" w:color="000000"/>
              <w:right w:val="single" w:sz="4" w:space="0" w:color="000000"/>
            </w:tcBorders>
            <w:shd w:val="clear" w:color="auto" w:fill="auto"/>
            <w:noWrap/>
            <w:vAlign w:val="center"/>
            <w:hideMark/>
          </w:tcPr>
          <w:p w14:paraId="7AC4A33C" w14:textId="77777777" w:rsidR="007A6DDB" w:rsidRPr="00C033B8" w:rsidRDefault="007A6DDB" w:rsidP="001001C1">
            <w:pPr>
              <w:spacing w:line="240" w:lineRule="auto"/>
              <w:jc w:val="right"/>
              <w:rPr>
                <w:rFonts w:ascii="Arial" w:hAnsi="Arial" w:cs="Arial"/>
                <w:color w:val="000000"/>
                <w:sz w:val="18"/>
                <w:szCs w:val="18"/>
              </w:rPr>
            </w:pPr>
            <w:r w:rsidRPr="00C033B8">
              <w:rPr>
                <w:rFonts w:ascii="Arial" w:hAnsi="Arial" w:cs="Arial"/>
                <w:color w:val="000000"/>
                <w:sz w:val="18"/>
                <w:szCs w:val="18"/>
              </w:rPr>
              <w:t>272725</w:t>
            </w:r>
          </w:p>
        </w:tc>
        <w:tc>
          <w:tcPr>
            <w:tcW w:w="1180" w:type="dxa"/>
            <w:tcBorders>
              <w:top w:val="nil"/>
              <w:left w:val="nil"/>
              <w:bottom w:val="single" w:sz="4" w:space="0" w:color="000000"/>
              <w:right w:val="single" w:sz="12" w:space="0" w:color="000000"/>
            </w:tcBorders>
            <w:shd w:val="clear" w:color="auto" w:fill="auto"/>
            <w:noWrap/>
            <w:vAlign w:val="center"/>
            <w:hideMark/>
          </w:tcPr>
          <w:p w14:paraId="64B7342C" w14:textId="77777777" w:rsidR="007A6DDB" w:rsidRPr="00C033B8" w:rsidRDefault="007A6DDB" w:rsidP="001001C1">
            <w:pPr>
              <w:spacing w:line="240" w:lineRule="auto"/>
              <w:jc w:val="right"/>
              <w:rPr>
                <w:rFonts w:ascii="Arial" w:hAnsi="Arial" w:cs="Arial"/>
                <w:color w:val="000000"/>
                <w:sz w:val="18"/>
                <w:szCs w:val="18"/>
              </w:rPr>
            </w:pPr>
            <w:r w:rsidRPr="00C033B8">
              <w:rPr>
                <w:rFonts w:ascii="Arial" w:hAnsi="Arial" w:cs="Arial"/>
                <w:color w:val="000000"/>
                <w:sz w:val="18"/>
                <w:szCs w:val="18"/>
              </w:rPr>
              <w:t>5.25809</w:t>
            </w:r>
          </w:p>
        </w:tc>
      </w:tr>
      <w:tr w:rsidR="007A6DDB" w:rsidRPr="00C033B8" w14:paraId="5E38D258" w14:textId="77777777" w:rsidTr="001001C1">
        <w:trPr>
          <w:trHeight w:val="288"/>
        </w:trPr>
        <w:tc>
          <w:tcPr>
            <w:tcW w:w="960" w:type="dxa"/>
            <w:vMerge/>
            <w:tcBorders>
              <w:top w:val="nil"/>
              <w:left w:val="single" w:sz="12" w:space="0" w:color="000000"/>
              <w:bottom w:val="single" w:sz="12" w:space="0" w:color="000000"/>
              <w:right w:val="nil"/>
            </w:tcBorders>
            <w:vAlign w:val="center"/>
            <w:hideMark/>
          </w:tcPr>
          <w:p w14:paraId="79C79D13" w14:textId="77777777" w:rsidR="007A6DDB" w:rsidRPr="00C033B8" w:rsidRDefault="007A6DDB" w:rsidP="001001C1">
            <w:pPr>
              <w:spacing w:line="240" w:lineRule="auto"/>
              <w:rPr>
                <w:rFonts w:ascii="Arial" w:hAnsi="Arial" w:cs="Arial"/>
                <w:color w:val="000000"/>
                <w:sz w:val="18"/>
                <w:szCs w:val="18"/>
              </w:rPr>
            </w:pPr>
          </w:p>
        </w:tc>
        <w:tc>
          <w:tcPr>
            <w:tcW w:w="1320" w:type="dxa"/>
            <w:tcBorders>
              <w:top w:val="nil"/>
              <w:left w:val="nil"/>
              <w:bottom w:val="nil"/>
              <w:right w:val="single" w:sz="12" w:space="0" w:color="000000"/>
            </w:tcBorders>
            <w:shd w:val="clear" w:color="auto" w:fill="auto"/>
            <w:hideMark/>
          </w:tcPr>
          <w:p w14:paraId="79E1D25E" w14:textId="77777777" w:rsidR="007A6DDB" w:rsidRPr="00C033B8" w:rsidRDefault="007A6DDB" w:rsidP="001001C1">
            <w:pPr>
              <w:spacing w:line="240" w:lineRule="auto"/>
              <w:rPr>
                <w:rFonts w:ascii="Arial" w:hAnsi="Arial" w:cs="Arial"/>
                <w:color w:val="000000"/>
                <w:sz w:val="18"/>
                <w:szCs w:val="18"/>
              </w:rPr>
            </w:pPr>
            <w:r w:rsidRPr="00C033B8">
              <w:rPr>
                <w:rFonts w:ascii="Arial" w:hAnsi="Arial" w:cs="Arial"/>
                <w:color w:val="000000"/>
                <w:sz w:val="18"/>
                <w:szCs w:val="18"/>
              </w:rPr>
              <w:t>Some</w:t>
            </w:r>
          </w:p>
        </w:tc>
        <w:tc>
          <w:tcPr>
            <w:tcW w:w="960" w:type="dxa"/>
            <w:tcBorders>
              <w:top w:val="nil"/>
              <w:left w:val="nil"/>
              <w:bottom w:val="nil"/>
              <w:right w:val="single" w:sz="4" w:space="0" w:color="000000"/>
            </w:tcBorders>
            <w:shd w:val="clear" w:color="auto" w:fill="auto"/>
            <w:noWrap/>
            <w:vAlign w:val="center"/>
            <w:hideMark/>
          </w:tcPr>
          <w:p w14:paraId="675052B6" w14:textId="77777777" w:rsidR="007A6DDB" w:rsidRPr="00C033B8" w:rsidRDefault="007A6DDB" w:rsidP="001001C1">
            <w:pPr>
              <w:spacing w:line="240" w:lineRule="auto"/>
              <w:jc w:val="right"/>
              <w:rPr>
                <w:rFonts w:ascii="Arial" w:hAnsi="Arial" w:cs="Arial"/>
                <w:color w:val="000000"/>
                <w:sz w:val="18"/>
                <w:szCs w:val="18"/>
              </w:rPr>
            </w:pPr>
            <w:r w:rsidRPr="00C033B8">
              <w:rPr>
                <w:rFonts w:ascii="Arial" w:hAnsi="Arial" w:cs="Arial"/>
                <w:color w:val="000000"/>
                <w:sz w:val="18"/>
                <w:szCs w:val="18"/>
              </w:rPr>
              <w:t>6.1958</w:t>
            </w:r>
          </w:p>
        </w:tc>
        <w:tc>
          <w:tcPr>
            <w:tcW w:w="960" w:type="dxa"/>
            <w:tcBorders>
              <w:top w:val="nil"/>
              <w:left w:val="nil"/>
              <w:bottom w:val="nil"/>
              <w:right w:val="single" w:sz="4" w:space="0" w:color="000000"/>
            </w:tcBorders>
            <w:shd w:val="clear" w:color="auto" w:fill="auto"/>
            <w:noWrap/>
            <w:vAlign w:val="center"/>
            <w:hideMark/>
          </w:tcPr>
          <w:p w14:paraId="0F8205FC" w14:textId="77777777" w:rsidR="007A6DDB" w:rsidRPr="00C033B8" w:rsidRDefault="007A6DDB" w:rsidP="001001C1">
            <w:pPr>
              <w:spacing w:line="240" w:lineRule="auto"/>
              <w:jc w:val="right"/>
              <w:rPr>
                <w:rFonts w:ascii="Arial" w:hAnsi="Arial" w:cs="Arial"/>
                <w:color w:val="000000"/>
                <w:sz w:val="18"/>
                <w:szCs w:val="18"/>
              </w:rPr>
            </w:pPr>
            <w:r w:rsidRPr="00C033B8">
              <w:rPr>
                <w:rFonts w:ascii="Arial" w:hAnsi="Arial" w:cs="Arial"/>
                <w:color w:val="000000"/>
                <w:sz w:val="18"/>
                <w:szCs w:val="18"/>
              </w:rPr>
              <w:t>1569</w:t>
            </w:r>
          </w:p>
        </w:tc>
        <w:tc>
          <w:tcPr>
            <w:tcW w:w="1180" w:type="dxa"/>
            <w:tcBorders>
              <w:top w:val="nil"/>
              <w:left w:val="nil"/>
              <w:bottom w:val="nil"/>
              <w:right w:val="single" w:sz="12" w:space="0" w:color="000000"/>
            </w:tcBorders>
            <w:shd w:val="clear" w:color="auto" w:fill="auto"/>
            <w:noWrap/>
            <w:vAlign w:val="center"/>
            <w:hideMark/>
          </w:tcPr>
          <w:p w14:paraId="0A2C3D50" w14:textId="77777777" w:rsidR="007A6DDB" w:rsidRPr="00C033B8" w:rsidRDefault="007A6DDB" w:rsidP="001001C1">
            <w:pPr>
              <w:spacing w:line="240" w:lineRule="auto"/>
              <w:jc w:val="right"/>
              <w:rPr>
                <w:rFonts w:ascii="Arial" w:hAnsi="Arial" w:cs="Arial"/>
                <w:color w:val="000000"/>
                <w:sz w:val="18"/>
                <w:szCs w:val="18"/>
              </w:rPr>
            </w:pPr>
            <w:r w:rsidRPr="00C033B8">
              <w:rPr>
                <w:rFonts w:ascii="Arial" w:hAnsi="Arial" w:cs="Arial"/>
                <w:color w:val="000000"/>
                <w:sz w:val="18"/>
                <w:szCs w:val="18"/>
              </w:rPr>
              <w:t>6.21477</w:t>
            </w:r>
          </w:p>
        </w:tc>
      </w:tr>
      <w:tr w:rsidR="007A6DDB" w:rsidRPr="00C033B8" w14:paraId="650A57E4" w14:textId="77777777" w:rsidTr="001001C1">
        <w:trPr>
          <w:trHeight w:val="288"/>
        </w:trPr>
        <w:tc>
          <w:tcPr>
            <w:tcW w:w="960" w:type="dxa"/>
            <w:vMerge/>
            <w:tcBorders>
              <w:top w:val="nil"/>
              <w:left w:val="single" w:sz="12" w:space="0" w:color="000000"/>
              <w:bottom w:val="single" w:sz="12" w:space="0" w:color="000000"/>
              <w:right w:val="nil"/>
            </w:tcBorders>
            <w:vAlign w:val="center"/>
            <w:hideMark/>
          </w:tcPr>
          <w:p w14:paraId="44EA6138" w14:textId="77777777" w:rsidR="007A6DDB" w:rsidRPr="00C033B8" w:rsidRDefault="007A6DDB" w:rsidP="001001C1">
            <w:pPr>
              <w:spacing w:line="240" w:lineRule="auto"/>
              <w:rPr>
                <w:rFonts w:ascii="Arial" w:hAnsi="Arial" w:cs="Arial"/>
                <w:color w:val="000000"/>
                <w:sz w:val="18"/>
                <w:szCs w:val="18"/>
              </w:rPr>
            </w:pPr>
          </w:p>
        </w:tc>
        <w:tc>
          <w:tcPr>
            <w:tcW w:w="1320" w:type="dxa"/>
            <w:tcBorders>
              <w:top w:val="nil"/>
              <w:left w:val="nil"/>
              <w:bottom w:val="single" w:sz="4" w:space="0" w:color="000000"/>
              <w:right w:val="single" w:sz="12" w:space="0" w:color="000000"/>
            </w:tcBorders>
            <w:shd w:val="clear" w:color="auto" w:fill="auto"/>
            <w:hideMark/>
          </w:tcPr>
          <w:p w14:paraId="6EA086B8" w14:textId="77777777" w:rsidR="007A6DDB" w:rsidRPr="00C033B8" w:rsidRDefault="007A6DDB" w:rsidP="001001C1">
            <w:pPr>
              <w:spacing w:line="240" w:lineRule="auto"/>
              <w:rPr>
                <w:rFonts w:ascii="Arial" w:hAnsi="Arial" w:cs="Arial"/>
                <w:color w:val="000000"/>
                <w:sz w:val="18"/>
                <w:szCs w:val="18"/>
              </w:rPr>
            </w:pPr>
            <w:r w:rsidRPr="00C033B8">
              <w:rPr>
                <w:rFonts w:ascii="Arial" w:hAnsi="Arial" w:cs="Arial"/>
                <w:color w:val="000000"/>
                <w:sz w:val="18"/>
                <w:szCs w:val="18"/>
              </w:rPr>
              <w:t>A lot</w:t>
            </w:r>
          </w:p>
        </w:tc>
        <w:tc>
          <w:tcPr>
            <w:tcW w:w="960" w:type="dxa"/>
            <w:tcBorders>
              <w:top w:val="nil"/>
              <w:left w:val="nil"/>
              <w:bottom w:val="single" w:sz="4" w:space="0" w:color="000000"/>
              <w:right w:val="single" w:sz="4" w:space="0" w:color="000000"/>
            </w:tcBorders>
            <w:shd w:val="clear" w:color="auto" w:fill="auto"/>
            <w:noWrap/>
            <w:vAlign w:val="center"/>
            <w:hideMark/>
          </w:tcPr>
          <w:p w14:paraId="1F5D37D5" w14:textId="77777777" w:rsidR="007A6DDB" w:rsidRPr="00C033B8" w:rsidRDefault="007A6DDB" w:rsidP="001001C1">
            <w:pPr>
              <w:spacing w:line="240" w:lineRule="auto"/>
              <w:jc w:val="right"/>
              <w:rPr>
                <w:rFonts w:ascii="Arial" w:hAnsi="Arial" w:cs="Arial"/>
                <w:color w:val="000000"/>
                <w:sz w:val="18"/>
                <w:szCs w:val="18"/>
              </w:rPr>
            </w:pPr>
            <w:r w:rsidRPr="00C033B8">
              <w:rPr>
                <w:rFonts w:ascii="Arial" w:hAnsi="Arial" w:cs="Arial"/>
                <w:color w:val="000000"/>
                <w:sz w:val="18"/>
                <w:szCs w:val="18"/>
              </w:rPr>
              <w:t>9.4995</w:t>
            </w:r>
          </w:p>
        </w:tc>
        <w:tc>
          <w:tcPr>
            <w:tcW w:w="960" w:type="dxa"/>
            <w:tcBorders>
              <w:top w:val="nil"/>
              <w:left w:val="nil"/>
              <w:bottom w:val="single" w:sz="4" w:space="0" w:color="000000"/>
              <w:right w:val="single" w:sz="4" w:space="0" w:color="000000"/>
            </w:tcBorders>
            <w:shd w:val="clear" w:color="auto" w:fill="auto"/>
            <w:noWrap/>
            <w:vAlign w:val="center"/>
            <w:hideMark/>
          </w:tcPr>
          <w:p w14:paraId="5633AAF0" w14:textId="77777777" w:rsidR="007A6DDB" w:rsidRPr="00C033B8" w:rsidRDefault="007A6DDB" w:rsidP="001001C1">
            <w:pPr>
              <w:spacing w:line="240" w:lineRule="auto"/>
              <w:jc w:val="right"/>
              <w:rPr>
                <w:rFonts w:ascii="Arial" w:hAnsi="Arial" w:cs="Arial"/>
                <w:color w:val="000000"/>
                <w:sz w:val="18"/>
                <w:szCs w:val="18"/>
              </w:rPr>
            </w:pPr>
            <w:r w:rsidRPr="00C033B8">
              <w:rPr>
                <w:rFonts w:ascii="Arial" w:hAnsi="Arial" w:cs="Arial"/>
                <w:color w:val="000000"/>
                <w:sz w:val="18"/>
                <w:szCs w:val="18"/>
              </w:rPr>
              <w:t>1496</w:t>
            </w:r>
          </w:p>
        </w:tc>
        <w:tc>
          <w:tcPr>
            <w:tcW w:w="1180" w:type="dxa"/>
            <w:tcBorders>
              <w:top w:val="nil"/>
              <w:left w:val="nil"/>
              <w:bottom w:val="single" w:sz="4" w:space="0" w:color="000000"/>
              <w:right w:val="single" w:sz="12" w:space="0" w:color="000000"/>
            </w:tcBorders>
            <w:shd w:val="clear" w:color="auto" w:fill="auto"/>
            <w:noWrap/>
            <w:vAlign w:val="center"/>
            <w:hideMark/>
          </w:tcPr>
          <w:p w14:paraId="17319ABF" w14:textId="77777777" w:rsidR="007A6DDB" w:rsidRPr="00C033B8" w:rsidRDefault="007A6DDB" w:rsidP="001001C1">
            <w:pPr>
              <w:spacing w:line="240" w:lineRule="auto"/>
              <w:jc w:val="right"/>
              <w:rPr>
                <w:rFonts w:ascii="Arial" w:hAnsi="Arial" w:cs="Arial"/>
                <w:color w:val="000000"/>
                <w:sz w:val="18"/>
                <w:szCs w:val="18"/>
              </w:rPr>
            </w:pPr>
            <w:r w:rsidRPr="00C033B8">
              <w:rPr>
                <w:rFonts w:ascii="Arial" w:hAnsi="Arial" w:cs="Arial"/>
                <w:color w:val="000000"/>
                <w:sz w:val="18"/>
                <w:szCs w:val="18"/>
              </w:rPr>
              <w:t>5.04046</w:t>
            </w:r>
          </w:p>
        </w:tc>
      </w:tr>
      <w:tr w:rsidR="007A6DDB" w:rsidRPr="00C033B8" w14:paraId="632EF90F" w14:textId="77777777" w:rsidTr="001001C1">
        <w:trPr>
          <w:trHeight w:val="288"/>
        </w:trPr>
        <w:tc>
          <w:tcPr>
            <w:tcW w:w="960" w:type="dxa"/>
            <w:vMerge/>
            <w:tcBorders>
              <w:top w:val="nil"/>
              <w:left w:val="single" w:sz="12" w:space="0" w:color="000000"/>
              <w:bottom w:val="single" w:sz="12" w:space="0" w:color="000000"/>
              <w:right w:val="nil"/>
            </w:tcBorders>
            <w:vAlign w:val="center"/>
            <w:hideMark/>
          </w:tcPr>
          <w:p w14:paraId="58DAC31B" w14:textId="77777777" w:rsidR="007A6DDB" w:rsidRPr="00C033B8" w:rsidRDefault="007A6DDB" w:rsidP="001001C1">
            <w:pPr>
              <w:spacing w:line="240" w:lineRule="auto"/>
              <w:rPr>
                <w:rFonts w:ascii="Arial" w:hAnsi="Arial" w:cs="Arial"/>
                <w:color w:val="000000"/>
                <w:sz w:val="18"/>
                <w:szCs w:val="18"/>
              </w:rPr>
            </w:pPr>
          </w:p>
        </w:tc>
        <w:tc>
          <w:tcPr>
            <w:tcW w:w="1320" w:type="dxa"/>
            <w:tcBorders>
              <w:top w:val="nil"/>
              <w:left w:val="nil"/>
              <w:bottom w:val="nil"/>
              <w:right w:val="single" w:sz="12" w:space="0" w:color="000000"/>
            </w:tcBorders>
            <w:shd w:val="clear" w:color="auto" w:fill="auto"/>
            <w:hideMark/>
          </w:tcPr>
          <w:p w14:paraId="5B7BD79F" w14:textId="77777777" w:rsidR="007A6DDB" w:rsidRPr="00C033B8" w:rsidRDefault="007A6DDB" w:rsidP="001001C1">
            <w:pPr>
              <w:spacing w:line="240" w:lineRule="auto"/>
              <w:rPr>
                <w:rFonts w:ascii="Arial" w:hAnsi="Arial" w:cs="Arial"/>
                <w:color w:val="000000"/>
                <w:sz w:val="18"/>
                <w:szCs w:val="18"/>
              </w:rPr>
            </w:pPr>
            <w:r w:rsidRPr="00C033B8">
              <w:rPr>
                <w:rFonts w:ascii="Arial" w:hAnsi="Arial" w:cs="Arial"/>
                <w:color w:val="000000"/>
                <w:sz w:val="18"/>
                <w:szCs w:val="18"/>
              </w:rPr>
              <w:t>Unable</w:t>
            </w:r>
          </w:p>
        </w:tc>
        <w:tc>
          <w:tcPr>
            <w:tcW w:w="960" w:type="dxa"/>
            <w:tcBorders>
              <w:top w:val="nil"/>
              <w:left w:val="nil"/>
              <w:bottom w:val="nil"/>
              <w:right w:val="single" w:sz="4" w:space="0" w:color="000000"/>
            </w:tcBorders>
            <w:shd w:val="clear" w:color="auto" w:fill="auto"/>
            <w:noWrap/>
            <w:vAlign w:val="center"/>
            <w:hideMark/>
          </w:tcPr>
          <w:p w14:paraId="390BCF6C" w14:textId="77777777" w:rsidR="007A6DDB" w:rsidRPr="00C033B8" w:rsidRDefault="007A6DDB" w:rsidP="001001C1">
            <w:pPr>
              <w:spacing w:line="240" w:lineRule="auto"/>
              <w:jc w:val="right"/>
              <w:rPr>
                <w:rFonts w:ascii="Arial" w:hAnsi="Arial" w:cs="Arial"/>
                <w:color w:val="000000"/>
                <w:sz w:val="18"/>
                <w:szCs w:val="18"/>
              </w:rPr>
            </w:pPr>
            <w:r w:rsidRPr="00C033B8">
              <w:rPr>
                <w:rFonts w:ascii="Arial" w:hAnsi="Arial" w:cs="Arial"/>
                <w:color w:val="000000"/>
                <w:sz w:val="18"/>
                <w:szCs w:val="18"/>
              </w:rPr>
              <w:t>8.0000</w:t>
            </w:r>
          </w:p>
        </w:tc>
        <w:tc>
          <w:tcPr>
            <w:tcW w:w="960" w:type="dxa"/>
            <w:tcBorders>
              <w:top w:val="nil"/>
              <w:left w:val="nil"/>
              <w:bottom w:val="nil"/>
              <w:right w:val="single" w:sz="4" w:space="0" w:color="000000"/>
            </w:tcBorders>
            <w:shd w:val="clear" w:color="auto" w:fill="auto"/>
            <w:noWrap/>
            <w:vAlign w:val="center"/>
            <w:hideMark/>
          </w:tcPr>
          <w:p w14:paraId="152121DA" w14:textId="77777777" w:rsidR="007A6DDB" w:rsidRPr="00C033B8" w:rsidRDefault="007A6DDB" w:rsidP="001001C1">
            <w:pPr>
              <w:spacing w:line="240" w:lineRule="auto"/>
              <w:jc w:val="right"/>
              <w:rPr>
                <w:rFonts w:ascii="Arial" w:hAnsi="Arial" w:cs="Arial"/>
                <w:color w:val="000000"/>
                <w:sz w:val="18"/>
                <w:szCs w:val="18"/>
              </w:rPr>
            </w:pPr>
            <w:r w:rsidRPr="00C033B8">
              <w:rPr>
                <w:rFonts w:ascii="Arial" w:hAnsi="Arial" w:cs="Arial"/>
                <w:color w:val="000000"/>
                <w:sz w:val="18"/>
                <w:szCs w:val="18"/>
              </w:rPr>
              <w:t>386</w:t>
            </w:r>
          </w:p>
        </w:tc>
        <w:tc>
          <w:tcPr>
            <w:tcW w:w="1180" w:type="dxa"/>
            <w:tcBorders>
              <w:top w:val="nil"/>
              <w:left w:val="nil"/>
              <w:bottom w:val="nil"/>
              <w:right w:val="single" w:sz="12" w:space="0" w:color="000000"/>
            </w:tcBorders>
            <w:shd w:val="clear" w:color="auto" w:fill="auto"/>
            <w:noWrap/>
            <w:vAlign w:val="center"/>
            <w:hideMark/>
          </w:tcPr>
          <w:p w14:paraId="331C63D7" w14:textId="77777777" w:rsidR="007A6DDB" w:rsidRPr="00C033B8" w:rsidRDefault="007A6DDB" w:rsidP="001001C1">
            <w:pPr>
              <w:spacing w:line="240" w:lineRule="auto"/>
              <w:jc w:val="right"/>
              <w:rPr>
                <w:rFonts w:ascii="Arial" w:hAnsi="Arial" w:cs="Arial"/>
                <w:color w:val="000000"/>
                <w:sz w:val="18"/>
                <w:szCs w:val="18"/>
              </w:rPr>
            </w:pPr>
            <w:r w:rsidRPr="00C033B8">
              <w:rPr>
                <w:rFonts w:ascii="Arial" w:hAnsi="Arial" w:cs="Arial"/>
                <w:color w:val="000000"/>
                <w:sz w:val="18"/>
                <w:szCs w:val="18"/>
              </w:rPr>
              <w:t>0.00000</w:t>
            </w:r>
          </w:p>
        </w:tc>
      </w:tr>
      <w:tr w:rsidR="007A6DDB" w:rsidRPr="00C033B8" w14:paraId="233A7299" w14:textId="77777777" w:rsidTr="001001C1">
        <w:trPr>
          <w:trHeight w:val="300"/>
        </w:trPr>
        <w:tc>
          <w:tcPr>
            <w:tcW w:w="960" w:type="dxa"/>
            <w:vMerge/>
            <w:tcBorders>
              <w:top w:val="nil"/>
              <w:left w:val="single" w:sz="12" w:space="0" w:color="000000"/>
              <w:bottom w:val="single" w:sz="12" w:space="0" w:color="000000"/>
              <w:right w:val="nil"/>
            </w:tcBorders>
            <w:vAlign w:val="center"/>
            <w:hideMark/>
          </w:tcPr>
          <w:p w14:paraId="1C159901" w14:textId="77777777" w:rsidR="007A6DDB" w:rsidRPr="00C033B8" w:rsidRDefault="007A6DDB" w:rsidP="001001C1">
            <w:pPr>
              <w:spacing w:line="240" w:lineRule="auto"/>
              <w:rPr>
                <w:rFonts w:ascii="Arial" w:hAnsi="Arial" w:cs="Arial"/>
                <w:color w:val="000000"/>
                <w:sz w:val="18"/>
                <w:szCs w:val="18"/>
              </w:rPr>
            </w:pPr>
          </w:p>
        </w:tc>
        <w:tc>
          <w:tcPr>
            <w:tcW w:w="1320" w:type="dxa"/>
            <w:tcBorders>
              <w:top w:val="nil"/>
              <w:left w:val="nil"/>
              <w:bottom w:val="single" w:sz="12" w:space="0" w:color="000000"/>
              <w:right w:val="single" w:sz="12" w:space="0" w:color="000000"/>
            </w:tcBorders>
            <w:shd w:val="clear" w:color="auto" w:fill="auto"/>
            <w:hideMark/>
          </w:tcPr>
          <w:p w14:paraId="039B8C11" w14:textId="77777777" w:rsidR="007A6DDB" w:rsidRPr="00C033B8" w:rsidRDefault="007A6DDB" w:rsidP="001001C1">
            <w:pPr>
              <w:spacing w:line="240" w:lineRule="auto"/>
              <w:rPr>
                <w:rFonts w:ascii="Arial" w:hAnsi="Arial" w:cs="Arial"/>
                <w:color w:val="000000"/>
                <w:sz w:val="18"/>
                <w:szCs w:val="18"/>
              </w:rPr>
            </w:pPr>
            <w:r w:rsidRPr="00C033B8">
              <w:rPr>
                <w:rFonts w:ascii="Arial" w:hAnsi="Arial" w:cs="Arial"/>
                <w:color w:val="000000"/>
                <w:sz w:val="18"/>
                <w:szCs w:val="18"/>
              </w:rPr>
              <w:t>Total</w:t>
            </w:r>
          </w:p>
        </w:tc>
        <w:tc>
          <w:tcPr>
            <w:tcW w:w="960" w:type="dxa"/>
            <w:tcBorders>
              <w:top w:val="nil"/>
              <w:left w:val="nil"/>
              <w:bottom w:val="single" w:sz="12" w:space="0" w:color="000000"/>
              <w:right w:val="single" w:sz="4" w:space="0" w:color="000000"/>
            </w:tcBorders>
            <w:shd w:val="clear" w:color="auto" w:fill="auto"/>
            <w:noWrap/>
            <w:vAlign w:val="center"/>
            <w:hideMark/>
          </w:tcPr>
          <w:p w14:paraId="01590D58" w14:textId="77777777" w:rsidR="007A6DDB" w:rsidRPr="00C033B8" w:rsidRDefault="007A6DDB" w:rsidP="001001C1">
            <w:pPr>
              <w:spacing w:line="240" w:lineRule="auto"/>
              <w:jc w:val="right"/>
              <w:rPr>
                <w:rFonts w:ascii="Arial" w:hAnsi="Arial" w:cs="Arial"/>
                <w:color w:val="000000"/>
                <w:sz w:val="18"/>
                <w:szCs w:val="18"/>
              </w:rPr>
            </w:pPr>
            <w:r w:rsidRPr="00C033B8">
              <w:rPr>
                <w:rFonts w:ascii="Arial" w:hAnsi="Arial" w:cs="Arial"/>
                <w:color w:val="000000"/>
                <w:sz w:val="18"/>
                <w:szCs w:val="18"/>
              </w:rPr>
              <w:t>7.9717</w:t>
            </w:r>
          </w:p>
        </w:tc>
        <w:tc>
          <w:tcPr>
            <w:tcW w:w="960" w:type="dxa"/>
            <w:tcBorders>
              <w:top w:val="nil"/>
              <w:left w:val="nil"/>
              <w:bottom w:val="single" w:sz="12" w:space="0" w:color="000000"/>
              <w:right w:val="single" w:sz="4" w:space="0" w:color="000000"/>
            </w:tcBorders>
            <w:shd w:val="clear" w:color="auto" w:fill="auto"/>
            <w:noWrap/>
            <w:vAlign w:val="center"/>
            <w:hideMark/>
          </w:tcPr>
          <w:p w14:paraId="5061A00A" w14:textId="77777777" w:rsidR="007A6DDB" w:rsidRPr="00C033B8" w:rsidRDefault="007A6DDB" w:rsidP="001001C1">
            <w:pPr>
              <w:spacing w:line="240" w:lineRule="auto"/>
              <w:jc w:val="right"/>
              <w:rPr>
                <w:rFonts w:ascii="Arial" w:hAnsi="Arial" w:cs="Arial"/>
                <w:color w:val="000000"/>
                <w:sz w:val="18"/>
                <w:szCs w:val="18"/>
              </w:rPr>
            </w:pPr>
            <w:r w:rsidRPr="00C033B8">
              <w:rPr>
                <w:rFonts w:ascii="Arial" w:hAnsi="Arial" w:cs="Arial"/>
                <w:color w:val="000000"/>
                <w:sz w:val="18"/>
                <w:szCs w:val="18"/>
              </w:rPr>
              <w:t>276175</w:t>
            </w:r>
          </w:p>
        </w:tc>
        <w:tc>
          <w:tcPr>
            <w:tcW w:w="1180" w:type="dxa"/>
            <w:tcBorders>
              <w:top w:val="nil"/>
              <w:left w:val="nil"/>
              <w:bottom w:val="single" w:sz="12" w:space="0" w:color="000000"/>
              <w:right w:val="single" w:sz="12" w:space="0" w:color="000000"/>
            </w:tcBorders>
            <w:shd w:val="clear" w:color="auto" w:fill="auto"/>
            <w:noWrap/>
            <w:vAlign w:val="center"/>
            <w:hideMark/>
          </w:tcPr>
          <w:p w14:paraId="4C458CE1" w14:textId="77777777" w:rsidR="007A6DDB" w:rsidRPr="00C033B8" w:rsidRDefault="007A6DDB" w:rsidP="001001C1">
            <w:pPr>
              <w:spacing w:line="240" w:lineRule="auto"/>
              <w:jc w:val="right"/>
              <w:rPr>
                <w:rFonts w:ascii="Arial" w:hAnsi="Arial" w:cs="Arial"/>
                <w:color w:val="000000"/>
                <w:sz w:val="18"/>
                <w:szCs w:val="18"/>
              </w:rPr>
            </w:pPr>
            <w:r w:rsidRPr="00C033B8">
              <w:rPr>
                <w:rFonts w:ascii="Arial" w:hAnsi="Arial" w:cs="Arial"/>
                <w:color w:val="000000"/>
                <w:sz w:val="18"/>
                <w:szCs w:val="18"/>
              </w:rPr>
              <w:t>5.26207</w:t>
            </w:r>
          </w:p>
        </w:tc>
      </w:tr>
      <w:tr w:rsidR="007A6DDB" w:rsidRPr="00C033B8" w14:paraId="29E24620" w14:textId="77777777" w:rsidTr="001001C1">
        <w:trPr>
          <w:trHeight w:val="300"/>
        </w:trPr>
        <w:tc>
          <w:tcPr>
            <w:tcW w:w="960" w:type="dxa"/>
            <w:tcBorders>
              <w:top w:val="nil"/>
              <w:left w:val="nil"/>
              <w:bottom w:val="nil"/>
              <w:right w:val="nil"/>
            </w:tcBorders>
            <w:shd w:val="clear" w:color="auto" w:fill="auto"/>
            <w:noWrap/>
            <w:vAlign w:val="bottom"/>
            <w:hideMark/>
          </w:tcPr>
          <w:p w14:paraId="144B2FC7" w14:textId="77777777" w:rsidR="007A6DDB" w:rsidRPr="00C033B8" w:rsidRDefault="007A6DDB" w:rsidP="001001C1">
            <w:pPr>
              <w:spacing w:line="240" w:lineRule="auto"/>
              <w:jc w:val="right"/>
              <w:rPr>
                <w:rFonts w:ascii="Arial" w:hAnsi="Arial" w:cs="Arial"/>
                <w:color w:val="000000"/>
                <w:sz w:val="18"/>
                <w:szCs w:val="18"/>
              </w:rPr>
            </w:pPr>
          </w:p>
        </w:tc>
        <w:tc>
          <w:tcPr>
            <w:tcW w:w="1320" w:type="dxa"/>
            <w:tcBorders>
              <w:top w:val="nil"/>
              <w:left w:val="nil"/>
              <w:bottom w:val="nil"/>
              <w:right w:val="nil"/>
            </w:tcBorders>
            <w:shd w:val="clear" w:color="auto" w:fill="auto"/>
            <w:noWrap/>
            <w:vAlign w:val="bottom"/>
            <w:hideMark/>
          </w:tcPr>
          <w:p w14:paraId="237490C1" w14:textId="77777777" w:rsidR="007A6DDB" w:rsidRPr="00C033B8" w:rsidRDefault="007A6DDB" w:rsidP="001001C1">
            <w:pPr>
              <w:spacing w:line="240" w:lineRule="auto"/>
              <w:rPr>
                <w:rFonts w:ascii="Times New Roman" w:hAnsi="Times New Roman"/>
                <w:sz w:val="20"/>
                <w:szCs w:val="20"/>
              </w:rPr>
            </w:pPr>
          </w:p>
        </w:tc>
        <w:tc>
          <w:tcPr>
            <w:tcW w:w="960" w:type="dxa"/>
            <w:tcBorders>
              <w:top w:val="nil"/>
              <w:left w:val="nil"/>
              <w:bottom w:val="nil"/>
              <w:right w:val="nil"/>
            </w:tcBorders>
            <w:shd w:val="clear" w:color="auto" w:fill="auto"/>
            <w:noWrap/>
            <w:vAlign w:val="bottom"/>
            <w:hideMark/>
          </w:tcPr>
          <w:p w14:paraId="49E1FD13" w14:textId="77777777" w:rsidR="007A6DDB" w:rsidRPr="00C033B8" w:rsidRDefault="007A6DDB" w:rsidP="001001C1">
            <w:pPr>
              <w:spacing w:line="240" w:lineRule="auto"/>
              <w:rPr>
                <w:rFonts w:ascii="Times New Roman" w:hAnsi="Times New Roman"/>
                <w:sz w:val="20"/>
                <w:szCs w:val="20"/>
              </w:rPr>
            </w:pPr>
          </w:p>
        </w:tc>
        <w:tc>
          <w:tcPr>
            <w:tcW w:w="960" w:type="dxa"/>
            <w:tcBorders>
              <w:top w:val="nil"/>
              <w:left w:val="nil"/>
              <w:bottom w:val="nil"/>
              <w:right w:val="nil"/>
            </w:tcBorders>
            <w:shd w:val="clear" w:color="auto" w:fill="auto"/>
            <w:noWrap/>
            <w:vAlign w:val="bottom"/>
            <w:hideMark/>
          </w:tcPr>
          <w:p w14:paraId="7DB6AE3F" w14:textId="77777777" w:rsidR="007A6DDB" w:rsidRPr="00C033B8" w:rsidRDefault="007A6DDB" w:rsidP="001001C1">
            <w:pPr>
              <w:spacing w:line="240" w:lineRule="auto"/>
              <w:rPr>
                <w:rFonts w:ascii="Times New Roman" w:hAnsi="Times New Roman"/>
                <w:sz w:val="20"/>
                <w:szCs w:val="20"/>
              </w:rPr>
            </w:pPr>
          </w:p>
        </w:tc>
        <w:tc>
          <w:tcPr>
            <w:tcW w:w="1180" w:type="dxa"/>
            <w:tcBorders>
              <w:top w:val="nil"/>
              <w:left w:val="nil"/>
              <w:bottom w:val="nil"/>
              <w:right w:val="nil"/>
            </w:tcBorders>
            <w:shd w:val="clear" w:color="auto" w:fill="auto"/>
            <w:noWrap/>
            <w:vAlign w:val="bottom"/>
            <w:hideMark/>
          </w:tcPr>
          <w:p w14:paraId="644799C0" w14:textId="77777777" w:rsidR="007A6DDB" w:rsidRPr="00C033B8" w:rsidRDefault="007A6DDB" w:rsidP="001001C1">
            <w:pPr>
              <w:spacing w:line="240" w:lineRule="auto"/>
              <w:rPr>
                <w:rFonts w:ascii="Times New Roman" w:hAnsi="Times New Roman"/>
                <w:sz w:val="20"/>
                <w:szCs w:val="20"/>
              </w:rPr>
            </w:pPr>
          </w:p>
        </w:tc>
      </w:tr>
      <w:tr w:rsidR="007A6DDB" w:rsidRPr="00C033B8" w14:paraId="350F7F23" w14:textId="77777777" w:rsidTr="001001C1">
        <w:trPr>
          <w:trHeight w:val="288"/>
        </w:trPr>
        <w:tc>
          <w:tcPr>
            <w:tcW w:w="960" w:type="dxa"/>
            <w:tcBorders>
              <w:top w:val="nil"/>
              <w:left w:val="nil"/>
              <w:bottom w:val="nil"/>
              <w:right w:val="nil"/>
            </w:tcBorders>
            <w:shd w:val="clear" w:color="auto" w:fill="auto"/>
            <w:noWrap/>
            <w:vAlign w:val="bottom"/>
            <w:hideMark/>
          </w:tcPr>
          <w:p w14:paraId="68A8F843" w14:textId="77777777" w:rsidR="007A6DDB" w:rsidRPr="00C033B8" w:rsidRDefault="007A6DDB" w:rsidP="001001C1">
            <w:pPr>
              <w:spacing w:line="240" w:lineRule="auto"/>
              <w:rPr>
                <w:rFonts w:ascii="Times New Roman" w:hAnsi="Times New Roman"/>
                <w:sz w:val="20"/>
                <w:szCs w:val="20"/>
              </w:rPr>
            </w:pPr>
          </w:p>
        </w:tc>
        <w:tc>
          <w:tcPr>
            <w:tcW w:w="1320" w:type="dxa"/>
            <w:tcBorders>
              <w:top w:val="nil"/>
              <w:left w:val="nil"/>
              <w:bottom w:val="nil"/>
              <w:right w:val="nil"/>
            </w:tcBorders>
            <w:shd w:val="clear" w:color="auto" w:fill="auto"/>
            <w:noWrap/>
            <w:vAlign w:val="bottom"/>
            <w:hideMark/>
          </w:tcPr>
          <w:p w14:paraId="35491CD9" w14:textId="77777777" w:rsidR="007A6DDB" w:rsidRPr="00C033B8" w:rsidRDefault="007A6DDB" w:rsidP="001001C1">
            <w:pPr>
              <w:spacing w:line="240" w:lineRule="auto"/>
              <w:rPr>
                <w:rFonts w:ascii="Times New Roman" w:hAnsi="Times New Roman"/>
                <w:sz w:val="20"/>
                <w:szCs w:val="20"/>
              </w:rPr>
            </w:pPr>
          </w:p>
        </w:tc>
        <w:tc>
          <w:tcPr>
            <w:tcW w:w="960" w:type="dxa"/>
            <w:tcBorders>
              <w:top w:val="nil"/>
              <w:left w:val="nil"/>
              <w:bottom w:val="nil"/>
              <w:right w:val="nil"/>
            </w:tcBorders>
            <w:shd w:val="clear" w:color="auto" w:fill="auto"/>
            <w:noWrap/>
            <w:vAlign w:val="bottom"/>
            <w:hideMark/>
          </w:tcPr>
          <w:p w14:paraId="50E489FF" w14:textId="77777777" w:rsidR="007A6DDB" w:rsidRPr="00C033B8" w:rsidRDefault="007A6DDB" w:rsidP="001001C1">
            <w:pPr>
              <w:spacing w:line="240" w:lineRule="auto"/>
              <w:rPr>
                <w:rFonts w:ascii="Times New Roman" w:hAnsi="Times New Roman"/>
                <w:sz w:val="20"/>
                <w:szCs w:val="20"/>
              </w:rPr>
            </w:pPr>
          </w:p>
        </w:tc>
        <w:tc>
          <w:tcPr>
            <w:tcW w:w="960" w:type="dxa"/>
            <w:tcBorders>
              <w:top w:val="nil"/>
              <w:left w:val="nil"/>
              <w:bottom w:val="nil"/>
              <w:right w:val="nil"/>
            </w:tcBorders>
            <w:shd w:val="clear" w:color="auto" w:fill="auto"/>
            <w:noWrap/>
            <w:vAlign w:val="bottom"/>
            <w:hideMark/>
          </w:tcPr>
          <w:p w14:paraId="6A8EDB51" w14:textId="77777777" w:rsidR="007A6DDB" w:rsidRPr="00C033B8" w:rsidRDefault="007A6DDB" w:rsidP="001001C1">
            <w:pPr>
              <w:spacing w:line="240" w:lineRule="auto"/>
              <w:rPr>
                <w:rFonts w:ascii="Times New Roman" w:hAnsi="Times New Roman"/>
                <w:sz w:val="20"/>
                <w:szCs w:val="20"/>
              </w:rPr>
            </w:pPr>
          </w:p>
        </w:tc>
        <w:tc>
          <w:tcPr>
            <w:tcW w:w="1180" w:type="dxa"/>
            <w:tcBorders>
              <w:top w:val="nil"/>
              <w:left w:val="nil"/>
              <w:bottom w:val="nil"/>
              <w:right w:val="nil"/>
            </w:tcBorders>
            <w:shd w:val="clear" w:color="auto" w:fill="auto"/>
            <w:noWrap/>
            <w:vAlign w:val="bottom"/>
            <w:hideMark/>
          </w:tcPr>
          <w:p w14:paraId="0580B0E9" w14:textId="77777777" w:rsidR="007A6DDB" w:rsidRPr="00C033B8" w:rsidRDefault="007A6DDB" w:rsidP="001001C1">
            <w:pPr>
              <w:spacing w:line="240" w:lineRule="auto"/>
              <w:rPr>
                <w:rFonts w:ascii="Times New Roman" w:hAnsi="Times New Roman"/>
                <w:sz w:val="20"/>
                <w:szCs w:val="20"/>
              </w:rPr>
            </w:pPr>
          </w:p>
        </w:tc>
      </w:tr>
      <w:tr w:rsidR="007A6DDB" w:rsidRPr="00C033B8" w14:paraId="78164C14" w14:textId="77777777" w:rsidTr="001001C1">
        <w:trPr>
          <w:trHeight w:val="600"/>
        </w:trPr>
        <w:tc>
          <w:tcPr>
            <w:tcW w:w="5380" w:type="dxa"/>
            <w:gridSpan w:val="5"/>
            <w:tcBorders>
              <w:top w:val="nil"/>
              <w:left w:val="nil"/>
              <w:bottom w:val="single" w:sz="12" w:space="0" w:color="000000"/>
              <w:right w:val="nil"/>
            </w:tcBorders>
            <w:shd w:val="clear" w:color="auto" w:fill="auto"/>
            <w:vAlign w:val="bottom"/>
            <w:hideMark/>
          </w:tcPr>
          <w:p w14:paraId="2E8D26CD" w14:textId="77777777" w:rsidR="007A6DDB" w:rsidRPr="00C033B8" w:rsidRDefault="007A6DDB" w:rsidP="001001C1">
            <w:pPr>
              <w:spacing w:line="240" w:lineRule="auto"/>
              <w:jc w:val="center"/>
              <w:rPr>
                <w:rFonts w:ascii="Arial" w:hAnsi="Arial" w:cs="Arial"/>
                <w:color w:val="000000"/>
              </w:rPr>
            </w:pPr>
            <w:r>
              <w:rPr>
                <w:rFonts w:ascii="Arial" w:hAnsi="Arial" w:cs="Arial"/>
                <w:color w:val="000000"/>
              </w:rPr>
              <w:t>Difficulty communicating</w:t>
            </w:r>
          </w:p>
        </w:tc>
      </w:tr>
      <w:tr w:rsidR="007A6DDB" w:rsidRPr="00C033B8" w14:paraId="63534E54" w14:textId="77777777" w:rsidTr="001001C1">
        <w:trPr>
          <w:trHeight w:val="312"/>
        </w:trPr>
        <w:tc>
          <w:tcPr>
            <w:tcW w:w="2280" w:type="dxa"/>
            <w:gridSpan w:val="2"/>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0A7191A8" w14:textId="77777777" w:rsidR="007A6DDB" w:rsidRPr="00C033B8" w:rsidRDefault="007A6DDB" w:rsidP="001001C1">
            <w:pPr>
              <w:spacing w:line="240" w:lineRule="auto"/>
              <w:rPr>
                <w:rFonts w:ascii="Arial" w:hAnsi="Arial" w:cs="Arial"/>
                <w:color w:val="000000"/>
                <w:sz w:val="18"/>
                <w:szCs w:val="18"/>
              </w:rPr>
            </w:pPr>
            <w:r w:rsidRPr="00C033B8">
              <w:rPr>
                <w:rFonts w:ascii="Arial" w:hAnsi="Arial" w:cs="Arial"/>
                <w:color w:val="000000"/>
                <w:sz w:val="18"/>
                <w:szCs w:val="18"/>
              </w:rPr>
              <w:t>Region</w:t>
            </w:r>
          </w:p>
        </w:tc>
        <w:tc>
          <w:tcPr>
            <w:tcW w:w="960" w:type="dxa"/>
            <w:tcBorders>
              <w:top w:val="nil"/>
              <w:left w:val="nil"/>
              <w:bottom w:val="single" w:sz="12" w:space="0" w:color="000000"/>
              <w:right w:val="single" w:sz="4" w:space="0" w:color="000000"/>
            </w:tcBorders>
            <w:shd w:val="clear" w:color="auto" w:fill="auto"/>
            <w:vAlign w:val="bottom"/>
            <w:hideMark/>
          </w:tcPr>
          <w:p w14:paraId="41ED8D35" w14:textId="77777777" w:rsidR="007A6DDB" w:rsidRPr="00C033B8" w:rsidRDefault="007A6DDB" w:rsidP="001001C1">
            <w:pPr>
              <w:spacing w:line="240" w:lineRule="auto"/>
              <w:jc w:val="center"/>
              <w:rPr>
                <w:rFonts w:ascii="Arial" w:hAnsi="Arial" w:cs="Arial"/>
                <w:color w:val="000000"/>
                <w:sz w:val="18"/>
                <w:szCs w:val="18"/>
              </w:rPr>
            </w:pPr>
            <w:r w:rsidRPr="00C033B8">
              <w:rPr>
                <w:rFonts w:ascii="Arial" w:hAnsi="Arial" w:cs="Arial"/>
                <w:color w:val="000000"/>
                <w:sz w:val="18"/>
                <w:szCs w:val="18"/>
              </w:rPr>
              <w:t>Mean</w:t>
            </w:r>
          </w:p>
        </w:tc>
        <w:tc>
          <w:tcPr>
            <w:tcW w:w="960" w:type="dxa"/>
            <w:tcBorders>
              <w:top w:val="nil"/>
              <w:left w:val="nil"/>
              <w:bottom w:val="single" w:sz="12" w:space="0" w:color="000000"/>
              <w:right w:val="single" w:sz="4" w:space="0" w:color="000000"/>
            </w:tcBorders>
            <w:shd w:val="clear" w:color="auto" w:fill="auto"/>
            <w:vAlign w:val="bottom"/>
            <w:hideMark/>
          </w:tcPr>
          <w:p w14:paraId="514F066A" w14:textId="77777777" w:rsidR="007A6DDB" w:rsidRPr="00C033B8" w:rsidRDefault="007A6DDB" w:rsidP="001001C1">
            <w:pPr>
              <w:spacing w:line="240" w:lineRule="auto"/>
              <w:jc w:val="center"/>
              <w:rPr>
                <w:rFonts w:ascii="Arial" w:hAnsi="Arial" w:cs="Arial"/>
                <w:color w:val="000000"/>
                <w:sz w:val="18"/>
                <w:szCs w:val="18"/>
              </w:rPr>
            </w:pPr>
            <w:r w:rsidRPr="00C033B8">
              <w:rPr>
                <w:rFonts w:ascii="Arial" w:hAnsi="Arial" w:cs="Arial"/>
                <w:color w:val="000000"/>
                <w:sz w:val="18"/>
                <w:szCs w:val="18"/>
              </w:rPr>
              <w:t>Number</w:t>
            </w:r>
          </w:p>
        </w:tc>
        <w:tc>
          <w:tcPr>
            <w:tcW w:w="1180" w:type="dxa"/>
            <w:tcBorders>
              <w:top w:val="nil"/>
              <w:left w:val="nil"/>
              <w:bottom w:val="single" w:sz="12" w:space="0" w:color="000000"/>
              <w:right w:val="single" w:sz="12" w:space="0" w:color="000000"/>
            </w:tcBorders>
            <w:shd w:val="clear" w:color="auto" w:fill="auto"/>
            <w:vAlign w:val="bottom"/>
            <w:hideMark/>
          </w:tcPr>
          <w:p w14:paraId="5FB5FA61" w14:textId="77777777" w:rsidR="007A6DDB" w:rsidRPr="00C033B8" w:rsidRDefault="007A6DDB" w:rsidP="001001C1">
            <w:pPr>
              <w:spacing w:line="240" w:lineRule="auto"/>
              <w:jc w:val="center"/>
              <w:rPr>
                <w:rFonts w:ascii="Arial" w:hAnsi="Arial" w:cs="Arial"/>
                <w:color w:val="000000"/>
                <w:sz w:val="18"/>
                <w:szCs w:val="18"/>
              </w:rPr>
            </w:pPr>
            <w:r w:rsidRPr="00C033B8">
              <w:rPr>
                <w:rFonts w:ascii="Arial" w:hAnsi="Arial" w:cs="Arial"/>
                <w:color w:val="000000"/>
                <w:sz w:val="18"/>
                <w:szCs w:val="18"/>
              </w:rPr>
              <w:t>Std. Deviation</w:t>
            </w:r>
          </w:p>
        </w:tc>
      </w:tr>
      <w:tr w:rsidR="007A6DDB" w:rsidRPr="00C033B8" w14:paraId="03C86B54" w14:textId="77777777" w:rsidTr="001001C1">
        <w:trPr>
          <w:trHeight w:val="300"/>
        </w:trPr>
        <w:tc>
          <w:tcPr>
            <w:tcW w:w="960" w:type="dxa"/>
            <w:vMerge w:val="restart"/>
            <w:tcBorders>
              <w:top w:val="nil"/>
              <w:left w:val="single" w:sz="12" w:space="0" w:color="000000"/>
              <w:bottom w:val="single" w:sz="4" w:space="0" w:color="000000"/>
              <w:right w:val="nil"/>
            </w:tcBorders>
            <w:shd w:val="clear" w:color="auto" w:fill="auto"/>
            <w:hideMark/>
          </w:tcPr>
          <w:p w14:paraId="0DF0C65C" w14:textId="77777777" w:rsidR="007A6DDB" w:rsidRPr="00C033B8" w:rsidRDefault="007A6DDB" w:rsidP="001001C1">
            <w:pPr>
              <w:spacing w:line="240" w:lineRule="auto"/>
              <w:rPr>
                <w:rFonts w:ascii="Arial" w:hAnsi="Arial" w:cs="Arial"/>
                <w:color w:val="000000"/>
                <w:sz w:val="18"/>
                <w:szCs w:val="18"/>
              </w:rPr>
            </w:pPr>
            <w:r w:rsidRPr="00C033B8">
              <w:rPr>
                <w:rFonts w:ascii="Arial" w:hAnsi="Arial" w:cs="Arial"/>
                <w:color w:val="000000"/>
                <w:sz w:val="18"/>
                <w:szCs w:val="18"/>
              </w:rPr>
              <w:t>Rural</w:t>
            </w:r>
          </w:p>
        </w:tc>
        <w:tc>
          <w:tcPr>
            <w:tcW w:w="1320" w:type="dxa"/>
            <w:tcBorders>
              <w:top w:val="nil"/>
              <w:left w:val="nil"/>
              <w:bottom w:val="single" w:sz="4" w:space="0" w:color="000000"/>
              <w:right w:val="single" w:sz="12" w:space="0" w:color="000000"/>
            </w:tcBorders>
            <w:shd w:val="clear" w:color="auto" w:fill="auto"/>
            <w:hideMark/>
          </w:tcPr>
          <w:p w14:paraId="68F662BA" w14:textId="77777777" w:rsidR="007A6DDB" w:rsidRPr="00C033B8" w:rsidRDefault="007A6DDB" w:rsidP="001001C1">
            <w:pPr>
              <w:spacing w:line="240" w:lineRule="auto"/>
              <w:rPr>
                <w:rFonts w:ascii="Arial" w:hAnsi="Arial" w:cs="Arial"/>
                <w:color w:val="000000"/>
                <w:sz w:val="18"/>
                <w:szCs w:val="18"/>
              </w:rPr>
            </w:pPr>
            <w:r w:rsidRPr="00C033B8">
              <w:rPr>
                <w:rFonts w:ascii="Arial" w:hAnsi="Arial" w:cs="Arial"/>
                <w:color w:val="000000"/>
                <w:sz w:val="18"/>
                <w:szCs w:val="18"/>
              </w:rPr>
              <w:t>No</w:t>
            </w:r>
          </w:p>
        </w:tc>
        <w:tc>
          <w:tcPr>
            <w:tcW w:w="960" w:type="dxa"/>
            <w:tcBorders>
              <w:top w:val="nil"/>
              <w:left w:val="nil"/>
              <w:bottom w:val="single" w:sz="4" w:space="0" w:color="000000"/>
              <w:right w:val="single" w:sz="4" w:space="0" w:color="000000"/>
            </w:tcBorders>
            <w:shd w:val="clear" w:color="auto" w:fill="auto"/>
            <w:noWrap/>
            <w:vAlign w:val="center"/>
            <w:hideMark/>
          </w:tcPr>
          <w:p w14:paraId="4F367953" w14:textId="77777777" w:rsidR="007A6DDB" w:rsidRPr="00C033B8" w:rsidRDefault="007A6DDB" w:rsidP="001001C1">
            <w:pPr>
              <w:spacing w:line="240" w:lineRule="auto"/>
              <w:jc w:val="right"/>
              <w:rPr>
                <w:rFonts w:ascii="Arial" w:hAnsi="Arial" w:cs="Arial"/>
                <w:color w:val="000000"/>
                <w:sz w:val="18"/>
                <w:szCs w:val="18"/>
              </w:rPr>
            </w:pPr>
            <w:r w:rsidRPr="00C033B8">
              <w:rPr>
                <w:rFonts w:ascii="Arial" w:hAnsi="Arial" w:cs="Arial"/>
                <w:color w:val="000000"/>
                <w:sz w:val="18"/>
                <w:szCs w:val="18"/>
              </w:rPr>
              <w:t>6.1150</w:t>
            </w:r>
          </w:p>
        </w:tc>
        <w:tc>
          <w:tcPr>
            <w:tcW w:w="960" w:type="dxa"/>
            <w:tcBorders>
              <w:top w:val="nil"/>
              <w:left w:val="nil"/>
              <w:bottom w:val="single" w:sz="4" w:space="0" w:color="000000"/>
              <w:right w:val="single" w:sz="4" w:space="0" w:color="000000"/>
            </w:tcBorders>
            <w:shd w:val="clear" w:color="auto" w:fill="auto"/>
            <w:noWrap/>
            <w:vAlign w:val="center"/>
            <w:hideMark/>
          </w:tcPr>
          <w:p w14:paraId="77D93360" w14:textId="77777777" w:rsidR="007A6DDB" w:rsidRPr="00C033B8" w:rsidRDefault="007A6DDB" w:rsidP="001001C1">
            <w:pPr>
              <w:spacing w:line="240" w:lineRule="auto"/>
              <w:jc w:val="right"/>
              <w:rPr>
                <w:rFonts w:ascii="Arial" w:hAnsi="Arial" w:cs="Arial"/>
                <w:color w:val="000000"/>
                <w:sz w:val="18"/>
                <w:szCs w:val="18"/>
              </w:rPr>
            </w:pPr>
            <w:r w:rsidRPr="00C033B8">
              <w:rPr>
                <w:rFonts w:ascii="Arial" w:hAnsi="Arial" w:cs="Arial"/>
                <w:color w:val="000000"/>
                <w:sz w:val="18"/>
                <w:szCs w:val="18"/>
              </w:rPr>
              <w:t>146200</w:t>
            </w:r>
          </w:p>
        </w:tc>
        <w:tc>
          <w:tcPr>
            <w:tcW w:w="1180" w:type="dxa"/>
            <w:tcBorders>
              <w:top w:val="nil"/>
              <w:left w:val="nil"/>
              <w:bottom w:val="single" w:sz="4" w:space="0" w:color="000000"/>
              <w:right w:val="single" w:sz="12" w:space="0" w:color="000000"/>
            </w:tcBorders>
            <w:shd w:val="clear" w:color="auto" w:fill="auto"/>
            <w:noWrap/>
            <w:vAlign w:val="center"/>
            <w:hideMark/>
          </w:tcPr>
          <w:p w14:paraId="6294DBFD" w14:textId="77777777" w:rsidR="007A6DDB" w:rsidRPr="00C033B8" w:rsidRDefault="007A6DDB" w:rsidP="001001C1">
            <w:pPr>
              <w:spacing w:line="240" w:lineRule="auto"/>
              <w:jc w:val="right"/>
              <w:rPr>
                <w:rFonts w:ascii="Arial" w:hAnsi="Arial" w:cs="Arial"/>
                <w:color w:val="000000"/>
                <w:sz w:val="18"/>
                <w:szCs w:val="18"/>
              </w:rPr>
            </w:pPr>
            <w:r w:rsidRPr="00C033B8">
              <w:rPr>
                <w:rFonts w:ascii="Arial" w:hAnsi="Arial" w:cs="Arial"/>
                <w:color w:val="000000"/>
                <w:sz w:val="18"/>
                <w:szCs w:val="18"/>
              </w:rPr>
              <w:t>4.09993</w:t>
            </w:r>
          </w:p>
        </w:tc>
      </w:tr>
      <w:tr w:rsidR="007A6DDB" w:rsidRPr="00C033B8" w14:paraId="7DF54FA7" w14:textId="77777777" w:rsidTr="001001C1">
        <w:trPr>
          <w:trHeight w:val="288"/>
        </w:trPr>
        <w:tc>
          <w:tcPr>
            <w:tcW w:w="960" w:type="dxa"/>
            <w:vMerge/>
            <w:tcBorders>
              <w:top w:val="nil"/>
              <w:left w:val="single" w:sz="12" w:space="0" w:color="000000"/>
              <w:bottom w:val="single" w:sz="4" w:space="0" w:color="000000"/>
              <w:right w:val="nil"/>
            </w:tcBorders>
            <w:vAlign w:val="center"/>
            <w:hideMark/>
          </w:tcPr>
          <w:p w14:paraId="3ACA3701" w14:textId="77777777" w:rsidR="007A6DDB" w:rsidRPr="00C033B8" w:rsidRDefault="007A6DDB" w:rsidP="001001C1">
            <w:pPr>
              <w:spacing w:line="240" w:lineRule="auto"/>
              <w:rPr>
                <w:rFonts w:ascii="Arial" w:hAnsi="Arial" w:cs="Arial"/>
                <w:color w:val="000000"/>
                <w:sz w:val="18"/>
                <w:szCs w:val="18"/>
              </w:rPr>
            </w:pPr>
          </w:p>
        </w:tc>
        <w:tc>
          <w:tcPr>
            <w:tcW w:w="1320" w:type="dxa"/>
            <w:tcBorders>
              <w:top w:val="nil"/>
              <w:left w:val="nil"/>
              <w:bottom w:val="single" w:sz="4" w:space="0" w:color="000000"/>
              <w:right w:val="single" w:sz="12" w:space="0" w:color="000000"/>
            </w:tcBorders>
            <w:shd w:val="clear" w:color="auto" w:fill="auto"/>
            <w:hideMark/>
          </w:tcPr>
          <w:p w14:paraId="7AACF1C2" w14:textId="77777777" w:rsidR="007A6DDB" w:rsidRPr="00C033B8" w:rsidRDefault="007A6DDB" w:rsidP="001001C1">
            <w:pPr>
              <w:spacing w:line="240" w:lineRule="auto"/>
              <w:rPr>
                <w:rFonts w:ascii="Arial" w:hAnsi="Arial" w:cs="Arial"/>
                <w:color w:val="000000"/>
                <w:sz w:val="18"/>
                <w:szCs w:val="18"/>
              </w:rPr>
            </w:pPr>
            <w:r w:rsidRPr="00C033B8">
              <w:rPr>
                <w:rFonts w:ascii="Arial" w:hAnsi="Arial" w:cs="Arial"/>
                <w:color w:val="000000"/>
                <w:sz w:val="18"/>
                <w:szCs w:val="18"/>
              </w:rPr>
              <w:t>Some</w:t>
            </w:r>
          </w:p>
        </w:tc>
        <w:tc>
          <w:tcPr>
            <w:tcW w:w="960" w:type="dxa"/>
            <w:tcBorders>
              <w:top w:val="nil"/>
              <w:left w:val="nil"/>
              <w:bottom w:val="single" w:sz="4" w:space="0" w:color="000000"/>
              <w:right w:val="single" w:sz="4" w:space="0" w:color="000000"/>
            </w:tcBorders>
            <w:shd w:val="clear" w:color="auto" w:fill="auto"/>
            <w:noWrap/>
            <w:vAlign w:val="center"/>
            <w:hideMark/>
          </w:tcPr>
          <w:p w14:paraId="57C39BDB" w14:textId="77777777" w:rsidR="007A6DDB" w:rsidRPr="00C033B8" w:rsidRDefault="007A6DDB" w:rsidP="001001C1">
            <w:pPr>
              <w:spacing w:line="240" w:lineRule="auto"/>
              <w:jc w:val="right"/>
              <w:rPr>
                <w:rFonts w:ascii="Arial" w:hAnsi="Arial" w:cs="Arial"/>
                <w:color w:val="000000"/>
                <w:sz w:val="18"/>
                <w:szCs w:val="18"/>
              </w:rPr>
            </w:pPr>
            <w:r w:rsidRPr="00C033B8">
              <w:rPr>
                <w:rFonts w:ascii="Arial" w:hAnsi="Arial" w:cs="Arial"/>
                <w:color w:val="000000"/>
                <w:sz w:val="18"/>
                <w:szCs w:val="18"/>
              </w:rPr>
              <w:t>5.0000</w:t>
            </w:r>
          </w:p>
        </w:tc>
        <w:tc>
          <w:tcPr>
            <w:tcW w:w="960" w:type="dxa"/>
            <w:tcBorders>
              <w:top w:val="nil"/>
              <w:left w:val="nil"/>
              <w:bottom w:val="single" w:sz="4" w:space="0" w:color="000000"/>
              <w:right w:val="single" w:sz="4" w:space="0" w:color="000000"/>
            </w:tcBorders>
            <w:shd w:val="clear" w:color="auto" w:fill="auto"/>
            <w:noWrap/>
            <w:vAlign w:val="center"/>
            <w:hideMark/>
          </w:tcPr>
          <w:p w14:paraId="063F0E7B" w14:textId="77777777" w:rsidR="007A6DDB" w:rsidRPr="00C033B8" w:rsidRDefault="007A6DDB" w:rsidP="001001C1">
            <w:pPr>
              <w:spacing w:line="240" w:lineRule="auto"/>
              <w:jc w:val="right"/>
              <w:rPr>
                <w:rFonts w:ascii="Arial" w:hAnsi="Arial" w:cs="Arial"/>
                <w:color w:val="000000"/>
                <w:sz w:val="18"/>
                <w:szCs w:val="18"/>
              </w:rPr>
            </w:pPr>
            <w:r w:rsidRPr="00C033B8">
              <w:rPr>
                <w:rFonts w:ascii="Arial" w:hAnsi="Arial" w:cs="Arial"/>
                <w:color w:val="000000"/>
                <w:sz w:val="18"/>
                <w:szCs w:val="18"/>
              </w:rPr>
              <w:t>265</w:t>
            </w:r>
          </w:p>
        </w:tc>
        <w:tc>
          <w:tcPr>
            <w:tcW w:w="1180" w:type="dxa"/>
            <w:tcBorders>
              <w:top w:val="nil"/>
              <w:left w:val="nil"/>
              <w:bottom w:val="single" w:sz="4" w:space="0" w:color="000000"/>
              <w:right w:val="single" w:sz="12" w:space="0" w:color="000000"/>
            </w:tcBorders>
            <w:shd w:val="clear" w:color="auto" w:fill="auto"/>
            <w:noWrap/>
            <w:vAlign w:val="center"/>
            <w:hideMark/>
          </w:tcPr>
          <w:p w14:paraId="3C1B4A11" w14:textId="77777777" w:rsidR="007A6DDB" w:rsidRPr="00C033B8" w:rsidRDefault="007A6DDB" w:rsidP="001001C1">
            <w:pPr>
              <w:spacing w:line="240" w:lineRule="auto"/>
              <w:jc w:val="right"/>
              <w:rPr>
                <w:rFonts w:ascii="Arial" w:hAnsi="Arial" w:cs="Arial"/>
                <w:color w:val="000000"/>
                <w:sz w:val="18"/>
                <w:szCs w:val="18"/>
              </w:rPr>
            </w:pPr>
            <w:r w:rsidRPr="00C033B8">
              <w:rPr>
                <w:rFonts w:ascii="Arial" w:hAnsi="Arial" w:cs="Arial"/>
                <w:color w:val="000000"/>
                <w:sz w:val="18"/>
                <w:szCs w:val="18"/>
              </w:rPr>
              <w:t>0.00000</w:t>
            </w:r>
          </w:p>
        </w:tc>
      </w:tr>
      <w:tr w:rsidR="007A6DDB" w:rsidRPr="00C033B8" w14:paraId="67A2E064" w14:textId="77777777" w:rsidTr="001001C1">
        <w:trPr>
          <w:trHeight w:val="288"/>
        </w:trPr>
        <w:tc>
          <w:tcPr>
            <w:tcW w:w="960" w:type="dxa"/>
            <w:vMerge/>
            <w:tcBorders>
              <w:top w:val="nil"/>
              <w:left w:val="single" w:sz="12" w:space="0" w:color="000000"/>
              <w:bottom w:val="single" w:sz="4" w:space="0" w:color="000000"/>
              <w:right w:val="nil"/>
            </w:tcBorders>
            <w:vAlign w:val="center"/>
            <w:hideMark/>
          </w:tcPr>
          <w:p w14:paraId="46FDC5EF" w14:textId="77777777" w:rsidR="007A6DDB" w:rsidRPr="00C033B8" w:rsidRDefault="007A6DDB" w:rsidP="001001C1">
            <w:pPr>
              <w:spacing w:line="240" w:lineRule="auto"/>
              <w:rPr>
                <w:rFonts w:ascii="Arial" w:hAnsi="Arial" w:cs="Arial"/>
                <w:color w:val="000000"/>
                <w:sz w:val="18"/>
                <w:szCs w:val="18"/>
              </w:rPr>
            </w:pPr>
          </w:p>
        </w:tc>
        <w:tc>
          <w:tcPr>
            <w:tcW w:w="1320" w:type="dxa"/>
            <w:tcBorders>
              <w:top w:val="nil"/>
              <w:left w:val="nil"/>
              <w:bottom w:val="nil"/>
              <w:right w:val="single" w:sz="12" w:space="0" w:color="000000"/>
            </w:tcBorders>
            <w:shd w:val="clear" w:color="auto" w:fill="auto"/>
            <w:hideMark/>
          </w:tcPr>
          <w:p w14:paraId="109F3CDE" w14:textId="77777777" w:rsidR="007A6DDB" w:rsidRPr="00C033B8" w:rsidRDefault="007A6DDB" w:rsidP="001001C1">
            <w:pPr>
              <w:spacing w:line="240" w:lineRule="auto"/>
              <w:rPr>
                <w:rFonts w:ascii="Arial" w:hAnsi="Arial" w:cs="Arial"/>
                <w:color w:val="000000"/>
                <w:sz w:val="18"/>
                <w:szCs w:val="18"/>
              </w:rPr>
            </w:pPr>
            <w:r w:rsidRPr="00C033B8">
              <w:rPr>
                <w:rFonts w:ascii="Arial" w:hAnsi="Arial" w:cs="Arial"/>
                <w:color w:val="000000"/>
                <w:sz w:val="18"/>
                <w:szCs w:val="18"/>
              </w:rPr>
              <w:t>A lot</w:t>
            </w:r>
          </w:p>
        </w:tc>
        <w:tc>
          <w:tcPr>
            <w:tcW w:w="960" w:type="dxa"/>
            <w:tcBorders>
              <w:top w:val="nil"/>
              <w:left w:val="nil"/>
              <w:bottom w:val="nil"/>
              <w:right w:val="single" w:sz="4" w:space="0" w:color="000000"/>
            </w:tcBorders>
            <w:shd w:val="clear" w:color="auto" w:fill="auto"/>
            <w:noWrap/>
            <w:vAlign w:val="center"/>
            <w:hideMark/>
          </w:tcPr>
          <w:p w14:paraId="47EEB85C" w14:textId="77777777" w:rsidR="007A6DDB" w:rsidRPr="00C033B8" w:rsidRDefault="007A6DDB" w:rsidP="001001C1">
            <w:pPr>
              <w:spacing w:line="240" w:lineRule="auto"/>
              <w:jc w:val="right"/>
              <w:rPr>
                <w:rFonts w:ascii="Arial" w:hAnsi="Arial" w:cs="Arial"/>
                <w:color w:val="000000"/>
                <w:sz w:val="18"/>
                <w:szCs w:val="18"/>
              </w:rPr>
            </w:pPr>
            <w:r w:rsidRPr="00C033B8">
              <w:rPr>
                <w:rFonts w:ascii="Arial" w:hAnsi="Arial" w:cs="Arial"/>
                <w:color w:val="000000"/>
                <w:sz w:val="18"/>
                <w:szCs w:val="18"/>
              </w:rPr>
              <w:t>7.0000</w:t>
            </w:r>
          </w:p>
        </w:tc>
        <w:tc>
          <w:tcPr>
            <w:tcW w:w="960" w:type="dxa"/>
            <w:tcBorders>
              <w:top w:val="nil"/>
              <w:left w:val="nil"/>
              <w:bottom w:val="nil"/>
              <w:right w:val="single" w:sz="4" w:space="0" w:color="000000"/>
            </w:tcBorders>
            <w:shd w:val="clear" w:color="auto" w:fill="auto"/>
            <w:noWrap/>
            <w:vAlign w:val="center"/>
            <w:hideMark/>
          </w:tcPr>
          <w:p w14:paraId="2C23859A" w14:textId="77777777" w:rsidR="007A6DDB" w:rsidRPr="00C033B8" w:rsidRDefault="007A6DDB" w:rsidP="001001C1">
            <w:pPr>
              <w:spacing w:line="240" w:lineRule="auto"/>
              <w:jc w:val="right"/>
              <w:rPr>
                <w:rFonts w:ascii="Arial" w:hAnsi="Arial" w:cs="Arial"/>
                <w:color w:val="000000"/>
                <w:sz w:val="18"/>
                <w:szCs w:val="18"/>
              </w:rPr>
            </w:pPr>
            <w:r w:rsidRPr="00C033B8">
              <w:rPr>
                <w:rFonts w:ascii="Arial" w:hAnsi="Arial" w:cs="Arial"/>
                <w:color w:val="000000"/>
                <w:sz w:val="18"/>
                <w:szCs w:val="18"/>
              </w:rPr>
              <w:t>755</w:t>
            </w:r>
          </w:p>
        </w:tc>
        <w:tc>
          <w:tcPr>
            <w:tcW w:w="1180" w:type="dxa"/>
            <w:tcBorders>
              <w:top w:val="nil"/>
              <w:left w:val="nil"/>
              <w:bottom w:val="nil"/>
              <w:right w:val="single" w:sz="12" w:space="0" w:color="000000"/>
            </w:tcBorders>
            <w:shd w:val="clear" w:color="auto" w:fill="auto"/>
            <w:noWrap/>
            <w:vAlign w:val="center"/>
            <w:hideMark/>
          </w:tcPr>
          <w:p w14:paraId="69C9392A" w14:textId="77777777" w:rsidR="007A6DDB" w:rsidRPr="00C033B8" w:rsidRDefault="007A6DDB" w:rsidP="001001C1">
            <w:pPr>
              <w:spacing w:line="240" w:lineRule="auto"/>
              <w:jc w:val="right"/>
              <w:rPr>
                <w:rFonts w:ascii="Arial" w:hAnsi="Arial" w:cs="Arial"/>
                <w:color w:val="000000"/>
                <w:sz w:val="18"/>
                <w:szCs w:val="18"/>
              </w:rPr>
            </w:pPr>
            <w:r w:rsidRPr="00C033B8">
              <w:rPr>
                <w:rFonts w:ascii="Arial" w:hAnsi="Arial" w:cs="Arial"/>
                <w:color w:val="000000"/>
                <w:sz w:val="18"/>
                <w:szCs w:val="18"/>
              </w:rPr>
              <w:t>4.00265</w:t>
            </w:r>
          </w:p>
        </w:tc>
      </w:tr>
      <w:tr w:rsidR="007A6DDB" w:rsidRPr="00C033B8" w14:paraId="3D0701DD" w14:textId="77777777" w:rsidTr="001001C1">
        <w:trPr>
          <w:trHeight w:val="288"/>
        </w:trPr>
        <w:tc>
          <w:tcPr>
            <w:tcW w:w="960" w:type="dxa"/>
            <w:vMerge/>
            <w:tcBorders>
              <w:top w:val="nil"/>
              <w:left w:val="single" w:sz="12" w:space="0" w:color="000000"/>
              <w:bottom w:val="single" w:sz="4" w:space="0" w:color="000000"/>
              <w:right w:val="nil"/>
            </w:tcBorders>
            <w:vAlign w:val="center"/>
            <w:hideMark/>
          </w:tcPr>
          <w:p w14:paraId="6E8737E3" w14:textId="77777777" w:rsidR="007A6DDB" w:rsidRPr="00C033B8" w:rsidRDefault="007A6DDB" w:rsidP="001001C1">
            <w:pPr>
              <w:spacing w:line="240" w:lineRule="auto"/>
              <w:rPr>
                <w:rFonts w:ascii="Arial" w:hAnsi="Arial" w:cs="Arial"/>
                <w:color w:val="000000"/>
                <w:sz w:val="18"/>
                <w:szCs w:val="18"/>
              </w:rPr>
            </w:pPr>
          </w:p>
        </w:tc>
        <w:tc>
          <w:tcPr>
            <w:tcW w:w="1320" w:type="dxa"/>
            <w:tcBorders>
              <w:top w:val="nil"/>
              <w:left w:val="nil"/>
              <w:bottom w:val="single" w:sz="4" w:space="0" w:color="000000"/>
              <w:right w:val="single" w:sz="12" w:space="0" w:color="000000"/>
            </w:tcBorders>
            <w:shd w:val="clear" w:color="auto" w:fill="auto"/>
            <w:hideMark/>
          </w:tcPr>
          <w:p w14:paraId="5477FE51" w14:textId="77777777" w:rsidR="007A6DDB" w:rsidRPr="00C033B8" w:rsidRDefault="007A6DDB" w:rsidP="001001C1">
            <w:pPr>
              <w:spacing w:line="240" w:lineRule="auto"/>
              <w:rPr>
                <w:rFonts w:ascii="Arial" w:hAnsi="Arial" w:cs="Arial"/>
                <w:color w:val="000000"/>
                <w:sz w:val="18"/>
                <w:szCs w:val="18"/>
              </w:rPr>
            </w:pPr>
            <w:r w:rsidRPr="00C033B8">
              <w:rPr>
                <w:rFonts w:ascii="Arial" w:hAnsi="Arial" w:cs="Arial"/>
                <w:color w:val="000000"/>
                <w:sz w:val="18"/>
                <w:szCs w:val="18"/>
              </w:rPr>
              <w:t>Total</w:t>
            </w:r>
          </w:p>
        </w:tc>
        <w:tc>
          <w:tcPr>
            <w:tcW w:w="960" w:type="dxa"/>
            <w:tcBorders>
              <w:top w:val="nil"/>
              <w:left w:val="nil"/>
              <w:bottom w:val="single" w:sz="4" w:space="0" w:color="000000"/>
              <w:right w:val="single" w:sz="4" w:space="0" w:color="000000"/>
            </w:tcBorders>
            <w:shd w:val="clear" w:color="auto" w:fill="auto"/>
            <w:noWrap/>
            <w:vAlign w:val="center"/>
            <w:hideMark/>
          </w:tcPr>
          <w:p w14:paraId="1A645733" w14:textId="77777777" w:rsidR="007A6DDB" w:rsidRPr="00C033B8" w:rsidRDefault="007A6DDB" w:rsidP="001001C1">
            <w:pPr>
              <w:spacing w:line="240" w:lineRule="auto"/>
              <w:jc w:val="right"/>
              <w:rPr>
                <w:rFonts w:ascii="Arial" w:hAnsi="Arial" w:cs="Arial"/>
                <w:color w:val="000000"/>
                <w:sz w:val="18"/>
                <w:szCs w:val="18"/>
              </w:rPr>
            </w:pPr>
            <w:r w:rsidRPr="00C033B8">
              <w:rPr>
                <w:rFonts w:ascii="Arial" w:hAnsi="Arial" w:cs="Arial"/>
                <w:color w:val="000000"/>
                <w:sz w:val="18"/>
                <w:szCs w:val="18"/>
              </w:rPr>
              <w:t>6.1175</w:t>
            </w:r>
          </w:p>
        </w:tc>
        <w:tc>
          <w:tcPr>
            <w:tcW w:w="960" w:type="dxa"/>
            <w:tcBorders>
              <w:top w:val="nil"/>
              <w:left w:val="nil"/>
              <w:bottom w:val="single" w:sz="4" w:space="0" w:color="000000"/>
              <w:right w:val="single" w:sz="4" w:space="0" w:color="000000"/>
            </w:tcBorders>
            <w:shd w:val="clear" w:color="auto" w:fill="auto"/>
            <w:noWrap/>
            <w:vAlign w:val="center"/>
            <w:hideMark/>
          </w:tcPr>
          <w:p w14:paraId="1671F6FA" w14:textId="77777777" w:rsidR="007A6DDB" w:rsidRPr="00C033B8" w:rsidRDefault="007A6DDB" w:rsidP="001001C1">
            <w:pPr>
              <w:spacing w:line="240" w:lineRule="auto"/>
              <w:jc w:val="right"/>
              <w:rPr>
                <w:rFonts w:ascii="Arial" w:hAnsi="Arial" w:cs="Arial"/>
                <w:color w:val="000000"/>
                <w:sz w:val="18"/>
                <w:szCs w:val="18"/>
              </w:rPr>
            </w:pPr>
            <w:r w:rsidRPr="00C033B8">
              <w:rPr>
                <w:rFonts w:ascii="Arial" w:hAnsi="Arial" w:cs="Arial"/>
                <w:color w:val="000000"/>
                <w:sz w:val="18"/>
                <w:szCs w:val="18"/>
              </w:rPr>
              <w:t>147220</w:t>
            </w:r>
          </w:p>
        </w:tc>
        <w:tc>
          <w:tcPr>
            <w:tcW w:w="1180" w:type="dxa"/>
            <w:tcBorders>
              <w:top w:val="nil"/>
              <w:left w:val="nil"/>
              <w:bottom w:val="single" w:sz="4" w:space="0" w:color="000000"/>
              <w:right w:val="single" w:sz="12" w:space="0" w:color="000000"/>
            </w:tcBorders>
            <w:shd w:val="clear" w:color="auto" w:fill="auto"/>
            <w:noWrap/>
            <w:vAlign w:val="center"/>
            <w:hideMark/>
          </w:tcPr>
          <w:p w14:paraId="2D1C982F" w14:textId="77777777" w:rsidR="007A6DDB" w:rsidRPr="00C033B8" w:rsidRDefault="007A6DDB" w:rsidP="001001C1">
            <w:pPr>
              <w:spacing w:line="240" w:lineRule="auto"/>
              <w:jc w:val="right"/>
              <w:rPr>
                <w:rFonts w:ascii="Arial" w:hAnsi="Arial" w:cs="Arial"/>
                <w:color w:val="000000"/>
                <w:sz w:val="18"/>
                <w:szCs w:val="18"/>
              </w:rPr>
            </w:pPr>
            <w:r w:rsidRPr="00C033B8">
              <w:rPr>
                <w:rFonts w:ascii="Arial" w:hAnsi="Arial" w:cs="Arial"/>
                <w:color w:val="000000"/>
                <w:sz w:val="18"/>
                <w:szCs w:val="18"/>
              </w:rPr>
              <w:t>4.09650</w:t>
            </w:r>
          </w:p>
        </w:tc>
      </w:tr>
      <w:tr w:rsidR="007A6DDB" w:rsidRPr="00C033B8" w14:paraId="56520369" w14:textId="77777777" w:rsidTr="001001C1">
        <w:trPr>
          <w:trHeight w:val="288"/>
        </w:trPr>
        <w:tc>
          <w:tcPr>
            <w:tcW w:w="960" w:type="dxa"/>
            <w:vMerge w:val="restart"/>
            <w:tcBorders>
              <w:top w:val="nil"/>
              <w:left w:val="single" w:sz="12" w:space="0" w:color="000000"/>
              <w:bottom w:val="single" w:sz="4" w:space="0" w:color="000000"/>
              <w:right w:val="nil"/>
            </w:tcBorders>
            <w:shd w:val="clear" w:color="auto" w:fill="auto"/>
            <w:hideMark/>
          </w:tcPr>
          <w:p w14:paraId="50DF5D5E" w14:textId="77777777" w:rsidR="007A6DDB" w:rsidRPr="00C033B8" w:rsidRDefault="007A6DDB" w:rsidP="001001C1">
            <w:pPr>
              <w:spacing w:line="240" w:lineRule="auto"/>
              <w:rPr>
                <w:rFonts w:ascii="Arial" w:hAnsi="Arial" w:cs="Arial"/>
                <w:color w:val="000000"/>
                <w:sz w:val="18"/>
                <w:szCs w:val="18"/>
              </w:rPr>
            </w:pPr>
            <w:r w:rsidRPr="00C033B8">
              <w:rPr>
                <w:rFonts w:ascii="Arial" w:hAnsi="Arial" w:cs="Arial"/>
                <w:color w:val="000000"/>
                <w:sz w:val="18"/>
                <w:szCs w:val="18"/>
              </w:rPr>
              <w:t>Urban</w:t>
            </w:r>
          </w:p>
        </w:tc>
        <w:tc>
          <w:tcPr>
            <w:tcW w:w="1320" w:type="dxa"/>
            <w:tcBorders>
              <w:top w:val="nil"/>
              <w:left w:val="nil"/>
              <w:bottom w:val="single" w:sz="4" w:space="0" w:color="000000"/>
              <w:right w:val="single" w:sz="12" w:space="0" w:color="000000"/>
            </w:tcBorders>
            <w:shd w:val="clear" w:color="auto" w:fill="auto"/>
            <w:hideMark/>
          </w:tcPr>
          <w:p w14:paraId="240DB013" w14:textId="77777777" w:rsidR="007A6DDB" w:rsidRPr="00C033B8" w:rsidRDefault="007A6DDB" w:rsidP="001001C1">
            <w:pPr>
              <w:spacing w:line="240" w:lineRule="auto"/>
              <w:rPr>
                <w:rFonts w:ascii="Arial" w:hAnsi="Arial" w:cs="Arial"/>
                <w:color w:val="000000"/>
                <w:sz w:val="18"/>
                <w:szCs w:val="18"/>
              </w:rPr>
            </w:pPr>
            <w:r w:rsidRPr="00C033B8">
              <w:rPr>
                <w:rFonts w:ascii="Arial" w:hAnsi="Arial" w:cs="Arial"/>
                <w:color w:val="000000"/>
                <w:sz w:val="18"/>
                <w:szCs w:val="18"/>
              </w:rPr>
              <w:t>No</w:t>
            </w:r>
          </w:p>
        </w:tc>
        <w:tc>
          <w:tcPr>
            <w:tcW w:w="960" w:type="dxa"/>
            <w:tcBorders>
              <w:top w:val="nil"/>
              <w:left w:val="nil"/>
              <w:bottom w:val="single" w:sz="4" w:space="0" w:color="000000"/>
              <w:right w:val="single" w:sz="4" w:space="0" w:color="000000"/>
            </w:tcBorders>
            <w:shd w:val="clear" w:color="auto" w:fill="auto"/>
            <w:noWrap/>
            <w:vAlign w:val="center"/>
            <w:hideMark/>
          </w:tcPr>
          <w:p w14:paraId="3C2882F9" w14:textId="77777777" w:rsidR="007A6DDB" w:rsidRPr="00C033B8" w:rsidRDefault="007A6DDB" w:rsidP="001001C1">
            <w:pPr>
              <w:spacing w:line="240" w:lineRule="auto"/>
              <w:jc w:val="right"/>
              <w:rPr>
                <w:rFonts w:ascii="Arial" w:hAnsi="Arial" w:cs="Arial"/>
                <w:color w:val="000000"/>
                <w:sz w:val="18"/>
                <w:szCs w:val="18"/>
              </w:rPr>
            </w:pPr>
            <w:r w:rsidRPr="00C033B8">
              <w:rPr>
                <w:rFonts w:ascii="Arial" w:hAnsi="Arial" w:cs="Arial"/>
                <w:color w:val="000000"/>
                <w:sz w:val="18"/>
                <w:szCs w:val="18"/>
              </w:rPr>
              <w:t>10.0867</w:t>
            </w:r>
          </w:p>
        </w:tc>
        <w:tc>
          <w:tcPr>
            <w:tcW w:w="960" w:type="dxa"/>
            <w:tcBorders>
              <w:top w:val="nil"/>
              <w:left w:val="nil"/>
              <w:bottom w:val="single" w:sz="4" w:space="0" w:color="000000"/>
              <w:right w:val="single" w:sz="4" w:space="0" w:color="000000"/>
            </w:tcBorders>
            <w:shd w:val="clear" w:color="auto" w:fill="auto"/>
            <w:noWrap/>
            <w:vAlign w:val="center"/>
            <w:hideMark/>
          </w:tcPr>
          <w:p w14:paraId="79355B87" w14:textId="77777777" w:rsidR="007A6DDB" w:rsidRPr="00C033B8" w:rsidRDefault="007A6DDB" w:rsidP="001001C1">
            <w:pPr>
              <w:spacing w:line="240" w:lineRule="auto"/>
              <w:jc w:val="right"/>
              <w:rPr>
                <w:rFonts w:ascii="Arial" w:hAnsi="Arial" w:cs="Arial"/>
                <w:color w:val="000000"/>
                <w:sz w:val="18"/>
                <w:szCs w:val="18"/>
              </w:rPr>
            </w:pPr>
            <w:r w:rsidRPr="00C033B8">
              <w:rPr>
                <w:rFonts w:ascii="Arial" w:hAnsi="Arial" w:cs="Arial"/>
                <w:color w:val="000000"/>
                <w:sz w:val="18"/>
                <w:szCs w:val="18"/>
              </w:rPr>
              <w:t>127534</w:t>
            </w:r>
          </w:p>
        </w:tc>
        <w:tc>
          <w:tcPr>
            <w:tcW w:w="1180" w:type="dxa"/>
            <w:tcBorders>
              <w:top w:val="nil"/>
              <w:left w:val="nil"/>
              <w:bottom w:val="single" w:sz="4" w:space="0" w:color="000000"/>
              <w:right w:val="single" w:sz="12" w:space="0" w:color="000000"/>
            </w:tcBorders>
            <w:shd w:val="clear" w:color="auto" w:fill="auto"/>
            <w:noWrap/>
            <w:vAlign w:val="center"/>
            <w:hideMark/>
          </w:tcPr>
          <w:p w14:paraId="0F05386A" w14:textId="77777777" w:rsidR="007A6DDB" w:rsidRPr="00C033B8" w:rsidRDefault="007A6DDB" w:rsidP="001001C1">
            <w:pPr>
              <w:spacing w:line="240" w:lineRule="auto"/>
              <w:jc w:val="right"/>
              <w:rPr>
                <w:rFonts w:ascii="Arial" w:hAnsi="Arial" w:cs="Arial"/>
                <w:color w:val="000000"/>
                <w:sz w:val="18"/>
                <w:szCs w:val="18"/>
              </w:rPr>
            </w:pPr>
            <w:r w:rsidRPr="00C033B8">
              <w:rPr>
                <w:rFonts w:ascii="Arial" w:hAnsi="Arial" w:cs="Arial"/>
                <w:color w:val="000000"/>
                <w:sz w:val="18"/>
                <w:szCs w:val="18"/>
              </w:rPr>
              <w:t>5.63973</w:t>
            </w:r>
          </w:p>
        </w:tc>
      </w:tr>
      <w:tr w:rsidR="007A6DDB" w:rsidRPr="00C033B8" w14:paraId="204AB208" w14:textId="77777777" w:rsidTr="001001C1">
        <w:trPr>
          <w:trHeight w:val="288"/>
        </w:trPr>
        <w:tc>
          <w:tcPr>
            <w:tcW w:w="960" w:type="dxa"/>
            <w:vMerge/>
            <w:tcBorders>
              <w:top w:val="nil"/>
              <w:left w:val="single" w:sz="12" w:space="0" w:color="000000"/>
              <w:bottom w:val="single" w:sz="4" w:space="0" w:color="000000"/>
              <w:right w:val="nil"/>
            </w:tcBorders>
            <w:vAlign w:val="center"/>
            <w:hideMark/>
          </w:tcPr>
          <w:p w14:paraId="2359C93C" w14:textId="77777777" w:rsidR="007A6DDB" w:rsidRPr="00C033B8" w:rsidRDefault="007A6DDB" w:rsidP="001001C1">
            <w:pPr>
              <w:spacing w:line="240" w:lineRule="auto"/>
              <w:rPr>
                <w:rFonts w:ascii="Arial" w:hAnsi="Arial" w:cs="Arial"/>
                <w:color w:val="000000"/>
                <w:sz w:val="18"/>
                <w:szCs w:val="18"/>
              </w:rPr>
            </w:pPr>
          </w:p>
        </w:tc>
        <w:tc>
          <w:tcPr>
            <w:tcW w:w="1320" w:type="dxa"/>
            <w:tcBorders>
              <w:top w:val="nil"/>
              <w:left w:val="nil"/>
              <w:bottom w:val="nil"/>
              <w:right w:val="single" w:sz="12" w:space="0" w:color="000000"/>
            </w:tcBorders>
            <w:shd w:val="clear" w:color="auto" w:fill="auto"/>
            <w:hideMark/>
          </w:tcPr>
          <w:p w14:paraId="4689C076" w14:textId="77777777" w:rsidR="007A6DDB" w:rsidRPr="00C033B8" w:rsidRDefault="007A6DDB" w:rsidP="001001C1">
            <w:pPr>
              <w:spacing w:line="240" w:lineRule="auto"/>
              <w:rPr>
                <w:rFonts w:ascii="Arial" w:hAnsi="Arial" w:cs="Arial"/>
                <w:color w:val="000000"/>
                <w:sz w:val="18"/>
                <w:szCs w:val="18"/>
              </w:rPr>
            </w:pPr>
            <w:r w:rsidRPr="00C033B8">
              <w:rPr>
                <w:rFonts w:ascii="Arial" w:hAnsi="Arial" w:cs="Arial"/>
                <w:color w:val="000000"/>
                <w:sz w:val="18"/>
                <w:szCs w:val="18"/>
              </w:rPr>
              <w:t>Some</w:t>
            </w:r>
          </w:p>
        </w:tc>
        <w:tc>
          <w:tcPr>
            <w:tcW w:w="960" w:type="dxa"/>
            <w:tcBorders>
              <w:top w:val="nil"/>
              <w:left w:val="nil"/>
              <w:bottom w:val="nil"/>
              <w:right w:val="single" w:sz="4" w:space="0" w:color="000000"/>
            </w:tcBorders>
            <w:shd w:val="clear" w:color="auto" w:fill="auto"/>
            <w:noWrap/>
            <w:vAlign w:val="center"/>
            <w:hideMark/>
          </w:tcPr>
          <w:p w14:paraId="2DA95B84" w14:textId="77777777" w:rsidR="007A6DDB" w:rsidRPr="00C033B8" w:rsidRDefault="007A6DDB" w:rsidP="001001C1">
            <w:pPr>
              <w:spacing w:line="240" w:lineRule="auto"/>
              <w:jc w:val="right"/>
              <w:rPr>
                <w:rFonts w:ascii="Arial" w:hAnsi="Arial" w:cs="Arial"/>
                <w:color w:val="000000"/>
                <w:sz w:val="18"/>
                <w:szCs w:val="18"/>
              </w:rPr>
            </w:pPr>
            <w:r w:rsidRPr="00C033B8">
              <w:rPr>
                <w:rFonts w:ascii="Arial" w:hAnsi="Arial" w:cs="Arial"/>
                <w:color w:val="000000"/>
                <w:sz w:val="18"/>
                <w:szCs w:val="18"/>
              </w:rPr>
              <w:t>11.0927</w:t>
            </w:r>
          </w:p>
        </w:tc>
        <w:tc>
          <w:tcPr>
            <w:tcW w:w="960" w:type="dxa"/>
            <w:tcBorders>
              <w:top w:val="nil"/>
              <w:left w:val="nil"/>
              <w:bottom w:val="nil"/>
              <w:right w:val="single" w:sz="4" w:space="0" w:color="000000"/>
            </w:tcBorders>
            <w:shd w:val="clear" w:color="auto" w:fill="auto"/>
            <w:noWrap/>
            <w:vAlign w:val="center"/>
            <w:hideMark/>
          </w:tcPr>
          <w:p w14:paraId="552898F7" w14:textId="77777777" w:rsidR="007A6DDB" w:rsidRPr="00C033B8" w:rsidRDefault="007A6DDB" w:rsidP="001001C1">
            <w:pPr>
              <w:spacing w:line="240" w:lineRule="auto"/>
              <w:jc w:val="right"/>
              <w:rPr>
                <w:rFonts w:ascii="Arial" w:hAnsi="Arial" w:cs="Arial"/>
                <w:color w:val="000000"/>
                <w:sz w:val="18"/>
                <w:szCs w:val="18"/>
              </w:rPr>
            </w:pPr>
            <w:r w:rsidRPr="00C033B8">
              <w:rPr>
                <w:rFonts w:ascii="Arial" w:hAnsi="Arial" w:cs="Arial"/>
                <w:color w:val="000000"/>
                <w:sz w:val="18"/>
                <w:szCs w:val="18"/>
              </w:rPr>
              <w:t>1036</w:t>
            </w:r>
          </w:p>
        </w:tc>
        <w:tc>
          <w:tcPr>
            <w:tcW w:w="1180" w:type="dxa"/>
            <w:tcBorders>
              <w:top w:val="nil"/>
              <w:left w:val="nil"/>
              <w:bottom w:val="nil"/>
              <w:right w:val="single" w:sz="12" w:space="0" w:color="000000"/>
            </w:tcBorders>
            <w:shd w:val="clear" w:color="auto" w:fill="auto"/>
            <w:noWrap/>
            <w:vAlign w:val="center"/>
            <w:hideMark/>
          </w:tcPr>
          <w:p w14:paraId="1181168C" w14:textId="77777777" w:rsidR="007A6DDB" w:rsidRPr="00C033B8" w:rsidRDefault="007A6DDB" w:rsidP="001001C1">
            <w:pPr>
              <w:spacing w:line="240" w:lineRule="auto"/>
              <w:jc w:val="right"/>
              <w:rPr>
                <w:rFonts w:ascii="Arial" w:hAnsi="Arial" w:cs="Arial"/>
                <w:color w:val="000000"/>
                <w:sz w:val="18"/>
                <w:szCs w:val="18"/>
              </w:rPr>
            </w:pPr>
            <w:r w:rsidRPr="00C033B8">
              <w:rPr>
                <w:rFonts w:ascii="Arial" w:hAnsi="Arial" w:cs="Arial"/>
                <w:color w:val="000000"/>
                <w:sz w:val="18"/>
                <w:szCs w:val="18"/>
              </w:rPr>
              <w:t>5.68876</w:t>
            </w:r>
          </w:p>
        </w:tc>
      </w:tr>
      <w:tr w:rsidR="007A6DDB" w:rsidRPr="00C033B8" w14:paraId="1D471897" w14:textId="77777777" w:rsidTr="001001C1">
        <w:trPr>
          <w:trHeight w:val="288"/>
        </w:trPr>
        <w:tc>
          <w:tcPr>
            <w:tcW w:w="960" w:type="dxa"/>
            <w:vMerge/>
            <w:tcBorders>
              <w:top w:val="nil"/>
              <w:left w:val="single" w:sz="12" w:space="0" w:color="000000"/>
              <w:bottom w:val="single" w:sz="4" w:space="0" w:color="000000"/>
              <w:right w:val="nil"/>
            </w:tcBorders>
            <w:vAlign w:val="center"/>
            <w:hideMark/>
          </w:tcPr>
          <w:p w14:paraId="6C9CA715" w14:textId="77777777" w:rsidR="007A6DDB" w:rsidRPr="00C033B8" w:rsidRDefault="007A6DDB" w:rsidP="001001C1">
            <w:pPr>
              <w:spacing w:line="240" w:lineRule="auto"/>
              <w:rPr>
                <w:rFonts w:ascii="Arial" w:hAnsi="Arial" w:cs="Arial"/>
                <w:color w:val="000000"/>
                <w:sz w:val="18"/>
                <w:szCs w:val="18"/>
              </w:rPr>
            </w:pPr>
          </w:p>
        </w:tc>
        <w:tc>
          <w:tcPr>
            <w:tcW w:w="1320" w:type="dxa"/>
            <w:tcBorders>
              <w:top w:val="nil"/>
              <w:left w:val="nil"/>
              <w:bottom w:val="nil"/>
              <w:right w:val="single" w:sz="12" w:space="0" w:color="000000"/>
            </w:tcBorders>
            <w:shd w:val="clear" w:color="auto" w:fill="auto"/>
            <w:hideMark/>
          </w:tcPr>
          <w:p w14:paraId="50C2CA16" w14:textId="77777777" w:rsidR="007A6DDB" w:rsidRPr="00C033B8" w:rsidRDefault="007A6DDB" w:rsidP="001001C1">
            <w:pPr>
              <w:spacing w:line="240" w:lineRule="auto"/>
              <w:rPr>
                <w:rFonts w:ascii="Arial" w:hAnsi="Arial" w:cs="Arial"/>
                <w:color w:val="000000"/>
                <w:sz w:val="18"/>
                <w:szCs w:val="18"/>
              </w:rPr>
            </w:pPr>
            <w:r w:rsidRPr="00C033B8">
              <w:rPr>
                <w:rFonts w:ascii="Arial" w:hAnsi="Arial" w:cs="Arial"/>
                <w:color w:val="000000"/>
                <w:sz w:val="18"/>
                <w:szCs w:val="18"/>
              </w:rPr>
              <w:t>A lot</w:t>
            </w:r>
          </w:p>
        </w:tc>
        <w:tc>
          <w:tcPr>
            <w:tcW w:w="960" w:type="dxa"/>
            <w:tcBorders>
              <w:top w:val="nil"/>
              <w:left w:val="nil"/>
              <w:bottom w:val="nil"/>
              <w:right w:val="single" w:sz="4" w:space="0" w:color="000000"/>
            </w:tcBorders>
            <w:shd w:val="clear" w:color="auto" w:fill="auto"/>
            <w:noWrap/>
            <w:vAlign w:val="center"/>
            <w:hideMark/>
          </w:tcPr>
          <w:p w14:paraId="5BCF98C3" w14:textId="77777777" w:rsidR="007A6DDB" w:rsidRPr="00C033B8" w:rsidRDefault="007A6DDB" w:rsidP="001001C1">
            <w:pPr>
              <w:spacing w:line="240" w:lineRule="auto"/>
              <w:jc w:val="right"/>
              <w:rPr>
                <w:rFonts w:ascii="Arial" w:hAnsi="Arial" w:cs="Arial"/>
                <w:color w:val="000000"/>
                <w:sz w:val="18"/>
                <w:szCs w:val="18"/>
              </w:rPr>
            </w:pPr>
            <w:r w:rsidRPr="00C033B8">
              <w:rPr>
                <w:rFonts w:ascii="Arial" w:hAnsi="Arial" w:cs="Arial"/>
                <w:color w:val="000000"/>
                <w:sz w:val="18"/>
                <w:szCs w:val="18"/>
              </w:rPr>
              <w:t>8.0000</w:t>
            </w:r>
          </w:p>
        </w:tc>
        <w:tc>
          <w:tcPr>
            <w:tcW w:w="960" w:type="dxa"/>
            <w:tcBorders>
              <w:top w:val="nil"/>
              <w:left w:val="nil"/>
              <w:bottom w:val="nil"/>
              <w:right w:val="single" w:sz="4" w:space="0" w:color="000000"/>
            </w:tcBorders>
            <w:shd w:val="clear" w:color="auto" w:fill="auto"/>
            <w:noWrap/>
            <w:vAlign w:val="center"/>
            <w:hideMark/>
          </w:tcPr>
          <w:p w14:paraId="46246AD3" w14:textId="77777777" w:rsidR="007A6DDB" w:rsidRPr="00C033B8" w:rsidRDefault="007A6DDB" w:rsidP="001001C1">
            <w:pPr>
              <w:spacing w:line="240" w:lineRule="auto"/>
              <w:jc w:val="right"/>
              <w:rPr>
                <w:rFonts w:ascii="Arial" w:hAnsi="Arial" w:cs="Arial"/>
                <w:color w:val="000000"/>
                <w:sz w:val="18"/>
                <w:szCs w:val="18"/>
              </w:rPr>
            </w:pPr>
            <w:r w:rsidRPr="00C033B8">
              <w:rPr>
                <w:rFonts w:ascii="Arial" w:hAnsi="Arial" w:cs="Arial"/>
                <w:color w:val="000000"/>
                <w:sz w:val="18"/>
                <w:szCs w:val="18"/>
              </w:rPr>
              <w:t>386</w:t>
            </w:r>
          </w:p>
        </w:tc>
        <w:tc>
          <w:tcPr>
            <w:tcW w:w="1180" w:type="dxa"/>
            <w:tcBorders>
              <w:top w:val="nil"/>
              <w:left w:val="nil"/>
              <w:bottom w:val="nil"/>
              <w:right w:val="single" w:sz="12" w:space="0" w:color="000000"/>
            </w:tcBorders>
            <w:shd w:val="clear" w:color="auto" w:fill="auto"/>
            <w:noWrap/>
            <w:vAlign w:val="center"/>
            <w:hideMark/>
          </w:tcPr>
          <w:p w14:paraId="7E22EF66" w14:textId="77777777" w:rsidR="007A6DDB" w:rsidRPr="00C033B8" w:rsidRDefault="007A6DDB" w:rsidP="001001C1">
            <w:pPr>
              <w:spacing w:line="240" w:lineRule="auto"/>
              <w:jc w:val="right"/>
              <w:rPr>
                <w:rFonts w:ascii="Arial" w:hAnsi="Arial" w:cs="Arial"/>
                <w:color w:val="000000"/>
                <w:sz w:val="18"/>
                <w:szCs w:val="18"/>
              </w:rPr>
            </w:pPr>
            <w:r w:rsidRPr="00C033B8">
              <w:rPr>
                <w:rFonts w:ascii="Arial" w:hAnsi="Arial" w:cs="Arial"/>
                <w:color w:val="000000"/>
                <w:sz w:val="18"/>
                <w:szCs w:val="18"/>
              </w:rPr>
              <w:t>0.00000</w:t>
            </w:r>
          </w:p>
        </w:tc>
      </w:tr>
      <w:tr w:rsidR="007A6DDB" w:rsidRPr="00C033B8" w14:paraId="16D828F0" w14:textId="77777777" w:rsidTr="001001C1">
        <w:trPr>
          <w:trHeight w:val="288"/>
        </w:trPr>
        <w:tc>
          <w:tcPr>
            <w:tcW w:w="960" w:type="dxa"/>
            <w:vMerge/>
            <w:tcBorders>
              <w:top w:val="nil"/>
              <w:left w:val="single" w:sz="12" w:space="0" w:color="000000"/>
              <w:bottom w:val="single" w:sz="4" w:space="0" w:color="000000"/>
              <w:right w:val="nil"/>
            </w:tcBorders>
            <w:vAlign w:val="center"/>
            <w:hideMark/>
          </w:tcPr>
          <w:p w14:paraId="4B870823" w14:textId="77777777" w:rsidR="007A6DDB" w:rsidRPr="00C033B8" w:rsidRDefault="007A6DDB" w:rsidP="001001C1">
            <w:pPr>
              <w:spacing w:line="240" w:lineRule="auto"/>
              <w:rPr>
                <w:rFonts w:ascii="Arial" w:hAnsi="Arial" w:cs="Arial"/>
                <w:color w:val="000000"/>
                <w:sz w:val="18"/>
                <w:szCs w:val="18"/>
              </w:rPr>
            </w:pPr>
          </w:p>
        </w:tc>
        <w:tc>
          <w:tcPr>
            <w:tcW w:w="1320" w:type="dxa"/>
            <w:tcBorders>
              <w:top w:val="nil"/>
              <w:left w:val="nil"/>
              <w:bottom w:val="single" w:sz="4" w:space="0" w:color="000000"/>
              <w:right w:val="single" w:sz="12" w:space="0" w:color="000000"/>
            </w:tcBorders>
            <w:shd w:val="clear" w:color="auto" w:fill="auto"/>
            <w:hideMark/>
          </w:tcPr>
          <w:p w14:paraId="164FF1CC" w14:textId="77777777" w:rsidR="007A6DDB" w:rsidRPr="00C033B8" w:rsidRDefault="007A6DDB" w:rsidP="001001C1">
            <w:pPr>
              <w:spacing w:line="240" w:lineRule="auto"/>
              <w:rPr>
                <w:rFonts w:ascii="Arial" w:hAnsi="Arial" w:cs="Arial"/>
                <w:color w:val="000000"/>
                <w:sz w:val="18"/>
                <w:szCs w:val="18"/>
              </w:rPr>
            </w:pPr>
            <w:r w:rsidRPr="00C033B8">
              <w:rPr>
                <w:rFonts w:ascii="Arial" w:hAnsi="Arial" w:cs="Arial"/>
                <w:color w:val="000000"/>
                <w:sz w:val="18"/>
                <w:szCs w:val="18"/>
              </w:rPr>
              <w:t>Total</w:t>
            </w:r>
          </w:p>
        </w:tc>
        <w:tc>
          <w:tcPr>
            <w:tcW w:w="960" w:type="dxa"/>
            <w:tcBorders>
              <w:top w:val="nil"/>
              <w:left w:val="nil"/>
              <w:bottom w:val="single" w:sz="4" w:space="0" w:color="000000"/>
              <w:right w:val="single" w:sz="4" w:space="0" w:color="000000"/>
            </w:tcBorders>
            <w:shd w:val="clear" w:color="auto" w:fill="auto"/>
            <w:noWrap/>
            <w:vAlign w:val="center"/>
            <w:hideMark/>
          </w:tcPr>
          <w:p w14:paraId="13FBD2BD" w14:textId="77777777" w:rsidR="007A6DDB" w:rsidRPr="00C033B8" w:rsidRDefault="007A6DDB" w:rsidP="001001C1">
            <w:pPr>
              <w:spacing w:line="240" w:lineRule="auto"/>
              <w:jc w:val="right"/>
              <w:rPr>
                <w:rFonts w:ascii="Arial" w:hAnsi="Arial" w:cs="Arial"/>
                <w:color w:val="000000"/>
                <w:sz w:val="18"/>
                <w:szCs w:val="18"/>
              </w:rPr>
            </w:pPr>
            <w:r w:rsidRPr="00C033B8">
              <w:rPr>
                <w:rFonts w:ascii="Arial" w:hAnsi="Arial" w:cs="Arial"/>
                <w:color w:val="000000"/>
                <w:sz w:val="18"/>
                <w:szCs w:val="18"/>
              </w:rPr>
              <w:t>10.0886</w:t>
            </w:r>
          </w:p>
        </w:tc>
        <w:tc>
          <w:tcPr>
            <w:tcW w:w="960" w:type="dxa"/>
            <w:tcBorders>
              <w:top w:val="nil"/>
              <w:left w:val="nil"/>
              <w:bottom w:val="single" w:sz="4" w:space="0" w:color="000000"/>
              <w:right w:val="single" w:sz="4" w:space="0" w:color="000000"/>
            </w:tcBorders>
            <w:shd w:val="clear" w:color="auto" w:fill="auto"/>
            <w:noWrap/>
            <w:vAlign w:val="center"/>
            <w:hideMark/>
          </w:tcPr>
          <w:p w14:paraId="3ED055E8" w14:textId="77777777" w:rsidR="007A6DDB" w:rsidRPr="00C033B8" w:rsidRDefault="007A6DDB" w:rsidP="001001C1">
            <w:pPr>
              <w:spacing w:line="240" w:lineRule="auto"/>
              <w:jc w:val="right"/>
              <w:rPr>
                <w:rFonts w:ascii="Arial" w:hAnsi="Arial" w:cs="Arial"/>
                <w:color w:val="000000"/>
                <w:sz w:val="18"/>
                <w:szCs w:val="18"/>
              </w:rPr>
            </w:pPr>
            <w:r w:rsidRPr="00C033B8">
              <w:rPr>
                <w:rFonts w:ascii="Arial" w:hAnsi="Arial" w:cs="Arial"/>
                <w:color w:val="000000"/>
                <w:sz w:val="18"/>
                <w:szCs w:val="18"/>
              </w:rPr>
              <w:t>128956</w:t>
            </w:r>
          </w:p>
        </w:tc>
        <w:tc>
          <w:tcPr>
            <w:tcW w:w="1180" w:type="dxa"/>
            <w:tcBorders>
              <w:top w:val="nil"/>
              <w:left w:val="nil"/>
              <w:bottom w:val="single" w:sz="4" w:space="0" w:color="000000"/>
              <w:right w:val="single" w:sz="12" w:space="0" w:color="000000"/>
            </w:tcBorders>
            <w:shd w:val="clear" w:color="auto" w:fill="auto"/>
            <w:noWrap/>
            <w:vAlign w:val="center"/>
            <w:hideMark/>
          </w:tcPr>
          <w:p w14:paraId="597C766D" w14:textId="77777777" w:rsidR="007A6DDB" w:rsidRPr="00C033B8" w:rsidRDefault="007A6DDB" w:rsidP="001001C1">
            <w:pPr>
              <w:spacing w:line="240" w:lineRule="auto"/>
              <w:jc w:val="right"/>
              <w:rPr>
                <w:rFonts w:ascii="Arial" w:hAnsi="Arial" w:cs="Arial"/>
                <w:color w:val="000000"/>
                <w:sz w:val="18"/>
                <w:szCs w:val="18"/>
              </w:rPr>
            </w:pPr>
            <w:r w:rsidRPr="00C033B8">
              <w:rPr>
                <w:rFonts w:ascii="Arial" w:hAnsi="Arial" w:cs="Arial"/>
                <w:color w:val="000000"/>
                <w:sz w:val="18"/>
                <w:szCs w:val="18"/>
              </w:rPr>
              <w:t>5.63353</w:t>
            </w:r>
          </w:p>
        </w:tc>
      </w:tr>
      <w:tr w:rsidR="007A6DDB" w:rsidRPr="00C033B8" w14:paraId="1FC6D0DF" w14:textId="77777777" w:rsidTr="001001C1">
        <w:trPr>
          <w:trHeight w:val="288"/>
        </w:trPr>
        <w:tc>
          <w:tcPr>
            <w:tcW w:w="960" w:type="dxa"/>
            <w:vMerge w:val="restart"/>
            <w:tcBorders>
              <w:top w:val="nil"/>
              <w:left w:val="single" w:sz="12" w:space="0" w:color="000000"/>
              <w:bottom w:val="single" w:sz="12" w:space="0" w:color="000000"/>
              <w:right w:val="nil"/>
            </w:tcBorders>
            <w:shd w:val="clear" w:color="auto" w:fill="auto"/>
            <w:hideMark/>
          </w:tcPr>
          <w:p w14:paraId="7DA743E5" w14:textId="77777777" w:rsidR="007A6DDB" w:rsidRPr="00C033B8" w:rsidRDefault="007A6DDB" w:rsidP="001001C1">
            <w:pPr>
              <w:spacing w:line="240" w:lineRule="auto"/>
              <w:rPr>
                <w:rFonts w:ascii="Arial" w:hAnsi="Arial" w:cs="Arial"/>
                <w:color w:val="000000"/>
                <w:sz w:val="18"/>
                <w:szCs w:val="18"/>
              </w:rPr>
            </w:pPr>
            <w:r w:rsidRPr="00C033B8">
              <w:rPr>
                <w:rFonts w:ascii="Arial" w:hAnsi="Arial" w:cs="Arial"/>
                <w:color w:val="000000"/>
                <w:sz w:val="18"/>
                <w:szCs w:val="18"/>
              </w:rPr>
              <w:t>Total</w:t>
            </w:r>
          </w:p>
        </w:tc>
        <w:tc>
          <w:tcPr>
            <w:tcW w:w="1320" w:type="dxa"/>
            <w:tcBorders>
              <w:top w:val="nil"/>
              <w:left w:val="nil"/>
              <w:bottom w:val="single" w:sz="4" w:space="0" w:color="000000"/>
              <w:right w:val="single" w:sz="12" w:space="0" w:color="000000"/>
            </w:tcBorders>
            <w:shd w:val="clear" w:color="auto" w:fill="auto"/>
            <w:hideMark/>
          </w:tcPr>
          <w:p w14:paraId="14E497B0" w14:textId="77777777" w:rsidR="007A6DDB" w:rsidRPr="00C033B8" w:rsidRDefault="007A6DDB" w:rsidP="001001C1">
            <w:pPr>
              <w:spacing w:line="240" w:lineRule="auto"/>
              <w:rPr>
                <w:rFonts w:ascii="Arial" w:hAnsi="Arial" w:cs="Arial"/>
                <w:color w:val="000000"/>
                <w:sz w:val="18"/>
                <w:szCs w:val="18"/>
              </w:rPr>
            </w:pPr>
            <w:r w:rsidRPr="00C033B8">
              <w:rPr>
                <w:rFonts w:ascii="Arial" w:hAnsi="Arial" w:cs="Arial"/>
                <w:color w:val="000000"/>
                <w:sz w:val="18"/>
                <w:szCs w:val="18"/>
              </w:rPr>
              <w:t>No</w:t>
            </w:r>
          </w:p>
        </w:tc>
        <w:tc>
          <w:tcPr>
            <w:tcW w:w="960" w:type="dxa"/>
            <w:tcBorders>
              <w:top w:val="nil"/>
              <w:left w:val="nil"/>
              <w:bottom w:val="single" w:sz="4" w:space="0" w:color="000000"/>
              <w:right w:val="single" w:sz="4" w:space="0" w:color="000000"/>
            </w:tcBorders>
            <w:shd w:val="clear" w:color="auto" w:fill="auto"/>
            <w:noWrap/>
            <w:vAlign w:val="center"/>
            <w:hideMark/>
          </w:tcPr>
          <w:p w14:paraId="209BF935" w14:textId="77777777" w:rsidR="007A6DDB" w:rsidRPr="00C033B8" w:rsidRDefault="007A6DDB" w:rsidP="001001C1">
            <w:pPr>
              <w:spacing w:line="240" w:lineRule="auto"/>
              <w:jc w:val="right"/>
              <w:rPr>
                <w:rFonts w:ascii="Arial" w:hAnsi="Arial" w:cs="Arial"/>
                <w:color w:val="000000"/>
                <w:sz w:val="18"/>
                <w:szCs w:val="18"/>
              </w:rPr>
            </w:pPr>
            <w:r w:rsidRPr="00C033B8">
              <w:rPr>
                <w:rFonts w:ascii="Arial" w:hAnsi="Arial" w:cs="Arial"/>
                <w:color w:val="000000"/>
                <w:sz w:val="18"/>
                <w:szCs w:val="18"/>
              </w:rPr>
              <w:t>7.9655</w:t>
            </w:r>
          </w:p>
        </w:tc>
        <w:tc>
          <w:tcPr>
            <w:tcW w:w="960" w:type="dxa"/>
            <w:tcBorders>
              <w:top w:val="nil"/>
              <w:left w:val="nil"/>
              <w:bottom w:val="single" w:sz="4" w:space="0" w:color="000000"/>
              <w:right w:val="single" w:sz="4" w:space="0" w:color="000000"/>
            </w:tcBorders>
            <w:shd w:val="clear" w:color="auto" w:fill="auto"/>
            <w:noWrap/>
            <w:vAlign w:val="center"/>
            <w:hideMark/>
          </w:tcPr>
          <w:p w14:paraId="1AB4178F" w14:textId="77777777" w:rsidR="007A6DDB" w:rsidRPr="00C033B8" w:rsidRDefault="007A6DDB" w:rsidP="001001C1">
            <w:pPr>
              <w:spacing w:line="240" w:lineRule="auto"/>
              <w:jc w:val="right"/>
              <w:rPr>
                <w:rFonts w:ascii="Arial" w:hAnsi="Arial" w:cs="Arial"/>
                <w:color w:val="000000"/>
                <w:sz w:val="18"/>
                <w:szCs w:val="18"/>
              </w:rPr>
            </w:pPr>
            <w:r w:rsidRPr="00C033B8">
              <w:rPr>
                <w:rFonts w:ascii="Arial" w:hAnsi="Arial" w:cs="Arial"/>
                <w:color w:val="000000"/>
                <w:sz w:val="18"/>
                <w:szCs w:val="18"/>
              </w:rPr>
              <w:t>273734</w:t>
            </w:r>
          </w:p>
        </w:tc>
        <w:tc>
          <w:tcPr>
            <w:tcW w:w="1180" w:type="dxa"/>
            <w:tcBorders>
              <w:top w:val="nil"/>
              <w:left w:val="nil"/>
              <w:bottom w:val="single" w:sz="4" w:space="0" w:color="000000"/>
              <w:right w:val="single" w:sz="12" w:space="0" w:color="000000"/>
            </w:tcBorders>
            <w:shd w:val="clear" w:color="auto" w:fill="auto"/>
            <w:noWrap/>
            <w:vAlign w:val="center"/>
            <w:hideMark/>
          </w:tcPr>
          <w:p w14:paraId="09F8905C" w14:textId="77777777" w:rsidR="007A6DDB" w:rsidRPr="00C033B8" w:rsidRDefault="007A6DDB" w:rsidP="001001C1">
            <w:pPr>
              <w:spacing w:line="240" w:lineRule="auto"/>
              <w:jc w:val="right"/>
              <w:rPr>
                <w:rFonts w:ascii="Arial" w:hAnsi="Arial" w:cs="Arial"/>
                <w:color w:val="000000"/>
                <w:sz w:val="18"/>
                <w:szCs w:val="18"/>
              </w:rPr>
            </w:pPr>
            <w:r w:rsidRPr="00C033B8">
              <w:rPr>
                <w:rFonts w:ascii="Arial" w:hAnsi="Arial" w:cs="Arial"/>
                <w:color w:val="000000"/>
                <w:sz w:val="18"/>
                <w:szCs w:val="18"/>
              </w:rPr>
              <w:t>5.26515</w:t>
            </w:r>
          </w:p>
        </w:tc>
      </w:tr>
      <w:tr w:rsidR="007A6DDB" w:rsidRPr="00C033B8" w14:paraId="0381B2E6" w14:textId="77777777" w:rsidTr="001001C1">
        <w:trPr>
          <w:trHeight w:val="288"/>
        </w:trPr>
        <w:tc>
          <w:tcPr>
            <w:tcW w:w="960" w:type="dxa"/>
            <w:vMerge/>
            <w:tcBorders>
              <w:top w:val="nil"/>
              <w:left w:val="single" w:sz="12" w:space="0" w:color="000000"/>
              <w:bottom w:val="single" w:sz="12" w:space="0" w:color="000000"/>
              <w:right w:val="nil"/>
            </w:tcBorders>
            <w:vAlign w:val="center"/>
            <w:hideMark/>
          </w:tcPr>
          <w:p w14:paraId="2947BE60" w14:textId="77777777" w:rsidR="007A6DDB" w:rsidRPr="00C033B8" w:rsidRDefault="007A6DDB" w:rsidP="001001C1">
            <w:pPr>
              <w:spacing w:line="240" w:lineRule="auto"/>
              <w:rPr>
                <w:rFonts w:ascii="Arial" w:hAnsi="Arial" w:cs="Arial"/>
                <w:color w:val="000000"/>
                <w:sz w:val="18"/>
                <w:szCs w:val="18"/>
              </w:rPr>
            </w:pPr>
          </w:p>
        </w:tc>
        <w:tc>
          <w:tcPr>
            <w:tcW w:w="1320" w:type="dxa"/>
            <w:tcBorders>
              <w:top w:val="nil"/>
              <w:left w:val="nil"/>
              <w:bottom w:val="single" w:sz="4" w:space="0" w:color="000000"/>
              <w:right w:val="single" w:sz="12" w:space="0" w:color="000000"/>
            </w:tcBorders>
            <w:shd w:val="clear" w:color="auto" w:fill="auto"/>
            <w:hideMark/>
          </w:tcPr>
          <w:p w14:paraId="405F27AA" w14:textId="77777777" w:rsidR="007A6DDB" w:rsidRPr="00C033B8" w:rsidRDefault="007A6DDB" w:rsidP="001001C1">
            <w:pPr>
              <w:spacing w:line="240" w:lineRule="auto"/>
              <w:rPr>
                <w:rFonts w:ascii="Arial" w:hAnsi="Arial" w:cs="Arial"/>
                <w:color w:val="000000"/>
                <w:sz w:val="18"/>
                <w:szCs w:val="18"/>
              </w:rPr>
            </w:pPr>
            <w:r w:rsidRPr="00C033B8">
              <w:rPr>
                <w:rFonts w:ascii="Arial" w:hAnsi="Arial" w:cs="Arial"/>
                <w:color w:val="000000"/>
                <w:sz w:val="18"/>
                <w:szCs w:val="18"/>
              </w:rPr>
              <w:t>Some</w:t>
            </w:r>
          </w:p>
        </w:tc>
        <w:tc>
          <w:tcPr>
            <w:tcW w:w="960" w:type="dxa"/>
            <w:tcBorders>
              <w:top w:val="nil"/>
              <w:left w:val="nil"/>
              <w:bottom w:val="single" w:sz="4" w:space="0" w:color="000000"/>
              <w:right w:val="single" w:sz="4" w:space="0" w:color="000000"/>
            </w:tcBorders>
            <w:shd w:val="clear" w:color="auto" w:fill="auto"/>
            <w:noWrap/>
            <w:vAlign w:val="center"/>
            <w:hideMark/>
          </w:tcPr>
          <w:p w14:paraId="1D8186D7" w14:textId="77777777" w:rsidR="007A6DDB" w:rsidRPr="00C033B8" w:rsidRDefault="007A6DDB" w:rsidP="001001C1">
            <w:pPr>
              <w:spacing w:line="240" w:lineRule="auto"/>
              <w:jc w:val="right"/>
              <w:rPr>
                <w:rFonts w:ascii="Arial" w:hAnsi="Arial" w:cs="Arial"/>
                <w:color w:val="000000"/>
                <w:sz w:val="18"/>
                <w:szCs w:val="18"/>
              </w:rPr>
            </w:pPr>
            <w:r w:rsidRPr="00C033B8">
              <w:rPr>
                <w:rFonts w:ascii="Arial" w:hAnsi="Arial" w:cs="Arial"/>
                <w:color w:val="000000"/>
                <w:sz w:val="18"/>
                <w:szCs w:val="18"/>
              </w:rPr>
              <w:t>9.8532</w:t>
            </w:r>
          </w:p>
        </w:tc>
        <w:tc>
          <w:tcPr>
            <w:tcW w:w="960" w:type="dxa"/>
            <w:tcBorders>
              <w:top w:val="nil"/>
              <w:left w:val="nil"/>
              <w:bottom w:val="single" w:sz="4" w:space="0" w:color="000000"/>
              <w:right w:val="single" w:sz="4" w:space="0" w:color="000000"/>
            </w:tcBorders>
            <w:shd w:val="clear" w:color="auto" w:fill="auto"/>
            <w:noWrap/>
            <w:vAlign w:val="center"/>
            <w:hideMark/>
          </w:tcPr>
          <w:p w14:paraId="0D1EB708" w14:textId="77777777" w:rsidR="007A6DDB" w:rsidRPr="00C033B8" w:rsidRDefault="007A6DDB" w:rsidP="001001C1">
            <w:pPr>
              <w:spacing w:line="240" w:lineRule="auto"/>
              <w:jc w:val="right"/>
              <w:rPr>
                <w:rFonts w:ascii="Arial" w:hAnsi="Arial" w:cs="Arial"/>
                <w:color w:val="000000"/>
                <w:sz w:val="18"/>
                <w:szCs w:val="18"/>
              </w:rPr>
            </w:pPr>
            <w:r w:rsidRPr="00C033B8">
              <w:rPr>
                <w:rFonts w:ascii="Arial" w:hAnsi="Arial" w:cs="Arial"/>
                <w:color w:val="000000"/>
                <w:sz w:val="18"/>
                <w:szCs w:val="18"/>
              </w:rPr>
              <w:t>1300</w:t>
            </w:r>
          </w:p>
        </w:tc>
        <w:tc>
          <w:tcPr>
            <w:tcW w:w="1180" w:type="dxa"/>
            <w:tcBorders>
              <w:top w:val="nil"/>
              <w:left w:val="nil"/>
              <w:bottom w:val="single" w:sz="4" w:space="0" w:color="000000"/>
              <w:right w:val="single" w:sz="12" w:space="0" w:color="000000"/>
            </w:tcBorders>
            <w:shd w:val="clear" w:color="auto" w:fill="auto"/>
            <w:noWrap/>
            <w:vAlign w:val="center"/>
            <w:hideMark/>
          </w:tcPr>
          <w:p w14:paraId="6E6067F9" w14:textId="77777777" w:rsidR="007A6DDB" w:rsidRPr="00C033B8" w:rsidRDefault="007A6DDB" w:rsidP="001001C1">
            <w:pPr>
              <w:spacing w:line="240" w:lineRule="auto"/>
              <w:jc w:val="right"/>
              <w:rPr>
                <w:rFonts w:ascii="Arial" w:hAnsi="Arial" w:cs="Arial"/>
                <w:color w:val="000000"/>
                <w:sz w:val="18"/>
                <w:szCs w:val="18"/>
              </w:rPr>
            </w:pPr>
            <w:r w:rsidRPr="00C033B8">
              <w:rPr>
                <w:rFonts w:ascii="Arial" w:hAnsi="Arial" w:cs="Arial"/>
                <w:color w:val="000000"/>
                <w:sz w:val="18"/>
                <w:szCs w:val="18"/>
              </w:rPr>
              <w:t>5.63855</w:t>
            </w:r>
          </w:p>
        </w:tc>
      </w:tr>
      <w:tr w:rsidR="007A6DDB" w:rsidRPr="00C033B8" w14:paraId="67155F7D" w14:textId="77777777" w:rsidTr="001001C1">
        <w:trPr>
          <w:trHeight w:val="288"/>
        </w:trPr>
        <w:tc>
          <w:tcPr>
            <w:tcW w:w="960" w:type="dxa"/>
            <w:vMerge/>
            <w:tcBorders>
              <w:top w:val="nil"/>
              <w:left w:val="single" w:sz="12" w:space="0" w:color="000000"/>
              <w:bottom w:val="single" w:sz="12" w:space="0" w:color="000000"/>
              <w:right w:val="nil"/>
            </w:tcBorders>
            <w:vAlign w:val="center"/>
            <w:hideMark/>
          </w:tcPr>
          <w:p w14:paraId="21B8C359" w14:textId="77777777" w:rsidR="007A6DDB" w:rsidRPr="00C033B8" w:rsidRDefault="007A6DDB" w:rsidP="001001C1">
            <w:pPr>
              <w:spacing w:line="240" w:lineRule="auto"/>
              <w:rPr>
                <w:rFonts w:ascii="Arial" w:hAnsi="Arial" w:cs="Arial"/>
                <w:color w:val="000000"/>
                <w:sz w:val="18"/>
                <w:szCs w:val="18"/>
              </w:rPr>
            </w:pPr>
          </w:p>
        </w:tc>
        <w:tc>
          <w:tcPr>
            <w:tcW w:w="1320" w:type="dxa"/>
            <w:tcBorders>
              <w:top w:val="nil"/>
              <w:left w:val="nil"/>
              <w:bottom w:val="nil"/>
              <w:right w:val="single" w:sz="12" w:space="0" w:color="000000"/>
            </w:tcBorders>
            <w:shd w:val="clear" w:color="auto" w:fill="auto"/>
            <w:hideMark/>
          </w:tcPr>
          <w:p w14:paraId="482B0419" w14:textId="77777777" w:rsidR="007A6DDB" w:rsidRPr="00C033B8" w:rsidRDefault="007A6DDB" w:rsidP="001001C1">
            <w:pPr>
              <w:spacing w:line="240" w:lineRule="auto"/>
              <w:rPr>
                <w:rFonts w:ascii="Arial" w:hAnsi="Arial" w:cs="Arial"/>
                <w:color w:val="000000"/>
                <w:sz w:val="18"/>
                <w:szCs w:val="18"/>
              </w:rPr>
            </w:pPr>
            <w:r w:rsidRPr="00C033B8">
              <w:rPr>
                <w:rFonts w:ascii="Arial" w:hAnsi="Arial" w:cs="Arial"/>
                <w:color w:val="000000"/>
                <w:sz w:val="18"/>
                <w:szCs w:val="18"/>
              </w:rPr>
              <w:t>A lot</w:t>
            </w:r>
          </w:p>
        </w:tc>
        <w:tc>
          <w:tcPr>
            <w:tcW w:w="960" w:type="dxa"/>
            <w:tcBorders>
              <w:top w:val="nil"/>
              <w:left w:val="nil"/>
              <w:bottom w:val="nil"/>
              <w:right w:val="single" w:sz="4" w:space="0" w:color="000000"/>
            </w:tcBorders>
            <w:shd w:val="clear" w:color="auto" w:fill="auto"/>
            <w:noWrap/>
            <w:vAlign w:val="center"/>
            <w:hideMark/>
          </w:tcPr>
          <w:p w14:paraId="354919F6" w14:textId="77777777" w:rsidR="007A6DDB" w:rsidRPr="00C033B8" w:rsidRDefault="007A6DDB" w:rsidP="001001C1">
            <w:pPr>
              <w:spacing w:line="240" w:lineRule="auto"/>
              <w:jc w:val="right"/>
              <w:rPr>
                <w:rFonts w:ascii="Arial" w:hAnsi="Arial" w:cs="Arial"/>
                <w:color w:val="000000"/>
                <w:sz w:val="18"/>
                <w:szCs w:val="18"/>
              </w:rPr>
            </w:pPr>
            <w:r w:rsidRPr="00C033B8">
              <w:rPr>
                <w:rFonts w:ascii="Arial" w:hAnsi="Arial" w:cs="Arial"/>
                <w:color w:val="000000"/>
                <w:sz w:val="18"/>
                <w:szCs w:val="18"/>
              </w:rPr>
              <w:t>7.3384</w:t>
            </w:r>
          </w:p>
        </w:tc>
        <w:tc>
          <w:tcPr>
            <w:tcW w:w="960" w:type="dxa"/>
            <w:tcBorders>
              <w:top w:val="nil"/>
              <w:left w:val="nil"/>
              <w:bottom w:val="nil"/>
              <w:right w:val="single" w:sz="4" w:space="0" w:color="000000"/>
            </w:tcBorders>
            <w:shd w:val="clear" w:color="auto" w:fill="auto"/>
            <w:noWrap/>
            <w:vAlign w:val="center"/>
            <w:hideMark/>
          </w:tcPr>
          <w:p w14:paraId="5075B4E7" w14:textId="77777777" w:rsidR="007A6DDB" w:rsidRPr="00C033B8" w:rsidRDefault="007A6DDB" w:rsidP="001001C1">
            <w:pPr>
              <w:spacing w:line="240" w:lineRule="auto"/>
              <w:jc w:val="right"/>
              <w:rPr>
                <w:rFonts w:ascii="Arial" w:hAnsi="Arial" w:cs="Arial"/>
                <w:color w:val="000000"/>
                <w:sz w:val="18"/>
                <w:szCs w:val="18"/>
              </w:rPr>
            </w:pPr>
            <w:r w:rsidRPr="00C033B8">
              <w:rPr>
                <w:rFonts w:ascii="Arial" w:hAnsi="Arial" w:cs="Arial"/>
                <w:color w:val="000000"/>
                <w:sz w:val="18"/>
                <w:szCs w:val="18"/>
              </w:rPr>
              <w:t>1141</w:t>
            </w:r>
          </w:p>
        </w:tc>
        <w:tc>
          <w:tcPr>
            <w:tcW w:w="1180" w:type="dxa"/>
            <w:tcBorders>
              <w:top w:val="nil"/>
              <w:left w:val="nil"/>
              <w:bottom w:val="nil"/>
              <w:right w:val="single" w:sz="12" w:space="0" w:color="000000"/>
            </w:tcBorders>
            <w:shd w:val="clear" w:color="auto" w:fill="auto"/>
            <w:noWrap/>
            <w:vAlign w:val="center"/>
            <w:hideMark/>
          </w:tcPr>
          <w:p w14:paraId="4EA9E725" w14:textId="77777777" w:rsidR="007A6DDB" w:rsidRPr="00C033B8" w:rsidRDefault="007A6DDB" w:rsidP="001001C1">
            <w:pPr>
              <w:spacing w:line="240" w:lineRule="auto"/>
              <w:jc w:val="right"/>
              <w:rPr>
                <w:rFonts w:ascii="Arial" w:hAnsi="Arial" w:cs="Arial"/>
                <w:color w:val="000000"/>
                <w:sz w:val="18"/>
                <w:szCs w:val="18"/>
              </w:rPr>
            </w:pPr>
            <w:r w:rsidRPr="00C033B8">
              <w:rPr>
                <w:rFonts w:ascii="Arial" w:hAnsi="Arial" w:cs="Arial"/>
                <w:color w:val="000000"/>
                <w:sz w:val="18"/>
                <w:szCs w:val="18"/>
              </w:rPr>
              <w:t>3.28927</w:t>
            </w:r>
          </w:p>
        </w:tc>
      </w:tr>
      <w:tr w:rsidR="007A6DDB" w:rsidRPr="00C033B8" w14:paraId="3CFEBEA2" w14:textId="77777777" w:rsidTr="001001C1">
        <w:trPr>
          <w:trHeight w:val="300"/>
        </w:trPr>
        <w:tc>
          <w:tcPr>
            <w:tcW w:w="960" w:type="dxa"/>
            <w:vMerge/>
            <w:tcBorders>
              <w:top w:val="nil"/>
              <w:left w:val="single" w:sz="12" w:space="0" w:color="000000"/>
              <w:bottom w:val="single" w:sz="12" w:space="0" w:color="000000"/>
              <w:right w:val="nil"/>
            </w:tcBorders>
            <w:vAlign w:val="center"/>
            <w:hideMark/>
          </w:tcPr>
          <w:p w14:paraId="39FD3193" w14:textId="77777777" w:rsidR="007A6DDB" w:rsidRPr="00C033B8" w:rsidRDefault="007A6DDB" w:rsidP="001001C1">
            <w:pPr>
              <w:spacing w:line="240" w:lineRule="auto"/>
              <w:rPr>
                <w:rFonts w:ascii="Arial" w:hAnsi="Arial" w:cs="Arial"/>
                <w:color w:val="000000"/>
                <w:sz w:val="18"/>
                <w:szCs w:val="18"/>
              </w:rPr>
            </w:pPr>
          </w:p>
        </w:tc>
        <w:tc>
          <w:tcPr>
            <w:tcW w:w="1320" w:type="dxa"/>
            <w:tcBorders>
              <w:top w:val="nil"/>
              <w:left w:val="nil"/>
              <w:bottom w:val="single" w:sz="12" w:space="0" w:color="000000"/>
              <w:right w:val="single" w:sz="12" w:space="0" w:color="000000"/>
            </w:tcBorders>
            <w:shd w:val="clear" w:color="auto" w:fill="auto"/>
            <w:hideMark/>
          </w:tcPr>
          <w:p w14:paraId="4163B536" w14:textId="77777777" w:rsidR="007A6DDB" w:rsidRPr="00C033B8" w:rsidRDefault="007A6DDB" w:rsidP="001001C1">
            <w:pPr>
              <w:spacing w:line="240" w:lineRule="auto"/>
              <w:rPr>
                <w:rFonts w:ascii="Arial" w:hAnsi="Arial" w:cs="Arial"/>
                <w:color w:val="000000"/>
                <w:sz w:val="18"/>
                <w:szCs w:val="18"/>
              </w:rPr>
            </w:pPr>
            <w:r w:rsidRPr="00C033B8">
              <w:rPr>
                <w:rFonts w:ascii="Arial" w:hAnsi="Arial" w:cs="Arial"/>
                <w:color w:val="000000"/>
                <w:sz w:val="18"/>
                <w:szCs w:val="18"/>
              </w:rPr>
              <w:t>Total</w:t>
            </w:r>
          </w:p>
        </w:tc>
        <w:tc>
          <w:tcPr>
            <w:tcW w:w="960" w:type="dxa"/>
            <w:tcBorders>
              <w:top w:val="nil"/>
              <w:left w:val="nil"/>
              <w:bottom w:val="single" w:sz="12" w:space="0" w:color="000000"/>
              <w:right w:val="single" w:sz="4" w:space="0" w:color="000000"/>
            </w:tcBorders>
            <w:shd w:val="clear" w:color="auto" w:fill="auto"/>
            <w:noWrap/>
            <w:vAlign w:val="center"/>
            <w:hideMark/>
          </w:tcPr>
          <w:p w14:paraId="292BA62B" w14:textId="77777777" w:rsidR="007A6DDB" w:rsidRPr="00C033B8" w:rsidRDefault="007A6DDB" w:rsidP="001001C1">
            <w:pPr>
              <w:spacing w:line="240" w:lineRule="auto"/>
              <w:jc w:val="right"/>
              <w:rPr>
                <w:rFonts w:ascii="Arial" w:hAnsi="Arial" w:cs="Arial"/>
                <w:color w:val="000000"/>
                <w:sz w:val="18"/>
                <w:szCs w:val="18"/>
              </w:rPr>
            </w:pPr>
            <w:r w:rsidRPr="00C033B8">
              <w:rPr>
                <w:rFonts w:ascii="Arial" w:hAnsi="Arial" w:cs="Arial"/>
                <w:color w:val="000000"/>
                <w:sz w:val="18"/>
                <w:szCs w:val="18"/>
              </w:rPr>
              <w:t>7.9717</w:t>
            </w:r>
          </w:p>
        </w:tc>
        <w:tc>
          <w:tcPr>
            <w:tcW w:w="960" w:type="dxa"/>
            <w:tcBorders>
              <w:top w:val="nil"/>
              <w:left w:val="nil"/>
              <w:bottom w:val="single" w:sz="12" w:space="0" w:color="000000"/>
              <w:right w:val="single" w:sz="4" w:space="0" w:color="000000"/>
            </w:tcBorders>
            <w:shd w:val="clear" w:color="auto" w:fill="auto"/>
            <w:noWrap/>
            <w:vAlign w:val="center"/>
            <w:hideMark/>
          </w:tcPr>
          <w:p w14:paraId="0A929964" w14:textId="77777777" w:rsidR="007A6DDB" w:rsidRPr="00C033B8" w:rsidRDefault="007A6DDB" w:rsidP="001001C1">
            <w:pPr>
              <w:spacing w:line="240" w:lineRule="auto"/>
              <w:jc w:val="right"/>
              <w:rPr>
                <w:rFonts w:ascii="Arial" w:hAnsi="Arial" w:cs="Arial"/>
                <w:color w:val="000000"/>
                <w:sz w:val="18"/>
                <w:szCs w:val="18"/>
              </w:rPr>
            </w:pPr>
            <w:r w:rsidRPr="00C033B8">
              <w:rPr>
                <w:rFonts w:ascii="Arial" w:hAnsi="Arial" w:cs="Arial"/>
                <w:color w:val="000000"/>
                <w:sz w:val="18"/>
                <w:szCs w:val="18"/>
              </w:rPr>
              <w:t>276175</w:t>
            </w:r>
          </w:p>
        </w:tc>
        <w:tc>
          <w:tcPr>
            <w:tcW w:w="1180" w:type="dxa"/>
            <w:tcBorders>
              <w:top w:val="nil"/>
              <w:left w:val="nil"/>
              <w:bottom w:val="single" w:sz="12" w:space="0" w:color="000000"/>
              <w:right w:val="single" w:sz="12" w:space="0" w:color="000000"/>
            </w:tcBorders>
            <w:shd w:val="clear" w:color="auto" w:fill="auto"/>
            <w:noWrap/>
            <w:vAlign w:val="center"/>
            <w:hideMark/>
          </w:tcPr>
          <w:p w14:paraId="351335AB" w14:textId="77777777" w:rsidR="007A6DDB" w:rsidRPr="00C033B8" w:rsidRDefault="007A6DDB" w:rsidP="001001C1">
            <w:pPr>
              <w:spacing w:line="240" w:lineRule="auto"/>
              <w:jc w:val="right"/>
              <w:rPr>
                <w:rFonts w:ascii="Arial" w:hAnsi="Arial" w:cs="Arial"/>
                <w:color w:val="000000"/>
                <w:sz w:val="18"/>
                <w:szCs w:val="18"/>
              </w:rPr>
            </w:pPr>
            <w:r w:rsidRPr="00C033B8">
              <w:rPr>
                <w:rFonts w:ascii="Arial" w:hAnsi="Arial" w:cs="Arial"/>
                <w:color w:val="000000"/>
                <w:sz w:val="18"/>
                <w:szCs w:val="18"/>
              </w:rPr>
              <w:t>5.26207</w:t>
            </w:r>
          </w:p>
        </w:tc>
      </w:tr>
    </w:tbl>
    <w:p w14:paraId="13E41AB4" w14:textId="77777777" w:rsidR="007A6DDB" w:rsidRDefault="007A6DDB" w:rsidP="007A6DDB"/>
    <w:p w14:paraId="30E13AAA" w14:textId="77777777" w:rsidR="007A6DDB" w:rsidRDefault="007A6DDB" w:rsidP="007A6DDB"/>
    <w:p w14:paraId="4B946C57" w14:textId="77777777" w:rsidR="007A6DDB" w:rsidRDefault="007A6DDB" w:rsidP="007A6DDB"/>
    <w:p w14:paraId="180D249E" w14:textId="77777777" w:rsidR="007A6DDB" w:rsidRDefault="007A6DDB" w:rsidP="007A6DDB">
      <w:r>
        <w:t>Appendix 3: Percent of persons with disability aged 18 years and above who applied for a grant by disability severity, sex and rural/urban</w:t>
      </w:r>
    </w:p>
    <w:tbl>
      <w:tblPr>
        <w:tblW w:w="5000" w:type="pct"/>
        <w:tblLook w:val="04A0" w:firstRow="1" w:lastRow="0" w:firstColumn="1" w:lastColumn="0" w:noHBand="0" w:noVBand="1"/>
      </w:tblPr>
      <w:tblGrid>
        <w:gridCol w:w="858"/>
        <w:gridCol w:w="707"/>
        <w:gridCol w:w="758"/>
        <w:gridCol w:w="741"/>
        <w:gridCol w:w="758"/>
        <w:gridCol w:w="741"/>
        <w:gridCol w:w="758"/>
        <w:gridCol w:w="741"/>
        <w:gridCol w:w="758"/>
        <w:gridCol w:w="741"/>
        <w:gridCol w:w="758"/>
        <w:gridCol w:w="741"/>
      </w:tblGrid>
      <w:tr w:rsidR="007A6DDB" w:rsidRPr="00237EBD" w14:paraId="15F18B74" w14:textId="77777777" w:rsidTr="001001C1">
        <w:trPr>
          <w:trHeight w:val="288"/>
        </w:trPr>
        <w:tc>
          <w:tcPr>
            <w:tcW w:w="996"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4B428129" w14:textId="77777777" w:rsidR="007A6DDB" w:rsidRPr="00237EBD" w:rsidRDefault="007A6DDB" w:rsidP="001001C1">
            <w:pPr>
              <w:spacing w:line="240" w:lineRule="auto"/>
              <w:rPr>
                <w:rFonts w:ascii="Arial" w:hAnsi="Arial" w:cs="Arial"/>
                <w:color w:val="000000"/>
                <w:sz w:val="18"/>
                <w:szCs w:val="18"/>
              </w:rPr>
            </w:pPr>
            <w:r w:rsidRPr="00237EBD">
              <w:rPr>
                <w:rFonts w:ascii="Arial" w:hAnsi="Arial" w:cs="Arial"/>
                <w:color w:val="000000"/>
                <w:sz w:val="18"/>
                <w:szCs w:val="18"/>
              </w:rPr>
              <w:t> </w:t>
            </w:r>
          </w:p>
        </w:tc>
        <w:tc>
          <w:tcPr>
            <w:tcW w:w="788" w:type="pct"/>
            <w:gridSpan w:val="2"/>
            <w:tcBorders>
              <w:top w:val="single" w:sz="4" w:space="0" w:color="auto"/>
              <w:left w:val="nil"/>
              <w:bottom w:val="single" w:sz="4" w:space="0" w:color="auto"/>
              <w:right w:val="single" w:sz="4" w:space="0" w:color="auto"/>
            </w:tcBorders>
            <w:shd w:val="clear" w:color="auto" w:fill="auto"/>
            <w:vAlign w:val="bottom"/>
            <w:hideMark/>
          </w:tcPr>
          <w:p w14:paraId="5161F1D6" w14:textId="77777777" w:rsidR="007A6DDB" w:rsidRPr="00237EBD" w:rsidRDefault="007A6DDB" w:rsidP="001001C1">
            <w:pPr>
              <w:spacing w:line="240" w:lineRule="auto"/>
              <w:jc w:val="center"/>
              <w:rPr>
                <w:rFonts w:ascii="Arial" w:hAnsi="Arial" w:cs="Arial"/>
                <w:b/>
                <w:bCs/>
                <w:color w:val="000000"/>
                <w:sz w:val="18"/>
                <w:szCs w:val="18"/>
              </w:rPr>
            </w:pPr>
            <w:r w:rsidRPr="00237EBD">
              <w:rPr>
                <w:rFonts w:ascii="Arial" w:hAnsi="Arial" w:cs="Arial"/>
                <w:b/>
                <w:bCs/>
                <w:color w:val="000000"/>
                <w:sz w:val="18"/>
                <w:szCs w:val="18"/>
              </w:rPr>
              <w:t>Male</w:t>
            </w:r>
          </w:p>
        </w:tc>
        <w:tc>
          <w:tcPr>
            <w:tcW w:w="810" w:type="pct"/>
            <w:gridSpan w:val="2"/>
            <w:tcBorders>
              <w:top w:val="single" w:sz="4" w:space="0" w:color="auto"/>
              <w:left w:val="nil"/>
              <w:bottom w:val="single" w:sz="4" w:space="0" w:color="auto"/>
              <w:right w:val="single" w:sz="4" w:space="0" w:color="auto"/>
            </w:tcBorders>
            <w:shd w:val="clear" w:color="auto" w:fill="auto"/>
            <w:vAlign w:val="bottom"/>
            <w:hideMark/>
          </w:tcPr>
          <w:p w14:paraId="358786D2" w14:textId="77777777" w:rsidR="007A6DDB" w:rsidRPr="00237EBD" w:rsidRDefault="007A6DDB" w:rsidP="001001C1">
            <w:pPr>
              <w:spacing w:line="240" w:lineRule="auto"/>
              <w:jc w:val="center"/>
              <w:rPr>
                <w:rFonts w:ascii="Arial" w:hAnsi="Arial" w:cs="Arial"/>
                <w:b/>
                <w:bCs/>
                <w:color w:val="000000"/>
                <w:sz w:val="18"/>
                <w:szCs w:val="18"/>
              </w:rPr>
            </w:pPr>
            <w:r w:rsidRPr="00237EBD">
              <w:rPr>
                <w:rFonts w:ascii="Arial" w:hAnsi="Arial" w:cs="Arial"/>
                <w:b/>
                <w:bCs/>
                <w:color w:val="000000"/>
                <w:sz w:val="18"/>
                <w:szCs w:val="18"/>
              </w:rPr>
              <w:t>Female</w:t>
            </w:r>
          </w:p>
        </w:tc>
        <w:tc>
          <w:tcPr>
            <w:tcW w:w="810" w:type="pct"/>
            <w:gridSpan w:val="2"/>
            <w:tcBorders>
              <w:top w:val="single" w:sz="4" w:space="0" w:color="auto"/>
              <w:left w:val="nil"/>
              <w:bottom w:val="single" w:sz="4" w:space="0" w:color="auto"/>
              <w:right w:val="single" w:sz="4" w:space="0" w:color="auto"/>
            </w:tcBorders>
            <w:shd w:val="clear" w:color="auto" w:fill="auto"/>
            <w:vAlign w:val="bottom"/>
            <w:hideMark/>
          </w:tcPr>
          <w:p w14:paraId="2B4BE53B" w14:textId="77777777" w:rsidR="007A6DDB" w:rsidRPr="00237EBD" w:rsidRDefault="007A6DDB" w:rsidP="001001C1">
            <w:pPr>
              <w:spacing w:line="240" w:lineRule="auto"/>
              <w:jc w:val="center"/>
              <w:rPr>
                <w:rFonts w:ascii="Arial" w:hAnsi="Arial" w:cs="Arial"/>
                <w:b/>
                <w:bCs/>
                <w:color w:val="000000"/>
                <w:sz w:val="18"/>
                <w:szCs w:val="18"/>
              </w:rPr>
            </w:pPr>
            <w:r w:rsidRPr="00237EBD">
              <w:rPr>
                <w:rFonts w:ascii="Arial" w:hAnsi="Arial" w:cs="Arial"/>
                <w:b/>
                <w:bCs/>
                <w:color w:val="000000"/>
                <w:sz w:val="18"/>
                <w:szCs w:val="18"/>
              </w:rPr>
              <w:t>Rural</w:t>
            </w:r>
          </w:p>
        </w:tc>
        <w:tc>
          <w:tcPr>
            <w:tcW w:w="788" w:type="pct"/>
            <w:gridSpan w:val="2"/>
            <w:tcBorders>
              <w:top w:val="single" w:sz="4" w:space="0" w:color="auto"/>
              <w:left w:val="nil"/>
              <w:bottom w:val="single" w:sz="4" w:space="0" w:color="auto"/>
              <w:right w:val="single" w:sz="4" w:space="0" w:color="auto"/>
            </w:tcBorders>
            <w:shd w:val="clear" w:color="auto" w:fill="auto"/>
            <w:vAlign w:val="bottom"/>
            <w:hideMark/>
          </w:tcPr>
          <w:p w14:paraId="19A5D217" w14:textId="77777777" w:rsidR="007A6DDB" w:rsidRPr="00237EBD" w:rsidRDefault="007A6DDB" w:rsidP="001001C1">
            <w:pPr>
              <w:spacing w:line="240" w:lineRule="auto"/>
              <w:jc w:val="center"/>
              <w:rPr>
                <w:rFonts w:ascii="Arial" w:hAnsi="Arial" w:cs="Arial"/>
                <w:b/>
                <w:bCs/>
                <w:color w:val="000000"/>
                <w:sz w:val="18"/>
                <w:szCs w:val="18"/>
              </w:rPr>
            </w:pPr>
            <w:r w:rsidRPr="00237EBD">
              <w:rPr>
                <w:rFonts w:ascii="Arial" w:hAnsi="Arial" w:cs="Arial"/>
                <w:b/>
                <w:bCs/>
                <w:color w:val="000000"/>
                <w:sz w:val="18"/>
                <w:szCs w:val="18"/>
              </w:rPr>
              <w:t>Urban</w:t>
            </w:r>
          </w:p>
        </w:tc>
        <w:tc>
          <w:tcPr>
            <w:tcW w:w="810" w:type="pct"/>
            <w:gridSpan w:val="2"/>
            <w:tcBorders>
              <w:top w:val="single" w:sz="4" w:space="0" w:color="auto"/>
              <w:left w:val="nil"/>
              <w:bottom w:val="single" w:sz="4" w:space="0" w:color="auto"/>
              <w:right w:val="single" w:sz="4" w:space="0" w:color="auto"/>
            </w:tcBorders>
            <w:shd w:val="clear" w:color="auto" w:fill="auto"/>
            <w:vAlign w:val="bottom"/>
            <w:hideMark/>
          </w:tcPr>
          <w:p w14:paraId="0979850A" w14:textId="77777777" w:rsidR="007A6DDB" w:rsidRPr="00237EBD" w:rsidRDefault="007A6DDB" w:rsidP="001001C1">
            <w:pPr>
              <w:spacing w:line="240" w:lineRule="auto"/>
              <w:jc w:val="center"/>
              <w:rPr>
                <w:rFonts w:ascii="Arial" w:hAnsi="Arial" w:cs="Arial"/>
                <w:b/>
                <w:bCs/>
                <w:color w:val="000000"/>
                <w:sz w:val="18"/>
                <w:szCs w:val="18"/>
              </w:rPr>
            </w:pPr>
            <w:r w:rsidRPr="00237EBD">
              <w:rPr>
                <w:rFonts w:ascii="Arial" w:hAnsi="Arial" w:cs="Arial"/>
                <w:b/>
                <w:bCs/>
                <w:color w:val="000000"/>
                <w:sz w:val="18"/>
                <w:szCs w:val="18"/>
              </w:rPr>
              <w:t>Total</w:t>
            </w:r>
          </w:p>
        </w:tc>
      </w:tr>
      <w:tr w:rsidR="007A6DDB" w:rsidRPr="00237EBD" w14:paraId="1345F886" w14:textId="77777777" w:rsidTr="001001C1">
        <w:trPr>
          <w:trHeight w:val="288"/>
        </w:trPr>
        <w:tc>
          <w:tcPr>
            <w:tcW w:w="996" w:type="pct"/>
            <w:gridSpan w:val="2"/>
            <w:vMerge/>
            <w:tcBorders>
              <w:top w:val="single" w:sz="4" w:space="0" w:color="auto"/>
              <w:left w:val="single" w:sz="4" w:space="0" w:color="auto"/>
              <w:bottom w:val="single" w:sz="4" w:space="0" w:color="auto"/>
              <w:right w:val="single" w:sz="4" w:space="0" w:color="auto"/>
            </w:tcBorders>
            <w:vAlign w:val="center"/>
            <w:hideMark/>
          </w:tcPr>
          <w:p w14:paraId="6E7FAB2B" w14:textId="77777777" w:rsidR="007A6DDB" w:rsidRPr="00237EBD" w:rsidRDefault="007A6DDB" w:rsidP="001001C1">
            <w:pPr>
              <w:spacing w:line="240" w:lineRule="auto"/>
              <w:rPr>
                <w:rFonts w:ascii="Arial" w:hAnsi="Arial" w:cs="Arial"/>
                <w:color w:val="000000"/>
                <w:sz w:val="18"/>
                <w:szCs w:val="18"/>
              </w:rPr>
            </w:pPr>
          </w:p>
        </w:tc>
        <w:tc>
          <w:tcPr>
            <w:tcW w:w="525" w:type="pct"/>
            <w:tcBorders>
              <w:top w:val="nil"/>
              <w:left w:val="nil"/>
              <w:bottom w:val="single" w:sz="4" w:space="0" w:color="auto"/>
              <w:right w:val="single" w:sz="4" w:space="0" w:color="auto"/>
            </w:tcBorders>
            <w:shd w:val="clear" w:color="auto" w:fill="auto"/>
            <w:vAlign w:val="bottom"/>
            <w:hideMark/>
          </w:tcPr>
          <w:p w14:paraId="32D67C25" w14:textId="77777777" w:rsidR="007A6DDB" w:rsidRPr="00237EBD" w:rsidRDefault="007A6DDB" w:rsidP="001001C1">
            <w:pPr>
              <w:spacing w:line="240" w:lineRule="auto"/>
              <w:jc w:val="center"/>
              <w:rPr>
                <w:rFonts w:ascii="Arial" w:hAnsi="Arial" w:cs="Arial"/>
                <w:color w:val="000000"/>
                <w:sz w:val="18"/>
                <w:szCs w:val="18"/>
              </w:rPr>
            </w:pPr>
            <w:r w:rsidRPr="00237EBD">
              <w:rPr>
                <w:rFonts w:ascii="Arial" w:hAnsi="Arial" w:cs="Arial"/>
                <w:color w:val="000000"/>
                <w:sz w:val="18"/>
                <w:szCs w:val="18"/>
              </w:rPr>
              <w:t>Number</w:t>
            </w:r>
          </w:p>
        </w:tc>
        <w:tc>
          <w:tcPr>
            <w:tcW w:w="263" w:type="pct"/>
            <w:tcBorders>
              <w:top w:val="nil"/>
              <w:left w:val="nil"/>
              <w:bottom w:val="single" w:sz="4" w:space="0" w:color="auto"/>
              <w:right w:val="single" w:sz="4" w:space="0" w:color="auto"/>
            </w:tcBorders>
            <w:shd w:val="clear" w:color="auto" w:fill="auto"/>
            <w:vAlign w:val="bottom"/>
            <w:hideMark/>
          </w:tcPr>
          <w:p w14:paraId="69656417" w14:textId="77777777" w:rsidR="007A6DDB" w:rsidRPr="00237EBD" w:rsidRDefault="007A6DDB" w:rsidP="001001C1">
            <w:pPr>
              <w:spacing w:line="240" w:lineRule="auto"/>
              <w:jc w:val="center"/>
              <w:rPr>
                <w:rFonts w:ascii="Arial" w:hAnsi="Arial" w:cs="Arial"/>
                <w:color w:val="000000"/>
                <w:sz w:val="18"/>
                <w:szCs w:val="18"/>
              </w:rPr>
            </w:pPr>
            <w:r w:rsidRPr="00237EBD">
              <w:rPr>
                <w:rFonts w:ascii="Arial" w:hAnsi="Arial" w:cs="Arial"/>
                <w:color w:val="000000"/>
                <w:sz w:val="18"/>
                <w:szCs w:val="18"/>
              </w:rPr>
              <w:t>Percent</w:t>
            </w:r>
          </w:p>
        </w:tc>
        <w:tc>
          <w:tcPr>
            <w:tcW w:w="536" w:type="pct"/>
            <w:tcBorders>
              <w:top w:val="nil"/>
              <w:left w:val="nil"/>
              <w:bottom w:val="single" w:sz="4" w:space="0" w:color="auto"/>
              <w:right w:val="single" w:sz="4" w:space="0" w:color="auto"/>
            </w:tcBorders>
            <w:shd w:val="clear" w:color="auto" w:fill="auto"/>
            <w:vAlign w:val="bottom"/>
            <w:hideMark/>
          </w:tcPr>
          <w:p w14:paraId="71BDBF96" w14:textId="77777777" w:rsidR="007A6DDB" w:rsidRPr="00237EBD" w:rsidRDefault="007A6DDB" w:rsidP="001001C1">
            <w:pPr>
              <w:spacing w:line="240" w:lineRule="auto"/>
              <w:jc w:val="center"/>
              <w:rPr>
                <w:rFonts w:ascii="Arial" w:hAnsi="Arial" w:cs="Arial"/>
                <w:color w:val="000000"/>
                <w:sz w:val="18"/>
                <w:szCs w:val="18"/>
              </w:rPr>
            </w:pPr>
            <w:r w:rsidRPr="00237EBD">
              <w:rPr>
                <w:rFonts w:ascii="Arial" w:hAnsi="Arial" w:cs="Arial"/>
                <w:color w:val="000000"/>
                <w:sz w:val="18"/>
                <w:szCs w:val="18"/>
              </w:rPr>
              <w:t>Number</w:t>
            </w:r>
          </w:p>
        </w:tc>
        <w:tc>
          <w:tcPr>
            <w:tcW w:w="274" w:type="pct"/>
            <w:tcBorders>
              <w:top w:val="nil"/>
              <w:left w:val="nil"/>
              <w:bottom w:val="single" w:sz="4" w:space="0" w:color="auto"/>
              <w:right w:val="single" w:sz="4" w:space="0" w:color="auto"/>
            </w:tcBorders>
            <w:shd w:val="clear" w:color="auto" w:fill="auto"/>
            <w:vAlign w:val="bottom"/>
            <w:hideMark/>
          </w:tcPr>
          <w:p w14:paraId="176BD9A7" w14:textId="77777777" w:rsidR="007A6DDB" w:rsidRPr="00237EBD" w:rsidRDefault="007A6DDB" w:rsidP="001001C1">
            <w:pPr>
              <w:spacing w:line="240" w:lineRule="auto"/>
              <w:jc w:val="center"/>
              <w:rPr>
                <w:rFonts w:ascii="Arial" w:hAnsi="Arial" w:cs="Arial"/>
                <w:color w:val="000000"/>
                <w:sz w:val="18"/>
                <w:szCs w:val="18"/>
              </w:rPr>
            </w:pPr>
            <w:r w:rsidRPr="00237EBD">
              <w:rPr>
                <w:rFonts w:ascii="Arial" w:hAnsi="Arial" w:cs="Arial"/>
                <w:color w:val="000000"/>
                <w:sz w:val="18"/>
                <w:szCs w:val="18"/>
              </w:rPr>
              <w:t>Percent</w:t>
            </w:r>
          </w:p>
        </w:tc>
        <w:tc>
          <w:tcPr>
            <w:tcW w:w="536" w:type="pct"/>
            <w:tcBorders>
              <w:top w:val="nil"/>
              <w:left w:val="nil"/>
              <w:bottom w:val="single" w:sz="4" w:space="0" w:color="auto"/>
              <w:right w:val="single" w:sz="4" w:space="0" w:color="auto"/>
            </w:tcBorders>
            <w:shd w:val="clear" w:color="auto" w:fill="auto"/>
            <w:vAlign w:val="bottom"/>
            <w:hideMark/>
          </w:tcPr>
          <w:p w14:paraId="1F898E66" w14:textId="77777777" w:rsidR="007A6DDB" w:rsidRPr="00237EBD" w:rsidRDefault="007A6DDB" w:rsidP="001001C1">
            <w:pPr>
              <w:spacing w:line="240" w:lineRule="auto"/>
              <w:jc w:val="center"/>
              <w:rPr>
                <w:rFonts w:ascii="Arial" w:hAnsi="Arial" w:cs="Arial"/>
                <w:color w:val="000000"/>
                <w:sz w:val="18"/>
                <w:szCs w:val="18"/>
              </w:rPr>
            </w:pPr>
            <w:r w:rsidRPr="00237EBD">
              <w:rPr>
                <w:rFonts w:ascii="Arial" w:hAnsi="Arial" w:cs="Arial"/>
                <w:color w:val="000000"/>
                <w:sz w:val="18"/>
                <w:szCs w:val="18"/>
              </w:rPr>
              <w:t>Number</w:t>
            </w:r>
          </w:p>
        </w:tc>
        <w:tc>
          <w:tcPr>
            <w:tcW w:w="274" w:type="pct"/>
            <w:tcBorders>
              <w:top w:val="nil"/>
              <w:left w:val="nil"/>
              <w:bottom w:val="single" w:sz="4" w:space="0" w:color="auto"/>
              <w:right w:val="single" w:sz="4" w:space="0" w:color="auto"/>
            </w:tcBorders>
            <w:shd w:val="clear" w:color="auto" w:fill="auto"/>
            <w:vAlign w:val="bottom"/>
            <w:hideMark/>
          </w:tcPr>
          <w:p w14:paraId="7B289167" w14:textId="77777777" w:rsidR="007A6DDB" w:rsidRPr="00237EBD" w:rsidRDefault="007A6DDB" w:rsidP="001001C1">
            <w:pPr>
              <w:spacing w:line="240" w:lineRule="auto"/>
              <w:jc w:val="center"/>
              <w:rPr>
                <w:rFonts w:ascii="Arial" w:hAnsi="Arial" w:cs="Arial"/>
                <w:color w:val="000000"/>
                <w:sz w:val="18"/>
                <w:szCs w:val="18"/>
              </w:rPr>
            </w:pPr>
            <w:r w:rsidRPr="00237EBD">
              <w:rPr>
                <w:rFonts w:ascii="Arial" w:hAnsi="Arial" w:cs="Arial"/>
                <w:color w:val="000000"/>
                <w:sz w:val="18"/>
                <w:szCs w:val="18"/>
              </w:rPr>
              <w:t>Percent</w:t>
            </w:r>
          </w:p>
        </w:tc>
        <w:tc>
          <w:tcPr>
            <w:tcW w:w="525" w:type="pct"/>
            <w:tcBorders>
              <w:top w:val="nil"/>
              <w:left w:val="nil"/>
              <w:bottom w:val="single" w:sz="4" w:space="0" w:color="auto"/>
              <w:right w:val="single" w:sz="4" w:space="0" w:color="auto"/>
            </w:tcBorders>
            <w:shd w:val="clear" w:color="auto" w:fill="auto"/>
            <w:vAlign w:val="bottom"/>
            <w:hideMark/>
          </w:tcPr>
          <w:p w14:paraId="5E5F1F04" w14:textId="77777777" w:rsidR="007A6DDB" w:rsidRPr="00237EBD" w:rsidRDefault="007A6DDB" w:rsidP="001001C1">
            <w:pPr>
              <w:spacing w:line="240" w:lineRule="auto"/>
              <w:jc w:val="center"/>
              <w:rPr>
                <w:rFonts w:ascii="Arial" w:hAnsi="Arial" w:cs="Arial"/>
                <w:color w:val="000000"/>
                <w:sz w:val="18"/>
                <w:szCs w:val="18"/>
              </w:rPr>
            </w:pPr>
            <w:r w:rsidRPr="00237EBD">
              <w:rPr>
                <w:rFonts w:ascii="Arial" w:hAnsi="Arial" w:cs="Arial"/>
                <w:color w:val="000000"/>
                <w:sz w:val="18"/>
                <w:szCs w:val="18"/>
              </w:rPr>
              <w:t>Number</w:t>
            </w:r>
          </w:p>
        </w:tc>
        <w:tc>
          <w:tcPr>
            <w:tcW w:w="263" w:type="pct"/>
            <w:tcBorders>
              <w:top w:val="nil"/>
              <w:left w:val="nil"/>
              <w:bottom w:val="single" w:sz="4" w:space="0" w:color="auto"/>
              <w:right w:val="single" w:sz="4" w:space="0" w:color="auto"/>
            </w:tcBorders>
            <w:shd w:val="clear" w:color="auto" w:fill="auto"/>
            <w:vAlign w:val="bottom"/>
            <w:hideMark/>
          </w:tcPr>
          <w:p w14:paraId="0235CD60" w14:textId="77777777" w:rsidR="007A6DDB" w:rsidRPr="00237EBD" w:rsidRDefault="007A6DDB" w:rsidP="001001C1">
            <w:pPr>
              <w:spacing w:line="240" w:lineRule="auto"/>
              <w:jc w:val="center"/>
              <w:rPr>
                <w:rFonts w:ascii="Arial" w:hAnsi="Arial" w:cs="Arial"/>
                <w:color w:val="000000"/>
                <w:sz w:val="18"/>
                <w:szCs w:val="18"/>
              </w:rPr>
            </w:pPr>
            <w:r w:rsidRPr="00237EBD">
              <w:rPr>
                <w:rFonts w:ascii="Arial" w:hAnsi="Arial" w:cs="Arial"/>
                <w:color w:val="000000"/>
                <w:sz w:val="18"/>
                <w:szCs w:val="18"/>
              </w:rPr>
              <w:t>Percent</w:t>
            </w:r>
          </w:p>
        </w:tc>
        <w:tc>
          <w:tcPr>
            <w:tcW w:w="536" w:type="pct"/>
            <w:tcBorders>
              <w:top w:val="nil"/>
              <w:left w:val="nil"/>
              <w:bottom w:val="single" w:sz="4" w:space="0" w:color="auto"/>
              <w:right w:val="single" w:sz="4" w:space="0" w:color="auto"/>
            </w:tcBorders>
            <w:shd w:val="clear" w:color="auto" w:fill="auto"/>
            <w:vAlign w:val="bottom"/>
            <w:hideMark/>
          </w:tcPr>
          <w:p w14:paraId="65148515" w14:textId="77777777" w:rsidR="007A6DDB" w:rsidRPr="00237EBD" w:rsidRDefault="007A6DDB" w:rsidP="001001C1">
            <w:pPr>
              <w:spacing w:line="240" w:lineRule="auto"/>
              <w:jc w:val="center"/>
              <w:rPr>
                <w:rFonts w:ascii="Arial" w:hAnsi="Arial" w:cs="Arial"/>
                <w:color w:val="000000"/>
                <w:sz w:val="18"/>
                <w:szCs w:val="18"/>
              </w:rPr>
            </w:pPr>
            <w:r w:rsidRPr="00237EBD">
              <w:rPr>
                <w:rFonts w:ascii="Arial" w:hAnsi="Arial" w:cs="Arial"/>
                <w:color w:val="000000"/>
                <w:sz w:val="18"/>
                <w:szCs w:val="18"/>
              </w:rPr>
              <w:t>Number</w:t>
            </w:r>
          </w:p>
        </w:tc>
        <w:tc>
          <w:tcPr>
            <w:tcW w:w="274" w:type="pct"/>
            <w:tcBorders>
              <w:top w:val="nil"/>
              <w:left w:val="nil"/>
              <w:bottom w:val="single" w:sz="4" w:space="0" w:color="auto"/>
              <w:right w:val="single" w:sz="4" w:space="0" w:color="auto"/>
            </w:tcBorders>
            <w:shd w:val="clear" w:color="auto" w:fill="auto"/>
            <w:vAlign w:val="bottom"/>
            <w:hideMark/>
          </w:tcPr>
          <w:p w14:paraId="5F427316" w14:textId="77777777" w:rsidR="007A6DDB" w:rsidRPr="00237EBD" w:rsidRDefault="007A6DDB" w:rsidP="001001C1">
            <w:pPr>
              <w:spacing w:line="240" w:lineRule="auto"/>
              <w:jc w:val="center"/>
              <w:rPr>
                <w:rFonts w:ascii="Arial" w:hAnsi="Arial" w:cs="Arial"/>
                <w:color w:val="000000"/>
                <w:sz w:val="18"/>
                <w:szCs w:val="18"/>
              </w:rPr>
            </w:pPr>
            <w:r w:rsidRPr="00237EBD">
              <w:rPr>
                <w:rFonts w:ascii="Arial" w:hAnsi="Arial" w:cs="Arial"/>
                <w:color w:val="000000"/>
                <w:sz w:val="18"/>
                <w:szCs w:val="18"/>
              </w:rPr>
              <w:t>Percent</w:t>
            </w:r>
          </w:p>
        </w:tc>
      </w:tr>
      <w:tr w:rsidR="007A6DDB" w:rsidRPr="00237EBD" w14:paraId="18DBEFBF" w14:textId="77777777" w:rsidTr="001001C1">
        <w:trPr>
          <w:trHeight w:val="696"/>
        </w:trPr>
        <w:tc>
          <w:tcPr>
            <w:tcW w:w="629" w:type="pct"/>
            <w:vMerge w:val="restart"/>
            <w:tcBorders>
              <w:top w:val="nil"/>
              <w:left w:val="single" w:sz="4" w:space="0" w:color="auto"/>
              <w:bottom w:val="single" w:sz="4" w:space="0" w:color="auto"/>
              <w:right w:val="single" w:sz="4" w:space="0" w:color="auto"/>
            </w:tcBorders>
            <w:shd w:val="clear" w:color="auto" w:fill="auto"/>
            <w:hideMark/>
          </w:tcPr>
          <w:p w14:paraId="7E5BE4DF" w14:textId="77777777" w:rsidR="007A6DDB" w:rsidRPr="00237EBD" w:rsidRDefault="007A6DDB" w:rsidP="001001C1">
            <w:pPr>
              <w:spacing w:line="240" w:lineRule="auto"/>
              <w:rPr>
                <w:rFonts w:ascii="Arial" w:hAnsi="Arial" w:cs="Arial"/>
                <w:color w:val="000000"/>
                <w:sz w:val="18"/>
                <w:szCs w:val="18"/>
              </w:rPr>
            </w:pPr>
            <w:r w:rsidRPr="00237EBD">
              <w:rPr>
                <w:rFonts w:ascii="Arial" w:hAnsi="Arial" w:cs="Arial"/>
                <w:color w:val="000000"/>
                <w:sz w:val="18"/>
                <w:szCs w:val="18"/>
              </w:rPr>
              <w:t>Mild</w:t>
            </w:r>
          </w:p>
        </w:tc>
        <w:tc>
          <w:tcPr>
            <w:tcW w:w="367" w:type="pct"/>
            <w:tcBorders>
              <w:top w:val="nil"/>
              <w:left w:val="nil"/>
              <w:bottom w:val="single" w:sz="4" w:space="0" w:color="auto"/>
              <w:right w:val="single" w:sz="4" w:space="0" w:color="auto"/>
            </w:tcBorders>
            <w:shd w:val="clear" w:color="auto" w:fill="auto"/>
            <w:hideMark/>
          </w:tcPr>
          <w:p w14:paraId="2668480F" w14:textId="77777777" w:rsidR="007A6DDB" w:rsidRPr="00237EBD" w:rsidRDefault="007A6DDB" w:rsidP="001001C1">
            <w:pPr>
              <w:spacing w:line="240" w:lineRule="auto"/>
              <w:rPr>
                <w:rFonts w:ascii="Arial" w:hAnsi="Arial" w:cs="Arial"/>
                <w:color w:val="000000"/>
                <w:sz w:val="18"/>
                <w:szCs w:val="18"/>
              </w:rPr>
            </w:pPr>
            <w:r w:rsidRPr="00237EBD">
              <w:rPr>
                <w:rFonts w:ascii="Arial" w:hAnsi="Arial" w:cs="Arial"/>
                <w:color w:val="000000"/>
                <w:sz w:val="18"/>
                <w:szCs w:val="18"/>
              </w:rPr>
              <w:t>Ever applied for a grant</w:t>
            </w:r>
          </w:p>
        </w:tc>
        <w:tc>
          <w:tcPr>
            <w:tcW w:w="525" w:type="pct"/>
            <w:tcBorders>
              <w:top w:val="nil"/>
              <w:left w:val="nil"/>
              <w:bottom w:val="single" w:sz="4" w:space="0" w:color="auto"/>
              <w:right w:val="single" w:sz="4" w:space="0" w:color="auto"/>
            </w:tcBorders>
            <w:shd w:val="clear" w:color="auto" w:fill="auto"/>
            <w:noWrap/>
            <w:vAlign w:val="center"/>
            <w:hideMark/>
          </w:tcPr>
          <w:p w14:paraId="09A12378" w14:textId="77777777" w:rsidR="007A6DDB" w:rsidRPr="00237EBD" w:rsidRDefault="007A6DDB" w:rsidP="001001C1">
            <w:pPr>
              <w:spacing w:line="240" w:lineRule="auto"/>
              <w:jc w:val="right"/>
              <w:rPr>
                <w:rFonts w:ascii="Arial" w:hAnsi="Arial" w:cs="Arial"/>
                <w:color w:val="000000"/>
                <w:sz w:val="18"/>
                <w:szCs w:val="18"/>
              </w:rPr>
            </w:pPr>
            <w:r w:rsidRPr="00237EBD">
              <w:rPr>
                <w:rFonts w:ascii="Arial" w:hAnsi="Arial" w:cs="Arial"/>
                <w:color w:val="000000"/>
                <w:sz w:val="18"/>
                <w:szCs w:val="18"/>
              </w:rPr>
              <w:t>21</w:t>
            </w:r>
          </w:p>
        </w:tc>
        <w:tc>
          <w:tcPr>
            <w:tcW w:w="263" w:type="pct"/>
            <w:tcBorders>
              <w:top w:val="nil"/>
              <w:left w:val="nil"/>
              <w:bottom w:val="single" w:sz="4" w:space="0" w:color="auto"/>
              <w:right w:val="single" w:sz="4" w:space="0" w:color="auto"/>
            </w:tcBorders>
            <w:shd w:val="clear" w:color="auto" w:fill="auto"/>
            <w:noWrap/>
            <w:vAlign w:val="center"/>
            <w:hideMark/>
          </w:tcPr>
          <w:p w14:paraId="05DA7908" w14:textId="77777777" w:rsidR="007A6DDB" w:rsidRPr="00237EBD" w:rsidRDefault="007A6DDB" w:rsidP="001001C1">
            <w:pPr>
              <w:spacing w:line="240" w:lineRule="auto"/>
              <w:jc w:val="right"/>
              <w:rPr>
                <w:rFonts w:ascii="Arial" w:hAnsi="Arial" w:cs="Arial"/>
                <w:color w:val="000000"/>
                <w:sz w:val="18"/>
                <w:szCs w:val="18"/>
              </w:rPr>
            </w:pPr>
            <w:r w:rsidRPr="00237EBD">
              <w:rPr>
                <w:rFonts w:ascii="Arial" w:hAnsi="Arial" w:cs="Arial"/>
                <w:color w:val="000000"/>
                <w:sz w:val="18"/>
                <w:szCs w:val="18"/>
              </w:rPr>
              <w:t>3.3</w:t>
            </w:r>
          </w:p>
        </w:tc>
        <w:tc>
          <w:tcPr>
            <w:tcW w:w="536" w:type="pct"/>
            <w:tcBorders>
              <w:top w:val="nil"/>
              <w:left w:val="nil"/>
              <w:bottom w:val="single" w:sz="4" w:space="0" w:color="auto"/>
              <w:right w:val="single" w:sz="4" w:space="0" w:color="auto"/>
            </w:tcBorders>
            <w:shd w:val="clear" w:color="auto" w:fill="auto"/>
            <w:noWrap/>
            <w:vAlign w:val="center"/>
            <w:hideMark/>
          </w:tcPr>
          <w:p w14:paraId="2961D17E" w14:textId="77777777" w:rsidR="007A6DDB" w:rsidRPr="00237EBD" w:rsidRDefault="007A6DDB" w:rsidP="001001C1">
            <w:pPr>
              <w:spacing w:line="240" w:lineRule="auto"/>
              <w:jc w:val="right"/>
              <w:rPr>
                <w:rFonts w:ascii="Arial" w:hAnsi="Arial" w:cs="Arial"/>
                <w:color w:val="000000"/>
                <w:sz w:val="18"/>
                <w:szCs w:val="18"/>
              </w:rPr>
            </w:pPr>
            <w:r w:rsidRPr="00237EBD">
              <w:rPr>
                <w:rFonts w:ascii="Arial" w:hAnsi="Arial" w:cs="Arial"/>
                <w:color w:val="000000"/>
                <w:sz w:val="18"/>
                <w:szCs w:val="18"/>
              </w:rPr>
              <w:t>23</w:t>
            </w:r>
          </w:p>
        </w:tc>
        <w:tc>
          <w:tcPr>
            <w:tcW w:w="274" w:type="pct"/>
            <w:tcBorders>
              <w:top w:val="nil"/>
              <w:left w:val="nil"/>
              <w:bottom w:val="single" w:sz="4" w:space="0" w:color="auto"/>
              <w:right w:val="single" w:sz="4" w:space="0" w:color="auto"/>
            </w:tcBorders>
            <w:shd w:val="clear" w:color="auto" w:fill="auto"/>
            <w:noWrap/>
            <w:vAlign w:val="center"/>
            <w:hideMark/>
          </w:tcPr>
          <w:p w14:paraId="28AEA159" w14:textId="77777777" w:rsidR="007A6DDB" w:rsidRPr="00237EBD" w:rsidRDefault="007A6DDB" w:rsidP="001001C1">
            <w:pPr>
              <w:spacing w:line="240" w:lineRule="auto"/>
              <w:jc w:val="right"/>
              <w:rPr>
                <w:rFonts w:ascii="Arial" w:hAnsi="Arial" w:cs="Arial"/>
                <w:color w:val="000000"/>
                <w:sz w:val="18"/>
                <w:szCs w:val="18"/>
              </w:rPr>
            </w:pPr>
            <w:r w:rsidRPr="00237EBD">
              <w:rPr>
                <w:rFonts w:ascii="Arial" w:hAnsi="Arial" w:cs="Arial"/>
                <w:color w:val="000000"/>
                <w:sz w:val="18"/>
                <w:szCs w:val="18"/>
              </w:rPr>
              <w:t>3.3</w:t>
            </w:r>
          </w:p>
        </w:tc>
        <w:tc>
          <w:tcPr>
            <w:tcW w:w="536" w:type="pct"/>
            <w:tcBorders>
              <w:top w:val="nil"/>
              <w:left w:val="nil"/>
              <w:bottom w:val="single" w:sz="4" w:space="0" w:color="auto"/>
              <w:right w:val="single" w:sz="4" w:space="0" w:color="auto"/>
            </w:tcBorders>
            <w:shd w:val="clear" w:color="auto" w:fill="auto"/>
            <w:noWrap/>
            <w:vAlign w:val="center"/>
            <w:hideMark/>
          </w:tcPr>
          <w:p w14:paraId="4E708D40" w14:textId="77777777" w:rsidR="007A6DDB" w:rsidRPr="00237EBD" w:rsidRDefault="007A6DDB" w:rsidP="001001C1">
            <w:pPr>
              <w:spacing w:line="240" w:lineRule="auto"/>
              <w:jc w:val="right"/>
              <w:rPr>
                <w:rFonts w:ascii="Arial" w:hAnsi="Arial" w:cs="Arial"/>
                <w:color w:val="000000"/>
                <w:sz w:val="18"/>
                <w:szCs w:val="18"/>
              </w:rPr>
            </w:pPr>
            <w:r w:rsidRPr="00237EBD">
              <w:rPr>
                <w:rFonts w:ascii="Arial" w:hAnsi="Arial" w:cs="Arial"/>
                <w:color w:val="000000"/>
                <w:sz w:val="18"/>
                <w:szCs w:val="18"/>
              </w:rPr>
              <w:t>27</w:t>
            </w:r>
          </w:p>
        </w:tc>
        <w:tc>
          <w:tcPr>
            <w:tcW w:w="274" w:type="pct"/>
            <w:tcBorders>
              <w:top w:val="nil"/>
              <w:left w:val="nil"/>
              <w:bottom w:val="single" w:sz="4" w:space="0" w:color="auto"/>
              <w:right w:val="single" w:sz="4" w:space="0" w:color="auto"/>
            </w:tcBorders>
            <w:shd w:val="clear" w:color="auto" w:fill="auto"/>
            <w:noWrap/>
            <w:vAlign w:val="center"/>
            <w:hideMark/>
          </w:tcPr>
          <w:p w14:paraId="4EE7B9C0" w14:textId="77777777" w:rsidR="007A6DDB" w:rsidRPr="00237EBD" w:rsidRDefault="007A6DDB" w:rsidP="001001C1">
            <w:pPr>
              <w:spacing w:line="240" w:lineRule="auto"/>
              <w:jc w:val="right"/>
              <w:rPr>
                <w:rFonts w:ascii="Arial" w:hAnsi="Arial" w:cs="Arial"/>
                <w:color w:val="000000"/>
                <w:sz w:val="18"/>
                <w:szCs w:val="18"/>
              </w:rPr>
            </w:pPr>
            <w:r w:rsidRPr="00237EBD">
              <w:rPr>
                <w:rFonts w:ascii="Arial" w:hAnsi="Arial" w:cs="Arial"/>
                <w:color w:val="000000"/>
                <w:sz w:val="18"/>
                <w:szCs w:val="18"/>
              </w:rPr>
              <w:t>3.4</w:t>
            </w:r>
          </w:p>
        </w:tc>
        <w:tc>
          <w:tcPr>
            <w:tcW w:w="525" w:type="pct"/>
            <w:tcBorders>
              <w:top w:val="nil"/>
              <w:left w:val="nil"/>
              <w:bottom w:val="single" w:sz="4" w:space="0" w:color="auto"/>
              <w:right w:val="single" w:sz="4" w:space="0" w:color="auto"/>
            </w:tcBorders>
            <w:shd w:val="clear" w:color="auto" w:fill="auto"/>
            <w:noWrap/>
            <w:vAlign w:val="center"/>
            <w:hideMark/>
          </w:tcPr>
          <w:p w14:paraId="2ACDCB00" w14:textId="77777777" w:rsidR="007A6DDB" w:rsidRPr="00237EBD" w:rsidRDefault="007A6DDB" w:rsidP="001001C1">
            <w:pPr>
              <w:spacing w:line="240" w:lineRule="auto"/>
              <w:jc w:val="right"/>
              <w:rPr>
                <w:rFonts w:ascii="Arial" w:hAnsi="Arial" w:cs="Arial"/>
                <w:color w:val="000000"/>
                <w:sz w:val="18"/>
                <w:szCs w:val="18"/>
              </w:rPr>
            </w:pPr>
            <w:r w:rsidRPr="00237EBD">
              <w:rPr>
                <w:rFonts w:ascii="Arial" w:hAnsi="Arial" w:cs="Arial"/>
                <w:color w:val="000000"/>
                <w:sz w:val="18"/>
                <w:szCs w:val="18"/>
              </w:rPr>
              <w:t>17</w:t>
            </w:r>
          </w:p>
        </w:tc>
        <w:tc>
          <w:tcPr>
            <w:tcW w:w="263" w:type="pct"/>
            <w:tcBorders>
              <w:top w:val="nil"/>
              <w:left w:val="nil"/>
              <w:bottom w:val="single" w:sz="4" w:space="0" w:color="auto"/>
              <w:right w:val="single" w:sz="4" w:space="0" w:color="auto"/>
            </w:tcBorders>
            <w:shd w:val="clear" w:color="auto" w:fill="auto"/>
            <w:noWrap/>
            <w:vAlign w:val="center"/>
            <w:hideMark/>
          </w:tcPr>
          <w:p w14:paraId="33F18715" w14:textId="77777777" w:rsidR="007A6DDB" w:rsidRPr="00237EBD" w:rsidRDefault="007A6DDB" w:rsidP="001001C1">
            <w:pPr>
              <w:spacing w:line="240" w:lineRule="auto"/>
              <w:jc w:val="right"/>
              <w:rPr>
                <w:rFonts w:ascii="Arial" w:hAnsi="Arial" w:cs="Arial"/>
                <w:color w:val="000000"/>
                <w:sz w:val="18"/>
                <w:szCs w:val="18"/>
              </w:rPr>
            </w:pPr>
            <w:r w:rsidRPr="00237EBD">
              <w:rPr>
                <w:rFonts w:ascii="Arial" w:hAnsi="Arial" w:cs="Arial"/>
                <w:color w:val="000000"/>
                <w:sz w:val="18"/>
                <w:szCs w:val="18"/>
              </w:rPr>
              <w:t>3.1</w:t>
            </w:r>
          </w:p>
        </w:tc>
        <w:tc>
          <w:tcPr>
            <w:tcW w:w="536" w:type="pct"/>
            <w:tcBorders>
              <w:top w:val="nil"/>
              <w:left w:val="nil"/>
              <w:bottom w:val="single" w:sz="4" w:space="0" w:color="auto"/>
              <w:right w:val="single" w:sz="4" w:space="0" w:color="auto"/>
            </w:tcBorders>
            <w:shd w:val="clear" w:color="auto" w:fill="auto"/>
            <w:noWrap/>
            <w:vAlign w:val="center"/>
            <w:hideMark/>
          </w:tcPr>
          <w:p w14:paraId="53D8006D" w14:textId="77777777" w:rsidR="007A6DDB" w:rsidRPr="00237EBD" w:rsidRDefault="007A6DDB" w:rsidP="001001C1">
            <w:pPr>
              <w:spacing w:line="240" w:lineRule="auto"/>
              <w:jc w:val="right"/>
              <w:rPr>
                <w:rFonts w:ascii="Arial" w:hAnsi="Arial" w:cs="Arial"/>
                <w:color w:val="000000"/>
                <w:sz w:val="18"/>
                <w:szCs w:val="18"/>
              </w:rPr>
            </w:pPr>
            <w:r w:rsidRPr="00237EBD">
              <w:rPr>
                <w:rFonts w:ascii="Arial" w:hAnsi="Arial" w:cs="Arial"/>
                <w:color w:val="000000"/>
                <w:sz w:val="18"/>
                <w:szCs w:val="18"/>
              </w:rPr>
              <w:t>42</w:t>
            </w:r>
          </w:p>
        </w:tc>
        <w:tc>
          <w:tcPr>
            <w:tcW w:w="274" w:type="pct"/>
            <w:tcBorders>
              <w:top w:val="nil"/>
              <w:left w:val="nil"/>
              <w:bottom w:val="single" w:sz="4" w:space="0" w:color="auto"/>
              <w:right w:val="single" w:sz="4" w:space="0" w:color="auto"/>
            </w:tcBorders>
            <w:shd w:val="clear" w:color="auto" w:fill="auto"/>
            <w:noWrap/>
            <w:vAlign w:val="center"/>
            <w:hideMark/>
          </w:tcPr>
          <w:p w14:paraId="20954099" w14:textId="77777777" w:rsidR="007A6DDB" w:rsidRPr="00237EBD" w:rsidRDefault="007A6DDB" w:rsidP="001001C1">
            <w:pPr>
              <w:spacing w:line="240" w:lineRule="auto"/>
              <w:jc w:val="right"/>
              <w:rPr>
                <w:rFonts w:ascii="Arial" w:hAnsi="Arial" w:cs="Arial"/>
                <w:color w:val="000000"/>
                <w:sz w:val="18"/>
                <w:szCs w:val="18"/>
              </w:rPr>
            </w:pPr>
            <w:r w:rsidRPr="00237EBD">
              <w:rPr>
                <w:rFonts w:ascii="Arial" w:hAnsi="Arial" w:cs="Arial"/>
                <w:color w:val="000000"/>
                <w:sz w:val="18"/>
                <w:szCs w:val="18"/>
              </w:rPr>
              <w:t>3.3</w:t>
            </w:r>
          </w:p>
        </w:tc>
      </w:tr>
      <w:tr w:rsidR="007A6DDB" w:rsidRPr="00237EBD" w14:paraId="57361F09" w14:textId="77777777" w:rsidTr="001001C1">
        <w:trPr>
          <w:trHeight w:val="660"/>
        </w:trPr>
        <w:tc>
          <w:tcPr>
            <w:tcW w:w="629" w:type="pct"/>
            <w:vMerge/>
            <w:tcBorders>
              <w:top w:val="nil"/>
              <w:left w:val="single" w:sz="4" w:space="0" w:color="auto"/>
              <w:bottom w:val="single" w:sz="4" w:space="0" w:color="auto"/>
              <w:right w:val="single" w:sz="4" w:space="0" w:color="auto"/>
            </w:tcBorders>
            <w:vAlign w:val="center"/>
            <w:hideMark/>
          </w:tcPr>
          <w:p w14:paraId="488934C6" w14:textId="77777777" w:rsidR="007A6DDB" w:rsidRPr="00237EBD" w:rsidRDefault="007A6DDB" w:rsidP="001001C1">
            <w:pPr>
              <w:spacing w:line="240" w:lineRule="auto"/>
              <w:rPr>
                <w:rFonts w:ascii="Arial" w:hAnsi="Arial" w:cs="Arial"/>
                <w:color w:val="000000"/>
                <w:sz w:val="18"/>
                <w:szCs w:val="18"/>
              </w:rPr>
            </w:pPr>
          </w:p>
        </w:tc>
        <w:tc>
          <w:tcPr>
            <w:tcW w:w="367" w:type="pct"/>
            <w:tcBorders>
              <w:top w:val="nil"/>
              <w:left w:val="nil"/>
              <w:bottom w:val="single" w:sz="4" w:space="0" w:color="auto"/>
              <w:right w:val="single" w:sz="4" w:space="0" w:color="auto"/>
            </w:tcBorders>
            <w:shd w:val="clear" w:color="auto" w:fill="auto"/>
            <w:hideMark/>
          </w:tcPr>
          <w:p w14:paraId="52BA6738" w14:textId="77777777" w:rsidR="007A6DDB" w:rsidRPr="00237EBD" w:rsidRDefault="007A6DDB" w:rsidP="001001C1">
            <w:pPr>
              <w:spacing w:line="240" w:lineRule="auto"/>
              <w:rPr>
                <w:rFonts w:ascii="Arial" w:hAnsi="Arial" w:cs="Arial"/>
                <w:color w:val="000000"/>
                <w:sz w:val="18"/>
                <w:szCs w:val="18"/>
              </w:rPr>
            </w:pPr>
            <w:r w:rsidRPr="00237EBD">
              <w:rPr>
                <w:rFonts w:ascii="Arial" w:hAnsi="Arial" w:cs="Arial"/>
                <w:color w:val="000000"/>
                <w:sz w:val="18"/>
                <w:szCs w:val="18"/>
              </w:rPr>
              <w:t>Never applied for a grant</w:t>
            </w:r>
          </w:p>
        </w:tc>
        <w:tc>
          <w:tcPr>
            <w:tcW w:w="525" w:type="pct"/>
            <w:tcBorders>
              <w:top w:val="nil"/>
              <w:left w:val="nil"/>
              <w:bottom w:val="single" w:sz="4" w:space="0" w:color="auto"/>
              <w:right w:val="single" w:sz="4" w:space="0" w:color="auto"/>
            </w:tcBorders>
            <w:shd w:val="clear" w:color="auto" w:fill="auto"/>
            <w:noWrap/>
            <w:vAlign w:val="center"/>
            <w:hideMark/>
          </w:tcPr>
          <w:p w14:paraId="5416C0A2" w14:textId="77777777" w:rsidR="007A6DDB" w:rsidRPr="00237EBD" w:rsidRDefault="007A6DDB" w:rsidP="001001C1">
            <w:pPr>
              <w:spacing w:line="240" w:lineRule="auto"/>
              <w:jc w:val="right"/>
              <w:rPr>
                <w:rFonts w:ascii="Arial" w:hAnsi="Arial" w:cs="Arial"/>
                <w:color w:val="000000"/>
                <w:sz w:val="18"/>
                <w:szCs w:val="18"/>
              </w:rPr>
            </w:pPr>
            <w:r w:rsidRPr="00237EBD">
              <w:rPr>
                <w:rFonts w:ascii="Arial" w:hAnsi="Arial" w:cs="Arial"/>
                <w:color w:val="000000"/>
                <w:sz w:val="18"/>
                <w:szCs w:val="18"/>
              </w:rPr>
              <w:t>621</w:t>
            </w:r>
          </w:p>
        </w:tc>
        <w:tc>
          <w:tcPr>
            <w:tcW w:w="263" w:type="pct"/>
            <w:tcBorders>
              <w:top w:val="nil"/>
              <w:left w:val="nil"/>
              <w:bottom w:val="single" w:sz="4" w:space="0" w:color="auto"/>
              <w:right w:val="single" w:sz="4" w:space="0" w:color="auto"/>
            </w:tcBorders>
            <w:shd w:val="clear" w:color="auto" w:fill="auto"/>
            <w:noWrap/>
            <w:vAlign w:val="center"/>
            <w:hideMark/>
          </w:tcPr>
          <w:p w14:paraId="07E8F945" w14:textId="77777777" w:rsidR="007A6DDB" w:rsidRPr="00237EBD" w:rsidRDefault="007A6DDB" w:rsidP="001001C1">
            <w:pPr>
              <w:spacing w:line="240" w:lineRule="auto"/>
              <w:jc w:val="right"/>
              <w:rPr>
                <w:rFonts w:ascii="Arial" w:hAnsi="Arial" w:cs="Arial"/>
                <w:color w:val="000000"/>
                <w:sz w:val="18"/>
                <w:szCs w:val="18"/>
              </w:rPr>
            </w:pPr>
            <w:r w:rsidRPr="00237EBD">
              <w:rPr>
                <w:rFonts w:ascii="Arial" w:hAnsi="Arial" w:cs="Arial"/>
                <w:color w:val="000000"/>
                <w:sz w:val="18"/>
                <w:szCs w:val="18"/>
              </w:rPr>
              <w:t>96.7</w:t>
            </w:r>
          </w:p>
        </w:tc>
        <w:tc>
          <w:tcPr>
            <w:tcW w:w="536" w:type="pct"/>
            <w:tcBorders>
              <w:top w:val="nil"/>
              <w:left w:val="nil"/>
              <w:bottom w:val="single" w:sz="4" w:space="0" w:color="auto"/>
              <w:right w:val="single" w:sz="4" w:space="0" w:color="auto"/>
            </w:tcBorders>
            <w:shd w:val="clear" w:color="auto" w:fill="auto"/>
            <w:noWrap/>
            <w:vAlign w:val="center"/>
            <w:hideMark/>
          </w:tcPr>
          <w:p w14:paraId="0FAF8D8F" w14:textId="77777777" w:rsidR="007A6DDB" w:rsidRPr="00237EBD" w:rsidRDefault="007A6DDB" w:rsidP="001001C1">
            <w:pPr>
              <w:spacing w:line="240" w:lineRule="auto"/>
              <w:jc w:val="right"/>
              <w:rPr>
                <w:rFonts w:ascii="Arial" w:hAnsi="Arial" w:cs="Arial"/>
                <w:color w:val="000000"/>
                <w:sz w:val="18"/>
                <w:szCs w:val="18"/>
              </w:rPr>
            </w:pPr>
            <w:r w:rsidRPr="00237EBD">
              <w:rPr>
                <w:rFonts w:ascii="Arial" w:hAnsi="Arial" w:cs="Arial"/>
                <w:color w:val="000000"/>
                <w:sz w:val="18"/>
                <w:szCs w:val="18"/>
              </w:rPr>
              <w:t>680</w:t>
            </w:r>
          </w:p>
        </w:tc>
        <w:tc>
          <w:tcPr>
            <w:tcW w:w="274" w:type="pct"/>
            <w:tcBorders>
              <w:top w:val="nil"/>
              <w:left w:val="nil"/>
              <w:bottom w:val="single" w:sz="4" w:space="0" w:color="auto"/>
              <w:right w:val="single" w:sz="4" w:space="0" w:color="auto"/>
            </w:tcBorders>
            <w:shd w:val="clear" w:color="auto" w:fill="auto"/>
            <w:noWrap/>
            <w:vAlign w:val="center"/>
            <w:hideMark/>
          </w:tcPr>
          <w:p w14:paraId="5CD650FC" w14:textId="77777777" w:rsidR="007A6DDB" w:rsidRPr="00237EBD" w:rsidRDefault="007A6DDB" w:rsidP="001001C1">
            <w:pPr>
              <w:spacing w:line="240" w:lineRule="auto"/>
              <w:jc w:val="right"/>
              <w:rPr>
                <w:rFonts w:ascii="Arial" w:hAnsi="Arial" w:cs="Arial"/>
                <w:color w:val="000000"/>
                <w:sz w:val="18"/>
                <w:szCs w:val="18"/>
              </w:rPr>
            </w:pPr>
            <w:r w:rsidRPr="00237EBD">
              <w:rPr>
                <w:rFonts w:ascii="Arial" w:hAnsi="Arial" w:cs="Arial"/>
                <w:color w:val="000000"/>
                <w:sz w:val="18"/>
                <w:szCs w:val="18"/>
              </w:rPr>
              <w:t>96.7</w:t>
            </w:r>
          </w:p>
        </w:tc>
        <w:tc>
          <w:tcPr>
            <w:tcW w:w="536" w:type="pct"/>
            <w:tcBorders>
              <w:top w:val="nil"/>
              <w:left w:val="nil"/>
              <w:bottom w:val="single" w:sz="4" w:space="0" w:color="auto"/>
              <w:right w:val="single" w:sz="4" w:space="0" w:color="auto"/>
            </w:tcBorders>
            <w:shd w:val="clear" w:color="auto" w:fill="auto"/>
            <w:noWrap/>
            <w:vAlign w:val="center"/>
            <w:hideMark/>
          </w:tcPr>
          <w:p w14:paraId="24EDA991" w14:textId="77777777" w:rsidR="007A6DDB" w:rsidRPr="00237EBD" w:rsidRDefault="007A6DDB" w:rsidP="001001C1">
            <w:pPr>
              <w:spacing w:line="240" w:lineRule="auto"/>
              <w:jc w:val="right"/>
              <w:rPr>
                <w:rFonts w:ascii="Arial" w:hAnsi="Arial" w:cs="Arial"/>
                <w:color w:val="000000"/>
                <w:sz w:val="18"/>
                <w:szCs w:val="18"/>
              </w:rPr>
            </w:pPr>
            <w:r w:rsidRPr="00237EBD">
              <w:rPr>
                <w:rFonts w:ascii="Arial" w:hAnsi="Arial" w:cs="Arial"/>
                <w:color w:val="000000"/>
                <w:sz w:val="18"/>
                <w:szCs w:val="18"/>
              </w:rPr>
              <w:t>765</w:t>
            </w:r>
          </w:p>
        </w:tc>
        <w:tc>
          <w:tcPr>
            <w:tcW w:w="274" w:type="pct"/>
            <w:tcBorders>
              <w:top w:val="nil"/>
              <w:left w:val="nil"/>
              <w:bottom w:val="single" w:sz="4" w:space="0" w:color="auto"/>
              <w:right w:val="single" w:sz="4" w:space="0" w:color="auto"/>
            </w:tcBorders>
            <w:shd w:val="clear" w:color="auto" w:fill="auto"/>
            <w:noWrap/>
            <w:vAlign w:val="center"/>
            <w:hideMark/>
          </w:tcPr>
          <w:p w14:paraId="4C8EE73B" w14:textId="77777777" w:rsidR="007A6DDB" w:rsidRPr="00237EBD" w:rsidRDefault="007A6DDB" w:rsidP="001001C1">
            <w:pPr>
              <w:spacing w:line="240" w:lineRule="auto"/>
              <w:jc w:val="right"/>
              <w:rPr>
                <w:rFonts w:ascii="Arial" w:hAnsi="Arial" w:cs="Arial"/>
                <w:color w:val="000000"/>
                <w:sz w:val="18"/>
                <w:szCs w:val="18"/>
              </w:rPr>
            </w:pPr>
            <w:r w:rsidRPr="00237EBD">
              <w:rPr>
                <w:rFonts w:ascii="Arial" w:hAnsi="Arial" w:cs="Arial"/>
                <w:color w:val="000000"/>
                <w:sz w:val="18"/>
                <w:szCs w:val="18"/>
              </w:rPr>
              <w:t>96.6</w:t>
            </w:r>
          </w:p>
        </w:tc>
        <w:tc>
          <w:tcPr>
            <w:tcW w:w="525" w:type="pct"/>
            <w:tcBorders>
              <w:top w:val="nil"/>
              <w:left w:val="nil"/>
              <w:bottom w:val="single" w:sz="4" w:space="0" w:color="auto"/>
              <w:right w:val="single" w:sz="4" w:space="0" w:color="auto"/>
            </w:tcBorders>
            <w:shd w:val="clear" w:color="auto" w:fill="auto"/>
            <w:noWrap/>
            <w:vAlign w:val="center"/>
            <w:hideMark/>
          </w:tcPr>
          <w:p w14:paraId="2149AE2F" w14:textId="77777777" w:rsidR="007A6DDB" w:rsidRPr="00237EBD" w:rsidRDefault="007A6DDB" w:rsidP="001001C1">
            <w:pPr>
              <w:spacing w:line="240" w:lineRule="auto"/>
              <w:jc w:val="right"/>
              <w:rPr>
                <w:rFonts w:ascii="Arial" w:hAnsi="Arial" w:cs="Arial"/>
                <w:color w:val="000000"/>
                <w:sz w:val="18"/>
                <w:szCs w:val="18"/>
              </w:rPr>
            </w:pPr>
            <w:r w:rsidRPr="00237EBD">
              <w:rPr>
                <w:rFonts w:ascii="Arial" w:hAnsi="Arial" w:cs="Arial"/>
                <w:color w:val="000000"/>
                <w:sz w:val="18"/>
                <w:szCs w:val="18"/>
              </w:rPr>
              <w:t>536</w:t>
            </w:r>
          </w:p>
        </w:tc>
        <w:tc>
          <w:tcPr>
            <w:tcW w:w="263" w:type="pct"/>
            <w:tcBorders>
              <w:top w:val="nil"/>
              <w:left w:val="nil"/>
              <w:bottom w:val="single" w:sz="4" w:space="0" w:color="auto"/>
              <w:right w:val="single" w:sz="4" w:space="0" w:color="auto"/>
            </w:tcBorders>
            <w:shd w:val="clear" w:color="auto" w:fill="auto"/>
            <w:noWrap/>
            <w:vAlign w:val="center"/>
            <w:hideMark/>
          </w:tcPr>
          <w:p w14:paraId="22ABFC32" w14:textId="77777777" w:rsidR="007A6DDB" w:rsidRPr="00237EBD" w:rsidRDefault="007A6DDB" w:rsidP="001001C1">
            <w:pPr>
              <w:spacing w:line="240" w:lineRule="auto"/>
              <w:jc w:val="right"/>
              <w:rPr>
                <w:rFonts w:ascii="Arial" w:hAnsi="Arial" w:cs="Arial"/>
                <w:color w:val="000000"/>
                <w:sz w:val="18"/>
                <w:szCs w:val="18"/>
              </w:rPr>
            </w:pPr>
            <w:r w:rsidRPr="00237EBD">
              <w:rPr>
                <w:rFonts w:ascii="Arial" w:hAnsi="Arial" w:cs="Arial"/>
                <w:color w:val="000000"/>
                <w:sz w:val="18"/>
                <w:szCs w:val="18"/>
              </w:rPr>
              <w:t>96.9</w:t>
            </w:r>
          </w:p>
        </w:tc>
        <w:tc>
          <w:tcPr>
            <w:tcW w:w="536" w:type="pct"/>
            <w:tcBorders>
              <w:top w:val="nil"/>
              <w:left w:val="nil"/>
              <w:bottom w:val="single" w:sz="4" w:space="0" w:color="auto"/>
              <w:right w:val="single" w:sz="4" w:space="0" w:color="auto"/>
            </w:tcBorders>
            <w:shd w:val="clear" w:color="auto" w:fill="auto"/>
            <w:noWrap/>
            <w:vAlign w:val="center"/>
            <w:hideMark/>
          </w:tcPr>
          <w:p w14:paraId="3AF6C9B4" w14:textId="77777777" w:rsidR="007A6DDB" w:rsidRPr="00237EBD" w:rsidRDefault="007A6DDB" w:rsidP="001001C1">
            <w:pPr>
              <w:spacing w:line="240" w:lineRule="auto"/>
              <w:jc w:val="right"/>
              <w:rPr>
                <w:rFonts w:ascii="Arial" w:hAnsi="Arial" w:cs="Arial"/>
                <w:color w:val="000000"/>
                <w:sz w:val="18"/>
                <w:szCs w:val="18"/>
              </w:rPr>
            </w:pPr>
            <w:r w:rsidRPr="00237EBD">
              <w:rPr>
                <w:rFonts w:ascii="Arial" w:hAnsi="Arial" w:cs="Arial"/>
                <w:color w:val="000000"/>
                <w:sz w:val="18"/>
                <w:szCs w:val="18"/>
              </w:rPr>
              <w:t>1300</w:t>
            </w:r>
          </w:p>
        </w:tc>
        <w:tc>
          <w:tcPr>
            <w:tcW w:w="274" w:type="pct"/>
            <w:tcBorders>
              <w:top w:val="nil"/>
              <w:left w:val="nil"/>
              <w:bottom w:val="single" w:sz="4" w:space="0" w:color="auto"/>
              <w:right w:val="single" w:sz="4" w:space="0" w:color="auto"/>
            </w:tcBorders>
            <w:shd w:val="clear" w:color="auto" w:fill="auto"/>
            <w:noWrap/>
            <w:vAlign w:val="center"/>
            <w:hideMark/>
          </w:tcPr>
          <w:p w14:paraId="28A4D96E" w14:textId="77777777" w:rsidR="007A6DDB" w:rsidRPr="00237EBD" w:rsidRDefault="007A6DDB" w:rsidP="001001C1">
            <w:pPr>
              <w:spacing w:line="240" w:lineRule="auto"/>
              <w:jc w:val="right"/>
              <w:rPr>
                <w:rFonts w:ascii="Arial" w:hAnsi="Arial" w:cs="Arial"/>
                <w:color w:val="000000"/>
                <w:sz w:val="18"/>
                <w:szCs w:val="18"/>
              </w:rPr>
            </w:pPr>
            <w:r w:rsidRPr="00237EBD">
              <w:rPr>
                <w:rFonts w:ascii="Arial" w:hAnsi="Arial" w:cs="Arial"/>
                <w:color w:val="000000"/>
                <w:sz w:val="18"/>
                <w:szCs w:val="18"/>
              </w:rPr>
              <w:t>96.7</w:t>
            </w:r>
          </w:p>
        </w:tc>
      </w:tr>
      <w:tr w:rsidR="007A6DDB" w:rsidRPr="00237EBD" w14:paraId="02454901" w14:textId="77777777" w:rsidTr="001001C1">
        <w:trPr>
          <w:trHeight w:val="564"/>
        </w:trPr>
        <w:tc>
          <w:tcPr>
            <w:tcW w:w="629" w:type="pct"/>
            <w:vMerge w:val="restart"/>
            <w:tcBorders>
              <w:top w:val="nil"/>
              <w:left w:val="single" w:sz="4" w:space="0" w:color="auto"/>
              <w:bottom w:val="single" w:sz="4" w:space="0" w:color="auto"/>
              <w:right w:val="single" w:sz="4" w:space="0" w:color="auto"/>
            </w:tcBorders>
            <w:shd w:val="clear" w:color="auto" w:fill="auto"/>
            <w:hideMark/>
          </w:tcPr>
          <w:p w14:paraId="52518073" w14:textId="77777777" w:rsidR="007A6DDB" w:rsidRPr="00237EBD" w:rsidRDefault="007A6DDB" w:rsidP="001001C1">
            <w:pPr>
              <w:spacing w:line="240" w:lineRule="auto"/>
              <w:rPr>
                <w:rFonts w:ascii="Arial" w:hAnsi="Arial" w:cs="Arial"/>
                <w:color w:val="000000"/>
                <w:sz w:val="18"/>
                <w:szCs w:val="18"/>
              </w:rPr>
            </w:pPr>
            <w:r w:rsidRPr="00237EBD">
              <w:rPr>
                <w:rFonts w:ascii="Arial" w:hAnsi="Arial" w:cs="Arial"/>
                <w:color w:val="000000"/>
                <w:sz w:val="18"/>
                <w:szCs w:val="18"/>
              </w:rPr>
              <w:t>Moderate</w:t>
            </w:r>
          </w:p>
        </w:tc>
        <w:tc>
          <w:tcPr>
            <w:tcW w:w="367" w:type="pct"/>
            <w:tcBorders>
              <w:top w:val="nil"/>
              <w:left w:val="nil"/>
              <w:bottom w:val="single" w:sz="4" w:space="0" w:color="auto"/>
              <w:right w:val="single" w:sz="4" w:space="0" w:color="auto"/>
            </w:tcBorders>
            <w:shd w:val="clear" w:color="auto" w:fill="auto"/>
            <w:hideMark/>
          </w:tcPr>
          <w:p w14:paraId="1BB99000" w14:textId="77777777" w:rsidR="007A6DDB" w:rsidRPr="00237EBD" w:rsidRDefault="007A6DDB" w:rsidP="001001C1">
            <w:pPr>
              <w:spacing w:line="240" w:lineRule="auto"/>
              <w:rPr>
                <w:rFonts w:ascii="Arial" w:hAnsi="Arial" w:cs="Arial"/>
                <w:color w:val="000000"/>
                <w:sz w:val="18"/>
                <w:szCs w:val="18"/>
              </w:rPr>
            </w:pPr>
            <w:r w:rsidRPr="00237EBD">
              <w:rPr>
                <w:rFonts w:ascii="Arial" w:hAnsi="Arial" w:cs="Arial"/>
                <w:color w:val="000000"/>
                <w:sz w:val="18"/>
                <w:szCs w:val="18"/>
              </w:rPr>
              <w:t>Ever applied for a grant</w:t>
            </w:r>
          </w:p>
        </w:tc>
        <w:tc>
          <w:tcPr>
            <w:tcW w:w="525" w:type="pct"/>
            <w:tcBorders>
              <w:top w:val="nil"/>
              <w:left w:val="nil"/>
              <w:bottom w:val="single" w:sz="4" w:space="0" w:color="auto"/>
              <w:right w:val="single" w:sz="4" w:space="0" w:color="auto"/>
            </w:tcBorders>
            <w:shd w:val="clear" w:color="auto" w:fill="auto"/>
            <w:noWrap/>
            <w:vAlign w:val="center"/>
            <w:hideMark/>
          </w:tcPr>
          <w:p w14:paraId="38D609C5" w14:textId="77777777" w:rsidR="007A6DDB" w:rsidRPr="00237EBD" w:rsidRDefault="007A6DDB" w:rsidP="001001C1">
            <w:pPr>
              <w:spacing w:line="240" w:lineRule="auto"/>
              <w:jc w:val="right"/>
              <w:rPr>
                <w:rFonts w:ascii="Arial" w:hAnsi="Arial" w:cs="Arial"/>
                <w:color w:val="000000"/>
                <w:sz w:val="18"/>
                <w:szCs w:val="18"/>
              </w:rPr>
            </w:pPr>
            <w:r w:rsidRPr="00237EBD">
              <w:rPr>
                <w:rFonts w:ascii="Arial" w:hAnsi="Arial" w:cs="Arial"/>
                <w:color w:val="000000"/>
                <w:sz w:val="18"/>
                <w:szCs w:val="18"/>
              </w:rPr>
              <w:t>20</w:t>
            </w:r>
          </w:p>
        </w:tc>
        <w:tc>
          <w:tcPr>
            <w:tcW w:w="263" w:type="pct"/>
            <w:tcBorders>
              <w:top w:val="nil"/>
              <w:left w:val="nil"/>
              <w:bottom w:val="single" w:sz="4" w:space="0" w:color="auto"/>
              <w:right w:val="single" w:sz="4" w:space="0" w:color="auto"/>
            </w:tcBorders>
            <w:shd w:val="clear" w:color="auto" w:fill="auto"/>
            <w:noWrap/>
            <w:vAlign w:val="center"/>
            <w:hideMark/>
          </w:tcPr>
          <w:p w14:paraId="0641A622" w14:textId="77777777" w:rsidR="007A6DDB" w:rsidRPr="00237EBD" w:rsidRDefault="007A6DDB" w:rsidP="001001C1">
            <w:pPr>
              <w:spacing w:line="240" w:lineRule="auto"/>
              <w:jc w:val="right"/>
              <w:rPr>
                <w:rFonts w:ascii="Arial" w:hAnsi="Arial" w:cs="Arial"/>
                <w:color w:val="000000"/>
                <w:sz w:val="18"/>
                <w:szCs w:val="18"/>
              </w:rPr>
            </w:pPr>
            <w:r w:rsidRPr="00237EBD">
              <w:rPr>
                <w:rFonts w:ascii="Arial" w:hAnsi="Arial" w:cs="Arial"/>
                <w:color w:val="000000"/>
                <w:sz w:val="18"/>
                <w:szCs w:val="18"/>
              </w:rPr>
              <w:t>6.1</w:t>
            </w:r>
          </w:p>
        </w:tc>
        <w:tc>
          <w:tcPr>
            <w:tcW w:w="536" w:type="pct"/>
            <w:tcBorders>
              <w:top w:val="nil"/>
              <w:left w:val="nil"/>
              <w:bottom w:val="single" w:sz="4" w:space="0" w:color="auto"/>
              <w:right w:val="single" w:sz="4" w:space="0" w:color="auto"/>
            </w:tcBorders>
            <w:shd w:val="clear" w:color="auto" w:fill="auto"/>
            <w:noWrap/>
            <w:vAlign w:val="center"/>
            <w:hideMark/>
          </w:tcPr>
          <w:p w14:paraId="1F8F187B" w14:textId="77777777" w:rsidR="007A6DDB" w:rsidRPr="00237EBD" w:rsidRDefault="007A6DDB" w:rsidP="001001C1">
            <w:pPr>
              <w:spacing w:line="240" w:lineRule="auto"/>
              <w:jc w:val="right"/>
              <w:rPr>
                <w:rFonts w:ascii="Arial" w:hAnsi="Arial" w:cs="Arial"/>
                <w:color w:val="000000"/>
                <w:sz w:val="18"/>
                <w:szCs w:val="18"/>
              </w:rPr>
            </w:pPr>
            <w:r w:rsidRPr="00237EBD">
              <w:rPr>
                <w:rFonts w:ascii="Arial" w:hAnsi="Arial" w:cs="Arial"/>
                <w:color w:val="000000"/>
                <w:sz w:val="18"/>
                <w:szCs w:val="18"/>
              </w:rPr>
              <w:t>15</w:t>
            </w:r>
          </w:p>
        </w:tc>
        <w:tc>
          <w:tcPr>
            <w:tcW w:w="274" w:type="pct"/>
            <w:tcBorders>
              <w:top w:val="nil"/>
              <w:left w:val="nil"/>
              <w:bottom w:val="single" w:sz="4" w:space="0" w:color="auto"/>
              <w:right w:val="single" w:sz="4" w:space="0" w:color="auto"/>
            </w:tcBorders>
            <w:shd w:val="clear" w:color="auto" w:fill="auto"/>
            <w:noWrap/>
            <w:vAlign w:val="center"/>
            <w:hideMark/>
          </w:tcPr>
          <w:p w14:paraId="4FAAEE04" w14:textId="77777777" w:rsidR="007A6DDB" w:rsidRPr="00237EBD" w:rsidRDefault="007A6DDB" w:rsidP="001001C1">
            <w:pPr>
              <w:spacing w:line="240" w:lineRule="auto"/>
              <w:jc w:val="right"/>
              <w:rPr>
                <w:rFonts w:ascii="Arial" w:hAnsi="Arial" w:cs="Arial"/>
                <w:color w:val="000000"/>
                <w:sz w:val="18"/>
                <w:szCs w:val="18"/>
              </w:rPr>
            </w:pPr>
            <w:r w:rsidRPr="00237EBD">
              <w:rPr>
                <w:rFonts w:ascii="Arial" w:hAnsi="Arial" w:cs="Arial"/>
                <w:color w:val="000000"/>
                <w:sz w:val="18"/>
                <w:szCs w:val="18"/>
              </w:rPr>
              <w:t>3.4</w:t>
            </w:r>
          </w:p>
        </w:tc>
        <w:tc>
          <w:tcPr>
            <w:tcW w:w="536" w:type="pct"/>
            <w:tcBorders>
              <w:top w:val="nil"/>
              <w:left w:val="nil"/>
              <w:bottom w:val="single" w:sz="4" w:space="0" w:color="auto"/>
              <w:right w:val="single" w:sz="4" w:space="0" w:color="auto"/>
            </w:tcBorders>
            <w:shd w:val="clear" w:color="auto" w:fill="auto"/>
            <w:noWrap/>
            <w:vAlign w:val="center"/>
            <w:hideMark/>
          </w:tcPr>
          <w:p w14:paraId="6B79E64B" w14:textId="77777777" w:rsidR="007A6DDB" w:rsidRPr="00237EBD" w:rsidRDefault="007A6DDB" w:rsidP="001001C1">
            <w:pPr>
              <w:spacing w:line="240" w:lineRule="auto"/>
              <w:jc w:val="right"/>
              <w:rPr>
                <w:rFonts w:ascii="Arial" w:hAnsi="Arial" w:cs="Arial"/>
                <w:color w:val="000000"/>
                <w:sz w:val="18"/>
                <w:szCs w:val="18"/>
              </w:rPr>
            </w:pPr>
            <w:r w:rsidRPr="00237EBD">
              <w:rPr>
                <w:rFonts w:ascii="Arial" w:hAnsi="Arial" w:cs="Arial"/>
                <w:color w:val="000000"/>
                <w:sz w:val="18"/>
                <w:szCs w:val="18"/>
              </w:rPr>
              <w:t>22</w:t>
            </w:r>
          </w:p>
        </w:tc>
        <w:tc>
          <w:tcPr>
            <w:tcW w:w="274" w:type="pct"/>
            <w:tcBorders>
              <w:top w:val="nil"/>
              <w:left w:val="nil"/>
              <w:bottom w:val="single" w:sz="4" w:space="0" w:color="auto"/>
              <w:right w:val="single" w:sz="4" w:space="0" w:color="auto"/>
            </w:tcBorders>
            <w:shd w:val="clear" w:color="auto" w:fill="auto"/>
            <w:noWrap/>
            <w:vAlign w:val="center"/>
            <w:hideMark/>
          </w:tcPr>
          <w:p w14:paraId="3E84B917" w14:textId="77777777" w:rsidR="007A6DDB" w:rsidRPr="00237EBD" w:rsidRDefault="007A6DDB" w:rsidP="001001C1">
            <w:pPr>
              <w:spacing w:line="240" w:lineRule="auto"/>
              <w:jc w:val="right"/>
              <w:rPr>
                <w:rFonts w:ascii="Arial" w:hAnsi="Arial" w:cs="Arial"/>
                <w:color w:val="000000"/>
                <w:sz w:val="18"/>
                <w:szCs w:val="18"/>
              </w:rPr>
            </w:pPr>
            <w:r w:rsidRPr="00237EBD">
              <w:rPr>
                <w:rFonts w:ascii="Arial" w:hAnsi="Arial" w:cs="Arial"/>
                <w:color w:val="000000"/>
                <w:sz w:val="18"/>
                <w:szCs w:val="18"/>
              </w:rPr>
              <w:t>4.9</w:t>
            </w:r>
          </w:p>
        </w:tc>
        <w:tc>
          <w:tcPr>
            <w:tcW w:w="525" w:type="pct"/>
            <w:tcBorders>
              <w:top w:val="nil"/>
              <w:left w:val="nil"/>
              <w:bottom w:val="single" w:sz="4" w:space="0" w:color="auto"/>
              <w:right w:val="single" w:sz="4" w:space="0" w:color="auto"/>
            </w:tcBorders>
            <w:shd w:val="clear" w:color="auto" w:fill="auto"/>
            <w:noWrap/>
            <w:vAlign w:val="center"/>
            <w:hideMark/>
          </w:tcPr>
          <w:p w14:paraId="04BD8C4A" w14:textId="77777777" w:rsidR="007A6DDB" w:rsidRPr="00237EBD" w:rsidRDefault="007A6DDB" w:rsidP="001001C1">
            <w:pPr>
              <w:spacing w:line="240" w:lineRule="auto"/>
              <w:jc w:val="right"/>
              <w:rPr>
                <w:rFonts w:ascii="Arial" w:hAnsi="Arial" w:cs="Arial"/>
                <w:color w:val="000000"/>
                <w:sz w:val="18"/>
                <w:szCs w:val="18"/>
              </w:rPr>
            </w:pPr>
            <w:r w:rsidRPr="00237EBD">
              <w:rPr>
                <w:rFonts w:ascii="Arial" w:hAnsi="Arial" w:cs="Arial"/>
                <w:color w:val="000000"/>
                <w:sz w:val="18"/>
                <w:szCs w:val="18"/>
              </w:rPr>
              <w:t>13</w:t>
            </w:r>
          </w:p>
        </w:tc>
        <w:tc>
          <w:tcPr>
            <w:tcW w:w="263" w:type="pct"/>
            <w:tcBorders>
              <w:top w:val="nil"/>
              <w:left w:val="nil"/>
              <w:bottom w:val="single" w:sz="4" w:space="0" w:color="auto"/>
              <w:right w:val="single" w:sz="4" w:space="0" w:color="auto"/>
            </w:tcBorders>
            <w:shd w:val="clear" w:color="auto" w:fill="auto"/>
            <w:noWrap/>
            <w:vAlign w:val="center"/>
            <w:hideMark/>
          </w:tcPr>
          <w:p w14:paraId="76BB99B1" w14:textId="77777777" w:rsidR="007A6DDB" w:rsidRPr="00237EBD" w:rsidRDefault="007A6DDB" w:rsidP="001001C1">
            <w:pPr>
              <w:spacing w:line="240" w:lineRule="auto"/>
              <w:jc w:val="right"/>
              <w:rPr>
                <w:rFonts w:ascii="Arial" w:hAnsi="Arial" w:cs="Arial"/>
                <w:color w:val="000000"/>
                <w:sz w:val="18"/>
                <w:szCs w:val="18"/>
              </w:rPr>
            </w:pPr>
            <w:r w:rsidRPr="00237EBD">
              <w:rPr>
                <w:rFonts w:ascii="Arial" w:hAnsi="Arial" w:cs="Arial"/>
                <w:color w:val="000000"/>
                <w:sz w:val="18"/>
                <w:szCs w:val="18"/>
              </w:rPr>
              <w:t>4.1</w:t>
            </w:r>
          </w:p>
        </w:tc>
        <w:tc>
          <w:tcPr>
            <w:tcW w:w="536" w:type="pct"/>
            <w:tcBorders>
              <w:top w:val="nil"/>
              <w:left w:val="nil"/>
              <w:bottom w:val="single" w:sz="4" w:space="0" w:color="auto"/>
              <w:right w:val="single" w:sz="4" w:space="0" w:color="auto"/>
            </w:tcBorders>
            <w:shd w:val="clear" w:color="auto" w:fill="auto"/>
            <w:noWrap/>
            <w:vAlign w:val="center"/>
            <w:hideMark/>
          </w:tcPr>
          <w:p w14:paraId="16041EF4" w14:textId="77777777" w:rsidR="007A6DDB" w:rsidRPr="00237EBD" w:rsidRDefault="007A6DDB" w:rsidP="001001C1">
            <w:pPr>
              <w:spacing w:line="240" w:lineRule="auto"/>
              <w:jc w:val="right"/>
              <w:rPr>
                <w:rFonts w:ascii="Arial" w:hAnsi="Arial" w:cs="Arial"/>
                <w:color w:val="000000"/>
                <w:sz w:val="18"/>
                <w:szCs w:val="18"/>
              </w:rPr>
            </w:pPr>
            <w:r w:rsidRPr="00237EBD">
              <w:rPr>
                <w:rFonts w:ascii="Arial" w:hAnsi="Arial" w:cs="Arial"/>
                <w:color w:val="000000"/>
                <w:sz w:val="18"/>
                <w:szCs w:val="18"/>
              </w:rPr>
              <w:t>32</w:t>
            </w:r>
          </w:p>
        </w:tc>
        <w:tc>
          <w:tcPr>
            <w:tcW w:w="274" w:type="pct"/>
            <w:tcBorders>
              <w:top w:val="nil"/>
              <w:left w:val="nil"/>
              <w:bottom w:val="single" w:sz="4" w:space="0" w:color="auto"/>
              <w:right w:val="single" w:sz="4" w:space="0" w:color="auto"/>
            </w:tcBorders>
            <w:shd w:val="clear" w:color="auto" w:fill="auto"/>
            <w:noWrap/>
            <w:vAlign w:val="center"/>
            <w:hideMark/>
          </w:tcPr>
          <w:p w14:paraId="37242FA9" w14:textId="77777777" w:rsidR="007A6DDB" w:rsidRPr="00237EBD" w:rsidRDefault="007A6DDB" w:rsidP="001001C1">
            <w:pPr>
              <w:spacing w:line="240" w:lineRule="auto"/>
              <w:jc w:val="right"/>
              <w:rPr>
                <w:rFonts w:ascii="Arial" w:hAnsi="Arial" w:cs="Arial"/>
                <w:color w:val="000000"/>
                <w:sz w:val="18"/>
                <w:szCs w:val="18"/>
              </w:rPr>
            </w:pPr>
            <w:r w:rsidRPr="00237EBD">
              <w:rPr>
                <w:rFonts w:ascii="Arial" w:hAnsi="Arial" w:cs="Arial"/>
                <w:color w:val="000000"/>
                <w:sz w:val="18"/>
                <w:szCs w:val="18"/>
              </w:rPr>
              <w:t>4.5</w:t>
            </w:r>
          </w:p>
        </w:tc>
      </w:tr>
      <w:tr w:rsidR="007A6DDB" w:rsidRPr="00237EBD" w14:paraId="34C58E7C" w14:textId="77777777" w:rsidTr="001001C1">
        <w:trPr>
          <w:trHeight w:val="528"/>
        </w:trPr>
        <w:tc>
          <w:tcPr>
            <w:tcW w:w="629" w:type="pct"/>
            <w:vMerge/>
            <w:tcBorders>
              <w:top w:val="nil"/>
              <w:left w:val="single" w:sz="4" w:space="0" w:color="auto"/>
              <w:bottom w:val="single" w:sz="4" w:space="0" w:color="auto"/>
              <w:right w:val="single" w:sz="4" w:space="0" w:color="auto"/>
            </w:tcBorders>
            <w:vAlign w:val="center"/>
            <w:hideMark/>
          </w:tcPr>
          <w:p w14:paraId="370E6057" w14:textId="77777777" w:rsidR="007A6DDB" w:rsidRPr="00237EBD" w:rsidRDefault="007A6DDB" w:rsidP="001001C1">
            <w:pPr>
              <w:spacing w:line="240" w:lineRule="auto"/>
              <w:rPr>
                <w:rFonts w:ascii="Arial" w:hAnsi="Arial" w:cs="Arial"/>
                <w:color w:val="000000"/>
                <w:sz w:val="18"/>
                <w:szCs w:val="18"/>
              </w:rPr>
            </w:pPr>
          </w:p>
        </w:tc>
        <w:tc>
          <w:tcPr>
            <w:tcW w:w="367" w:type="pct"/>
            <w:tcBorders>
              <w:top w:val="nil"/>
              <w:left w:val="nil"/>
              <w:bottom w:val="single" w:sz="4" w:space="0" w:color="auto"/>
              <w:right w:val="single" w:sz="4" w:space="0" w:color="auto"/>
            </w:tcBorders>
            <w:shd w:val="clear" w:color="auto" w:fill="auto"/>
            <w:hideMark/>
          </w:tcPr>
          <w:p w14:paraId="3D92AD32" w14:textId="77777777" w:rsidR="007A6DDB" w:rsidRPr="00237EBD" w:rsidRDefault="007A6DDB" w:rsidP="001001C1">
            <w:pPr>
              <w:spacing w:line="240" w:lineRule="auto"/>
              <w:rPr>
                <w:rFonts w:ascii="Arial" w:hAnsi="Arial" w:cs="Arial"/>
                <w:color w:val="000000"/>
                <w:sz w:val="18"/>
                <w:szCs w:val="18"/>
              </w:rPr>
            </w:pPr>
            <w:r w:rsidRPr="00237EBD">
              <w:rPr>
                <w:rFonts w:ascii="Arial" w:hAnsi="Arial" w:cs="Arial"/>
                <w:color w:val="000000"/>
                <w:sz w:val="18"/>
                <w:szCs w:val="18"/>
              </w:rPr>
              <w:t>Never applied for a grant</w:t>
            </w:r>
          </w:p>
        </w:tc>
        <w:tc>
          <w:tcPr>
            <w:tcW w:w="525" w:type="pct"/>
            <w:tcBorders>
              <w:top w:val="nil"/>
              <w:left w:val="nil"/>
              <w:bottom w:val="single" w:sz="4" w:space="0" w:color="auto"/>
              <w:right w:val="single" w:sz="4" w:space="0" w:color="auto"/>
            </w:tcBorders>
            <w:shd w:val="clear" w:color="auto" w:fill="auto"/>
            <w:noWrap/>
            <w:vAlign w:val="center"/>
            <w:hideMark/>
          </w:tcPr>
          <w:p w14:paraId="3F0B1B80" w14:textId="77777777" w:rsidR="007A6DDB" w:rsidRPr="00237EBD" w:rsidRDefault="007A6DDB" w:rsidP="001001C1">
            <w:pPr>
              <w:spacing w:line="240" w:lineRule="auto"/>
              <w:jc w:val="right"/>
              <w:rPr>
                <w:rFonts w:ascii="Arial" w:hAnsi="Arial" w:cs="Arial"/>
                <w:color w:val="000000"/>
                <w:sz w:val="18"/>
                <w:szCs w:val="18"/>
              </w:rPr>
            </w:pPr>
            <w:r w:rsidRPr="00237EBD">
              <w:rPr>
                <w:rFonts w:ascii="Arial" w:hAnsi="Arial" w:cs="Arial"/>
                <w:color w:val="000000"/>
                <w:sz w:val="18"/>
                <w:szCs w:val="18"/>
              </w:rPr>
              <w:t>307</w:t>
            </w:r>
          </w:p>
        </w:tc>
        <w:tc>
          <w:tcPr>
            <w:tcW w:w="263" w:type="pct"/>
            <w:tcBorders>
              <w:top w:val="nil"/>
              <w:left w:val="nil"/>
              <w:bottom w:val="single" w:sz="4" w:space="0" w:color="auto"/>
              <w:right w:val="single" w:sz="4" w:space="0" w:color="auto"/>
            </w:tcBorders>
            <w:shd w:val="clear" w:color="auto" w:fill="auto"/>
            <w:noWrap/>
            <w:vAlign w:val="center"/>
            <w:hideMark/>
          </w:tcPr>
          <w:p w14:paraId="282ACA27" w14:textId="77777777" w:rsidR="007A6DDB" w:rsidRPr="00237EBD" w:rsidRDefault="007A6DDB" w:rsidP="001001C1">
            <w:pPr>
              <w:spacing w:line="240" w:lineRule="auto"/>
              <w:jc w:val="right"/>
              <w:rPr>
                <w:rFonts w:ascii="Arial" w:hAnsi="Arial" w:cs="Arial"/>
                <w:color w:val="000000"/>
                <w:sz w:val="18"/>
                <w:szCs w:val="18"/>
              </w:rPr>
            </w:pPr>
            <w:r w:rsidRPr="00237EBD">
              <w:rPr>
                <w:rFonts w:ascii="Arial" w:hAnsi="Arial" w:cs="Arial"/>
                <w:color w:val="000000"/>
                <w:sz w:val="18"/>
                <w:szCs w:val="18"/>
              </w:rPr>
              <w:t>93.9</w:t>
            </w:r>
          </w:p>
        </w:tc>
        <w:tc>
          <w:tcPr>
            <w:tcW w:w="536" w:type="pct"/>
            <w:tcBorders>
              <w:top w:val="nil"/>
              <w:left w:val="nil"/>
              <w:bottom w:val="single" w:sz="4" w:space="0" w:color="auto"/>
              <w:right w:val="single" w:sz="4" w:space="0" w:color="auto"/>
            </w:tcBorders>
            <w:shd w:val="clear" w:color="auto" w:fill="auto"/>
            <w:noWrap/>
            <w:vAlign w:val="center"/>
            <w:hideMark/>
          </w:tcPr>
          <w:p w14:paraId="0C9A0D0B" w14:textId="77777777" w:rsidR="007A6DDB" w:rsidRPr="00237EBD" w:rsidRDefault="007A6DDB" w:rsidP="001001C1">
            <w:pPr>
              <w:spacing w:line="240" w:lineRule="auto"/>
              <w:jc w:val="right"/>
              <w:rPr>
                <w:rFonts w:ascii="Arial" w:hAnsi="Arial" w:cs="Arial"/>
                <w:color w:val="000000"/>
                <w:sz w:val="18"/>
                <w:szCs w:val="18"/>
              </w:rPr>
            </w:pPr>
            <w:r w:rsidRPr="00237EBD">
              <w:rPr>
                <w:rFonts w:ascii="Arial" w:hAnsi="Arial" w:cs="Arial"/>
                <w:color w:val="000000"/>
                <w:sz w:val="18"/>
                <w:szCs w:val="18"/>
              </w:rPr>
              <w:t>429</w:t>
            </w:r>
          </w:p>
        </w:tc>
        <w:tc>
          <w:tcPr>
            <w:tcW w:w="274" w:type="pct"/>
            <w:tcBorders>
              <w:top w:val="nil"/>
              <w:left w:val="nil"/>
              <w:bottom w:val="single" w:sz="4" w:space="0" w:color="auto"/>
              <w:right w:val="single" w:sz="4" w:space="0" w:color="auto"/>
            </w:tcBorders>
            <w:shd w:val="clear" w:color="auto" w:fill="auto"/>
            <w:noWrap/>
            <w:vAlign w:val="center"/>
            <w:hideMark/>
          </w:tcPr>
          <w:p w14:paraId="0CF30E6E" w14:textId="77777777" w:rsidR="007A6DDB" w:rsidRPr="00237EBD" w:rsidRDefault="007A6DDB" w:rsidP="001001C1">
            <w:pPr>
              <w:spacing w:line="240" w:lineRule="auto"/>
              <w:jc w:val="right"/>
              <w:rPr>
                <w:rFonts w:ascii="Arial" w:hAnsi="Arial" w:cs="Arial"/>
                <w:color w:val="000000"/>
                <w:sz w:val="18"/>
                <w:szCs w:val="18"/>
              </w:rPr>
            </w:pPr>
            <w:r w:rsidRPr="00237EBD">
              <w:rPr>
                <w:rFonts w:ascii="Arial" w:hAnsi="Arial" w:cs="Arial"/>
                <w:color w:val="000000"/>
                <w:sz w:val="18"/>
                <w:szCs w:val="18"/>
              </w:rPr>
              <w:t>96.6</w:t>
            </w:r>
          </w:p>
        </w:tc>
        <w:tc>
          <w:tcPr>
            <w:tcW w:w="536" w:type="pct"/>
            <w:tcBorders>
              <w:top w:val="nil"/>
              <w:left w:val="nil"/>
              <w:bottom w:val="single" w:sz="4" w:space="0" w:color="auto"/>
              <w:right w:val="single" w:sz="4" w:space="0" w:color="auto"/>
            </w:tcBorders>
            <w:shd w:val="clear" w:color="auto" w:fill="auto"/>
            <w:noWrap/>
            <w:vAlign w:val="center"/>
            <w:hideMark/>
          </w:tcPr>
          <w:p w14:paraId="637D449C" w14:textId="77777777" w:rsidR="007A6DDB" w:rsidRPr="00237EBD" w:rsidRDefault="007A6DDB" w:rsidP="001001C1">
            <w:pPr>
              <w:spacing w:line="240" w:lineRule="auto"/>
              <w:jc w:val="right"/>
              <w:rPr>
                <w:rFonts w:ascii="Arial" w:hAnsi="Arial" w:cs="Arial"/>
                <w:color w:val="000000"/>
                <w:sz w:val="18"/>
                <w:szCs w:val="18"/>
              </w:rPr>
            </w:pPr>
            <w:r w:rsidRPr="00237EBD">
              <w:rPr>
                <w:rFonts w:ascii="Arial" w:hAnsi="Arial" w:cs="Arial"/>
                <w:color w:val="000000"/>
                <w:sz w:val="18"/>
                <w:szCs w:val="18"/>
              </w:rPr>
              <w:t>429</w:t>
            </w:r>
          </w:p>
        </w:tc>
        <w:tc>
          <w:tcPr>
            <w:tcW w:w="274" w:type="pct"/>
            <w:tcBorders>
              <w:top w:val="nil"/>
              <w:left w:val="nil"/>
              <w:bottom w:val="single" w:sz="4" w:space="0" w:color="auto"/>
              <w:right w:val="single" w:sz="4" w:space="0" w:color="auto"/>
            </w:tcBorders>
            <w:shd w:val="clear" w:color="auto" w:fill="auto"/>
            <w:noWrap/>
            <w:vAlign w:val="center"/>
            <w:hideMark/>
          </w:tcPr>
          <w:p w14:paraId="57BE0CC8" w14:textId="77777777" w:rsidR="007A6DDB" w:rsidRPr="00237EBD" w:rsidRDefault="007A6DDB" w:rsidP="001001C1">
            <w:pPr>
              <w:spacing w:line="240" w:lineRule="auto"/>
              <w:jc w:val="right"/>
              <w:rPr>
                <w:rFonts w:ascii="Arial" w:hAnsi="Arial" w:cs="Arial"/>
                <w:color w:val="000000"/>
                <w:sz w:val="18"/>
                <w:szCs w:val="18"/>
              </w:rPr>
            </w:pPr>
            <w:r w:rsidRPr="00237EBD">
              <w:rPr>
                <w:rFonts w:ascii="Arial" w:hAnsi="Arial" w:cs="Arial"/>
                <w:color w:val="000000"/>
                <w:sz w:val="18"/>
                <w:szCs w:val="18"/>
              </w:rPr>
              <w:t>95.1</w:t>
            </w:r>
          </w:p>
        </w:tc>
        <w:tc>
          <w:tcPr>
            <w:tcW w:w="525" w:type="pct"/>
            <w:tcBorders>
              <w:top w:val="nil"/>
              <w:left w:val="nil"/>
              <w:bottom w:val="single" w:sz="4" w:space="0" w:color="auto"/>
              <w:right w:val="single" w:sz="4" w:space="0" w:color="auto"/>
            </w:tcBorders>
            <w:shd w:val="clear" w:color="auto" w:fill="auto"/>
            <w:noWrap/>
            <w:vAlign w:val="center"/>
            <w:hideMark/>
          </w:tcPr>
          <w:p w14:paraId="30FD3504" w14:textId="77777777" w:rsidR="007A6DDB" w:rsidRPr="00237EBD" w:rsidRDefault="007A6DDB" w:rsidP="001001C1">
            <w:pPr>
              <w:spacing w:line="240" w:lineRule="auto"/>
              <w:jc w:val="right"/>
              <w:rPr>
                <w:rFonts w:ascii="Arial" w:hAnsi="Arial" w:cs="Arial"/>
                <w:color w:val="000000"/>
                <w:sz w:val="18"/>
                <w:szCs w:val="18"/>
              </w:rPr>
            </w:pPr>
            <w:r w:rsidRPr="00237EBD">
              <w:rPr>
                <w:rFonts w:ascii="Arial" w:hAnsi="Arial" w:cs="Arial"/>
                <w:color w:val="000000"/>
                <w:sz w:val="18"/>
                <w:szCs w:val="18"/>
              </w:rPr>
              <w:t>307</w:t>
            </w:r>
          </w:p>
        </w:tc>
        <w:tc>
          <w:tcPr>
            <w:tcW w:w="263" w:type="pct"/>
            <w:tcBorders>
              <w:top w:val="nil"/>
              <w:left w:val="nil"/>
              <w:bottom w:val="single" w:sz="4" w:space="0" w:color="auto"/>
              <w:right w:val="single" w:sz="4" w:space="0" w:color="auto"/>
            </w:tcBorders>
            <w:shd w:val="clear" w:color="auto" w:fill="auto"/>
            <w:noWrap/>
            <w:vAlign w:val="center"/>
            <w:hideMark/>
          </w:tcPr>
          <w:p w14:paraId="7CE7A48E" w14:textId="77777777" w:rsidR="007A6DDB" w:rsidRPr="00237EBD" w:rsidRDefault="007A6DDB" w:rsidP="001001C1">
            <w:pPr>
              <w:spacing w:line="240" w:lineRule="auto"/>
              <w:jc w:val="right"/>
              <w:rPr>
                <w:rFonts w:ascii="Arial" w:hAnsi="Arial" w:cs="Arial"/>
                <w:color w:val="000000"/>
                <w:sz w:val="18"/>
                <w:szCs w:val="18"/>
              </w:rPr>
            </w:pPr>
            <w:r w:rsidRPr="00237EBD">
              <w:rPr>
                <w:rFonts w:ascii="Arial" w:hAnsi="Arial" w:cs="Arial"/>
                <w:color w:val="000000"/>
                <w:sz w:val="18"/>
                <w:szCs w:val="18"/>
              </w:rPr>
              <w:t>95.9</w:t>
            </w:r>
          </w:p>
        </w:tc>
        <w:tc>
          <w:tcPr>
            <w:tcW w:w="536" w:type="pct"/>
            <w:tcBorders>
              <w:top w:val="nil"/>
              <w:left w:val="nil"/>
              <w:bottom w:val="single" w:sz="4" w:space="0" w:color="auto"/>
              <w:right w:val="single" w:sz="4" w:space="0" w:color="auto"/>
            </w:tcBorders>
            <w:shd w:val="clear" w:color="auto" w:fill="auto"/>
            <w:noWrap/>
            <w:vAlign w:val="center"/>
            <w:hideMark/>
          </w:tcPr>
          <w:p w14:paraId="5DA0CE13" w14:textId="77777777" w:rsidR="007A6DDB" w:rsidRPr="00237EBD" w:rsidRDefault="007A6DDB" w:rsidP="001001C1">
            <w:pPr>
              <w:spacing w:line="240" w:lineRule="auto"/>
              <w:jc w:val="right"/>
              <w:rPr>
                <w:rFonts w:ascii="Arial" w:hAnsi="Arial" w:cs="Arial"/>
                <w:color w:val="000000"/>
                <w:sz w:val="18"/>
                <w:szCs w:val="18"/>
              </w:rPr>
            </w:pPr>
            <w:r w:rsidRPr="00237EBD">
              <w:rPr>
                <w:rFonts w:ascii="Arial" w:hAnsi="Arial" w:cs="Arial"/>
                <w:color w:val="000000"/>
                <w:sz w:val="18"/>
                <w:szCs w:val="18"/>
              </w:rPr>
              <w:t>732</w:t>
            </w:r>
          </w:p>
        </w:tc>
        <w:tc>
          <w:tcPr>
            <w:tcW w:w="274" w:type="pct"/>
            <w:tcBorders>
              <w:top w:val="nil"/>
              <w:left w:val="nil"/>
              <w:bottom w:val="single" w:sz="4" w:space="0" w:color="auto"/>
              <w:right w:val="single" w:sz="4" w:space="0" w:color="auto"/>
            </w:tcBorders>
            <w:shd w:val="clear" w:color="auto" w:fill="auto"/>
            <w:noWrap/>
            <w:vAlign w:val="center"/>
            <w:hideMark/>
          </w:tcPr>
          <w:p w14:paraId="7D0E9DB8" w14:textId="77777777" w:rsidR="007A6DDB" w:rsidRPr="00237EBD" w:rsidRDefault="007A6DDB" w:rsidP="001001C1">
            <w:pPr>
              <w:spacing w:line="240" w:lineRule="auto"/>
              <w:jc w:val="right"/>
              <w:rPr>
                <w:rFonts w:ascii="Arial" w:hAnsi="Arial" w:cs="Arial"/>
                <w:color w:val="000000"/>
                <w:sz w:val="18"/>
                <w:szCs w:val="18"/>
              </w:rPr>
            </w:pPr>
            <w:r w:rsidRPr="00237EBD">
              <w:rPr>
                <w:rFonts w:ascii="Arial" w:hAnsi="Arial" w:cs="Arial"/>
                <w:color w:val="000000"/>
                <w:sz w:val="18"/>
                <w:szCs w:val="18"/>
              </w:rPr>
              <w:t>95.5</w:t>
            </w:r>
          </w:p>
        </w:tc>
      </w:tr>
      <w:tr w:rsidR="007A6DDB" w:rsidRPr="00237EBD" w14:paraId="04097BC5" w14:textId="77777777" w:rsidTr="001001C1">
        <w:trPr>
          <w:trHeight w:val="504"/>
        </w:trPr>
        <w:tc>
          <w:tcPr>
            <w:tcW w:w="629" w:type="pct"/>
            <w:vMerge w:val="restart"/>
            <w:tcBorders>
              <w:top w:val="nil"/>
              <w:left w:val="single" w:sz="4" w:space="0" w:color="auto"/>
              <w:bottom w:val="single" w:sz="4" w:space="0" w:color="auto"/>
              <w:right w:val="single" w:sz="4" w:space="0" w:color="auto"/>
            </w:tcBorders>
            <w:shd w:val="clear" w:color="auto" w:fill="auto"/>
            <w:hideMark/>
          </w:tcPr>
          <w:p w14:paraId="19F80197" w14:textId="77777777" w:rsidR="007A6DDB" w:rsidRPr="00237EBD" w:rsidRDefault="007A6DDB" w:rsidP="001001C1">
            <w:pPr>
              <w:spacing w:line="240" w:lineRule="auto"/>
              <w:rPr>
                <w:rFonts w:ascii="Arial" w:hAnsi="Arial" w:cs="Arial"/>
                <w:color w:val="000000"/>
                <w:sz w:val="18"/>
                <w:szCs w:val="18"/>
              </w:rPr>
            </w:pPr>
            <w:r w:rsidRPr="00237EBD">
              <w:rPr>
                <w:rFonts w:ascii="Arial" w:hAnsi="Arial" w:cs="Arial"/>
                <w:color w:val="000000"/>
                <w:sz w:val="18"/>
                <w:szCs w:val="18"/>
              </w:rPr>
              <w:t>Severe</w:t>
            </w:r>
          </w:p>
        </w:tc>
        <w:tc>
          <w:tcPr>
            <w:tcW w:w="367" w:type="pct"/>
            <w:tcBorders>
              <w:top w:val="nil"/>
              <w:left w:val="nil"/>
              <w:bottom w:val="single" w:sz="4" w:space="0" w:color="auto"/>
              <w:right w:val="single" w:sz="4" w:space="0" w:color="auto"/>
            </w:tcBorders>
            <w:shd w:val="clear" w:color="auto" w:fill="auto"/>
            <w:hideMark/>
          </w:tcPr>
          <w:p w14:paraId="5A61CFD3" w14:textId="77777777" w:rsidR="007A6DDB" w:rsidRPr="00237EBD" w:rsidRDefault="007A6DDB" w:rsidP="001001C1">
            <w:pPr>
              <w:spacing w:line="240" w:lineRule="auto"/>
              <w:rPr>
                <w:rFonts w:ascii="Arial" w:hAnsi="Arial" w:cs="Arial"/>
                <w:color w:val="000000"/>
                <w:sz w:val="18"/>
                <w:szCs w:val="18"/>
              </w:rPr>
            </w:pPr>
            <w:r w:rsidRPr="00237EBD">
              <w:rPr>
                <w:rFonts w:ascii="Arial" w:hAnsi="Arial" w:cs="Arial"/>
                <w:color w:val="000000"/>
                <w:sz w:val="18"/>
                <w:szCs w:val="18"/>
              </w:rPr>
              <w:t>Ever applied for a grant</w:t>
            </w:r>
          </w:p>
        </w:tc>
        <w:tc>
          <w:tcPr>
            <w:tcW w:w="525" w:type="pct"/>
            <w:tcBorders>
              <w:top w:val="nil"/>
              <w:left w:val="nil"/>
              <w:bottom w:val="single" w:sz="4" w:space="0" w:color="auto"/>
              <w:right w:val="single" w:sz="4" w:space="0" w:color="auto"/>
            </w:tcBorders>
            <w:shd w:val="clear" w:color="auto" w:fill="auto"/>
            <w:noWrap/>
            <w:vAlign w:val="center"/>
            <w:hideMark/>
          </w:tcPr>
          <w:p w14:paraId="756EC6EA" w14:textId="77777777" w:rsidR="007A6DDB" w:rsidRPr="00237EBD" w:rsidRDefault="007A6DDB" w:rsidP="001001C1">
            <w:pPr>
              <w:spacing w:line="240" w:lineRule="auto"/>
              <w:jc w:val="right"/>
              <w:rPr>
                <w:rFonts w:ascii="Arial" w:hAnsi="Arial" w:cs="Arial"/>
                <w:color w:val="000000"/>
                <w:sz w:val="18"/>
                <w:szCs w:val="18"/>
              </w:rPr>
            </w:pPr>
            <w:r w:rsidRPr="00237EBD">
              <w:rPr>
                <w:rFonts w:ascii="Arial" w:hAnsi="Arial" w:cs="Arial"/>
                <w:color w:val="000000"/>
                <w:sz w:val="18"/>
                <w:szCs w:val="18"/>
              </w:rPr>
              <w:t>5</w:t>
            </w:r>
          </w:p>
        </w:tc>
        <w:tc>
          <w:tcPr>
            <w:tcW w:w="263" w:type="pct"/>
            <w:tcBorders>
              <w:top w:val="nil"/>
              <w:left w:val="nil"/>
              <w:bottom w:val="single" w:sz="4" w:space="0" w:color="auto"/>
              <w:right w:val="single" w:sz="4" w:space="0" w:color="auto"/>
            </w:tcBorders>
            <w:shd w:val="clear" w:color="auto" w:fill="auto"/>
            <w:noWrap/>
            <w:vAlign w:val="center"/>
            <w:hideMark/>
          </w:tcPr>
          <w:p w14:paraId="35D1E31D" w14:textId="77777777" w:rsidR="007A6DDB" w:rsidRPr="00237EBD" w:rsidRDefault="007A6DDB" w:rsidP="001001C1">
            <w:pPr>
              <w:spacing w:line="240" w:lineRule="auto"/>
              <w:jc w:val="right"/>
              <w:rPr>
                <w:rFonts w:ascii="Arial" w:hAnsi="Arial" w:cs="Arial"/>
                <w:color w:val="000000"/>
                <w:sz w:val="18"/>
                <w:szCs w:val="18"/>
              </w:rPr>
            </w:pPr>
            <w:r w:rsidRPr="00237EBD">
              <w:rPr>
                <w:rFonts w:ascii="Arial" w:hAnsi="Arial" w:cs="Arial"/>
                <w:color w:val="000000"/>
                <w:sz w:val="18"/>
                <w:szCs w:val="18"/>
              </w:rPr>
              <w:t>4.9</w:t>
            </w:r>
          </w:p>
        </w:tc>
        <w:tc>
          <w:tcPr>
            <w:tcW w:w="536" w:type="pct"/>
            <w:tcBorders>
              <w:top w:val="nil"/>
              <w:left w:val="nil"/>
              <w:bottom w:val="single" w:sz="4" w:space="0" w:color="auto"/>
              <w:right w:val="single" w:sz="4" w:space="0" w:color="auto"/>
            </w:tcBorders>
            <w:shd w:val="clear" w:color="auto" w:fill="auto"/>
            <w:noWrap/>
            <w:vAlign w:val="center"/>
            <w:hideMark/>
          </w:tcPr>
          <w:p w14:paraId="50029CC9" w14:textId="77777777" w:rsidR="007A6DDB" w:rsidRPr="00237EBD" w:rsidRDefault="007A6DDB" w:rsidP="001001C1">
            <w:pPr>
              <w:spacing w:line="240" w:lineRule="auto"/>
              <w:jc w:val="right"/>
              <w:rPr>
                <w:rFonts w:ascii="Arial" w:hAnsi="Arial" w:cs="Arial"/>
                <w:color w:val="000000"/>
                <w:sz w:val="18"/>
                <w:szCs w:val="18"/>
              </w:rPr>
            </w:pPr>
            <w:r w:rsidRPr="00237EBD">
              <w:rPr>
                <w:rFonts w:ascii="Arial" w:hAnsi="Arial" w:cs="Arial"/>
                <w:color w:val="000000"/>
                <w:sz w:val="18"/>
                <w:szCs w:val="18"/>
              </w:rPr>
              <w:t>8</w:t>
            </w:r>
          </w:p>
        </w:tc>
        <w:tc>
          <w:tcPr>
            <w:tcW w:w="274" w:type="pct"/>
            <w:tcBorders>
              <w:top w:val="nil"/>
              <w:left w:val="nil"/>
              <w:bottom w:val="single" w:sz="4" w:space="0" w:color="auto"/>
              <w:right w:val="single" w:sz="4" w:space="0" w:color="auto"/>
            </w:tcBorders>
            <w:shd w:val="clear" w:color="auto" w:fill="auto"/>
            <w:noWrap/>
            <w:vAlign w:val="center"/>
            <w:hideMark/>
          </w:tcPr>
          <w:p w14:paraId="0F45AF47" w14:textId="77777777" w:rsidR="007A6DDB" w:rsidRPr="00237EBD" w:rsidRDefault="007A6DDB" w:rsidP="001001C1">
            <w:pPr>
              <w:spacing w:line="240" w:lineRule="auto"/>
              <w:jc w:val="right"/>
              <w:rPr>
                <w:rFonts w:ascii="Arial" w:hAnsi="Arial" w:cs="Arial"/>
                <w:color w:val="000000"/>
                <w:sz w:val="18"/>
                <w:szCs w:val="18"/>
              </w:rPr>
            </w:pPr>
            <w:r w:rsidRPr="00237EBD">
              <w:rPr>
                <w:rFonts w:ascii="Arial" w:hAnsi="Arial" w:cs="Arial"/>
                <w:color w:val="000000"/>
                <w:sz w:val="18"/>
                <w:szCs w:val="18"/>
              </w:rPr>
              <w:t>7.1</w:t>
            </w:r>
          </w:p>
        </w:tc>
        <w:tc>
          <w:tcPr>
            <w:tcW w:w="536" w:type="pct"/>
            <w:tcBorders>
              <w:top w:val="nil"/>
              <w:left w:val="nil"/>
              <w:bottom w:val="single" w:sz="4" w:space="0" w:color="auto"/>
              <w:right w:val="single" w:sz="4" w:space="0" w:color="auto"/>
            </w:tcBorders>
            <w:shd w:val="clear" w:color="auto" w:fill="auto"/>
            <w:noWrap/>
            <w:vAlign w:val="center"/>
            <w:hideMark/>
          </w:tcPr>
          <w:p w14:paraId="7F61EB9D" w14:textId="77777777" w:rsidR="007A6DDB" w:rsidRPr="00237EBD" w:rsidRDefault="007A6DDB" w:rsidP="001001C1">
            <w:pPr>
              <w:spacing w:line="240" w:lineRule="auto"/>
              <w:jc w:val="right"/>
              <w:rPr>
                <w:rFonts w:ascii="Arial" w:hAnsi="Arial" w:cs="Arial"/>
                <w:color w:val="000000"/>
                <w:sz w:val="18"/>
                <w:szCs w:val="18"/>
              </w:rPr>
            </w:pPr>
            <w:r w:rsidRPr="00237EBD">
              <w:rPr>
                <w:rFonts w:ascii="Arial" w:hAnsi="Arial" w:cs="Arial"/>
                <w:color w:val="000000"/>
                <w:sz w:val="18"/>
                <w:szCs w:val="18"/>
              </w:rPr>
              <w:t>10</w:t>
            </w:r>
          </w:p>
        </w:tc>
        <w:tc>
          <w:tcPr>
            <w:tcW w:w="274" w:type="pct"/>
            <w:tcBorders>
              <w:top w:val="nil"/>
              <w:left w:val="nil"/>
              <w:bottom w:val="single" w:sz="4" w:space="0" w:color="auto"/>
              <w:right w:val="single" w:sz="4" w:space="0" w:color="auto"/>
            </w:tcBorders>
            <w:shd w:val="clear" w:color="auto" w:fill="auto"/>
            <w:noWrap/>
            <w:vAlign w:val="center"/>
            <w:hideMark/>
          </w:tcPr>
          <w:p w14:paraId="6A98E868" w14:textId="77777777" w:rsidR="007A6DDB" w:rsidRPr="00237EBD" w:rsidRDefault="007A6DDB" w:rsidP="001001C1">
            <w:pPr>
              <w:spacing w:line="240" w:lineRule="auto"/>
              <w:jc w:val="right"/>
              <w:rPr>
                <w:rFonts w:ascii="Arial" w:hAnsi="Arial" w:cs="Arial"/>
                <w:color w:val="000000"/>
                <w:sz w:val="18"/>
                <w:szCs w:val="18"/>
              </w:rPr>
            </w:pPr>
            <w:r w:rsidRPr="00237EBD">
              <w:rPr>
                <w:rFonts w:ascii="Arial" w:hAnsi="Arial" w:cs="Arial"/>
                <w:color w:val="000000"/>
                <w:sz w:val="18"/>
                <w:szCs w:val="18"/>
              </w:rPr>
              <w:t>7.2</w:t>
            </w:r>
          </w:p>
        </w:tc>
        <w:tc>
          <w:tcPr>
            <w:tcW w:w="525" w:type="pct"/>
            <w:tcBorders>
              <w:top w:val="nil"/>
              <w:left w:val="nil"/>
              <w:bottom w:val="single" w:sz="4" w:space="0" w:color="auto"/>
              <w:right w:val="single" w:sz="4" w:space="0" w:color="auto"/>
            </w:tcBorders>
            <w:shd w:val="clear" w:color="auto" w:fill="auto"/>
            <w:noWrap/>
            <w:vAlign w:val="center"/>
            <w:hideMark/>
          </w:tcPr>
          <w:p w14:paraId="0718E016" w14:textId="77777777" w:rsidR="007A6DDB" w:rsidRPr="00237EBD" w:rsidRDefault="007A6DDB" w:rsidP="001001C1">
            <w:pPr>
              <w:spacing w:line="240" w:lineRule="auto"/>
              <w:jc w:val="right"/>
              <w:rPr>
                <w:rFonts w:ascii="Arial" w:hAnsi="Arial" w:cs="Arial"/>
                <w:color w:val="000000"/>
                <w:sz w:val="18"/>
                <w:szCs w:val="18"/>
              </w:rPr>
            </w:pPr>
            <w:r w:rsidRPr="00237EBD">
              <w:rPr>
                <w:rFonts w:ascii="Arial" w:hAnsi="Arial" w:cs="Arial"/>
                <w:color w:val="000000"/>
                <w:sz w:val="18"/>
                <w:szCs w:val="18"/>
              </w:rPr>
              <w:t>3</w:t>
            </w:r>
          </w:p>
        </w:tc>
        <w:tc>
          <w:tcPr>
            <w:tcW w:w="263" w:type="pct"/>
            <w:tcBorders>
              <w:top w:val="nil"/>
              <w:left w:val="nil"/>
              <w:bottom w:val="single" w:sz="4" w:space="0" w:color="auto"/>
              <w:right w:val="single" w:sz="4" w:space="0" w:color="auto"/>
            </w:tcBorders>
            <w:shd w:val="clear" w:color="auto" w:fill="auto"/>
            <w:noWrap/>
            <w:vAlign w:val="center"/>
            <w:hideMark/>
          </w:tcPr>
          <w:p w14:paraId="60595A99" w14:textId="77777777" w:rsidR="007A6DDB" w:rsidRPr="00237EBD" w:rsidRDefault="007A6DDB" w:rsidP="001001C1">
            <w:pPr>
              <w:spacing w:line="240" w:lineRule="auto"/>
              <w:jc w:val="right"/>
              <w:rPr>
                <w:rFonts w:ascii="Arial" w:hAnsi="Arial" w:cs="Arial"/>
                <w:color w:val="000000"/>
                <w:sz w:val="18"/>
                <w:szCs w:val="18"/>
              </w:rPr>
            </w:pPr>
            <w:r w:rsidRPr="00237EBD">
              <w:rPr>
                <w:rFonts w:ascii="Arial" w:hAnsi="Arial" w:cs="Arial"/>
                <w:color w:val="000000"/>
                <w:sz w:val="18"/>
                <w:szCs w:val="18"/>
              </w:rPr>
              <w:t>3.8</w:t>
            </w:r>
          </w:p>
        </w:tc>
        <w:tc>
          <w:tcPr>
            <w:tcW w:w="536" w:type="pct"/>
            <w:tcBorders>
              <w:top w:val="nil"/>
              <w:left w:val="nil"/>
              <w:bottom w:val="single" w:sz="4" w:space="0" w:color="auto"/>
              <w:right w:val="single" w:sz="4" w:space="0" w:color="auto"/>
            </w:tcBorders>
            <w:shd w:val="clear" w:color="auto" w:fill="auto"/>
            <w:noWrap/>
            <w:vAlign w:val="center"/>
            <w:hideMark/>
          </w:tcPr>
          <w:p w14:paraId="5EF578AC" w14:textId="77777777" w:rsidR="007A6DDB" w:rsidRPr="00237EBD" w:rsidRDefault="007A6DDB" w:rsidP="001001C1">
            <w:pPr>
              <w:spacing w:line="240" w:lineRule="auto"/>
              <w:jc w:val="right"/>
              <w:rPr>
                <w:rFonts w:ascii="Arial" w:hAnsi="Arial" w:cs="Arial"/>
                <w:color w:val="000000"/>
                <w:sz w:val="18"/>
                <w:szCs w:val="18"/>
              </w:rPr>
            </w:pPr>
            <w:r w:rsidRPr="00237EBD">
              <w:rPr>
                <w:rFonts w:ascii="Arial" w:hAnsi="Arial" w:cs="Arial"/>
                <w:color w:val="000000"/>
                <w:sz w:val="18"/>
                <w:szCs w:val="18"/>
              </w:rPr>
              <w:t>16</w:t>
            </w:r>
          </w:p>
        </w:tc>
        <w:tc>
          <w:tcPr>
            <w:tcW w:w="274" w:type="pct"/>
            <w:tcBorders>
              <w:top w:val="nil"/>
              <w:left w:val="nil"/>
              <w:bottom w:val="single" w:sz="4" w:space="0" w:color="auto"/>
              <w:right w:val="single" w:sz="4" w:space="0" w:color="auto"/>
            </w:tcBorders>
            <w:shd w:val="clear" w:color="auto" w:fill="auto"/>
            <w:noWrap/>
            <w:vAlign w:val="center"/>
            <w:hideMark/>
          </w:tcPr>
          <w:p w14:paraId="0A233734" w14:textId="77777777" w:rsidR="007A6DDB" w:rsidRPr="00237EBD" w:rsidRDefault="007A6DDB" w:rsidP="001001C1">
            <w:pPr>
              <w:spacing w:line="240" w:lineRule="auto"/>
              <w:jc w:val="right"/>
              <w:rPr>
                <w:rFonts w:ascii="Arial" w:hAnsi="Arial" w:cs="Arial"/>
                <w:color w:val="000000"/>
                <w:sz w:val="18"/>
                <w:szCs w:val="18"/>
              </w:rPr>
            </w:pPr>
            <w:r w:rsidRPr="00237EBD">
              <w:rPr>
                <w:rFonts w:ascii="Arial" w:hAnsi="Arial" w:cs="Arial"/>
                <w:color w:val="000000"/>
                <w:sz w:val="18"/>
                <w:szCs w:val="18"/>
              </w:rPr>
              <w:t>6.0</w:t>
            </w:r>
          </w:p>
        </w:tc>
      </w:tr>
      <w:tr w:rsidR="007A6DDB" w:rsidRPr="00237EBD" w14:paraId="23D0E194" w14:textId="77777777" w:rsidTr="001001C1">
        <w:trPr>
          <w:trHeight w:val="480"/>
        </w:trPr>
        <w:tc>
          <w:tcPr>
            <w:tcW w:w="629" w:type="pct"/>
            <w:vMerge/>
            <w:tcBorders>
              <w:top w:val="nil"/>
              <w:left w:val="single" w:sz="4" w:space="0" w:color="auto"/>
              <w:bottom w:val="single" w:sz="4" w:space="0" w:color="auto"/>
              <w:right w:val="single" w:sz="4" w:space="0" w:color="auto"/>
            </w:tcBorders>
            <w:vAlign w:val="center"/>
            <w:hideMark/>
          </w:tcPr>
          <w:p w14:paraId="7ADDD8AE" w14:textId="77777777" w:rsidR="007A6DDB" w:rsidRPr="00237EBD" w:rsidRDefault="007A6DDB" w:rsidP="001001C1">
            <w:pPr>
              <w:spacing w:line="240" w:lineRule="auto"/>
              <w:rPr>
                <w:rFonts w:ascii="Arial" w:hAnsi="Arial" w:cs="Arial"/>
                <w:color w:val="000000"/>
                <w:sz w:val="18"/>
                <w:szCs w:val="18"/>
              </w:rPr>
            </w:pPr>
          </w:p>
        </w:tc>
        <w:tc>
          <w:tcPr>
            <w:tcW w:w="367" w:type="pct"/>
            <w:tcBorders>
              <w:top w:val="nil"/>
              <w:left w:val="nil"/>
              <w:bottom w:val="single" w:sz="4" w:space="0" w:color="auto"/>
              <w:right w:val="single" w:sz="4" w:space="0" w:color="auto"/>
            </w:tcBorders>
            <w:shd w:val="clear" w:color="auto" w:fill="auto"/>
            <w:hideMark/>
          </w:tcPr>
          <w:p w14:paraId="2BCE7A2E" w14:textId="77777777" w:rsidR="007A6DDB" w:rsidRPr="00237EBD" w:rsidRDefault="007A6DDB" w:rsidP="001001C1">
            <w:pPr>
              <w:spacing w:line="240" w:lineRule="auto"/>
              <w:rPr>
                <w:rFonts w:ascii="Arial" w:hAnsi="Arial" w:cs="Arial"/>
                <w:color w:val="000000"/>
                <w:sz w:val="18"/>
                <w:szCs w:val="18"/>
              </w:rPr>
            </w:pPr>
            <w:r w:rsidRPr="00237EBD">
              <w:rPr>
                <w:rFonts w:ascii="Arial" w:hAnsi="Arial" w:cs="Arial"/>
                <w:color w:val="000000"/>
                <w:sz w:val="18"/>
                <w:szCs w:val="18"/>
              </w:rPr>
              <w:t>Never applied for a grant</w:t>
            </w:r>
          </w:p>
        </w:tc>
        <w:tc>
          <w:tcPr>
            <w:tcW w:w="525" w:type="pct"/>
            <w:tcBorders>
              <w:top w:val="nil"/>
              <w:left w:val="nil"/>
              <w:bottom w:val="single" w:sz="4" w:space="0" w:color="auto"/>
              <w:right w:val="single" w:sz="4" w:space="0" w:color="auto"/>
            </w:tcBorders>
            <w:shd w:val="clear" w:color="auto" w:fill="auto"/>
            <w:noWrap/>
            <w:vAlign w:val="center"/>
            <w:hideMark/>
          </w:tcPr>
          <w:p w14:paraId="2B321100" w14:textId="77777777" w:rsidR="007A6DDB" w:rsidRPr="00237EBD" w:rsidRDefault="007A6DDB" w:rsidP="001001C1">
            <w:pPr>
              <w:spacing w:line="240" w:lineRule="auto"/>
              <w:jc w:val="right"/>
              <w:rPr>
                <w:rFonts w:ascii="Arial" w:hAnsi="Arial" w:cs="Arial"/>
                <w:color w:val="000000"/>
                <w:sz w:val="18"/>
                <w:szCs w:val="18"/>
              </w:rPr>
            </w:pPr>
            <w:r w:rsidRPr="00237EBD">
              <w:rPr>
                <w:rFonts w:ascii="Arial" w:hAnsi="Arial" w:cs="Arial"/>
                <w:color w:val="000000"/>
                <w:sz w:val="18"/>
                <w:szCs w:val="18"/>
              </w:rPr>
              <w:t>98</w:t>
            </w:r>
          </w:p>
        </w:tc>
        <w:tc>
          <w:tcPr>
            <w:tcW w:w="263" w:type="pct"/>
            <w:tcBorders>
              <w:top w:val="nil"/>
              <w:left w:val="nil"/>
              <w:bottom w:val="single" w:sz="4" w:space="0" w:color="auto"/>
              <w:right w:val="single" w:sz="4" w:space="0" w:color="auto"/>
            </w:tcBorders>
            <w:shd w:val="clear" w:color="auto" w:fill="auto"/>
            <w:noWrap/>
            <w:vAlign w:val="center"/>
            <w:hideMark/>
          </w:tcPr>
          <w:p w14:paraId="3AC3021F" w14:textId="77777777" w:rsidR="007A6DDB" w:rsidRPr="00237EBD" w:rsidRDefault="007A6DDB" w:rsidP="001001C1">
            <w:pPr>
              <w:spacing w:line="240" w:lineRule="auto"/>
              <w:jc w:val="right"/>
              <w:rPr>
                <w:rFonts w:ascii="Arial" w:hAnsi="Arial" w:cs="Arial"/>
                <w:color w:val="000000"/>
                <w:sz w:val="18"/>
                <w:szCs w:val="18"/>
              </w:rPr>
            </w:pPr>
            <w:r w:rsidRPr="00237EBD">
              <w:rPr>
                <w:rFonts w:ascii="Arial" w:hAnsi="Arial" w:cs="Arial"/>
                <w:color w:val="000000"/>
                <w:sz w:val="18"/>
                <w:szCs w:val="18"/>
              </w:rPr>
              <w:t>95.1</w:t>
            </w:r>
          </w:p>
        </w:tc>
        <w:tc>
          <w:tcPr>
            <w:tcW w:w="536" w:type="pct"/>
            <w:tcBorders>
              <w:top w:val="nil"/>
              <w:left w:val="nil"/>
              <w:bottom w:val="single" w:sz="4" w:space="0" w:color="auto"/>
              <w:right w:val="single" w:sz="4" w:space="0" w:color="auto"/>
            </w:tcBorders>
            <w:shd w:val="clear" w:color="auto" w:fill="auto"/>
            <w:noWrap/>
            <w:vAlign w:val="center"/>
            <w:hideMark/>
          </w:tcPr>
          <w:p w14:paraId="66351FEC" w14:textId="77777777" w:rsidR="007A6DDB" w:rsidRPr="00237EBD" w:rsidRDefault="007A6DDB" w:rsidP="001001C1">
            <w:pPr>
              <w:spacing w:line="240" w:lineRule="auto"/>
              <w:jc w:val="right"/>
              <w:rPr>
                <w:rFonts w:ascii="Arial" w:hAnsi="Arial" w:cs="Arial"/>
                <w:color w:val="000000"/>
                <w:sz w:val="18"/>
                <w:szCs w:val="18"/>
              </w:rPr>
            </w:pPr>
            <w:r w:rsidRPr="00237EBD">
              <w:rPr>
                <w:rFonts w:ascii="Arial" w:hAnsi="Arial" w:cs="Arial"/>
                <w:color w:val="000000"/>
                <w:sz w:val="18"/>
                <w:szCs w:val="18"/>
              </w:rPr>
              <w:t>105</w:t>
            </w:r>
          </w:p>
        </w:tc>
        <w:tc>
          <w:tcPr>
            <w:tcW w:w="274" w:type="pct"/>
            <w:tcBorders>
              <w:top w:val="nil"/>
              <w:left w:val="nil"/>
              <w:bottom w:val="single" w:sz="4" w:space="0" w:color="auto"/>
              <w:right w:val="single" w:sz="4" w:space="0" w:color="auto"/>
            </w:tcBorders>
            <w:shd w:val="clear" w:color="auto" w:fill="auto"/>
            <w:noWrap/>
            <w:vAlign w:val="center"/>
            <w:hideMark/>
          </w:tcPr>
          <w:p w14:paraId="1F169793" w14:textId="77777777" w:rsidR="007A6DDB" w:rsidRPr="00237EBD" w:rsidRDefault="007A6DDB" w:rsidP="001001C1">
            <w:pPr>
              <w:spacing w:line="240" w:lineRule="auto"/>
              <w:jc w:val="right"/>
              <w:rPr>
                <w:rFonts w:ascii="Arial" w:hAnsi="Arial" w:cs="Arial"/>
                <w:color w:val="000000"/>
                <w:sz w:val="18"/>
                <w:szCs w:val="18"/>
              </w:rPr>
            </w:pPr>
            <w:r w:rsidRPr="00237EBD">
              <w:rPr>
                <w:rFonts w:ascii="Arial" w:hAnsi="Arial" w:cs="Arial"/>
                <w:color w:val="000000"/>
                <w:sz w:val="18"/>
                <w:szCs w:val="18"/>
              </w:rPr>
              <w:t>92.9</w:t>
            </w:r>
          </w:p>
        </w:tc>
        <w:tc>
          <w:tcPr>
            <w:tcW w:w="536" w:type="pct"/>
            <w:tcBorders>
              <w:top w:val="nil"/>
              <w:left w:val="nil"/>
              <w:bottom w:val="single" w:sz="4" w:space="0" w:color="auto"/>
              <w:right w:val="single" w:sz="4" w:space="0" w:color="auto"/>
            </w:tcBorders>
            <w:shd w:val="clear" w:color="auto" w:fill="auto"/>
            <w:noWrap/>
            <w:vAlign w:val="center"/>
            <w:hideMark/>
          </w:tcPr>
          <w:p w14:paraId="40C19906" w14:textId="77777777" w:rsidR="007A6DDB" w:rsidRPr="00237EBD" w:rsidRDefault="007A6DDB" w:rsidP="001001C1">
            <w:pPr>
              <w:spacing w:line="240" w:lineRule="auto"/>
              <w:jc w:val="right"/>
              <w:rPr>
                <w:rFonts w:ascii="Arial" w:hAnsi="Arial" w:cs="Arial"/>
                <w:color w:val="000000"/>
                <w:sz w:val="18"/>
                <w:szCs w:val="18"/>
              </w:rPr>
            </w:pPr>
            <w:r w:rsidRPr="00237EBD">
              <w:rPr>
                <w:rFonts w:ascii="Arial" w:hAnsi="Arial" w:cs="Arial"/>
                <w:color w:val="000000"/>
                <w:sz w:val="18"/>
                <w:szCs w:val="18"/>
              </w:rPr>
              <w:t>128</w:t>
            </w:r>
          </w:p>
        </w:tc>
        <w:tc>
          <w:tcPr>
            <w:tcW w:w="274" w:type="pct"/>
            <w:tcBorders>
              <w:top w:val="nil"/>
              <w:left w:val="nil"/>
              <w:bottom w:val="single" w:sz="4" w:space="0" w:color="auto"/>
              <w:right w:val="single" w:sz="4" w:space="0" w:color="auto"/>
            </w:tcBorders>
            <w:shd w:val="clear" w:color="auto" w:fill="auto"/>
            <w:noWrap/>
            <w:vAlign w:val="center"/>
            <w:hideMark/>
          </w:tcPr>
          <w:p w14:paraId="5E1864FA" w14:textId="77777777" w:rsidR="007A6DDB" w:rsidRPr="00237EBD" w:rsidRDefault="007A6DDB" w:rsidP="001001C1">
            <w:pPr>
              <w:spacing w:line="240" w:lineRule="auto"/>
              <w:jc w:val="right"/>
              <w:rPr>
                <w:rFonts w:ascii="Arial" w:hAnsi="Arial" w:cs="Arial"/>
                <w:color w:val="000000"/>
                <w:sz w:val="18"/>
                <w:szCs w:val="18"/>
              </w:rPr>
            </w:pPr>
            <w:r w:rsidRPr="00237EBD">
              <w:rPr>
                <w:rFonts w:ascii="Arial" w:hAnsi="Arial" w:cs="Arial"/>
                <w:color w:val="000000"/>
                <w:sz w:val="18"/>
                <w:szCs w:val="18"/>
              </w:rPr>
              <w:t>92.8</w:t>
            </w:r>
          </w:p>
        </w:tc>
        <w:tc>
          <w:tcPr>
            <w:tcW w:w="525" w:type="pct"/>
            <w:tcBorders>
              <w:top w:val="nil"/>
              <w:left w:val="nil"/>
              <w:bottom w:val="single" w:sz="4" w:space="0" w:color="auto"/>
              <w:right w:val="single" w:sz="4" w:space="0" w:color="auto"/>
            </w:tcBorders>
            <w:shd w:val="clear" w:color="auto" w:fill="auto"/>
            <w:noWrap/>
            <w:vAlign w:val="center"/>
            <w:hideMark/>
          </w:tcPr>
          <w:p w14:paraId="68E6B6F1" w14:textId="77777777" w:rsidR="007A6DDB" w:rsidRPr="00237EBD" w:rsidRDefault="007A6DDB" w:rsidP="001001C1">
            <w:pPr>
              <w:spacing w:line="240" w:lineRule="auto"/>
              <w:jc w:val="right"/>
              <w:rPr>
                <w:rFonts w:ascii="Arial" w:hAnsi="Arial" w:cs="Arial"/>
                <w:color w:val="000000"/>
                <w:sz w:val="18"/>
                <w:szCs w:val="18"/>
              </w:rPr>
            </w:pPr>
            <w:r w:rsidRPr="00237EBD">
              <w:rPr>
                <w:rFonts w:ascii="Arial" w:hAnsi="Arial" w:cs="Arial"/>
                <w:color w:val="000000"/>
                <w:sz w:val="18"/>
                <w:szCs w:val="18"/>
              </w:rPr>
              <w:t>75</w:t>
            </w:r>
          </w:p>
        </w:tc>
        <w:tc>
          <w:tcPr>
            <w:tcW w:w="263" w:type="pct"/>
            <w:tcBorders>
              <w:top w:val="nil"/>
              <w:left w:val="nil"/>
              <w:bottom w:val="single" w:sz="4" w:space="0" w:color="auto"/>
              <w:right w:val="single" w:sz="4" w:space="0" w:color="auto"/>
            </w:tcBorders>
            <w:shd w:val="clear" w:color="auto" w:fill="auto"/>
            <w:noWrap/>
            <w:vAlign w:val="center"/>
            <w:hideMark/>
          </w:tcPr>
          <w:p w14:paraId="76051982" w14:textId="77777777" w:rsidR="007A6DDB" w:rsidRPr="00237EBD" w:rsidRDefault="007A6DDB" w:rsidP="001001C1">
            <w:pPr>
              <w:spacing w:line="240" w:lineRule="auto"/>
              <w:jc w:val="right"/>
              <w:rPr>
                <w:rFonts w:ascii="Arial" w:hAnsi="Arial" w:cs="Arial"/>
                <w:color w:val="000000"/>
                <w:sz w:val="18"/>
                <w:szCs w:val="18"/>
              </w:rPr>
            </w:pPr>
            <w:r w:rsidRPr="00237EBD">
              <w:rPr>
                <w:rFonts w:ascii="Arial" w:hAnsi="Arial" w:cs="Arial"/>
                <w:color w:val="000000"/>
                <w:sz w:val="18"/>
                <w:szCs w:val="18"/>
              </w:rPr>
              <w:t>96.2</w:t>
            </w:r>
          </w:p>
        </w:tc>
        <w:tc>
          <w:tcPr>
            <w:tcW w:w="536" w:type="pct"/>
            <w:tcBorders>
              <w:top w:val="nil"/>
              <w:left w:val="nil"/>
              <w:bottom w:val="single" w:sz="4" w:space="0" w:color="auto"/>
              <w:right w:val="single" w:sz="4" w:space="0" w:color="auto"/>
            </w:tcBorders>
            <w:shd w:val="clear" w:color="auto" w:fill="auto"/>
            <w:noWrap/>
            <w:vAlign w:val="center"/>
            <w:hideMark/>
          </w:tcPr>
          <w:p w14:paraId="3CB087E3" w14:textId="77777777" w:rsidR="007A6DDB" w:rsidRPr="00237EBD" w:rsidRDefault="007A6DDB" w:rsidP="001001C1">
            <w:pPr>
              <w:spacing w:line="240" w:lineRule="auto"/>
              <w:jc w:val="right"/>
              <w:rPr>
                <w:rFonts w:ascii="Arial" w:hAnsi="Arial" w:cs="Arial"/>
                <w:color w:val="000000"/>
                <w:sz w:val="18"/>
                <w:szCs w:val="18"/>
              </w:rPr>
            </w:pPr>
            <w:r w:rsidRPr="00237EBD">
              <w:rPr>
                <w:rFonts w:ascii="Arial" w:hAnsi="Arial" w:cs="Arial"/>
                <w:color w:val="000000"/>
                <w:sz w:val="18"/>
                <w:szCs w:val="18"/>
              </w:rPr>
              <w:t>200</w:t>
            </w:r>
          </w:p>
        </w:tc>
        <w:tc>
          <w:tcPr>
            <w:tcW w:w="274" w:type="pct"/>
            <w:tcBorders>
              <w:top w:val="nil"/>
              <w:left w:val="nil"/>
              <w:bottom w:val="single" w:sz="4" w:space="0" w:color="auto"/>
              <w:right w:val="single" w:sz="4" w:space="0" w:color="auto"/>
            </w:tcBorders>
            <w:shd w:val="clear" w:color="auto" w:fill="auto"/>
            <w:noWrap/>
            <w:vAlign w:val="center"/>
            <w:hideMark/>
          </w:tcPr>
          <w:p w14:paraId="5B59EC73" w14:textId="77777777" w:rsidR="007A6DDB" w:rsidRPr="00237EBD" w:rsidRDefault="007A6DDB" w:rsidP="001001C1">
            <w:pPr>
              <w:spacing w:line="240" w:lineRule="auto"/>
              <w:jc w:val="right"/>
              <w:rPr>
                <w:rFonts w:ascii="Arial" w:hAnsi="Arial" w:cs="Arial"/>
                <w:color w:val="000000"/>
                <w:sz w:val="18"/>
                <w:szCs w:val="18"/>
              </w:rPr>
            </w:pPr>
            <w:r w:rsidRPr="00237EBD">
              <w:rPr>
                <w:rFonts w:ascii="Arial" w:hAnsi="Arial" w:cs="Arial"/>
                <w:color w:val="000000"/>
                <w:sz w:val="18"/>
                <w:szCs w:val="18"/>
              </w:rPr>
              <w:t>94.0</w:t>
            </w:r>
          </w:p>
        </w:tc>
      </w:tr>
    </w:tbl>
    <w:p w14:paraId="1F6AB087" w14:textId="77777777" w:rsidR="007A6DDB" w:rsidRDefault="007A6DDB" w:rsidP="007A6DDB"/>
    <w:p w14:paraId="643C8598" w14:textId="5CC33F71" w:rsidR="005446C7" w:rsidRPr="00267FF0" w:rsidRDefault="007A6DDB" w:rsidP="007A6DDB">
      <w:r>
        <w:fldChar w:fldCharType="begin"/>
      </w:r>
      <w:r>
        <w:instrText xml:space="preserve"> LINK </w:instrText>
      </w:r>
      <w:r w:rsidR="005446C7">
        <w:instrText xml:space="preserve">Excel.Sheet.12 "C:\\Users\\CSO\\Desktop\\Pop &amp; DE\\DISABILITY\\DISABILTY OUTPUTS\\NDS Report_Waterfalls25092017\\Report\\Voted by Domain.xlsx" "Grant by Severity!R8C34:R18C45" </w:instrText>
      </w:r>
      <w:r>
        <w:instrText xml:space="preserve">\a \f 4 \h  \* MERGEFORMAT </w:instrText>
      </w:r>
      <w:r>
        <w:fldChar w:fldCharType="separate"/>
      </w:r>
    </w:p>
    <w:tbl>
      <w:tblPr>
        <w:tblW w:w="11520" w:type="dxa"/>
        <w:tblLook w:val="04A0" w:firstRow="1" w:lastRow="0" w:firstColumn="1" w:lastColumn="0" w:noHBand="0" w:noVBand="1"/>
      </w:tblPr>
      <w:tblGrid>
        <w:gridCol w:w="960"/>
        <w:gridCol w:w="960"/>
        <w:gridCol w:w="960"/>
        <w:gridCol w:w="960"/>
        <w:gridCol w:w="960"/>
        <w:gridCol w:w="960"/>
        <w:gridCol w:w="960"/>
        <w:gridCol w:w="960"/>
        <w:gridCol w:w="960"/>
        <w:gridCol w:w="960"/>
        <w:gridCol w:w="960"/>
        <w:gridCol w:w="960"/>
      </w:tblGrid>
      <w:tr w:rsidR="005446C7" w:rsidRPr="005446C7" w14:paraId="4F4B8EE1" w14:textId="77777777" w:rsidTr="00267FF0">
        <w:trPr>
          <w:divId w:val="493449998"/>
          <w:trHeight w:val="288"/>
        </w:trPr>
        <w:tc>
          <w:tcPr>
            <w:tcW w:w="960" w:type="dxa"/>
            <w:tcBorders>
              <w:top w:val="nil"/>
              <w:left w:val="nil"/>
              <w:bottom w:val="nil"/>
              <w:right w:val="nil"/>
            </w:tcBorders>
            <w:shd w:val="clear" w:color="auto" w:fill="auto"/>
            <w:noWrap/>
            <w:vAlign w:val="bottom"/>
            <w:hideMark/>
          </w:tcPr>
          <w:p w14:paraId="790CD9F4" w14:textId="77777777" w:rsidR="005446C7" w:rsidRPr="00267FF0" w:rsidRDefault="005446C7" w:rsidP="00267FF0">
            <w:pPr>
              <w:tabs>
                <w:tab w:val="clear" w:pos="284"/>
              </w:tabs>
              <w:spacing w:before="0" w:line="240" w:lineRule="auto"/>
              <w:rPr>
                <w:rFonts w:ascii="Times New Roman" w:hAnsi="Times New Roman"/>
                <w:lang w:val="en-US" w:eastAsia="en-US"/>
              </w:rPr>
            </w:pPr>
          </w:p>
        </w:tc>
        <w:tc>
          <w:tcPr>
            <w:tcW w:w="960" w:type="dxa"/>
            <w:tcBorders>
              <w:top w:val="nil"/>
              <w:left w:val="nil"/>
              <w:bottom w:val="nil"/>
              <w:right w:val="nil"/>
            </w:tcBorders>
            <w:shd w:val="clear" w:color="auto" w:fill="auto"/>
            <w:noWrap/>
            <w:vAlign w:val="bottom"/>
            <w:hideMark/>
          </w:tcPr>
          <w:p w14:paraId="7D126D08"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c>
          <w:tcPr>
            <w:tcW w:w="960" w:type="dxa"/>
            <w:tcBorders>
              <w:top w:val="nil"/>
              <w:left w:val="nil"/>
              <w:bottom w:val="nil"/>
              <w:right w:val="nil"/>
            </w:tcBorders>
            <w:shd w:val="clear" w:color="auto" w:fill="auto"/>
            <w:noWrap/>
            <w:vAlign w:val="bottom"/>
            <w:hideMark/>
          </w:tcPr>
          <w:p w14:paraId="46EDD4CD"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c>
          <w:tcPr>
            <w:tcW w:w="960" w:type="dxa"/>
            <w:tcBorders>
              <w:top w:val="nil"/>
              <w:left w:val="nil"/>
              <w:bottom w:val="nil"/>
              <w:right w:val="nil"/>
            </w:tcBorders>
            <w:shd w:val="clear" w:color="auto" w:fill="auto"/>
            <w:noWrap/>
            <w:vAlign w:val="bottom"/>
            <w:hideMark/>
          </w:tcPr>
          <w:p w14:paraId="2D0990EB"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c>
          <w:tcPr>
            <w:tcW w:w="960" w:type="dxa"/>
            <w:tcBorders>
              <w:top w:val="nil"/>
              <w:left w:val="nil"/>
              <w:bottom w:val="nil"/>
              <w:right w:val="nil"/>
            </w:tcBorders>
            <w:shd w:val="clear" w:color="auto" w:fill="auto"/>
            <w:noWrap/>
            <w:vAlign w:val="bottom"/>
            <w:hideMark/>
          </w:tcPr>
          <w:p w14:paraId="6309560B"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c>
          <w:tcPr>
            <w:tcW w:w="960" w:type="dxa"/>
            <w:tcBorders>
              <w:top w:val="nil"/>
              <w:left w:val="nil"/>
              <w:bottom w:val="nil"/>
              <w:right w:val="nil"/>
            </w:tcBorders>
            <w:shd w:val="clear" w:color="auto" w:fill="auto"/>
            <w:noWrap/>
            <w:vAlign w:val="bottom"/>
            <w:hideMark/>
          </w:tcPr>
          <w:p w14:paraId="7836D98E"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c>
          <w:tcPr>
            <w:tcW w:w="960" w:type="dxa"/>
            <w:tcBorders>
              <w:top w:val="nil"/>
              <w:left w:val="nil"/>
              <w:bottom w:val="nil"/>
              <w:right w:val="nil"/>
            </w:tcBorders>
            <w:shd w:val="clear" w:color="auto" w:fill="auto"/>
            <w:noWrap/>
            <w:vAlign w:val="bottom"/>
            <w:hideMark/>
          </w:tcPr>
          <w:p w14:paraId="6B451C90"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c>
          <w:tcPr>
            <w:tcW w:w="960" w:type="dxa"/>
            <w:tcBorders>
              <w:top w:val="nil"/>
              <w:left w:val="nil"/>
              <w:bottom w:val="nil"/>
              <w:right w:val="nil"/>
            </w:tcBorders>
            <w:shd w:val="clear" w:color="auto" w:fill="auto"/>
            <w:noWrap/>
            <w:vAlign w:val="bottom"/>
            <w:hideMark/>
          </w:tcPr>
          <w:p w14:paraId="5565A371"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c>
          <w:tcPr>
            <w:tcW w:w="960" w:type="dxa"/>
            <w:tcBorders>
              <w:top w:val="nil"/>
              <w:left w:val="nil"/>
              <w:bottom w:val="nil"/>
              <w:right w:val="nil"/>
            </w:tcBorders>
            <w:shd w:val="clear" w:color="auto" w:fill="auto"/>
            <w:noWrap/>
            <w:vAlign w:val="bottom"/>
            <w:hideMark/>
          </w:tcPr>
          <w:p w14:paraId="373C0BE1"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c>
          <w:tcPr>
            <w:tcW w:w="960" w:type="dxa"/>
            <w:tcBorders>
              <w:top w:val="nil"/>
              <w:left w:val="nil"/>
              <w:bottom w:val="nil"/>
              <w:right w:val="nil"/>
            </w:tcBorders>
            <w:shd w:val="clear" w:color="auto" w:fill="auto"/>
            <w:noWrap/>
            <w:vAlign w:val="bottom"/>
            <w:hideMark/>
          </w:tcPr>
          <w:p w14:paraId="15A08AD0"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c>
          <w:tcPr>
            <w:tcW w:w="960" w:type="dxa"/>
            <w:tcBorders>
              <w:top w:val="nil"/>
              <w:left w:val="nil"/>
              <w:bottom w:val="nil"/>
              <w:right w:val="nil"/>
            </w:tcBorders>
            <w:shd w:val="clear" w:color="auto" w:fill="auto"/>
            <w:noWrap/>
            <w:vAlign w:val="bottom"/>
            <w:hideMark/>
          </w:tcPr>
          <w:p w14:paraId="4AF9F965"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c>
          <w:tcPr>
            <w:tcW w:w="960" w:type="dxa"/>
            <w:tcBorders>
              <w:top w:val="nil"/>
              <w:left w:val="nil"/>
              <w:bottom w:val="nil"/>
              <w:right w:val="nil"/>
            </w:tcBorders>
            <w:shd w:val="clear" w:color="auto" w:fill="auto"/>
            <w:noWrap/>
            <w:vAlign w:val="bottom"/>
            <w:hideMark/>
          </w:tcPr>
          <w:p w14:paraId="72E17B7E"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r>
      <w:tr w:rsidR="005446C7" w:rsidRPr="005446C7" w14:paraId="0D4C4D7D" w14:textId="77777777" w:rsidTr="00267FF0">
        <w:trPr>
          <w:divId w:val="493449998"/>
          <w:trHeight w:val="288"/>
        </w:trPr>
        <w:tc>
          <w:tcPr>
            <w:tcW w:w="960" w:type="dxa"/>
            <w:tcBorders>
              <w:top w:val="nil"/>
              <w:left w:val="nil"/>
              <w:bottom w:val="nil"/>
              <w:right w:val="nil"/>
            </w:tcBorders>
            <w:shd w:val="clear" w:color="auto" w:fill="auto"/>
            <w:noWrap/>
            <w:vAlign w:val="bottom"/>
            <w:hideMark/>
          </w:tcPr>
          <w:p w14:paraId="20B51C31"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c>
          <w:tcPr>
            <w:tcW w:w="960" w:type="dxa"/>
            <w:tcBorders>
              <w:top w:val="nil"/>
              <w:left w:val="nil"/>
              <w:bottom w:val="nil"/>
              <w:right w:val="nil"/>
            </w:tcBorders>
            <w:shd w:val="clear" w:color="auto" w:fill="auto"/>
            <w:noWrap/>
            <w:vAlign w:val="bottom"/>
            <w:hideMark/>
          </w:tcPr>
          <w:p w14:paraId="5F073E18"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c>
          <w:tcPr>
            <w:tcW w:w="960" w:type="dxa"/>
            <w:tcBorders>
              <w:top w:val="nil"/>
              <w:left w:val="nil"/>
              <w:bottom w:val="nil"/>
              <w:right w:val="nil"/>
            </w:tcBorders>
            <w:shd w:val="clear" w:color="auto" w:fill="auto"/>
            <w:noWrap/>
            <w:vAlign w:val="bottom"/>
            <w:hideMark/>
          </w:tcPr>
          <w:p w14:paraId="33E604B2"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c>
          <w:tcPr>
            <w:tcW w:w="960" w:type="dxa"/>
            <w:tcBorders>
              <w:top w:val="nil"/>
              <w:left w:val="nil"/>
              <w:bottom w:val="nil"/>
              <w:right w:val="nil"/>
            </w:tcBorders>
            <w:shd w:val="clear" w:color="auto" w:fill="auto"/>
            <w:noWrap/>
            <w:vAlign w:val="bottom"/>
            <w:hideMark/>
          </w:tcPr>
          <w:p w14:paraId="1A4F02AC"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c>
          <w:tcPr>
            <w:tcW w:w="960" w:type="dxa"/>
            <w:tcBorders>
              <w:top w:val="nil"/>
              <w:left w:val="nil"/>
              <w:bottom w:val="nil"/>
              <w:right w:val="nil"/>
            </w:tcBorders>
            <w:shd w:val="clear" w:color="auto" w:fill="auto"/>
            <w:noWrap/>
            <w:vAlign w:val="bottom"/>
            <w:hideMark/>
          </w:tcPr>
          <w:p w14:paraId="64264A70"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c>
          <w:tcPr>
            <w:tcW w:w="960" w:type="dxa"/>
            <w:tcBorders>
              <w:top w:val="nil"/>
              <w:left w:val="nil"/>
              <w:bottom w:val="nil"/>
              <w:right w:val="nil"/>
            </w:tcBorders>
            <w:shd w:val="clear" w:color="auto" w:fill="auto"/>
            <w:noWrap/>
            <w:vAlign w:val="bottom"/>
            <w:hideMark/>
          </w:tcPr>
          <w:p w14:paraId="2C028F3E"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c>
          <w:tcPr>
            <w:tcW w:w="960" w:type="dxa"/>
            <w:tcBorders>
              <w:top w:val="nil"/>
              <w:left w:val="nil"/>
              <w:bottom w:val="nil"/>
              <w:right w:val="nil"/>
            </w:tcBorders>
            <w:shd w:val="clear" w:color="auto" w:fill="auto"/>
            <w:noWrap/>
            <w:vAlign w:val="bottom"/>
            <w:hideMark/>
          </w:tcPr>
          <w:p w14:paraId="793E0E38"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c>
          <w:tcPr>
            <w:tcW w:w="960" w:type="dxa"/>
            <w:tcBorders>
              <w:top w:val="nil"/>
              <w:left w:val="nil"/>
              <w:bottom w:val="nil"/>
              <w:right w:val="nil"/>
            </w:tcBorders>
            <w:shd w:val="clear" w:color="auto" w:fill="auto"/>
            <w:noWrap/>
            <w:vAlign w:val="bottom"/>
            <w:hideMark/>
          </w:tcPr>
          <w:p w14:paraId="5CB46C3C"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c>
          <w:tcPr>
            <w:tcW w:w="960" w:type="dxa"/>
            <w:tcBorders>
              <w:top w:val="nil"/>
              <w:left w:val="nil"/>
              <w:bottom w:val="nil"/>
              <w:right w:val="nil"/>
            </w:tcBorders>
            <w:shd w:val="clear" w:color="auto" w:fill="auto"/>
            <w:noWrap/>
            <w:vAlign w:val="bottom"/>
            <w:hideMark/>
          </w:tcPr>
          <w:p w14:paraId="10A9173C"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c>
          <w:tcPr>
            <w:tcW w:w="960" w:type="dxa"/>
            <w:tcBorders>
              <w:top w:val="nil"/>
              <w:left w:val="nil"/>
              <w:bottom w:val="nil"/>
              <w:right w:val="nil"/>
            </w:tcBorders>
            <w:shd w:val="clear" w:color="auto" w:fill="auto"/>
            <w:noWrap/>
            <w:vAlign w:val="bottom"/>
            <w:hideMark/>
          </w:tcPr>
          <w:p w14:paraId="41ED1FAE"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c>
          <w:tcPr>
            <w:tcW w:w="960" w:type="dxa"/>
            <w:tcBorders>
              <w:top w:val="nil"/>
              <w:left w:val="nil"/>
              <w:bottom w:val="nil"/>
              <w:right w:val="nil"/>
            </w:tcBorders>
            <w:shd w:val="clear" w:color="auto" w:fill="auto"/>
            <w:noWrap/>
            <w:vAlign w:val="bottom"/>
            <w:hideMark/>
          </w:tcPr>
          <w:p w14:paraId="40E5299B"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c>
          <w:tcPr>
            <w:tcW w:w="960" w:type="dxa"/>
            <w:tcBorders>
              <w:top w:val="nil"/>
              <w:left w:val="nil"/>
              <w:bottom w:val="nil"/>
              <w:right w:val="nil"/>
            </w:tcBorders>
            <w:shd w:val="clear" w:color="auto" w:fill="auto"/>
            <w:noWrap/>
            <w:vAlign w:val="bottom"/>
            <w:hideMark/>
          </w:tcPr>
          <w:p w14:paraId="3279FF85"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r>
      <w:tr w:rsidR="005446C7" w:rsidRPr="005446C7" w14:paraId="2A55E6A4" w14:textId="77777777" w:rsidTr="00267FF0">
        <w:trPr>
          <w:divId w:val="493449998"/>
          <w:trHeight w:val="288"/>
        </w:trPr>
        <w:tc>
          <w:tcPr>
            <w:tcW w:w="960" w:type="dxa"/>
            <w:tcBorders>
              <w:top w:val="nil"/>
              <w:left w:val="nil"/>
              <w:bottom w:val="nil"/>
              <w:right w:val="nil"/>
            </w:tcBorders>
            <w:shd w:val="clear" w:color="auto" w:fill="auto"/>
            <w:noWrap/>
            <w:vAlign w:val="bottom"/>
            <w:hideMark/>
          </w:tcPr>
          <w:p w14:paraId="4345626B"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c>
          <w:tcPr>
            <w:tcW w:w="960" w:type="dxa"/>
            <w:tcBorders>
              <w:top w:val="nil"/>
              <w:left w:val="nil"/>
              <w:bottom w:val="nil"/>
              <w:right w:val="nil"/>
            </w:tcBorders>
            <w:shd w:val="clear" w:color="auto" w:fill="auto"/>
            <w:noWrap/>
            <w:vAlign w:val="bottom"/>
            <w:hideMark/>
          </w:tcPr>
          <w:p w14:paraId="57DD6A94"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c>
          <w:tcPr>
            <w:tcW w:w="960" w:type="dxa"/>
            <w:tcBorders>
              <w:top w:val="nil"/>
              <w:left w:val="nil"/>
              <w:bottom w:val="nil"/>
              <w:right w:val="nil"/>
            </w:tcBorders>
            <w:shd w:val="clear" w:color="auto" w:fill="auto"/>
            <w:noWrap/>
            <w:vAlign w:val="bottom"/>
            <w:hideMark/>
          </w:tcPr>
          <w:p w14:paraId="644E8316"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c>
          <w:tcPr>
            <w:tcW w:w="960" w:type="dxa"/>
            <w:tcBorders>
              <w:top w:val="nil"/>
              <w:left w:val="nil"/>
              <w:bottom w:val="nil"/>
              <w:right w:val="nil"/>
            </w:tcBorders>
            <w:shd w:val="clear" w:color="auto" w:fill="auto"/>
            <w:noWrap/>
            <w:vAlign w:val="bottom"/>
            <w:hideMark/>
          </w:tcPr>
          <w:p w14:paraId="3307BC3C"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c>
          <w:tcPr>
            <w:tcW w:w="960" w:type="dxa"/>
            <w:tcBorders>
              <w:top w:val="nil"/>
              <w:left w:val="nil"/>
              <w:bottom w:val="nil"/>
              <w:right w:val="nil"/>
            </w:tcBorders>
            <w:shd w:val="clear" w:color="auto" w:fill="auto"/>
            <w:noWrap/>
            <w:vAlign w:val="bottom"/>
            <w:hideMark/>
          </w:tcPr>
          <w:p w14:paraId="4ACD0A16"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c>
          <w:tcPr>
            <w:tcW w:w="960" w:type="dxa"/>
            <w:tcBorders>
              <w:top w:val="nil"/>
              <w:left w:val="nil"/>
              <w:bottom w:val="nil"/>
              <w:right w:val="nil"/>
            </w:tcBorders>
            <w:shd w:val="clear" w:color="auto" w:fill="auto"/>
            <w:noWrap/>
            <w:vAlign w:val="bottom"/>
            <w:hideMark/>
          </w:tcPr>
          <w:p w14:paraId="3708C1FD"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c>
          <w:tcPr>
            <w:tcW w:w="960" w:type="dxa"/>
            <w:tcBorders>
              <w:top w:val="nil"/>
              <w:left w:val="nil"/>
              <w:bottom w:val="nil"/>
              <w:right w:val="nil"/>
            </w:tcBorders>
            <w:shd w:val="clear" w:color="auto" w:fill="auto"/>
            <w:noWrap/>
            <w:vAlign w:val="bottom"/>
            <w:hideMark/>
          </w:tcPr>
          <w:p w14:paraId="6606D223"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c>
          <w:tcPr>
            <w:tcW w:w="960" w:type="dxa"/>
            <w:tcBorders>
              <w:top w:val="nil"/>
              <w:left w:val="nil"/>
              <w:bottom w:val="nil"/>
              <w:right w:val="nil"/>
            </w:tcBorders>
            <w:shd w:val="clear" w:color="auto" w:fill="auto"/>
            <w:noWrap/>
            <w:vAlign w:val="bottom"/>
            <w:hideMark/>
          </w:tcPr>
          <w:p w14:paraId="2EB870A4"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c>
          <w:tcPr>
            <w:tcW w:w="960" w:type="dxa"/>
            <w:tcBorders>
              <w:top w:val="nil"/>
              <w:left w:val="nil"/>
              <w:bottom w:val="nil"/>
              <w:right w:val="nil"/>
            </w:tcBorders>
            <w:shd w:val="clear" w:color="auto" w:fill="auto"/>
            <w:noWrap/>
            <w:vAlign w:val="bottom"/>
            <w:hideMark/>
          </w:tcPr>
          <w:p w14:paraId="74C61AF1"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c>
          <w:tcPr>
            <w:tcW w:w="960" w:type="dxa"/>
            <w:tcBorders>
              <w:top w:val="nil"/>
              <w:left w:val="nil"/>
              <w:bottom w:val="nil"/>
              <w:right w:val="nil"/>
            </w:tcBorders>
            <w:shd w:val="clear" w:color="auto" w:fill="auto"/>
            <w:noWrap/>
            <w:vAlign w:val="bottom"/>
            <w:hideMark/>
          </w:tcPr>
          <w:p w14:paraId="6F0487CF"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c>
          <w:tcPr>
            <w:tcW w:w="960" w:type="dxa"/>
            <w:tcBorders>
              <w:top w:val="nil"/>
              <w:left w:val="nil"/>
              <w:bottom w:val="nil"/>
              <w:right w:val="nil"/>
            </w:tcBorders>
            <w:shd w:val="clear" w:color="auto" w:fill="auto"/>
            <w:noWrap/>
            <w:vAlign w:val="bottom"/>
            <w:hideMark/>
          </w:tcPr>
          <w:p w14:paraId="1BDAFE92"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c>
          <w:tcPr>
            <w:tcW w:w="960" w:type="dxa"/>
            <w:tcBorders>
              <w:top w:val="nil"/>
              <w:left w:val="nil"/>
              <w:bottom w:val="nil"/>
              <w:right w:val="nil"/>
            </w:tcBorders>
            <w:shd w:val="clear" w:color="auto" w:fill="auto"/>
            <w:noWrap/>
            <w:vAlign w:val="bottom"/>
            <w:hideMark/>
          </w:tcPr>
          <w:p w14:paraId="3B64EFF2"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r>
      <w:tr w:rsidR="005446C7" w:rsidRPr="005446C7" w14:paraId="08B0156E" w14:textId="77777777" w:rsidTr="00267FF0">
        <w:trPr>
          <w:divId w:val="493449998"/>
          <w:trHeight w:val="288"/>
        </w:trPr>
        <w:tc>
          <w:tcPr>
            <w:tcW w:w="960" w:type="dxa"/>
            <w:tcBorders>
              <w:top w:val="nil"/>
              <w:left w:val="nil"/>
              <w:bottom w:val="nil"/>
              <w:right w:val="nil"/>
            </w:tcBorders>
            <w:shd w:val="clear" w:color="auto" w:fill="auto"/>
            <w:noWrap/>
            <w:vAlign w:val="bottom"/>
            <w:hideMark/>
          </w:tcPr>
          <w:p w14:paraId="3C7DDF3F"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c>
          <w:tcPr>
            <w:tcW w:w="960" w:type="dxa"/>
            <w:tcBorders>
              <w:top w:val="nil"/>
              <w:left w:val="nil"/>
              <w:bottom w:val="nil"/>
              <w:right w:val="nil"/>
            </w:tcBorders>
            <w:shd w:val="clear" w:color="auto" w:fill="auto"/>
            <w:noWrap/>
            <w:vAlign w:val="bottom"/>
            <w:hideMark/>
          </w:tcPr>
          <w:p w14:paraId="43EA3A2B"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c>
          <w:tcPr>
            <w:tcW w:w="960" w:type="dxa"/>
            <w:tcBorders>
              <w:top w:val="nil"/>
              <w:left w:val="nil"/>
              <w:bottom w:val="nil"/>
              <w:right w:val="nil"/>
            </w:tcBorders>
            <w:shd w:val="clear" w:color="auto" w:fill="auto"/>
            <w:noWrap/>
            <w:vAlign w:val="bottom"/>
            <w:hideMark/>
          </w:tcPr>
          <w:p w14:paraId="0BC66C00"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c>
          <w:tcPr>
            <w:tcW w:w="960" w:type="dxa"/>
            <w:tcBorders>
              <w:top w:val="nil"/>
              <w:left w:val="nil"/>
              <w:bottom w:val="nil"/>
              <w:right w:val="nil"/>
            </w:tcBorders>
            <w:shd w:val="clear" w:color="auto" w:fill="auto"/>
            <w:noWrap/>
            <w:vAlign w:val="bottom"/>
            <w:hideMark/>
          </w:tcPr>
          <w:p w14:paraId="5629F073"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c>
          <w:tcPr>
            <w:tcW w:w="960" w:type="dxa"/>
            <w:tcBorders>
              <w:top w:val="nil"/>
              <w:left w:val="nil"/>
              <w:bottom w:val="nil"/>
              <w:right w:val="nil"/>
            </w:tcBorders>
            <w:shd w:val="clear" w:color="auto" w:fill="auto"/>
            <w:noWrap/>
            <w:vAlign w:val="bottom"/>
            <w:hideMark/>
          </w:tcPr>
          <w:p w14:paraId="21FA4B50"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c>
          <w:tcPr>
            <w:tcW w:w="960" w:type="dxa"/>
            <w:tcBorders>
              <w:top w:val="nil"/>
              <w:left w:val="nil"/>
              <w:bottom w:val="nil"/>
              <w:right w:val="nil"/>
            </w:tcBorders>
            <w:shd w:val="clear" w:color="auto" w:fill="auto"/>
            <w:noWrap/>
            <w:vAlign w:val="bottom"/>
            <w:hideMark/>
          </w:tcPr>
          <w:p w14:paraId="1A28063F"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c>
          <w:tcPr>
            <w:tcW w:w="960" w:type="dxa"/>
            <w:tcBorders>
              <w:top w:val="nil"/>
              <w:left w:val="nil"/>
              <w:bottom w:val="nil"/>
              <w:right w:val="nil"/>
            </w:tcBorders>
            <w:shd w:val="clear" w:color="auto" w:fill="auto"/>
            <w:noWrap/>
            <w:vAlign w:val="bottom"/>
            <w:hideMark/>
          </w:tcPr>
          <w:p w14:paraId="0C844B9F"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c>
          <w:tcPr>
            <w:tcW w:w="960" w:type="dxa"/>
            <w:tcBorders>
              <w:top w:val="nil"/>
              <w:left w:val="nil"/>
              <w:bottom w:val="nil"/>
              <w:right w:val="nil"/>
            </w:tcBorders>
            <w:shd w:val="clear" w:color="auto" w:fill="auto"/>
            <w:noWrap/>
            <w:vAlign w:val="bottom"/>
            <w:hideMark/>
          </w:tcPr>
          <w:p w14:paraId="4A55D719"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c>
          <w:tcPr>
            <w:tcW w:w="960" w:type="dxa"/>
            <w:tcBorders>
              <w:top w:val="nil"/>
              <w:left w:val="nil"/>
              <w:bottom w:val="nil"/>
              <w:right w:val="nil"/>
            </w:tcBorders>
            <w:shd w:val="clear" w:color="auto" w:fill="auto"/>
            <w:noWrap/>
            <w:vAlign w:val="bottom"/>
            <w:hideMark/>
          </w:tcPr>
          <w:p w14:paraId="5A29A6BB"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c>
          <w:tcPr>
            <w:tcW w:w="960" w:type="dxa"/>
            <w:tcBorders>
              <w:top w:val="nil"/>
              <w:left w:val="nil"/>
              <w:bottom w:val="nil"/>
              <w:right w:val="nil"/>
            </w:tcBorders>
            <w:shd w:val="clear" w:color="auto" w:fill="auto"/>
            <w:noWrap/>
            <w:vAlign w:val="bottom"/>
            <w:hideMark/>
          </w:tcPr>
          <w:p w14:paraId="0AEE4D2C"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c>
          <w:tcPr>
            <w:tcW w:w="960" w:type="dxa"/>
            <w:tcBorders>
              <w:top w:val="nil"/>
              <w:left w:val="nil"/>
              <w:bottom w:val="nil"/>
              <w:right w:val="nil"/>
            </w:tcBorders>
            <w:shd w:val="clear" w:color="auto" w:fill="auto"/>
            <w:noWrap/>
            <w:vAlign w:val="bottom"/>
            <w:hideMark/>
          </w:tcPr>
          <w:p w14:paraId="73134069"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c>
          <w:tcPr>
            <w:tcW w:w="960" w:type="dxa"/>
            <w:tcBorders>
              <w:top w:val="nil"/>
              <w:left w:val="nil"/>
              <w:bottom w:val="nil"/>
              <w:right w:val="nil"/>
            </w:tcBorders>
            <w:shd w:val="clear" w:color="auto" w:fill="auto"/>
            <w:noWrap/>
            <w:vAlign w:val="bottom"/>
            <w:hideMark/>
          </w:tcPr>
          <w:p w14:paraId="449AFB86"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r>
      <w:tr w:rsidR="005446C7" w:rsidRPr="005446C7" w14:paraId="4184D23A" w14:textId="77777777" w:rsidTr="00267FF0">
        <w:trPr>
          <w:divId w:val="493449998"/>
          <w:trHeight w:val="288"/>
        </w:trPr>
        <w:tc>
          <w:tcPr>
            <w:tcW w:w="960" w:type="dxa"/>
            <w:tcBorders>
              <w:top w:val="nil"/>
              <w:left w:val="nil"/>
              <w:bottom w:val="nil"/>
              <w:right w:val="nil"/>
            </w:tcBorders>
            <w:shd w:val="clear" w:color="auto" w:fill="auto"/>
            <w:noWrap/>
            <w:vAlign w:val="bottom"/>
            <w:hideMark/>
          </w:tcPr>
          <w:p w14:paraId="6632D6F4"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c>
          <w:tcPr>
            <w:tcW w:w="960" w:type="dxa"/>
            <w:tcBorders>
              <w:top w:val="nil"/>
              <w:left w:val="nil"/>
              <w:bottom w:val="nil"/>
              <w:right w:val="nil"/>
            </w:tcBorders>
            <w:shd w:val="clear" w:color="auto" w:fill="auto"/>
            <w:noWrap/>
            <w:vAlign w:val="bottom"/>
            <w:hideMark/>
          </w:tcPr>
          <w:p w14:paraId="476D3F1C"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c>
          <w:tcPr>
            <w:tcW w:w="960" w:type="dxa"/>
            <w:tcBorders>
              <w:top w:val="nil"/>
              <w:left w:val="nil"/>
              <w:bottom w:val="nil"/>
              <w:right w:val="nil"/>
            </w:tcBorders>
            <w:shd w:val="clear" w:color="auto" w:fill="auto"/>
            <w:noWrap/>
            <w:vAlign w:val="bottom"/>
            <w:hideMark/>
          </w:tcPr>
          <w:p w14:paraId="451AE14D"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c>
          <w:tcPr>
            <w:tcW w:w="960" w:type="dxa"/>
            <w:tcBorders>
              <w:top w:val="nil"/>
              <w:left w:val="nil"/>
              <w:bottom w:val="nil"/>
              <w:right w:val="nil"/>
            </w:tcBorders>
            <w:shd w:val="clear" w:color="auto" w:fill="auto"/>
            <w:noWrap/>
            <w:vAlign w:val="bottom"/>
            <w:hideMark/>
          </w:tcPr>
          <w:p w14:paraId="33420F6E"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c>
          <w:tcPr>
            <w:tcW w:w="960" w:type="dxa"/>
            <w:tcBorders>
              <w:top w:val="nil"/>
              <w:left w:val="nil"/>
              <w:bottom w:val="nil"/>
              <w:right w:val="nil"/>
            </w:tcBorders>
            <w:shd w:val="clear" w:color="auto" w:fill="auto"/>
            <w:noWrap/>
            <w:vAlign w:val="bottom"/>
            <w:hideMark/>
          </w:tcPr>
          <w:p w14:paraId="0856BB3E"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c>
          <w:tcPr>
            <w:tcW w:w="960" w:type="dxa"/>
            <w:tcBorders>
              <w:top w:val="nil"/>
              <w:left w:val="nil"/>
              <w:bottom w:val="nil"/>
              <w:right w:val="nil"/>
            </w:tcBorders>
            <w:shd w:val="clear" w:color="auto" w:fill="auto"/>
            <w:noWrap/>
            <w:vAlign w:val="bottom"/>
            <w:hideMark/>
          </w:tcPr>
          <w:p w14:paraId="0259E98E"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c>
          <w:tcPr>
            <w:tcW w:w="960" w:type="dxa"/>
            <w:tcBorders>
              <w:top w:val="nil"/>
              <w:left w:val="nil"/>
              <w:bottom w:val="nil"/>
              <w:right w:val="nil"/>
            </w:tcBorders>
            <w:shd w:val="clear" w:color="auto" w:fill="auto"/>
            <w:noWrap/>
            <w:vAlign w:val="bottom"/>
            <w:hideMark/>
          </w:tcPr>
          <w:p w14:paraId="4E61B09F"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c>
          <w:tcPr>
            <w:tcW w:w="960" w:type="dxa"/>
            <w:tcBorders>
              <w:top w:val="nil"/>
              <w:left w:val="nil"/>
              <w:bottom w:val="nil"/>
              <w:right w:val="nil"/>
            </w:tcBorders>
            <w:shd w:val="clear" w:color="auto" w:fill="auto"/>
            <w:noWrap/>
            <w:vAlign w:val="bottom"/>
            <w:hideMark/>
          </w:tcPr>
          <w:p w14:paraId="14C19AE9"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c>
          <w:tcPr>
            <w:tcW w:w="960" w:type="dxa"/>
            <w:tcBorders>
              <w:top w:val="nil"/>
              <w:left w:val="nil"/>
              <w:bottom w:val="nil"/>
              <w:right w:val="nil"/>
            </w:tcBorders>
            <w:shd w:val="clear" w:color="auto" w:fill="auto"/>
            <w:noWrap/>
            <w:vAlign w:val="bottom"/>
            <w:hideMark/>
          </w:tcPr>
          <w:p w14:paraId="62608A46"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c>
          <w:tcPr>
            <w:tcW w:w="960" w:type="dxa"/>
            <w:tcBorders>
              <w:top w:val="nil"/>
              <w:left w:val="nil"/>
              <w:bottom w:val="nil"/>
              <w:right w:val="nil"/>
            </w:tcBorders>
            <w:shd w:val="clear" w:color="auto" w:fill="auto"/>
            <w:noWrap/>
            <w:vAlign w:val="bottom"/>
            <w:hideMark/>
          </w:tcPr>
          <w:p w14:paraId="2CA59106"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c>
          <w:tcPr>
            <w:tcW w:w="960" w:type="dxa"/>
            <w:tcBorders>
              <w:top w:val="nil"/>
              <w:left w:val="nil"/>
              <w:bottom w:val="nil"/>
              <w:right w:val="nil"/>
            </w:tcBorders>
            <w:shd w:val="clear" w:color="auto" w:fill="auto"/>
            <w:noWrap/>
            <w:vAlign w:val="bottom"/>
            <w:hideMark/>
          </w:tcPr>
          <w:p w14:paraId="66B954BD"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c>
          <w:tcPr>
            <w:tcW w:w="960" w:type="dxa"/>
            <w:tcBorders>
              <w:top w:val="nil"/>
              <w:left w:val="nil"/>
              <w:bottom w:val="nil"/>
              <w:right w:val="nil"/>
            </w:tcBorders>
            <w:shd w:val="clear" w:color="auto" w:fill="auto"/>
            <w:noWrap/>
            <w:vAlign w:val="bottom"/>
            <w:hideMark/>
          </w:tcPr>
          <w:p w14:paraId="6EF4D463"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r>
      <w:tr w:rsidR="005446C7" w:rsidRPr="005446C7" w14:paraId="3150604A" w14:textId="77777777" w:rsidTr="00267FF0">
        <w:trPr>
          <w:divId w:val="493449998"/>
          <w:trHeight w:val="288"/>
        </w:trPr>
        <w:tc>
          <w:tcPr>
            <w:tcW w:w="960" w:type="dxa"/>
            <w:tcBorders>
              <w:top w:val="nil"/>
              <w:left w:val="nil"/>
              <w:bottom w:val="nil"/>
              <w:right w:val="nil"/>
            </w:tcBorders>
            <w:shd w:val="clear" w:color="auto" w:fill="auto"/>
            <w:noWrap/>
            <w:vAlign w:val="bottom"/>
            <w:hideMark/>
          </w:tcPr>
          <w:p w14:paraId="1F81C314"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c>
          <w:tcPr>
            <w:tcW w:w="960" w:type="dxa"/>
            <w:tcBorders>
              <w:top w:val="nil"/>
              <w:left w:val="nil"/>
              <w:bottom w:val="nil"/>
              <w:right w:val="nil"/>
            </w:tcBorders>
            <w:shd w:val="clear" w:color="auto" w:fill="auto"/>
            <w:noWrap/>
            <w:vAlign w:val="bottom"/>
            <w:hideMark/>
          </w:tcPr>
          <w:p w14:paraId="50259F18"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c>
          <w:tcPr>
            <w:tcW w:w="960" w:type="dxa"/>
            <w:tcBorders>
              <w:top w:val="nil"/>
              <w:left w:val="nil"/>
              <w:bottom w:val="nil"/>
              <w:right w:val="nil"/>
            </w:tcBorders>
            <w:shd w:val="clear" w:color="auto" w:fill="auto"/>
            <w:noWrap/>
            <w:vAlign w:val="bottom"/>
            <w:hideMark/>
          </w:tcPr>
          <w:p w14:paraId="4E554AD6"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c>
          <w:tcPr>
            <w:tcW w:w="960" w:type="dxa"/>
            <w:tcBorders>
              <w:top w:val="nil"/>
              <w:left w:val="nil"/>
              <w:bottom w:val="nil"/>
              <w:right w:val="nil"/>
            </w:tcBorders>
            <w:shd w:val="clear" w:color="auto" w:fill="auto"/>
            <w:noWrap/>
            <w:vAlign w:val="bottom"/>
            <w:hideMark/>
          </w:tcPr>
          <w:p w14:paraId="3924DBE5"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c>
          <w:tcPr>
            <w:tcW w:w="960" w:type="dxa"/>
            <w:tcBorders>
              <w:top w:val="nil"/>
              <w:left w:val="nil"/>
              <w:bottom w:val="nil"/>
              <w:right w:val="nil"/>
            </w:tcBorders>
            <w:shd w:val="clear" w:color="auto" w:fill="auto"/>
            <w:noWrap/>
            <w:vAlign w:val="bottom"/>
            <w:hideMark/>
          </w:tcPr>
          <w:p w14:paraId="5614A619"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c>
          <w:tcPr>
            <w:tcW w:w="960" w:type="dxa"/>
            <w:tcBorders>
              <w:top w:val="nil"/>
              <w:left w:val="nil"/>
              <w:bottom w:val="nil"/>
              <w:right w:val="nil"/>
            </w:tcBorders>
            <w:shd w:val="clear" w:color="auto" w:fill="auto"/>
            <w:noWrap/>
            <w:vAlign w:val="bottom"/>
            <w:hideMark/>
          </w:tcPr>
          <w:p w14:paraId="7134F8FA"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c>
          <w:tcPr>
            <w:tcW w:w="960" w:type="dxa"/>
            <w:tcBorders>
              <w:top w:val="nil"/>
              <w:left w:val="nil"/>
              <w:bottom w:val="nil"/>
              <w:right w:val="nil"/>
            </w:tcBorders>
            <w:shd w:val="clear" w:color="auto" w:fill="auto"/>
            <w:noWrap/>
            <w:vAlign w:val="bottom"/>
            <w:hideMark/>
          </w:tcPr>
          <w:p w14:paraId="18407E3E"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c>
          <w:tcPr>
            <w:tcW w:w="960" w:type="dxa"/>
            <w:tcBorders>
              <w:top w:val="nil"/>
              <w:left w:val="nil"/>
              <w:bottom w:val="nil"/>
              <w:right w:val="nil"/>
            </w:tcBorders>
            <w:shd w:val="clear" w:color="auto" w:fill="auto"/>
            <w:noWrap/>
            <w:vAlign w:val="bottom"/>
            <w:hideMark/>
          </w:tcPr>
          <w:p w14:paraId="7D37C7E4"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c>
          <w:tcPr>
            <w:tcW w:w="960" w:type="dxa"/>
            <w:tcBorders>
              <w:top w:val="nil"/>
              <w:left w:val="nil"/>
              <w:bottom w:val="nil"/>
              <w:right w:val="nil"/>
            </w:tcBorders>
            <w:shd w:val="clear" w:color="auto" w:fill="auto"/>
            <w:noWrap/>
            <w:vAlign w:val="bottom"/>
            <w:hideMark/>
          </w:tcPr>
          <w:p w14:paraId="5FFC7EF2"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c>
          <w:tcPr>
            <w:tcW w:w="960" w:type="dxa"/>
            <w:tcBorders>
              <w:top w:val="nil"/>
              <w:left w:val="nil"/>
              <w:bottom w:val="nil"/>
              <w:right w:val="nil"/>
            </w:tcBorders>
            <w:shd w:val="clear" w:color="auto" w:fill="auto"/>
            <w:noWrap/>
            <w:vAlign w:val="bottom"/>
            <w:hideMark/>
          </w:tcPr>
          <w:p w14:paraId="749EF356"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c>
          <w:tcPr>
            <w:tcW w:w="960" w:type="dxa"/>
            <w:tcBorders>
              <w:top w:val="nil"/>
              <w:left w:val="nil"/>
              <w:bottom w:val="nil"/>
              <w:right w:val="nil"/>
            </w:tcBorders>
            <w:shd w:val="clear" w:color="auto" w:fill="auto"/>
            <w:noWrap/>
            <w:vAlign w:val="bottom"/>
            <w:hideMark/>
          </w:tcPr>
          <w:p w14:paraId="10EA19E3"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c>
          <w:tcPr>
            <w:tcW w:w="960" w:type="dxa"/>
            <w:tcBorders>
              <w:top w:val="nil"/>
              <w:left w:val="nil"/>
              <w:bottom w:val="nil"/>
              <w:right w:val="nil"/>
            </w:tcBorders>
            <w:shd w:val="clear" w:color="auto" w:fill="auto"/>
            <w:noWrap/>
            <w:vAlign w:val="bottom"/>
            <w:hideMark/>
          </w:tcPr>
          <w:p w14:paraId="7FEFE5D0"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r>
      <w:tr w:rsidR="005446C7" w:rsidRPr="005446C7" w14:paraId="13136770" w14:textId="77777777" w:rsidTr="00267FF0">
        <w:trPr>
          <w:divId w:val="493449998"/>
          <w:trHeight w:val="288"/>
        </w:trPr>
        <w:tc>
          <w:tcPr>
            <w:tcW w:w="960" w:type="dxa"/>
            <w:tcBorders>
              <w:top w:val="nil"/>
              <w:left w:val="nil"/>
              <w:bottom w:val="nil"/>
              <w:right w:val="nil"/>
            </w:tcBorders>
            <w:shd w:val="clear" w:color="auto" w:fill="auto"/>
            <w:noWrap/>
            <w:vAlign w:val="bottom"/>
            <w:hideMark/>
          </w:tcPr>
          <w:p w14:paraId="738AB6F2"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c>
          <w:tcPr>
            <w:tcW w:w="960" w:type="dxa"/>
            <w:tcBorders>
              <w:top w:val="nil"/>
              <w:left w:val="nil"/>
              <w:bottom w:val="nil"/>
              <w:right w:val="nil"/>
            </w:tcBorders>
            <w:shd w:val="clear" w:color="auto" w:fill="auto"/>
            <w:noWrap/>
            <w:vAlign w:val="bottom"/>
            <w:hideMark/>
          </w:tcPr>
          <w:p w14:paraId="2B99475E"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c>
          <w:tcPr>
            <w:tcW w:w="960" w:type="dxa"/>
            <w:tcBorders>
              <w:top w:val="nil"/>
              <w:left w:val="nil"/>
              <w:bottom w:val="nil"/>
              <w:right w:val="nil"/>
            </w:tcBorders>
            <w:shd w:val="clear" w:color="auto" w:fill="auto"/>
            <w:noWrap/>
            <w:vAlign w:val="bottom"/>
            <w:hideMark/>
          </w:tcPr>
          <w:p w14:paraId="3253B8E4"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c>
          <w:tcPr>
            <w:tcW w:w="960" w:type="dxa"/>
            <w:tcBorders>
              <w:top w:val="nil"/>
              <w:left w:val="nil"/>
              <w:bottom w:val="nil"/>
              <w:right w:val="nil"/>
            </w:tcBorders>
            <w:shd w:val="clear" w:color="auto" w:fill="auto"/>
            <w:noWrap/>
            <w:vAlign w:val="bottom"/>
            <w:hideMark/>
          </w:tcPr>
          <w:p w14:paraId="50E8D134"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c>
          <w:tcPr>
            <w:tcW w:w="960" w:type="dxa"/>
            <w:tcBorders>
              <w:top w:val="nil"/>
              <w:left w:val="nil"/>
              <w:bottom w:val="nil"/>
              <w:right w:val="nil"/>
            </w:tcBorders>
            <w:shd w:val="clear" w:color="auto" w:fill="auto"/>
            <w:noWrap/>
            <w:vAlign w:val="bottom"/>
            <w:hideMark/>
          </w:tcPr>
          <w:p w14:paraId="0EAE9195"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c>
          <w:tcPr>
            <w:tcW w:w="960" w:type="dxa"/>
            <w:tcBorders>
              <w:top w:val="nil"/>
              <w:left w:val="nil"/>
              <w:bottom w:val="nil"/>
              <w:right w:val="nil"/>
            </w:tcBorders>
            <w:shd w:val="clear" w:color="auto" w:fill="auto"/>
            <w:noWrap/>
            <w:vAlign w:val="bottom"/>
            <w:hideMark/>
          </w:tcPr>
          <w:p w14:paraId="5A13C4DD"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c>
          <w:tcPr>
            <w:tcW w:w="960" w:type="dxa"/>
            <w:tcBorders>
              <w:top w:val="nil"/>
              <w:left w:val="nil"/>
              <w:bottom w:val="nil"/>
              <w:right w:val="nil"/>
            </w:tcBorders>
            <w:shd w:val="clear" w:color="auto" w:fill="auto"/>
            <w:noWrap/>
            <w:vAlign w:val="bottom"/>
            <w:hideMark/>
          </w:tcPr>
          <w:p w14:paraId="437433EB"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c>
          <w:tcPr>
            <w:tcW w:w="960" w:type="dxa"/>
            <w:tcBorders>
              <w:top w:val="nil"/>
              <w:left w:val="nil"/>
              <w:bottom w:val="nil"/>
              <w:right w:val="nil"/>
            </w:tcBorders>
            <w:shd w:val="clear" w:color="auto" w:fill="auto"/>
            <w:noWrap/>
            <w:vAlign w:val="bottom"/>
            <w:hideMark/>
          </w:tcPr>
          <w:p w14:paraId="5BF88BD8"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c>
          <w:tcPr>
            <w:tcW w:w="960" w:type="dxa"/>
            <w:tcBorders>
              <w:top w:val="nil"/>
              <w:left w:val="nil"/>
              <w:bottom w:val="nil"/>
              <w:right w:val="nil"/>
            </w:tcBorders>
            <w:shd w:val="clear" w:color="auto" w:fill="auto"/>
            <w:noWrap/>
            <w:vAlign w:val="bottom"/>
            <w:hideMark/>
          </w:tcPr>
          <w:p w14:paraId="6919D6A0"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c>
          <w:tcPr>
            <w:tcW w:w="960" w:type="dxa"/>
            <w:tcBorders>
              <w:top w:val="nil"/>
              <w:left w:val="nil"/>
              <w:bottom w:val="nil"/>
              <w:right w:val="nil"/>
            </w:tcBorders>
            <w:shd w:val="clear" w:color="auto" w:fill="auto"/>
            <w:noWrap/>
            <w:vAlign w:val="bottom"/>
            <w:hideMark/>
          </w:tcPr>
          <w:p w14:paraId="1F4BAD51"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c>
          <w:tcPr>
            <w:tcW w:w="960" w:type="dxa"/>
            <w:tcBorders>
              <w:top w:val="nil"/>
              <w:left w:val="nil"/>
              <w:bottom w:val="nil"/>
              <w:right w:val="nil"/>
            </w:tcBorders>
            <w:shd w:val="clear" w:color="auto" w:fill="auto"/>
            <w:noWrap/>
            <w:vAlign w:val="bottom"/>
            <w:hideMark/>
          </w:tcPr>
          <w:p w14:paraId="3544B333"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c>
          <w:tcPr>
            <w:tcW w:w="960" w:type="dxa"/>
            <w:tcBorders>
              <w:top w:val="nil"/>
              <w:left w:val="nil"/>
              <w:bottom w:val="nil"/>
              <w:right w:val="nil"/>
            </w:tcBorders>
            <w:shd w:val="clear" w:color="auto" w:fill="auto"/>
            <w:noWrap/>
            <w:vAlign w:val="bottom"/>
            <w:hideMark/>
          </w:tcPr>
          <w:p w14:paraId="279B7CE7"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r>
      <w:tr w:rsidR="005446C7" w:rsidRPr="005446C7" w14:paraId="48CE3D5B" w14:textId="77777777" w:rsidTr="00267FF0">
        <w:trPr>
          <w:divId w:val="493449998"/>
          <w:trHeight w:val="288"/>
        </w:trPr>
        <w:tc>
          <w:tcPr>
            <w:tcW w:w="960" w:type="dxa"/>
            <w:tcBorders>
              <w:top w:val="nil"/>
              <w:left w:val="nil"/>
              <w:bottom w:val="nil"/>
              <w:right w:val="nil"/>
            </w:tcBorders>
            <w:shd w:val="clear" w:color="auto" w:fill="auto"/>
            <w:noWrap/>
            <w:vAlign w:val="bottom"/>
            <w:hideMark/>
          </w:tcPr>
          <w:p w14:paraId="6A73EC08"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c>
          <w:tcPr>
            <w:tcW w:w="960" w:type="dxa"/>
            <w:tcBorders>
              <w:top w:val="nil"/>
              <w:left w:val="nil"/>
              <w:bottom w:val="nil"/>
              <w:right w:val="nil"/>
            </w:tcBorders>
            <w:shd w:val="clear" w:color="auto" w:fill="auto"/>
            <w:noWrap/>
            <w:vAlign w:val="bottom"/>
            <w:hideMark/>
          </w:tcPr>
          <w:p w14:paraId="7C32DF85"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c>
          <w:tcPr>
            <w:tcW w:w="960" w:type="dxa"/>
            <w:tcBorders>
              <w:top w:val="nil"/>
              <w:left w:val="nil"/>
              <w:bottom w:val="nil"/>
              <w:right w:val="nil"/>
            </w:tcBorders>
            <w:shd w:val="clear" w:color="auto" w:fill="auto"/>
            <w:noWrap/>
            <w:vAlign w:val="bottom"/>
            <w:hideMark/>
          </w:tcPr>
          <w:p w14:paraId="46B5F1BE"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c>
          <w:tcPr>
            <w:tcW w:w="960" w:type="dxa"/>
            <w:tcBorders>
              <w:top w:val="nil"/>
              <w:left w:val="nil"/>
              <w:bottom w:val="nil"/>
              <w:right w:val="nil"/>
            </w:tcBorders>
            <w:shd w:val="clear" w:color="auto" w:fill="auto"/>
            <w:noWrap/>
            <w:vAlign w:val="bottom"/>
            <w:hideMark/>
          </w:tcPr>
          <w:p w14:paraId="4D07ECC0"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c>
          <w:tcPr>
            <w:tcW w:w="960" w:type="dxa"/>
            <w:tcBorders>
              <w:top w:val="nil"/>
              <w:left w:val="nil"/>
              <w:bottom w:val="nil"/>
              <w:right w:val="nil"/>
            </w:tcBorders>
            <w:shd w:val="clear" w:color="auto" w:fill="auto"/>
            <w:noWrap/>
            <w:vAlign w:val="bottom"/>
            <w:hideMark/>
          </w:tcPr>
          <w:p w14:paraId="44125CB7"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c>
          <w:tcPr>
            <w:tcW w:w="960" w:type="dxa"/>
            <w:tcBorders>
              <w:top w:val="nil"/>
              <w:left w:val="nil"/>
              <w:bottom w:val="nil"/>
              <w:right w:val="nil"/>
            </w:tcBorders>
            <w:shd w:val="clear" w:color="auto" w:fill="auto"/>
            <w:noWrap/>
            <w:vAlign w:val="bottom"/>
            <w:hideMark/>
          </w:tcPr>
          <w:p w14:paraId="0F7B9F97"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c>
          <w:tcPr>
            <w:tcW w:w="960" w:type="dxa"/>
            <w:tcBorders>
              <w:top w:val="nil"/>
              <w:left w:val="nil"/>
              <w:bottom w:val="nil"/>
              <w:right w:val="nil"/>
            </w:tcBorders>
            <w:shd w:val="clear" w:color="auto" w:fill="auto"/>
            <w:noWrap/>
            <w:vAlign w:val="bottom"/>
            <w:hideMark/>
          </w:tcPr>
          <w:p w14:paraId="14A625CC"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c>
          <w:tcPr>
            <w:tcW w:w="960" w:type="dxa"/>
            <w:tcBorders>
              <w:top w:val="nil"/>
              <w:left w:val="nil"/>
              <w:bottom w:val="nil"/>
              <w:right w:val="nil"/>
            </w:tcBorders>
            <w:shd w:val="clear" w:color="auto" w:fill="auto"/>
            <w:noWrap/>
            <w:vAlign w:val="bottom"/>
            <w:hideMark/>
          </w:tcPr>
          <w:p w14:paraId="4504B097"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c>
          <w:tcPr>
            <w:tcW w:w="960" w:type="dxa"/>
            <w:tcBorders>
              <w:top w:val="nil"/>
              <w:left w:val="nil"/>
              <w:bottom w:val="nil"/>
              <w:right w:val="nil"/>
            </w:tcBorders>
            <w:shd w:val="clear" w:color="auto" w:fill="auto"/>
            <w:noWrap/>
            <w:vAlign w:val="bottom"/>
            <w:hideMark/>
          </w:tcPr>
          <w:p w14:paraId="5FF77482"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c>
          <w:tcPr>
            <w:tcW w:w="960" w:type="dxa"/>
            <w:tcBorders>
              <w:top w:val="nil"/>
              <w:left w:val="nil"/>
              <w:bottom w:val="nil"/>
              <w:right w:val="nil"/>
            </w:tcBorders>
            <w:shd w:val="clear" w:color="auto" w:fill="auto"/>
            <w:noWrap/>
            <w:vAlign w:val="bottom"/>
            <w:hideMark/>
          </w:tcPr>
          <w:p w14:paraId="333D8F65"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c>
          <w:tcPr>
            <w:tcW w:w="960" w:type="dxa"/>
            <w:tcBorders>
              <w:top w:val="nil"/>
              <w:left w:val="nil"/>
              <w:bottom w:val="nil"/>
              <w:right w:val="nil"/>
            </w:tcBorders>
            <w:shd w:val="clear" w:color="auto" w:fill="auto"/>
            <w:noWrap/>
            <w:vAlign w:val="bottom"/>
            <w:hideMark/>
          </w:tcPr>
          <w:p w14:paraId="5BB2EC4F"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c>
          <w:tcPr>
            <w:tcW w:w="960" w:type="dxa"/>
            <w:tcBorders>
              <w:top w:val="nil"/>
              <w:left w:val="nil"/>
              <w:bottom w:val="nil"/>
              <w:right w:val="nil"/>
            </w:tcBorders>
            <w:shd w:val="clear" w:color="auto" w:fill="auto"/>
            <w:noWrap/>
            <w:vAlign w:val="bottom"/>
            <w:hideMark/>
          </w:tcPr>
          <w:p w14:paraId="7A206BA3"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r>
      <w:tr w:rsidR="005446C7" w:rsidRPr="005446C7" w14:paraId="4E99BBE9" w14:textId="77777777" w:rsidTr="00267FF0">
        <w:trPr>
          <w:divId w:val="493449998"/>
          <w:trHeight w:val="288"/>
        </w:trPr>
        <w:tc>
          <w:tcPr>
            <w:tcW w:w="960" w:type="dxa"/>
            <w:tcBorders>
              <w:top w:val="nil"/>
              <w:left w:val="nil"/>
              <w:bottom w:val="nil"/>
              <w:right w:val="nil"/>
            </w:tcBorders>
            <w:shd w:val="clear" w:color="auto" w:fill="auto"/>
            <w:noWrap/>
            <w:vAlign w:val="bottom"/>
            <w:hideMark/>
          </w:tcPr>
          <w:p w14:paraId="2B14B0B0"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c>
          <w:tcPr>
            <w:tcW w:w="960" w:type="dxa"/>
            <w:tcBorders>
              <w:top w:val="nil"/>
              <w:left w:val="nil"/>
              <w:bottom w:val="nil"/>
              <w:right w:val="nil"/>
            </w:tcBorders>
            <w:shd w:val="clear" w:color="auto" w:fill="auto"/>
            <w:noWrap/>
            <w:vAlign w:val="bottom"/>
            <w:hideMark/>
          </w:tcPr>
          <w:p w14:paraId="53CB279A"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c>
          <w:tcPr>
            <w:tcW w:w="960" w:type="dxa"/>
            <w:tcBorders>
              <w:top w:val="nil"/>
              <w:left w:val="nil"/>
              <w:bottom w:val="nil"/>
              <w:right w:val="nil"/>
            </w:tcBorders>
            <w:shd w:val="clear" w:color="auto" w:fill="auto"/>
            <w:noWrap/>
            <w:vAlign w:val="bottom"/>
            <w:hideMark/>
          </w:tcPr>
          <w:p w14:paraId="33BB2CB7"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c>
          <w:tcPr>
            <w:tcW w:w="960" w:type="dxa"/>
            <w:tcBorders>
              <w:top w:val="nil"/>
              <w:left w:val="nil"/>
              <w:bottom w:val="nil"/>
              <w:right w:val="nil"/>
            </w:tcBorders>
            <w:shd w:val="clear" w:color="auto" w:fill="auto"/>
            <w:noWrap/>
            <w:vAlign w:val="bottom"/>
            <w:hideMark/>
          </w:tcPr>
          <w:p w14:paraId="2EAF464B"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c>
          <w:tcPr>
            <w:tcW w:w="960" w:type="dxa"/>
            <w:tcBorders>
              <w:top w:val="nil"/>
              <w:left w:val="nil"/>
              <w:bottom w:val="nil"/>
              <w:right w:val="nil"/>
            </w:tcBorders>
            <w:shd w:val="clear" w:color="auto" w:fill="auto"/>
            <w:noWrap/>
            <w:vAlign w:val="bottom"/>
            <w:hideMark/>
          </w:tcPr>
          <w:p w14:paraId="15286E9C"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c>
          <w:tcPr>
            <w:tcW w:w="960" w:type="dxa"/>
            <w:tcBorders>
              <w:top w:val="nil"/>
              <w:left w:val="nil"/>
              <w:bottom w:val="nil"/>
              <w:right w:val="nil"/>
            </w:tcBorders>
            <w:shd w:val="clear" w:color="auto" w:fill="auto"/>
            <w:noWrap/>
            <w:vAlign w:val="bottom"/>
            <w:hideMark/>
          </w:tcPr>
          <w:p w14:paraId="4B281576"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c>
          <w:tcPr>
            <w:tcW w:w="960" w:type="dxa"/>
            <w:tcBorders>
              <w:top w:val="nil"/>
              <w:left w:val="nil"/>
              <w:bottom w:val="nil"/>
              <w:right w:val="nil"/>
            </w:tcBorders>
            <w:shd w:val="clear" w:color="auto" w:fill="auto"/>
            <w:noWrap/>
            <w:vAlign w:val="bottom"/>
            <w:hideMark/>
          </w:tcPr>
          <w:p w14:paraId="5BCC31F2"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c>
          <w:tcPr>
            <w:tcW w:w="960" w:type="dxa"/>
            <w:tcBorders>
              <w:top w:val="nil"/>
              <w:left w:val="nil"/>
              <w:bottom w:val="nil"/>
              <w:right w:val="nil"/>
            </w:tcBorders>
            <w:shd w:val="clear" w:color="auto" w:fill="auto"/>
            <w:noWrap/>
            <w:vAlign w:val="bottom"/>
            <w:hideMark/>
          </w:tcPr>
          <w:p w14:paraId="43A50833"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c>
          <w:tcPr>
            <w:tcW w:w="960" w:type="dxa"/>
            <w:tcBorders>
              <w:top w:val="nil"/>
              <w:left w:val="nil"/>
              <w:bottom w:val="nil"/>
              <w:right w:val="nil"/>
            </w:tcBorders>
            <w:shd w:val="clear" w:color="auto" w:fill="auto"/>
            <w:noWrap/>
            <w:vAlign w:val="bottom"/>
            <w:hideMark/>
          </w:tcPr>
          <w:p w14:paraId="2D386CF6"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c>
          <w:tcPr>
            <w:tcW w:w="960" w:type="dxa"/>
            <w:tcBorders>
              <w:top w:val="nil"/>
              <w:left w:val="nil"/>
              <w:bottom w:val="nil"/>
              <w:right w:val="nil"/>
            </w:tcBorders>
            <w:shd w:val="clear" w:color="auto" w:fill="auto"/>
            <w:noWrap/>
            <w:vAlign w:val="bottom"/>
            <w:hideMark/>
          </w:tcPr>
          <w:p w14:paraId="68B8EA70"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c>
          <w:tcPr>
            <w:tcW w:w="960" w:type="dxa"/>
            <w:tcBorders>
              <w:top w:val="nil"/>
              <w:left w:val="nil"/>
              <w:bottom w:val="nil"/>
              <w:right w:val="nil"/>
            </w:tcBorders>
            <w:shd w:val="clear" w:color="auto" w:fill="auto"/>
            <w:noWrap/>
            <w:vAlign w:val="bottom"/>
            <w:hideMark/>
          </w:tcPr>
          <w:p w14:paraId="1906B90F"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c>
          <w:tcPr>
            <w:tcW w:w="960" w:type="dxa"/>
            <w:tcBorders>
              <w:top w:val="nil"/>
              <w:left w:val="nil"/>
              <w:bottom w:val="nil"/>
              <w:right w:val="nil"/>
            </w:tcBorders>
            <w:shd w:val="clear" w:color="auto" w:fill="auto"/>
            <w:noWrap/>
            <w:vAlign w:val="bottom"/>
            <w:hideMark/>
          </w:tcPr>
          <w:p w14:paraId="31F63D48"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r>
      <w:tr w:rsidR="005446C7" w:rsidRPr="005446C7" w14:paraId="78FAEB22" w14:textId="77777777" w:rsidTr="00267FF0">
        <w:trPr>
          <w:divId w:val="493449998"/>
          <w:trHeight w:val="288"/>
        </w:trPr>
        <w:tc>
          <w:tcPr>
            <w:tcW w:w="960" w:type="dxa"/>
            <w:tcBorders>
              <w:top w:val="nil"/>
              <w:left w:val="nil"/>
              <w:bottom w:val="nil"/>
              <w:right w:val="nil"/>
            </w:tcBorders>
            <w:shd w:val="clear" w:color="auto" w:fill="auto"/>
            <w:noWrap/>
            <w:vAlign w:val="bottom"/>
            <w:hideMark/>
          </w:tcPr>
          <w:p w14:paraId="7ACAC1CB"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c>
          <w:tcPr>
            <w:tcW w:w="960" w:type="dxa"/>
            <w:tcBorders>
              <w:top w:val="nil"/>
              <w:left w:val="nil"/>
              <w:bottom w:val="nil"/>
              <w:right w:val="nil"/>
            </w:tcBorders>
            <w:shd w:val="clear" w:color="auto" w:fill="auto"/>
            <w:noWrap/>
            <w:vAlign w:val="bottom"/>
            <w:hideMark/>
          </w:tcPr>
          <w:p w14:paraId="4F797504"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c>
          <w:tcPr>
            <w:tcW w:w="960" w:type="dxa"/>
            <w:tcBorders>
              <w:top w:val="nil"/>
              <w:left w:val="nil"/>
              <w:bottom w:val="nil"/>
              <w:right w:val="nil"/>
            </w:tcBorders>
            <w:shd w:val="clear" w:color="auto" w:fill="auto"/>
            <w:noWrap/>
            <w:vAlign w:val="bottom"/>
            <w:hideMark/>
          </w:tcPr>
          <w:p w14:paraId="018B066E"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c>
          <w:tcPr>
            <w:tcW w:w="960" w:type="dxa"/>
            <w:tcBorders>
              <w:top w:val="nil"/>
              <w:left w:val="nil"/>
              <w:bottom w:val="nil"/>
              <w:right w:val="nil"/>
            </w:tcBorders>
            <w:shd w:val="clear" w:color="auto" w:fill="auto"/>
            <w:noWrap/>
            <w:vAlign w:val="bottom"/>
            <w:hideMark/>
          </w:tcPr>
          <w:p w14:paraId="4D82539F"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c>
          <w:tcPr>
            <w:tcW w:w="960" w:type="dxa"/>
            <w:tcBorders>
              <w:top w:val="nil"/>
              <w:left w:val="nil"/>
              <w:bottom w:val="nil"/>
              <w:right w:val="nil"/>
            </w:tcBorders>
            <w:shd w:val="clear" w:color="auto" w:fill="auto"/>
            <w:noWrap/>
            <w:vAlign w:val="bottom"/>
            <w:hideMark/>
          </w:tcPr>
          <w:p w14:paraId="1BCED44E"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c>
          <w:tcPr>
            <w:tcW w:w="960" w:type="dxa"/>
            <w:tcBorders>
              <w:top w:val="nil"/>
              <w:left w:val="nil"/>
              <w:bottom w:val="nil"/>
              <w:right w:val="nil"/>
            </w:tcBorders>
            <w:shd w:val="clear" w:color="auto" w:fill="auto"/>
            <w:noWrap/>
            <w:vAlign w:val="bottom"/>
            <w:hideMark/>
          </w:tcPr>
          <w:p w14:paraId="68B37599"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c>
          <w:tcPr>
            <w:tcW w:w="960" w:type="dxa"/>
            <w:tcBorders>
              <w:top w:val="nil"/>
              <w:left w:val="nil"/>
              <w:bottom w:val="nil"/>
              <w:right w:val="nil"/>
            </w:tcBorders>
            <w:shd w:val="clear" w:color="auto" w:fill="auto"/>
            <w:noWrap/>
            <w:vAlign w:val="bottom"/>
            <w:hideMark/>
          </w:tcPr>
          <w:p w14:paraId="47B35070"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c>
          <w:tcPr>
            <w:tcW w:w="960" w:type="dxa"/>
            <w:tcBorders>
              <w:top w:val="nil"/>
              <w:left w:val="nil"/>
              <w:bottom w:val="nil"/>
              <w:right w:val="nil"/>
            </w:tcBorders>
            <w:shd w:val="clear" w:color="auto" w:fill="auto"/>
            <w:noWrap/>
            <w:vAlign w:val="bottom"/>
            <w:hideMark/>
          </w:tcPr>
          <w:p w14:paraId="4521BB11"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c>
          <w:tcPr>
            <w:tcW w:w="960" w:type="dxa"/>
            <w:tcBorders>
              <w:top w:val="nil"/>
              <w:left w:val="nil"/>
              <w:bottom w:val="nil"/>
              <w:right w:val="nil"/>
            </w:tcBorders>
            <w:shd w:val="clear" w:color="auto" w:fill="auto"/>
            <w:noWrap/>
            <w:vAlign w:val="bottom"/>
            <w:hideMark/>
          </w:tcPr>
          <w:p w14:paraId="3A1267F9"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c>
          <w:tcPr>
            <w:tcW w:w="960" w:type="dxa"/>
            <w:tcBorders>
              <w:top w:val="nil"/>
              <w:left w:val="nil"/>
              <w:bottom w:val="nil"/>
              <w:right w:val="nil"/>
            </w:tcBorders>
            <w:shd w:val="clear" w:color="auto" w:fill="auto"/>
            <w:noWrap/>
            <w:vAlign w:val="bottom"/>
            <w:hideMark/>
          </w:tcPr>
          <w:p w14:paraId="6F2B8B67"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c>
          <w:tcPr>
            <w:tcW w:w="960" w:type="dxa"/>
            <w:tcBorders>
              <w:top w:val="nil"/>
              <w:left w:val="nil"/>
              <w:bottom w:val="nil"/>
              <w:right w:val="nil"/>
            </w:tcBorders>
            <w:shd w:val="clear" w:color="auto" w:fill="auto"/>
            <w:noWrap/>
            <w:vAlign w:val="bottom"/>
            <w:hideMark/>
          </w:tcPr>
          <w:p w14:paraId="748FE759"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c>
          <w:tcPr>
            <w:tcW w:w="960" w:type="dxa"/>
            <w:tcBorders>
              <w:top w:val="nil"/>
              <w:left w:val="nil"/>
              <w:bottom w:val="nil"/>
              <w:right w:val="nil"/>
            </w:tcBorders>
            <w:shd w:val="clear" w:color="auto" w:fill="auto"/>
            <w:noWrap/>
            <w:vAlign w:val="bottom"/>
            <w:hideMark/>
          </w:tcPr>
          <w:p w14:paraId="4FAB4821"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r>
      <w:tr w:rsidR="005446C7" w:rsidRPr="005446C7" w14:paraId="37877FBF" w14:textId="77777777" w:rsidTr="00267FF0">
        <w:trPr>
          <w:divId w:val="493449998"/>
          <w:trHeight w:val="300"/>
        </w:trPr>
        <w:tc>
          <w:tcPr>
            <w:tcW w:w="960" w:type="dxa"/>
            <w:tcBorders>
              <w:top w:val="nil"/>
              <w:left w:val="nil"/>
              <w:bottom w:val="nil"/>
              <w:right w:val="nil"/>
            </w:tcBorders>
            <w:shd w:val="clear" w:color="auto" w:fill="auto"/>
            <w:noWrap/>
            <w:vAlign w:val="bottom"/>
            <w:hideMark/>
          </w:tcPr>
          <w:p w14:paraId="4D1B6CB0"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c>
          <w:tcPr>
            <w:tcW w:w="960" w:type="dxa"/>
            <w:tcBorders>
              <w:top w:val="nil"/>
              <w:left w:val="nil"/>
              <w:bottom w:val="nil"/>
              <w:right w:val="nil"/>
            </w:tcBorders>
            <w:shd w:val="clear" w:color="auto" w:fill="auto"/>
            <w:noWrap/>
            <w:vAlign w:val="bottom"/>
            <w:hideMark/>
          </w:tcPr>
          <w:p w14:paraId="30258729"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c>
          <w:tcPr>
            <w:tcW w:w="960" w:type="dxa"/>
            <w:tcBorders>
              <w:top w:val="nil"/>
              <w:left w:val="nil"/>
              <w:bottom w:val="nil"/>
              <w:right w:val="nil"/>
            </w:tcBorders>
            <w:shd w:val="clear" w:color="auto" w:fill="auto"/>
            <w:noWrap/>
            <w:vAlign w:val="bottom"/>
            <w:hideMark/>
          </w:tcPr>
          <w:p w14:paraId="2ABF06F6"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c>
          <w:tcPr>
            <w:tcW w:w="960" w:type="dxa"/>
            <w:tcBorders>
              <w:top w:val="nil"/>
              <w:left w:val="nil"/>
              <w:bottom w:val="nil"/>
              <w:right w:val="nil"/>
            </w:tcBorders>
            <w:shd w:val="clear" w:color="auto" w:fill="auto"/>
            <w:noWrap/>
            <w:vAlign w:val="bottom"/>
            <w:hideMark/>
          </w:tcPr>
          <w:p w14:paraId="7D7AE7C0"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c>
          <w:tcPr>
            <w:tcW w:w="960" w:type="dxa"/>
            <w:tcBorders>
              <w:top w:val="nil"/>
              <w:left w:val="nil"/>
              <w:bottom w:val="nil"/>
              <w:right w:val="nil"/>
            </w:tcBorders>
            <w:shd w:val="clear" w:color="auto" w:fill="auto"/>
            <w:noWrap/>
            <w:vAlign w:val="bottom"/>
            <w:hideMark/>
          </w:tcPr>
          <w:p w14:paraId="6F19AF87"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c>
          <w:tcPr>
            <w:tcW w:w="960" w:type="dxa"/>
            <w:tcBorders>
              <w:top w:val="nil"/>
              <w:left w:val="nil"/>
              <w:bottom w:val="nil"/>
              <w:right w:val="nil"/>
            </w:tcBorders>
            <w:shd w:val="clear" w:color="auto" w:fill="auto"/>
            <w:noWrap/>
            <w:vAlign w:val="bottom"/>
            <w:hideMark/>
          </w:tcPr>
          <w:p w14:paraId="476FB4C5"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c>
          <w:tcPr>
            <w:tcW w:w="960" w:type="dxa"/>
            <w:tcBorders>
              <w:top w:val="nil"/>
              <w:left w:val="nil"/>
              <w:bottom w:val="nil"/>
              <w:right w:val="nil"/>
            </w:tcBorders>
            <w:shd w:val="clear" w:color="auto" w:fill="auto"/>
            <w:noWrap/>
            <w:vAlign w:val="bottom"/>
            <w:hideMark/>
          </w:tcPr>
          <w:p w14:paraId="2376C49B"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c>
          <w:tcPr>
            <w:tcW w:w="960" w:type="dxa"/>
            <w:tcBorders>
              <w:top w:val="nil"/>
              <w:left w:val="nil"/>
              <w:bottom w:val="nil"/>
              <w:right w:val="nil"/>
            </w:tcBorders>
            <w:shd w:val="clear" w:color="auto" w:fill="auto"/>
            <w:noWrap/>
            <w:vAlign w:val="bottom"/>
            <w:hideMark/>
          </w:tcPr>
          <w:p w14:paraId="1E613C63"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c>
          <w:tcPr>
            <w:tcW w:w="960" w:type="dxa"/>
            <w:tcBorders>
              <w:top w:val="nil"/>
              <w:left w:val="nil"/>
              <w:bottom w:val="nil"/>
              <w:right w:val="nil"/>
            </w:tcBorders>
            <w:shd w:val="clear" w:color="auto" w:fill="auto"/>
            <w:noWrap/>
            <w:vAlign w:val="bottom"/>
            <w:hideMark/>
          </w:tcPr>
          <w:p w14:paraId="13565FC9"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c>
          <w:tcPr>
            <w:tcW w:w="960" w:type="dxa"/>
            <w:tcBorders>
              <w:top w:val="nil"/>
              <w:left w:val="nil"/>
              <w:bottom w:val="nil"/>
              <w:right w:val="nil"/>
            </w:tcBorders>
            <w:shd w:val="clear" w:color="auto" w:fill="auto"/>
            <w:noWrap/>
            <w:vAlign w:val="bottom"/>
            <w:hideMark/>
          </w:tcPr>
          <w:p w14:paraId="73A54FDF"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c>
          <w:tcPr>
            <w:tcW w:w="960" w:type="dxa"/>
            <w:tcBorders>
              <w:top w:val="nil"/>
              <w:left w:val="nil"/>
              <w:bottom w:val="nil"/>
              <w:right w:val="nil"/>
            </w:tcBorders>
            <w:shd w:val="clear" w:color="auto" w:fill="auto"/>
            <w:noWrap/>
            <w:vAlign w:val="bottom"/>
            <w:hideMark/>
          </w:tcPr>
          <w:p w14:paraId="27F62483"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c>
          <w:tcPr>
            <w:tcW w:w="960" w:type="dxa"/>
            <w:tcBorders>
              <w:top w:val="nil"/>
              <w:left w:val="nil"/>
              <w:bottom w:val="nil"/>
              <w:right w:val="nil"/>
            </w:tcBorders>
            <w:shd w:val="clear" w:color="auto" w:fill="auto"/>
            <w:noWrap/>
            <w:vAlign w:val="bottom"/>
            <w:hideMark/>
          </w:tcPr>
          <w:p w14:paraId="28E36ADE"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r>
    </w:tbl>
    <w:p w14:paraId="18BD7EE1" w14:textId="77777777" w:rsidR="007A6DDB" w:rsidRDefault="007A6DDB" w:rsidP="007A6DDB">
      <w:r>
        <w:fldChar w:fldCharType="end"/>
      </w:r>
    </w:p>
    <w:p w14:paraId="38B93449" w14:textId="77777777" w:rsidR="007A6DDB" w:rsidRDefault="007A6DDB" w:rsidP="007A6DDB">
      <w:r>
        <w:lastRenderedPageBreak/>
        <w:t xml:space="preserve">Appendix 4: Percent of persons with disability aged 18 years and above currently receiving </w:t>
      </w:r>
      <w:r w:rsidRPr="00EC0DBA">
        <w:t>social security, grant or any other form of pension</w:t>
      </w:r>
      <w:r>
        <w:t xml:space="preserve"> by disability severity, sex and rural/urban</w:t>
      </w:r>
    </w:p>
    <w:tbl>
      <w:tblPr>
        <w:tblW w:w="5000" w:type="pct"/>
        <w:tblLayout w:type="fixed"/>
        <w:tblLook w:val="04A0" w:firstRow="1" w:lastRow="0" w:firstColumn="1" w:lastColumn="0" w:noHBand="0" w:noVBand="1"/>
      </w:tblPr>
      <w:tblGrid>
        <w:gridCol w:w="847"/>
        <w:gridCol w:w="1152"/>
        <w:gridCol w:w="417"/>
        <w:gridCol w:w="732"/>
        <w:gridCol w:w="747"/>
        <w:gridCol w:w="732"/>
        <w:gridCol w:w="747"/>
        <w:gridCol w:w="732"/>
        <w:gridCol w:w="747"/>
        <w:gridCol w:w="732"/>
        <w:gridCol w:w="747"/>
        <w:gridCol w:w="728"/>
      </w:tblGrid>
      <w:tr w:rsidR="007A6DDB" w:rsidRPr="00D256EF" w14:paraId="1756C1A3" w14:textId="77777777" w:rsidTr="001001C1">
        <w:trPr>
          <w:trHeight w:val="288"/>
        </w:trPr>
        <w:tc>
          <w:tcPr>
            <w:tcW w:w="1104"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3417B75A" w14:textId="77777777" w:rsidR="007A6DDB" w:rsidRPr="00D256EF" w:rsidRDefault="007A6DDB" w:rsidP="001001C1">
            <w:pPr>
              <w:spacing w:line="240" w:lineRule="auto"/>
              <w:rPr>
                <w:rFonts w:ascii="Arial" w:hAnsi="Arial" w:cs="Arial"/>
                <w:color w:val="000000"/>
                <w:sz w:val="18"/>
                <w:szCs w:val="18"/>
              </w:rPr>
            </w:pPr>
            <w:r w:rsidRPr="00D256EF">
              <w:rPr>
                <w:rFonts w:ascii="Arial" w:hAnsi="Arial" w:cs="Arial"/>
                <w:color w:val="000000"/>
                <w:sz w:val="18"/>
                <w:szCs w:val="18"/>
              </w:rPr>
              <w:t> </w:t>
            </w:r>
          </w:p>
        </w:tc>
        <w:tc>
          <w:tcPr>
            <w:tcW w:w="634" w:type="pct"/>
            <w:gridSpan w:val="2"/>
            <w:tcBorders>
              <w:top w:val="single" w:sz="4" w:space="0" w:color="auto"/>
              <w:left w:val="nil"/>
              <w:bottom w:val="single" w:sz="4" w:space="0" w:color="auto"/>
              <w:right w:val="single" w:sz="4" w:space="0" w:color="auto"/>
            </w:tcBorders>
            <w:shd w:val="clear" w:color="auto" w:fill="auto"/>
            <w:vAlign w:val="bottom"/>
            <w:hideMark/>
          </w:tcPr>
          <w:p w14:paraId="0CE1C194" w14:textId="77777777" w:rsidR="007A6DDB" w:rsidRPr="00D256EF" w:rsidRDefault="007A6DDB" w:rsidP="001001C1">
            <w:pPr>
              <w:spacing w:line="240" w:lineRule="auto"/>
              <w:jc w:val="center"/>
              <w:rPr>
                <w:rFonts w:ascii="Arial" w:hAnsi="Arial" w:cs="Arial"/>
                <w:b/>
                <w:bCs/>
                <w:color w:val="000000"/>
                <w:sz w:val="18"/>
                <w:szCs w:val="18"/>
              </w:rPr>
            </w:pPr>
            <w:r w:rsidRPr="00D256EF">
              <w:rPr>
                <w:rFonts w:ascii="Arial" w:hAnsi="Arial" w:cs="Arial"/>
                <w:b/>
                <w:bCs/>
                <w:color w:val="000000"/>
                <w:sz w:val="18"/>
                <w:szCs w:val="18"/>
              </w:rPr>
              <w:t>Male</w:t>
            </w:r>
          </w:p>
        </w:tc>
        <w:tc>
          <w:tcPr>
            <w:tcW w:w="816" w:type="pct"/>
            <w:gridSpan w:val="2"/>
            <w:tcBorders>
              <w:top w:val="single" w:sz="4" w:space="0" w:color="auto"/>
              <w:left w:val="nil"/>
              <w:bottom w:val="single" w:sz="4" w:space="0" w:color="auto"/>
              <w:right w:val="single" w:sz="4" w:space="0" w:color="auto"/>
            </w:tcBorders>
            <w:shd w:val="clear" w:color="auto" w:fill="auto"/>
            <w:vAlign w:val="bottom"/>
            <w:hideMark/>
          </w:tcPr>
          <w:p w14:paraId="4BCC01FD" w14:textId="77777777" w:rsidR="007A6DDB" w:rsidRPr="00D256EF" w:rsidRDefault="007A6DDB" w:rsidP="001001C1">
            <w:pPr>
              <w:spacing w:line="240" w:lineRule="auto"/>
              <w:jc w:val="center"/>
              <w:rPr>
                <w:rFonts w:ascii="Arial" w:hAnsi="Arial" w:cs="Arial"/>
                <w:b/>
                <w:bCs/>
                <w:color w:val="000000"/>
                <w:sz w:val="18"/>
                <w:szCs w:val="18"/>
              </w:rPr>
            </w:pPr>
            <w:r w:rsidRPr="00D256EF">
              <w:rPr>
                <w:rFonts w:ascii="Arial" w:hAnsi="Arial" w:cs="Arial"/>
                <w:b/>
                <w:bCs/>
                <w:color w:val="000000"/>
                <w:sz w:val="18"/>
                <w:szCs w:val="18"/>
              </w:rPr>
              <w:t>Female</w:t>
            </w:r>
          </w:p>
        </w:tc>
        <w:tc>
          <w:tcPr>
            <w:tcW w:w="816" w:type="pct"/>
            <w:gridSpan w:val="2"/>
            <w:tcBorders>
              <w:top w:val="single" w:sz="4" w:space="0" w:color="auto"/>
              <w:left w:val="nil"/>
              <w:bottom w:val="single" w:sz="4" w:space="0" w:color="auto"/>
              <w:right w:val="single" w:sz="4" w:space="0" w:color="auto"/>
            </w:tcBorders>
            <w:shd w:val="clear" w:color="auto" w:fill="auto"/>
            <w:vAlign w:val="bottom"/>
            <w:hideMark/>
          </w:tcPr>
          <w:p w14:paraId="6C751BBA" w14:textId="77777777" w:rsidR="007A6DDB" w:rsidRPr="00D256EF" w:rsidRDefault="007A6DDB" w:rsidP="001001C1">
            <w:pPr>
              <w:spacing w:line="240" w:lineRule="auto"/>
              <w:jc w:val="center"/>
              <w:rPr>
                <w:rFonts w:ascii="Arial" w:hAnsi="Arial" w:cs="Arial"/>
                <w:b/>
                <w:bCs/>
                <w:color w:val="000000"/>
                <w:sz w:val="18"/>
                <w:szCs w:val="18"/>
              </w:rPr>
            </w:pPr>
            <w:r w:rsidRPr="00D256EF">
              <w:rPr>
                <w:rFonts w:ascii="Arial" w:hAnsi="Arial" w:cs="Arial"/>
                <w:b/>
                <w:bCs/>
                <w:color w:val="000000"/>
                <w:sz w:val="18"/>
                <w:szCs w:val="18"/>
              </w:rPr>
              <w:t>Rural</w:t>
            </w:r>
          </w:p>
        </w:tc>
        <w:tc>
          <w:tcPr>
            <w:tcW w:w="816" w:type="pct"/>
            <w:gridSpan w:val="2"/>
            <w:tcBorders>
              <w:top w:val="single" w:sz="4" w:space="0" w:color="auto"/>
              <w:left w:val="nil"/>
              <w:bottom w:val="single" w:sz="4" w:space="0" w:color="auto"/>
              <w:right w:val="single" w:sz="4" w:space="0" w:color="auto"/>
            </w:tcBorders>
            <w:shd w:val="clear" w:color="auto" w:fill="auto"/>
            <w:vAlign w:val="bottom"/>
            <w:hideMark/>
          </w:tcPr>
          <w:p w14:paraId="63B5A016" w14:textId="77777777" w:rsidR="007A6DDB" w:rsidRPr="00D256EF" w:rsidRDefault="007A6DDB" w:rsidP="001001C1">
            <w:pPr>
              <w:spacing w:line="240" w:lineRule="auto"/>
              <w:jc w:val="center"/>
              <w:rPr>
                <w:rFonts w:ascii="Arial" w:hAnsi="Arial" w:cs="Arial"/>
                <w:b/>
                <w:bCs/>
                <w:color w:val="000000"/>
                <w:sz w:val="18"/>
                <w:szCs w:val="18"/>
              </w:rPr>
            </w:pPr>
            <w:r w:rsidRPr="00D256EF">
              <w:rPr>
                <w:rFonts w:ascii="Arial" w:hAnsi="Arial" w:cs="Arial"/>
                <w:b/>
                <w:bCs/>
                <w:color w:val="000000"/>
                <w:sz w:val="18"/>
                <w:szCs w:val="18"/>
              </w:rPr>
              <w:t>Urban</w:t>
            </w:r>
          </w:p>
        </w:tc>
        <w:tc>
          <w:tcPr>
            <w:tcW w:w="816" w:type="pct"/>
            <w:gridSpan w:val="2"/>
            <w:tcBorders>
              <w:top w:val="single" w:sz="4" w:space="0" w:color="auto"/>
              <w:left w:val="nil"/>
              <w:bottom w:val="single" w:sz="4" w:space="0" w:color="auto"/>
              <w:right w:val="single" w:sz="4" w:space="0" w:color="auto"/>
            </w:tcBorders>
            <w:shd w:val="clear" w:color="auto" w:fill="auto"/>
            <w:vAlign w:val="bottom"/>
            <w:hideMark/>
          </w:tcPr>
          <w:p w14:paraId="49CB4D06" w14:textId="77777777" w:rsidR="007A6DDB" w:rsidRPr="00D256EF" w:rsidRDefault="007A6DDB" w:rsidP="001001C1">
            <w:pPr>
              <w:spacing w:line="240" w:lineRule="auto"/>
              <w:jc w:val="center"/>
              <w:rPr>
                <w:rFonts w:ascii="Arial" w:hAnsi="Arial" w:cs="Arial"/>
                <w:b/>
                <w:bCs/>
                <w:color w:val="000000"/>
                <w:sz w:val="18"/>
                <w:szCs w:val="18"/>
              </w:rPr>
            </w:pPr>
            <w:r w:rsidRPr="00D256EF">
              <w:rPr>
                <w:rFonts w:ascii="Arial" w:hAnsi="Arial" w:cs="Arial"/>
                <w:b/>
                <w:bCs/>
                <w:color w:val="000000"/>
                <w:sz w:val="18"/>
                <w:szCs w:val="18"/>
              </w:rPr>
              <w:t>Total</w:t>
            </w:r>
          </w:p>
        </w:tc>
      </w:tr>
      <w:tr w:rsidR="007A6DDB" w:rsidRPr="00D256EF" w14:paraId="7530442B" w14:textId="77777777" w:rsidTr="001001C1">
        <w:trPr>
          <w:trHeight w:val="492"/>
        </w:trPr>
        <w:tc>
          <w:tcPr>
            <w:tcW w:w="1104" w:type="pct"/>
            <w:gridSpan w:val="2"/>
            <w:vMerge/>
            <w:tcBorders>
              <w:top w:val="single" w:sz="4" w:space="0" w:color="auto"/>
              <w:left w:val="single" w:sz="4" w:space="0" w:color="auto"/>
              <w:bottom w:val="single" w:sz="4" w:space="0" w:color="auto"/>
              <w:right w:val="single" w:sz="4" w:space="0" w:color="auto"/>
            </w:tcBorders>
            <w:vAlign w:val="center"/>
            <w:hideMark/>
          </w:tcPr>
          <w:p w14:paraId="764F579D" w14:textId="77777777" w:rsidR="007A6DDB" w:rsidRPr="00D256EF" w:rsidRDefault="007A6DDB" w:rsidP="001001C1">
            <w:pPr>
              <w:spacing w:line="240" w:lineRule="auto"/>
              <w:rPr>
                <w:rFonts w:ascii="Arial" w:hAnsi="Arial" w:cs="Arial"/>
                <w:color w:val="000000"/>
                <w:sz w:val="18"/>
                <w:szCs w:val="18"/>
              </w:rPr>
            </w:pPr>
          </w:p>
        </w:tc>
        <w:tc>
          <w:tcPr>
            <w:tcW w:w="230" w:type="pct"/>
            <w:tcBorders>
              <w:top w:val="nil"/>
              <w:left w:val="nil"/>
              <w:bottom w:val="single" w:sz="4" w:space="0" w:color="auto"/>
              <w:right w:val="single" w:sz="4" w:space="0" w:color="auto"/>
            </w:tcBorders>
            <w:shd w:val="clear" w:color="auto" w:fill="auto"/>
            <w:vAlign w:val="bottom"/>
            <w:hideMark/>
          </w:tcPr>
          <w:p w14:paraId="5CE11439" w14:textId="77777777" w:rsidR="007A6DDB" w:rsidRPr="00D256EF" w:rsidRDefault="007A6DDB" w:rsidP="001001C1">
            <w:pPr>
              <w:spacing w:line="240" w:lineRule="auto"/>
              <w:jc w:val="center"/>
              <w:rPr>
                <w:rFonts w:ascii="Arial" w:hAnsi="Arial" w:cs="Arial"/>
                <w:color w:val="000000"/>
                <w:sz w:val="18"/>
                <w:szCs w:val="18"/>
              </w:rPr>
            </w:pPr>
            <w:r w:rsidRPr="00D256EF">
              <w:rPr>
                <w:rFonts w:ascii="Arial" w:hAnsi="Arial" w:cs="Arial"/>
                <w:color w:val="000000"/>
                <w:sz w:val="18"/>
                <w:szCs w:val="18"/>
              </w:rPr>
              <w:t>Number</w:t>
            </w:r>
          </w:p>
        </w:tc>
        <w:tc>
          <w:tcPr>
            <w:tcW w:w="403" w:type="pct"/>
            <w:tcBorders>
              <w:top w:val="nil"/>
              <w:left w:val="nil"/>
              <w:bottom w:val="single" w:sz="4" w:space="0" w:color="auto"/>
              <w:right w:val="single" w:sz="4" w:space="0" w:color="auto"/>
            </w:tcBorders>
            <w:shd w:val="clear" w:color="auto" w:fill="auto"/>
            <w:vAlign w:val="bottom"/>
            <w:hideMark/>
          </w:tcPr>
          <w:p w14:paraId="41D1C804" w14:textId="77777777" w:rsidR="007A6DDB" w:rsidRPr="00D256EF" w:rsidRDefault="007A6DDB" w:rsidP="001001C1">
            <w:pPr>
              <w:spacing w:line="240" w:lineRule="auto"/>
              <w:jc w:val="center"/>
              <w:rPr>
                <w:rFonts w:ascii="Arial" w:hAnsi="Arial" w:cs="Arial"/>
                <w:color w:val="000000"/>
                <w:sz w:val="18"/>
                <w:szCs w:val="18"/>
              </w:rPr>
            </w:pPr>
            <w:r w:rsidRPr="00D256EF">
              <w:rPr>
                <w:rFonts w:ascii="Arial" w:hAnsi="Arial" w:cs="Arial"/>
                <w:color w:val="000000"/>
                <w:sz w:val="18"/>
                <w:szCs w:val="18"/>
              </w:rPr>
              <w:t>Percent</w:t>
            </w:r>
          </w:p>
        </w:tc>
        <w:tc>
          <w:tcPr>
            <w:tcW w:w="412" w:type="pct"/>
            <w:tcBorders>
              <w:top w:val="nil"/>
              <w:left w:val="nil"/>
              <w:bottom w:val="single" w:sz="4" w:space="0" w:color="auto"/>
              <w:right w:val="single" w:sz="4" w:space="0" w:color="auto"/>
            </w:tcBorders>
            <w:shd w:val="clear" w:color="auto" w:fill="auto"/>
            <w:vAlign w:val="bottom"/>
            <w:hideMark/>
          </w:tcPr>
          <w:p w14:paraId="27F31E37" w14:textId="77777777" w:rsidR="007A6DDB" w:rsidRPr="00D256EF" w:rsidRDefault="007A6DDB" w:rsidP="001001C1">
            <w:pPr>
              <w:spacing w:line="240" w:lineRule="auto"/>
              <w:jc w:val="center"/>
              <w:rPr>
                <w:rFonts w:ascii="Arial" w:hAnsi="Arial" w:cs="Arial"/>
                <w:color w:val="000000"/>
                <w:sz w:val="18"/>
                <w:szCs w:val="18"/>
              </w:rPr>
            </w:pPr>
            <w:r w:rsidRPr="00D256EF">
              <w:rPr>
                <w:rFonts w:ascii="Arial" w:hAnsi="Arial" w:cs="Arial"/>
                <w:color w:val="000000"/>
                <w:sz w:val="18"/>
                <w:szCs w:val="18"/>
              </w:rPr>
              <w:t>Number</w:t>
            </w:r>
          </w:p>
        </w:tc>
        <w:tc>
          <w:tcPr>
            <w:tcW w:w="403" w:type="pct"/>
            <w:tcBorders>
              <w:top w:val="nil"/>
              <w:left w:val="nil"/>
              <w:bottom w:val="single" w:sz="4" w:space="0" w:color="auto"/>
              <w:right w:val="single" w:sz="4" w:space="0" w:color="auto"/>
            </w:tcBorders>
            <w:shd w:val="clear" w:color="auto" w:fill="auto"/>
            <w:vAlign w:val="bottom"/>
            <w:hideMark/>
          </w:tcPr>
          <w:p w14:paraId="34DAF8E0" w14:textId="77777777" w:rsidR="007A6DDB" w:rsidRPr="00D256EF" w:rsidRDefault="007A6DDB" w:rsidP="001001C1">
            <w:pPr>
              <w:spacing w:line="240" w:lineRule="auto"/>
              <w:jc w:val="center"/>
              <w:rPr>
                <w:rFonts w:ascii="Arial" w:hAnsi="Arial" w:cs="Arial"/>
                <w:color w:val="000000"/>
                <w:sz w:val="18"/>
                <w:szCs w:val="18"/>
              </w:rPr>
            </w:pPr>
            <w:r w:rsidRPr="00D256EF">
              <w:rPr>
                <w:rFonts w:ascii="Arial" w:hAnsi="Arial" w:cs="Arial"/>
                <w:color w:val="000000"/>
                <w:sz w:val="18"/>
                <w:szCs w:val="18"/>
              </w:rPr>
              <w:t>Percent</w:t>
            </w:r>
          </w:p>
        </w:tc>
        <w:tc>
          <w:tcPr>
            <w:tcW w:w="412" w:type="pct"/>
            <w:tcBorders>
              <w:top w:val="nil"/>
              <w:left w:val="nil"/>
              <w:bottom w:val="single" w:sz="4" w:space="0" w:color="auto"/>
              <w:right w:val="single" w:sz="4" w:space="0" w:color="auto"/>
            </w:tcBorders>
            <w:shd w:val="clear" w:color="auto" w:fill="auto"/>
            <w:vAlign w:val="bottom"/>
            <w:hideMark/>
          </w:tcPr>
          <w:p w14:paraId="4F8A7B7F" w14:textId="77777777" w:rsidR="007A6DDB" w:rsidRPr="00D256EF" w:rsidRDefault="007A6DDB" w:rsidP="001001C1">
            <w:pPr>
              <w:spacing w:line="240" w:lineRule="auto"/>
              <w:jc w:val="center"/>
              <w:rPr>
                <w:rFonts w:ascii="Arial" w:hAnsi="Arial" w:cs="Arial"/>
                <w:color w:val="000000"/>
                <w:sz w:val="18"/>
                <w:szCs w:val="18"/>
              </w:rPr>
            </w:pPr>
            <w:r w:rsidRPr="00D256EF">
              <w:rPr>
                <w:rFonts w:ascii="Arial" w:hAnsi="Arial" w:cs="Arial"/>
                <w:color w:val="000000"/>
                <w:sz w:val="18"/>
                <w:szCs w:val="18"/>
              </w:rPr>
              <w:t>Number</w:t>
            </w:r>
          </w:p>
        </w:tc>
        <w:tc>
          <w:tcPr>
            <w:tcW w:w="403" w:type="pct"/>
            <w:tcBorders>
              <w:top w:val="nil"/>
              <w:left w:val="nil"/>
              <w:bottom w:val="single" w:sz="4" w:space="0" w:color="auto"/>
              <w:right w:val="single" w:sz="4" w:space="0" w:color="auto"/>
            </w:tcBorders>
            <w:shd w:val="clear" w:color="auto" w:fill="auto"/>
            <w:vAlign w:val="bottom"/>
            <w:hideMark/>
          </w:tcPr>
          <w:p w14:paraId="0EB093FA" w14:textId="77777777" w:rsidR="007A6DDB" w:rsidRPr="00D256EF" w:rsidRDefault="007A6DDB" w:rsidP="001001C1">
            <w:pPr>
              <w:spacing w:line="240" w:lineRule="auto"/>
              <w:jc w:val="center"/>
              <w:rPr>
                <w:rFonts w:ascii="Arial" w:hAnsi="Arial" w:cs="Arial"/>
                <w:color w:val="000000"/>
                <w:sz w:val="18"/>
                <w:szCs w:val="18"/>
              </w:rPr>
            </w:pPr>
            <w:r w:rsidRPr="00D256EF">
              <w:rPr>
                <w:rFonts w:ascii="Arial" w:hAnsi="Arial" w:cs="Arial"/>
                <w:color w:val="000000"/>
                <w:sz w:val="18"/>
                <w:szCs w:val="18"/>
              </w:rPr>
              <w:t>Percent</w:t>
            </w:r>
          </w:p>
        </w:tc>
        <w:tc>
          <w:tcPr>
            <w:tcW w:w="412" w:type="pct"/>
            <w:tcBorders>
              <w:top w:val="nil"/>
              <w:left w:val="nil"/>
              <w:bottom w:val="single" w:sz="4" w:space="0" w:color="auto"/>
              <w:right w:val="single" w:sz="4" w:space="0" w:color="auto"/>
            </w:tcBorders>
            <w:shd w:val="clear" w:color="auto" w:fill="auto"/>
            <w:vAlign w:val="bottom"/>
            <w:hideMark/>
          </w:tcPr>
          <w:p w14:paraId="27299352" w14:textId="77777777" w:rsidR="007A6DDB" w:rsidRPr="00D256EF" w:rsidRDefault="007A6DDB" w:rsidP="001001C1">
            <w:pPr>
              <w:spacing w:line="240" w:lineRule="auto"/>
              <w:jc w:val="center"/>
              <w:rPr>
                <w:rFonts w:ascii="Arial" w:hAnsi="Arial" w:cs="Arial"/>
                <w:color w:val="000000"/>
                <w:sz w:val="18"/>
                <w:szCs w:val="18"/>
              </w:rPr>
            </w:pPr>
            <w:r w:rsidRPr="00D256EF">
              <w:rPr>
                <w:rFonts w:ascii="Arial" w:hAnsi="Arial" w:cs="Arial"/>
                <w:color w:val="000000"/>
                <w:sz w:val="18"/>
                <w:szCs w:val="18"/>
              </w:rPr>
              <w:t>Number</w:t>
            </w:r>
          </w:p>
        </w:tc>
        <w:tc>
          <w:tcPr>
            <w:tcW w:w="403" w:type="pct"/>
            <w:tcBorders>
              <w:top w:val="nil"/>
              <w:left w:val="nil"/>
              <w:bottom w:val="single" w:sz="4" w:space="0" w:color="auto"/>
              <w:right w:val="single" w:sz="4" w:space="0" w:color="auto"/>
            </w:tcBorders>
            <w:shd w:val="clear" w:color="auto" w:fill="auto"/>
            <w:vAlign w:val="bottom"/>
            <w:hideMark/>
          </w:tcPr>
          <w:p w14:paraId="01057ECB" w14:textId="77777777" w:rsidR="007A6DDB" w:rsidRPr="00D256EF" w:rsidRDefault="007A6DDB" w:rsidP="001001C1">
            <w:pPr>
              <w:spacing w:line="240" w:lineRule="auto"/>
              <w:jc w:val="center"/>
              <w:rPr>
                <w:rFonts w:ascii="Arial" w:hAnsi="Arial" w:cs="Arial"/>
                <w:color w:val="000000"/>
                <w:sz w:val="18"/>
                <w:szCs w:val="18"/>
              </w:rPr>
            </w:pPr>
            <w:r w:rsidRPr="00D256EF">
              <w:rPr>
                <w:rFonts w:ascii="Arial" w:hAnsi="Arial" w:cs="Arial"/>
                <w:color w:val="000000"/>
                <w:sz w:val="18"/>
                <w:szCs w:val="18"/>
              </w:rPr>
              <w:t>Percent</w:t>
            </w:r>
          </w:p>
        </w:tc>
        <w:tc>
          <w:tcPr>
            <w:tcW w:w="412" w:type="pct"/>
            <w:tcBorders>
              <w:top w:val="nil"/>
              <w:left w:val="nil"/>
              <w:bottom w:val="single" w:sz="4" w:space="0" w:color="auto"/>
              <w:right w:val="single" w:sz="4" w:space="0" w:color="auto"/>
            </w:tcBorders>
            <w:shd w:val="clear" w:color="auto" w:fill="auto"/>
            <w:vAlign w:val="bottom"/>
            <w:hideMark/>
          </w:tcPr>
          <w:p w14:paraId="4ADDE898" w14:textId="77777777" w:rsidR="007A6DDB" w:rsidRPr="00D256EF" w:rsidRDefault="007A6DDB" w:rsidP="001001C1">
            <w:pPr>
              <w:spacing w:line="240" w:lineRule="auto"/>
              <w:jc w:val="center"/>
              <w:rPr>
                <w:rFonts w:ascii="Arial" w:hAnsi="Arial" w:cs="Arial"/>
                <w:color w:val="000000"/>
                <w:sz w:val="18"/>
                <w:szCs w:val="18"/>
              </w:rPr>
            </w:pPr>
            <w:r w:rsidRPr="00D256EF">
              <w:rPr>
                <w:rFonts w:ascii="Arial" w:hAnsi="Arial" w:cs="Arial"/>
                <w:color w:val="000000"/>
                <w:sz w:val="18"/>
                <w:szCs w:val="18"/>
              </w:rPr>
              <w:t>Number</w:t>
            </w:r>
          </w:p>
        </w:tc>
        <w:tc>
          <w:tcPr>
            <w:tcW w:w="403" w:type="pct"/>
            <w:tcBorders>
              <w:top w:val="nil"/>
              <w:left w:val="nil"/>
              <w:bottom w:val="single" w:sz="4" w:space="0" w:color="auto"/>
              <w:right w:val="single" w:sz="4" w:space="0" w:color="auto"/>
            </w:tcBorders>
            <w:shd w:val="clear" w:color="auto" w:fill="auto"/>
            <w:vAlign w:val="bottom"/>
            <w:hideMark/>
          </w:tcPr>
          <w:p w14:paraId="3E30E790" w14:textId="77777777" w:rsidR="007A6DDB" w:rsidRPr="00D256EF" w:rsidRDefault="007A6DDB" w:rsidP="001001C1">
            <w:pPr>
              <w:spacing w:line="240" w:lineRule="auto"/>
              <w:jc w:val="center"/>
              <w:rPr>
                <w:rFonts w:ascii="Arial" w:hAnsi="Arial" w:cs="Arial"/>
                <w:color w:val="000000"/>
                <w:sz w:val="18"/>
                <w:szCs w:val="18"/>
              </w:rPr>
            </w:pPr>
            <w:r w:rsidRPr="00D256EF">
              <w:rPr>
                <w:rFonts w:ascii="Arial" w:hAnsi="Arial" w:cs="Arial"/>
                <w:color w:val="000000"/>
                <w:sz w:val="18"/>
                <w:szCs w:val="18"/>
              </w:rPr>
              <w:t>Percent</w:t>
            </w:r>
          </w:p>
        </w:tc>
      </w:tr>
      <w:tr w:rsidR="007A6DDB" w:rsidRPr="00D256EF" w14:paraId="1AFBB654" w14:textId="77777777" w:rsidTr="001001C1">
        <w:trPr>
          <w:trHeight w:val="288"/>
        </w:trPr>
        <w:tc>
          <w:tcPr>
            <w:tcW w:w="468" w:type="pct"/>
            <w:vMerge w:val="restart"/>
            <w:tcBorders>
              <w:top w:val="nil"/>
              <w:left w:val="single" w:sz="4" w:space="0" w:color="auto"/>
              <w:bottom w:val="single" w:sz="4" w:space="0" w:color="auto"/>
              <w:right w:val="single" w:sz="4" w:space="0" w:color="auto"/>
            </w:tcBorders>
            <w:shd w:val="clear" w:color="auto" w:fill="auto"/>
            <w:hideMark/>
          </w:tcPr>
          <w:p w14:paraId="57B4230D" w14:textId="77777777" w:rsidR="007A6DDB" w:rsidRPr="00D256EF" w:rsidRDefault="007A6DDB" w:rsidP="001001C1">
            <w:pPr>
              <w:spacing w:line="240" w:lineRule="auto"/>
              <w:rPr>
                <w:rFonts w:ascii="Arial" w:hAnsi="Arial" w:cs="Arial"/>
                <w:color w:val="000000"/>
                <w:sz w:val="18"/>
                <w:szCs w:val="18"/>
              </w:rPr>
            </w:pPr>
            <w:r w:rsidRPr="00D256EF">
              <w:rPr>
                <w:rFonts w:ascii="Arial" w:hAnsi="Arial" w:cs="Arial"/>
                <w:color w:val="000000"/>
                <w:sz w:val="18"/>
                <w:szCs w:val="18"/>
              </w:rPr>
              <w:t>Mild</w:t>
            </w:r>
          </w:p>
        </w:tc>
        <w:tc>
          <w:tcPr>
            <w:tcW w:w="636" w:type="pct"/>
            <w:tcBorders>
              <w:top w:val="nil"/>
              <w:left w:val="nil"/>
              <w:bottom w:val="single" w:sz="4" w:space="0" w:color="auto"/>
              <w:right w:val="single" w:sz="4" w:space="0" w:color="auto"/>
            </w:tcBorders>
            <w:shd w:val="clear" w:color="auto" w:fill="auto"/>
            <w:hideMark/>
          </w:tcPr>
          <w:p w14:paraId="34B18643" w14:textId="77777777" w:rsidR="007A6DDB" w:rsidRPr="00D256EF" w:rsidRDefault="007A6DDB" w:rsidP="001001C1">
            <w:pPr>
              <w:spacing w:line="240" w:lineRule="auto"/>
              <w:rPr>
                <w:rFonts w:ascii="Arial" w:hAnsi="Arial" w:cs="Arial"/>
                <w:color w:val="000000"/>
                <w:sz w:val="18"/>
                <w:szCs w:val="18"/>
              </w:rPr>
            </w:pPr>
            <w:r w:rsidRPr="00D256EF">
              <w:rPr>
                <w:rFonts w:ascii="Arial" w:hAnsi="Arial" w:cs="Arial"/>
                <w:color w:val="000000"/>
                <w:sz w:val="18"/>
                <w:szCs w:val="18"/>
              </w:rPr>
              <w:t>Currently receiving</w:t>
            </w:r>
          </w:p>
        </w:tc>
        <w:tc>
          <w:tcPr>
            <w:tcW w:w="230" w:type="pct"/>
            <w:tcBorders>
              <w:top w:val="nil"/>
              <w:left w:val="nil"/>
              <w:bottom w:val="single" w:sz="4" w:space="0" w:color="auto"/>
              <w:right w:val="single" w:sz="4" w:space="0" w:color="auto"/>
            </w:tcBorders>
            <w:shd w:val="clear" w:color="auto" w:fill="auto"/>
            <w:noWrap/>
            <w:vAlign w:val="center"/>
            <w:hideMark/>
          </w:tcPr>
          <w:p w14:paraId="19787855" w14:textId="77777777" w:rsidR="007A6DDB" w:rsidRPr="00D256EF" w:rsidRDefault="007A6DDB" w:rsidP="001001C1">
            <w:pPr>
              <w:spacing w:line="240" w:lineRule="auto"/>
              <w:jc w:val="right"/>
              <w:rPr>
                <w:rFonts w:ascii="Arial" w:hAnsi="Arial" w:cs="Arial"/>
                <w:color w:val="000000"/>
                <w:sz w:val="18"/>
                <w:szCs w:val="18"/>
              </w:rPr>
            </w:pPr>
            <w:r w:rsidRPr="00D256EF">
              <w:rPr>
                <w:rFonts w:ascii="Arial" w:hAnsi="Arial" w:cs="Arial"/>
                <w:color w:val="000000"/>
                <w:sz w:val="18"/>
                <w:szCs w:val="18"/>
              </w:rPr>
              <w:t>29</w:t>
            </w:r>
          </w:p>
        </w:tc>
        <w:tc>
          <w:tcPr>
            <w:tcW w:w="403" w:type="pct"/>
            <w:tcBorders>
              <w:top w:val="nil"/>
              <w:left w:val="nil"/>
              <w:bottom w:val="single" w:sz="4" w:space="0" w:color="auto"/>
              <w:right w:val="single" w:sz="4" w:space="0" w:color="auto"/>
            </w:tcBorders>
            <w:shd w:val="clear" w:color="auto" w:fill="auto"/>
            <w:noWrap/>
            <w:vAlign w:val="center"/>
            <w:hideMark/>
          </w:tcPr>
          <w:p w14:paraId="3DAD0D00" w14:textId="77777777" w:rsidR="007A6DDB" w:rsidRPr="00D256EF" w:rsidRDefault="007A6DDB" w:rsidP="001001C1">
            <w:pPr>
              <w:spacing w:line="240" w:lineRule="auto"/>
              <w:jc w:val="right"/>
              <w:rPr>
                <w:rFonts w:ascii="Arial" w:hAnsi="Arial" w:cs="Arial"/>
                <w:color w:val="000000"/>
                <w:sz w:val="18"/>
                <w:szCs w:val="18"/>
              </w:rPr>
            </w:pPr>
            <w:r w:rsidRPr="00D256EF">
              <w:rPr>
                <w:rFonts w:ascii="Arial" w:hAnsi="Arial" w:cs="Arial"/>
                <w:color w:val="000000"/>
                <w:sz w:val="18"/>
                <w:szCs w:val="18"/>
              </w:rPr>
              <w:t>69.0</w:t>
            </w:r>
          </w:p>
        </w:tc>
        <w:tc>
          <w:tcPr>
            <w:tcW w:w="412" w:type="pct"/>
            <w:tcBorders>
              <w:top w:val="nil"/>
              <w:left w:val="nil"/>
              <w:bottom w:val="single" w:sz="4" w:space="0" w:color="auto"/>
              <w:right w:val="single" w:sz="4" w:space="0" w:color="auto"/>
            </w:tcBorders>
            <w:shd w:val="clear" w:color="auto" w:fill="auto"/>
            <w:noWrap/>
            <w:vAlign w:val="center"/>
            <w:hideMark/>
          </w:tcPr>
          <w:p w14:paraId="32D894B7" w14:textId="77777777" w:rsidR="007A6DDB" w:rsidRPr="00D256EF" w:rsidRDefault="007A6DDB" w:rsidP="001001C1">
            <w:pPr>
              <w:spacing w:line="240" w:lineRule="auto"/>
              <w:jc w:val="right"/>
              <w:rPr>
                <w:rFonts w:ascii="Arial" w:hAnsi="Arial" w:cs="Arial"/>
                <w:color w:val="000000"/>
                <w:sz w:val="18"/>
                <w:szCs w:val="18"/>
              </w:rPr>
            </w:pPr>
            <w:r w:rsidRPr="00D256EF">
              <w:rPr>
                <w:rFonts w:ascii="Arial" w:hAnsi="Arial" w:cs="Arial"/>
                <w:color w:val="000000"/>
                <w:sz w:val="18"/>
                <w:szCs w:val="18"/>
              </w:rPr>
              <w:t>13</w:t>
            </w:r>
          </w:p>
        </w:tc>
        <w:tc>
          <w:tcPr>
            <w:tcW w:w="403" w:type="pct"/>
            <w:tcBorders>
              <w:top w:val="nil"/>
              <w:left w:val="nil"/>
              <w:bottom w:val="single" w:sz="4" w:space="0" w:color="auto"/>
              <w:right w:val="single" w:sz="4" w:space="0" w:color="auto"/>
            </w:tcBorders>
            <w:shd w:val="clear" w:color="auto" w:fill="auto"/>
            <w:noWrap/>
            <w:vAlign w:val="center"/>
            <w:hideMark/>
          </w:tcPr>
          <w:p w14:paraId="39CDF08B" w14:textId="77777777" w:rsidR="007A6DDB" w:rsidRPr="00D256EF" w:rsidRDefault="007A6DDB" w:rsidP="001001C1">
            <w:pPr>
              <w:spacing w:line="240" w:lineRule="auto"/>
              <w:jc w:val="right"/>
              <w:rPr>
                <w:rFonts w:ascii="Arial" w:hAnsi="Arial" w:cs="Arial"/>
                <w:color w:val="000000"/>
                <w:sz w:val="18"/>
                <w:szCs w:val="18"/>
              </w:rPr>
            </w:pPr>
            <w:r w:rsidRPr="00D256EF">
              <w:rPr>
                <w:rFonts w:ascii="Arial" w:hAnsi="Arial" w:cs="Arial"/>
                <w:color w:val="000000"/>
                <w:sz w:val="18"/>
                <w:szCs w:val="18"/>
              </w:rPr>
              <w:t>1.9</w:t>
            </w:r>
          </w:p>
        </w:tc>
        <w:tc>
          <w:tcPr>
            <w:tcW w:w="412" w:type="pct"/>
            <w:tcBorders>
              <w:top w:val="nil"/>
              <w:left w:val="nil"/>
              <w:bottom w:val="single" w:sz="4" w:space="0" w:color="auto"/>
              <w:right w:val="single" w:sz="4" w:space="0" w:color="auto"/>
            </w:tcBorders>
            <w:shd w:val="clear" w:color="auto" w:fill="auto"/>
            <w:noWrap/>
            <w:vAlign w:val="center"/>
            <w:hideMark/>
          </w:tcPr>
          <w:p w14:paraId="2C91E9F3" w14:textId="77777777" w:rsidR="007A6DDB" w:rsidRPr="00D256EF" w:rsidRDefault="007A6DDB" w:rsidP="001001C1">
            <w:pPr>
              <w:spacing w:line="240" w:lineRule="auto"/>
              <w:jc w:val="right"/>
              <w:rPr>
                <w:rFonts w:ascii="Arial" w:hAnsi="Arial" w:cs="Arial"/>
                <w:color w:val="000000"/>
                <w:sz w:val="18"/>
                <w:szCs w:val="18"/>
              </w:rPr>
            </w:pPr>
            <w:r w:rsidRPr="00D256EF">
              <w:rPr>
                <w:rFonts w:ascii="Arial" w:hAnsi="Arial" w:cs="Arial"/>
                <w:color w:val="000000"/>
                <w:sz w:val="18"/>
                <w:szCs w:val="18"/>
              </w:rPr>
              <w:t>22</w:t>
            </w:r>
          </w:p>
        </w:tc>
        <w:tc>
          <w:tcPr>
            <w:tcW w:w="403" w:type="pct"/>
            <w:tcBorders>
              <w:top w:val="nil"/>
              <w:left w:val="nil"/>
              <w:bottom w:val="single" w:sz="4" w:space="0" w:color="auto"/>
              <w:right w:val="single" w:sz="4" w:space="0" w:color="auto"/>
            </w:tcBorders>
            <w:shd w:val="clear" w:color="auto" w:fill="auto"/>
            <w:noWrap/>
            <w:vAlign w:val="center"/>
            <w:hideMark/>
          </w:tcPr>
          <w:p w14:paraId="74C8E6DE" w14:textId="77777777" w:rsidR="007A6DDB" w:rsidRPr="00D256EF" w:rsidRDefault="007A6DDB" w:rsidP="001001C1">
            <w:pPr>
              <w:spacing w:line="240" w:lineRule="auto"/>
              <w:jc w:val="right"/>
              <w:rPr>
                <w:rFonts w:ascii="Arial" w:hAnsi="Arial" w:cs="Arial"/>
                <w:color w:val="000000"/>
                <w:sz w:val="18"/>
                <w:szCs w:val="18"/>
              </w:rPr>
            </w:pPr>
            <w:r w:rsidRPr="00D256EF">
              <w:rPr>
                <w:rFonts w:ascii="Arial" w:hAnsi="Arial" w:cs="Arial"/>
                <w:color w:val="000000"/>
                <w:sz w:val="18"/>
                <w:szCs w:val="18"/>
              </w:rPr>
              <w:t>2.8</w:t>
            </w:r>
          </w:p>
        </w:tc>
        <w:tc>
          <w:tcPr>
            <w:tcW w:w="412" w:type="pct"/>
            <w:tcBorders>
              <w:top w:val="nil"/>
              <w:left w:val="nil"/>
              <w:bottom w:val="single" w:sz="4" w:space="0" w:color="auto"/>
              <w:right w:val="single" w:sz="4" w:space="0" w:color="auto"/>
            </w:tcBorders>
            <w:shd w:val="clear" w:color="auto" w:fill="auto"/>
            <w:noWrap/>
            <w:vAlign w:val="center"/>
            <w:hideMark/>
          </w:tcPr>
          <w:p w14:paraId="5A4DB973" w14:textId="77777777" w:rsidR="007A6DDB" w:rsidRPr="00D256EF" w:rsidRDefault="007A6DDB" w:rsidP="001001C1">
            <w:pPr>
              <w:spacing w:line="240" w:lineRule="auto"/>
              <w:jc w:val="right"/>
              <w:rPr>
                <w:rFonts w:ascii="Arial" w:hAnsi="Arial" w:cs="Arial"/>
                <w:color w:val="000000"/>
                <w:sz w:val="18"/>
                <w:szCs w:val="18"/>
              </w:rPr>
            </w:pPr>
            <w:r w:rsidRPr="00D256EF">
              <w:rPr>
                <w:rFonts w:ascii="Arial" w:hAnsi="Arial" w:cs="Arial"/>
                <w:color w:val="000000"/>
                <w:sz w:val="18"/>
                <w:szCs w:val="18"/>
              </w:rPr>
              <w:t>20</w:t>
            </w:r>
          </w:p>
        </w:tc>
        <w:tc>
          <w:tcPr>
            <w:tcW w:w="403" w:type="pct"/>
            <w:tcBorders>
              <w:top w:val="nil"/>
              <w:left w:val="nil"/>
              <w:bottom w:val="single" w:sz="4" w:space="0" w:color="auto"/>
              <w:right w:val="single" w:sz="4" w:space="0" w:color="auto"/>
            </w:tcBorders>
            <w:shd w:val="clear" w:color="auto" w:fill="auto"/>
            <w:noWrap/>
            <w:vAlign w:val="center"/>
            <w:hideMark/>
          </w:tcPr>
          <w:p w14:paraId="72D052B5" w14:textId="77777777" w:rsidR="007A6DDB" w:rsidRPr="00D256EF" w:rsidRDefault="007A6DDB" w:rsidP="001001C1">
            <w:pPr>
              <w:spacing w:line="240" w:lineRule="auto"/>
              <w:jc w:val="right"/>
              <w:rPr>
                <w:rFonts w:ascii="Arial" w:hAnsi="Arial" w:cs="Arial"/>
                <w:color w:val="000000"/>
                <w:sz w:val="18"/>
                <w:szCs w:val="18"/>
              </w:rPr>
            </w:pPr>
            <w:r w:rsidRPr="00D256EF">
              <w:rPr>
                <w:rFonts w:ascii="Arial" w:hAnsi="Arial" w:cs="Arial"/>
                <w:color w:val="000000"/>
                <w:sz w:val="18"/>
                <w:szCs w:val="18"/>
              </w:rPr>
              <w:t>3.6</w:t>
            </w:r>
          </w:p>
        </w:tc>
        <w:tc>
          <w:tcPr>
            <w:tcW w:w="412" w:type="pct"/>
            <w:tcBorders>
              <w:top w:val="nil"/>
              <w:left w:val="nil"/>
              <w:bottom w:val="single" w:sz="4" w:space="0" w:color="auto"/>
              <w:right w:val="single" w:sz="4" w:space="0" w:color="auto"/>
            </w:tcBorders>
            <w:shd w:val="clear" w:color="auto" w:fill="auto"/>
            <w:noWrap/>
            <w:vAlign w:val="center"/>
            <w:hideMark/>
          </w:tcPr>
          <w:p w14:paraId="3D01D31B" w14:textId="77777777" w:rsidR="007A6DDB" w:rsidRPr="00D256EF" w:rsidRDefault="007A6DDB" w:rsidP="001001C1">
            <w:pPr>
              <w:spacing w:line="240" w:lineRule="auto"/>
              <w:jc w:val="right"/>
              <w:rPr>
                <w:rFonts w:ascii="Arial" w:hAnsi="Arial" w:cs="Arial"/>
                <w:color w:val="000000"/>
                <w:sz w:val="18"/>
                <w:szCs w:val="18"/>
              </w:rPr>
            </w:pPr>
            <w:r w:rsidRPr="00D256EF">
              <w:rPr>
                <w:rFonts w:ascii="Arial" w:hAnsi="Arial" w:cs="Arial"/>
                <w:color w:val="000000"/>
                <w:sz w:val="18"/>
                <w:szCs w:val="18"/>
              </w:rPr>
              <w:t>42</w:t>
            </w:r>
          </w:p>
        </w:tc>
        <w:tc>
          <w:tcPr>
            <w:tcW w:w="403" w:type="pct"/>
            <w:tcBorders>
              <w:top w:val="nil"/>
              <w:left w:val="nil"/>
              <w:bottom w:val="single" w:sz="4" w:space="0" w:color="auto"/>
              <w:right w:val="single" w:sz="4" w:space="0" w:color="auto"/>
            </w:tcBorders>
            <w:shd w:val="clear" w:color="auto" w:fill="auto"/>
            <w:noWrap/>
            <w:vAlign w:val="center"/>
            <w:hideMark/>
          </w:tcPr>
          <w:p w14:paraId="0A0C7546" w14:textId="77777777" w:rsidR="007A6DDB" w:rsidRPr="00D256EF" w:rsidRDefault="007A6DDB" w:rsidP="001001C1">
            <w:pPr>
              <w:spacing w:line="240" w:lineRule="auto"/>
              <w:jc w:val="right"/>
              <w:rPr>
                <w:rFonts w:ascii="Arial" w:hAnsi="Arial" w:cs="Arial"/>
                <w:color w:val="000000"/>
                <w:sz w:val="18"/>
                <w:szCs w:val="18"/>
              </w:rPr>
            </w:pPr>
            <w:r w:rsidRPr="00D256EF">
              <w:rPr>
                <w:rFonts w:ascii="Arial" w:hAnsi="Arial" w:cs="Arial"/>
                <w:color w:val="000000"/>
                <w:sz w:val="18"/>
                <w:szCs w:val="18"/>
              </w:rPr>
              <w:t>3.1</w:t>
            </w:r>
          </w:p>
        </w:tc>
      </w:tr>
      <w:tr w:rsidR="007A6DDB" w:rsidRPr="00D256EF" w14:paraId="69D0712D" w14:textId="77777777" w:rsidTr="001001C1">
        <w:trPr>
          <w:trHeight w:val="456"/>
        </w:trPr>
        <w:tc>
          <w:tcPr>
            <w:tcW w:w="468" w:type="pct"/>
            <w:vMerge/>
            <w:tcBorders>
              <w:top w:val="nil"/>
              <w:left w:val="single" w:sz="4" w:space="0" w:color="auto"/>
              <w:bottom w:val="single" w:sz="4" w:space="0" w:color="auto"/>
              <w:right w:val="single" w:sz="4" w:space="0" w:color="auto"/>
            </w:tcBorders>
            <w:vAlign w:val="center"/>
            <w:hideMark/>
          </w:tcPr>
          <w:p w14:paraId="458E7B53" w14:textId="77777777" w:rsidR="007A6DDB" w:rsidRPr="00D256EF" w:rsidRDefault="007A6DDB" w:rsidP="001001C1">
            <w:pPr>
              <w:spacing w:line="240" w:lineRule="auto"/>
              <w:rPr>
                <w:rFonts w:ascii="Arial" w:hAnsi="Arial" w:cs="Arial"/>
                <w:color w:val="000000"/>
                <w:sz w:val="18"/>
                <w:szCs w:val="18"/>
              </w:rPr>
            </w:pPr>
          </w:p>
        </w:tc>
        <w:tc>
          <w:tcPr>
            <w:tcW w:w="636" w:type="pct"/>
            <w:tcBorders>
              <w:top w:val="nil"/>
              <w:left w:val="nil"/>
              <w:bottom w:val="single" w:sz="4" w:space="0" w:color="auto"/>
              <w:right w:val="single" w:sz="4" w:space="0" w:color="auto"/>
            </w:tcBorders>
            <w:shd w:val="clear" w:color="auto" w:fill="auto"/>
            <w:hideMark/>
          </w:tcPr>
          <w:p w14:paraId="061DEB95" w14:textId="77777777" w:rsidR="007A6DDB" w:rsidRPr="00D256EF" w:rsidRDefault="007A6DDB" w:rsidP="001001C1">
            <w:pPr>
              <w:spacing w:line="240" w:lineRule="auto"/>
              <w:rPr>
                <w:rFonts w:ascii="Arial" w:hAnsi="Arial" w:cs="Arial"/>
                <w:color w:val="000000"/>
                <w:sz w:val="18"/>
                <w:szCs w:val="18"/>
              </w:rPr>
            </w:pPr>
            <w:r w:rsidRPr="00D256EF">
              <w:rPr>
                <w:rFonts w:ascii="Arial" w:hAnsi="Arial" w:cs="Arial"/>
                <w:color w:val="000000"/>
                <w:sz w:val="18"/>
                <w:szCs w:val="18"/>
              </w:rPr>
              <w:t>Not receiving</w:t>
            </w:r>
          </w:p>
        </w:tc>
        <w:tc>
          <w:tcPr>
            <w:tcW w:w="230" w:type="pct"/>
            <w:tcBorders>
              <w:top w:val="nil"/>
              <w:left w:val="nil"/>
              <w:bottom w:val="single" w:sz="4" w:space="0" w:color="auto"/>
              <w:right w:val="single" w:sz="4" w:space="0" w:color="auto"/>
            </w:tcBorders>
            <w:shd w:val="clear" w:color="auto" w:fill="auto"/>
            <w:noWrap/>
            <w:vAlign w:val="center"/>
            <w:hideMark/>
          </w:tcPr>
          <w:p w14:paraId="44E37118" w14:textId="77777777" w:rsidR="007A6DDB" w:rsidRPr="00D256EF" w:rsidRDefault="007A6DDB" w:rsidP="001001C1">
            <w:pPr>
              <w:spacing w:line="240" w:lineRule="auto"/>
              <w:jc w:val="right"/>
              <w:rPr>
                <w:rFonts w:ascii="Arial" w:hAnsi="Arial" w:cs="Arial"/>
                <w:color w:val="000000"/>
                <w:sz w:val="18"/>
                <w:szCs w:val="18"/>
              </w:rPr>
            </w:pPr>
            <w:r w:rsidRPr="00D256EF">
              <w:rPr>
                <w:rFonts w:ascii="Arial" w:hAnsi="Arial" w:cs="Arial"/>
                <w:color w:val="000000"/>
                <w:sz w:val="18"/>
                <w:szCs w:val="18"/>
              </w:rPr>
              <w:t>611</w:t>
            </w:r>
          </w:p>
        </w:tc>
        <w:tc>
          <w:tcPr>
            <w:tcW w:w="403" w:type="pct"/>
            <w:tcBorders>
              <w:top w:val="nil"/>
              <w:left w:val="nil"/>
              <w:bottom w:val="single" w:sz="4" w:space="0" w:color="auto"/>
              <w:right w:val="single" w:sz="4" w:space="0" w:color="auto"/>
            </w:tcBorders>
            <w:shd w:val="clear" w:color="auto" w:fill="auto"/>
            <w:noWrap/>
            <w:vAlign w:val="center"/>
            <w:hideMark/>
          </w:tcPr>
          <w:p w14:paraId="647687DF" w14:textId="77777777" w:rsidR="007A6DDB" w:rsidRPr="00D256EF" w:rsidRDefault="007A6DDB" w:rsidP="001001C1">
            <w:pPr>
              <w:spacing w:line="240" w:lineRule="auto"/>
              <w:jc w:val="right"/>
              <w:rPr>
                <w:rFonts w:ascii="Arial" w:hAnsi="Arial" w:cs="Arial"/>
                <w:color w:val="000000"/>
                <w:sz w:val="18"/>
                <w:szCs w:val="18"/>
              </w:rPr>
            </w:pPr>
            <w:r w:rsidRPr="00D256EF">
              <w:rPr>
                <w:rFonts w:ascii="Arial" w:hAnsi="Arial" w:cs="Arial"/>
                <w:color w:val="000000"/>
                <w:sz w:val="18"/>
                <w:szCs w:val="18"/>
              </w:rPr>
              <w:t>47.0</w:t>
            </w:r>
          </w:p>
        </w:tc>
        <w:tc>
          <w:tcPr>
            <w:tcW w:w="412" w:type="pct"/>
            <w:tcBorders>
              <w:top w:val="nil"/>
              <w:left w:val="nil"/>
              <w:bottom w:val="single" w:sz="4" w:space="0" w:color="auto"/>
              <w:right w:val="single" w:sz="4" w:space="0" w:color="auto"/>
            </w:tcBorders>
            <w:shd w:val="clear" w:color="auto" w:fill="auto"/>
            <w:noWrap/>
            <w:vAlign w:val="center"/>
            <w:hideMark/>
          </w:tcPr>
          <w:p w14:paraId="32477444" w14:textId="77777777" w:rsidR="007A6DDB" w:rsidRPr="00D256EF" w:rsidRDefault="007A6DDB" w:rsidP="001001C1">
            <w:pPr>
              <w:spacing w:line="240" w:lineRule="auto"/>
              <w:jc w:val="right"/>
              <w:rPr>
                <w:rFonts w:ascii="Arial" w:hAnsi="Arial" w:cs="Arial"/>
                <w:color w:val="000000"/>
                <w:sz w:val="18"/>
                <w:szCs w:val="18"/>
              </w:rPr>
            </w:pPr>
            <w:r w:rsidRPr="00D256EF">
              <w:rPr>
                <w:rFonts w:ascii="Arial" w:hAnsi="Arial" w:cs="Arial"/>
                <w:color w:val="000000"/>
                <w:sz w:val="18"/>
                <w:szCs w:val="18"/>
              </w:rPr>
              <w:t>689</w:t>
            </w:r>
          </w:p>
        </w:tc>
        <w:tc>
          <w:tcPr>
            <w:tcW w:w="403" w:type="pct"/>
            <w:tcBorders>
              <w:top w:val="nil"/>
              <w:left w:val="nil"/>
              <w:bottom w:val="single" w:sz="4" w:space="0" w:color="auto"/>
              <w:right w:val="single" w:sz="4" w:space="0" w:color="auto"/>
            </w:tcBorders>
            <w:shd w:val="clear" w:color="auto" w:fill="auto"/>
            <w:noWrap/>
            <w:vAlign w:val="center"/>
            <w:hideMark/>
          </w:tcPr>
          <w:p w14:paraId="7A443103" w14:textId="77777777" w:rsidR="007A6DDB" w:rsidRPr="00D256EF" w:rsidRDefault="007A6DDB" w:rsidP="001001C1">
            <w:pPr>
              <w:spacing w:line="240" w:lineRule="auto"/>
              <w:jc w:val="right"/>
              <w:rPr>
                <w:rFonts w:ascii="Arial" w:hAnsi="Arial" w:cs="Arial"/>
                <w:color w:val="000000"/>
                <w:sz w:val="18"/>
                <w:szCs w:val="18"/>
              </w:rPr>
            </w:pPr>
            <w:r w:rsidRPr="00D256EF">
              <w:rPr>
                <w:rFonts w:ascii="Arial" w:hAnsi="Arial" w:cs="Arial"/>
                <w:color w:val="000000"/>
                <w:sz w:val="18"/>
                <w:szCs w:val="18"/>
              </w:rPr>
              <w:t>98.1</w:t>
            </w:r>
          </w:p>
        </w:tc>
        <w:tc>
          <w:tcPr>
            <w:tcW w:w="412" w:type="pct"/>
            <w:tcBorders>
              <w:top w:val="nil"/>
              <w:left w:val="nil"/>
              <w:bottom w:val="single" w:sz="4" w:space="0" w:color="auto"/>
              <w:right w:val="single" w:sz="4" w:space="0" w:color="auto"/>
            </w:tcBorders>
            <w:shd w:val="clear" w:color="auto" w:fill="auto"/>
            <w:noWrap/>
            <w:vAlign w:val="center"/>
            <w:hideMark/>
          </w:tcPr>
          <w:p w14:paraId="251937E7" w14:textId="77777777" w:rsidR="007A6DDB" w:rsidRPr="00D256EF" w:rsidRDefault="007A6DDB" w:rsidP="001001C1">
            <w:pPr>
              <w:spacing w:line="240" w:lineRule="auto"/>
              <w:jc w:val="right"/>
              <w:rPr>
                <w:rFonts w:ascii="Arial" w:hAnsi="Arial" w:cs="Arial"/>
                <w:color w:val="000000"/>
                <w:sz w:val="18"/>
                <w:szCs w:val="18"/>
              </w:rPr>
            </w:pPr>
            <w:r w:rsidRPr="00D256EF">
              <w:rPr>
                <w:rFonts w:ascii="Arial" w:hAnsi="Arial" w:cs="Arial"/>
                <w:color w:val="000000"/>
                <w:sz w:val="18"/>
                <w:szCs w:val="18"/>
              </w:rPr>
              <w:t>767</w:t>
            </w:r>
          </w:p>
        </w:tc>
        <w:tc>
          <w:tcPr>
            <w:tcW w:w="403" w:type="pct"/>
            <w:tcBorders>
              <w:top w:val="nil"/>
              <w:left w:val="nil"/>
              <w:bottom w:val="single" w:sz="4" w:space="0" w:color="auto"/>
              <w:right w:val="single" w:sz="4" w:space="0" w:color="auto"/>
            </w:tcBorders>
            <w:shd w:val="clear" w:color="auto" w:fill="auto"/>
            <w:noWrap/>
            <w:vAlign w:val="center"/>
            <w:hideMark/>
          </w:tcPr>
          <w:p w14:paraId="53825D7A" w14:textId="77777777" w:rsidR="007A6DDB" w:rsidRPr="00D256EF" w:rsidRDefault="007A6DDB" w:rsidP="001001C1">
            <w:pPr>
              <w:spacing w:line="240" w:lineRule="auto"/>
              <w:jc w:val="right"/>
              <w:rPr>
                <w:rFonts w:ascii="Arial" w:hAnsi="Arial" w:cs="Arial"/>
                <w:color w:val="000000"/>
                <w:sz w:val="18"/>
                <w:szCs w:val="18"/>
              </w:rPr>
            </w:pPr>
            <w:r w:rsidRPr="00D256EF">
              <w:rPr>
                <w:rFonts w:ascii="Arial" w:hAnsi="Arial" w:cs="Arial"/>
                <w:color w:val="000000"/>
                <w:sz w:val="18"/>
                <w:szCs w:val="18"/>
              </w:rPr>
              <w:t>97.2</w:t>
            </w:r>
          </w:p>
        </w:tc>
        <w:tc>
          <w:tcPr>
            <w:tcW w:w="412" w:type="pct"/>
            <w:tcBorders>
              <w:top w:val="nil"/>
              <w:left w:val="nil"/>
              <w:bottom w:val="single" w:sz="4" w:space="0" w:color="auto"/>
              <w:right w:val="single" w:sz="4" w:space="0" w:color="auto"/>
            </w:tcBorders>
            <w:shd w:val="clear" w:color="auto" w:fill="auto"/>
            <w:noWrap/>
            <w:vAlign w:val="center"/>
            <w:hideMark/>
          </w:tcPr>
          <w:p w14:paraId="4B48F2E0" w14:textId="77777777" w:rsidR="007A6DDB" w:rsidRPr="00D256EF" w:rsidRDefault="007A6DDB" w:rsidP="001001C1">
            <w:pPr>
              <w:spacing w:line="240" w:lineRule="auto"/>
              <w:jc w:val="right"/>
              <w:rPr>
                <w:rFonts w:ascii="Arial" w:hAnsi="Arial" w:cs="Arial"/>
                <w:color w:val="000000"/>
                <w:sz w:val="18"/>
                <w:szCs w:val="18"/>
              </w:rPr>
            </w:pPr>
            <w:r w:rsidRPr="00D256EF">
              <w:rPr>
                <w:rFonts w:ascii="Arial" w:hAnsi="Arial" w:cs="Arial"/>
                <w:color w:val="000000"/>
                <w:sz w:val="18"/>
                <w:szCs w:val="18"/>
              </w:rPr>
              <w:t>533</w:t>
            </w:r>
          </w:p>
        </w:tc>
        <w:tc>
          <w:tcPr>
            <w:tcW w:w="403" w:type="pct"/>
            <w:tcBorders>
              <w:top w:val="nil"/>
              <w:left w:val="nil"/>
              <w:bottom w:val="single" w:sz="4" w:space="0" w:color="auto"/>
              <w:right w:val="single" w:sz="4" w:space="0" w:color="auto"/>
            </w:tcBorders>
            <w:shd w:val="clear" w:color="auto" w:fill="auto"/>
            <w:noWrap/>
            <w:vAlign w:val="center"/>
            <w:hideMark/>
          </w:tcPr>
          <w:p w14:paraId="489A683F" w14:textId="77777777" w:rsidR="007A6DDB" w:rsidRPr="00D256EF" w:rsidRDefault="007A6DDB" w:rsidP="001001C1">
            <w:pPr>
              <w:spacing w:line="240" w:lineRule="auto"/>
              <w:jc w:val="right"/>
              <w:rPr>
                <w:rFonts w:ascii="Arial" w:hAnsi="Arial" w:cs="Arial"/>
                <w:color w:val="000000"/>
                <w:sz w:val="18"/>
                <w:szCs w:val="18"/>
              </w:rPr>
            </w:pPr>
            <w:r w:rsidRPr="00D256EF">
              <w:rPr>
                <w:rFonts w:ascii="Arial" w:hAnsi="Arial" w:cs="Arial"/>
                <w:color w:val="000000"/>
                <w:sz w:val="18"/>
                <w:szCs w:val="18"/>
              </w:rPr>
              <w:t>96.4</w:t>
            </w:r>
          </w:p>
        </w:tc>
        <w:tc>
          <w:tcPr>
            <w:tcW w:w="412" w:type="pct"/>
            <w:tcBorders>
              <w:top w:val="nil"/>
              <w:left w:val="nil"/>
              <w:bottom w:val="single" w:sz="4" w:space="0" w:color="auto"/>
              <w:right w:val="single" w:sz="4" w:space="0" w:color="auto"/>
            </w:tcBorders>
            <w:shd w:val="clear" w:color="auto" w:fill="auto"/>
            <w:noWrap/>
            <w:vAlign w:val="center"/>
            <w:hideMark/>
          </w:tcPr>
          <w:p w14:paraId="669E0FCD" w14:textId="77777777" w:rsidR="007A6DDB" w:rsidRPr="00D256EF" w:rsidRDefault="007A6DDB" w:rsidP="001001C1">
            <w:pPr>
              <w:spacing w:line="240" w:lineRule="auto"/>
              <w:jc w:val="right"/>
              <w:rPr>
                <w:rFonts w:ascii="Arial" w:hAnsi="Arial" w:cs="Arial"/>
                <w:color w:val="000000"/>
                <w:sz w:val="18"/>
                <w:szCs w:val="18"/>
              </w:rPr>
            </w:pPr>
            <w:r w:rsidRPr="00D256EF">
              <w:rPr>
                <w:rFonts w:ascii="Arial" w:hAnsi="Arial" w:cs="Arial"/>
                <w:color w:val="000000"/>
                <w:sz w:val="18"/>
                <w:szCs w:val="18"/>
              </w:rPr>
              <w:t>1300</w:t>
            </w:r>
          </w:p>
        </w:tc>
        <w:tc>
          <w:tcPr>
            <w:tcW w:w="403" w:type="pct"/>
            <w:tcBorders>
              <w:top w:val="nil"/>
              <w:left w:val="nil"/>
              <w:bottom w:val="single" w:sz="4" w:space="0" w:color="auto"/>
              <w:right w:val="single" w:sz="4" w:space="0" w:color="auto"/>
            </w:tcBorders>
            <w:shd w:val="clear" w:color="auto" w:fill="auto"/>
            <w:noWrap/>
            <w:vAlign w:val="center"/>
            <w:hideMark/>
          </w:tcPr>
          <w:p w14:paraId="58D12049" w14:textId="77777777" w:rsidR="007A6DDB" w:rsidRPr="00D256EF" w:rsidRDefault="007A6DDB" w:rsidP="001001C1">
            <w:pPr>
              <w:spacing w:line="240" w:lineRule="auto"/>
              <w:jc w:val="right"/>
              <w:rPr>
                <w:rFonts w:ascii="Arial" w:hAnsi="Arial" w:cs="Arial"/>
                <w:color w:val="000000"/>
                <w:sz w:val="18"/>
                <w:szCs w:val="18"/>
              </w:rPr>
            </w:pPr>
            <w:r w:rsidRPr="00D256EF">
              <w:rPr>
                <w:rFonts w:ascii="Arial" w:hAnsi="Arial" w:cs="Arial"/>
                <w:color w:val="000000"/>
                <w:sz w:val="18"/>
                <w:szCs w:val="18"/>
              </w:rPr>
              <w:t>96.9</w:t>
            </w:r>
          </w:p>
        </w:tc>
      </w:tr>
      <w:tr w:rsidR="007A6DDB" w:rsidRPr="00D256EF" w14:paraId="46FA0E41" w14:textId="77777777" w:rsidTr="001001C1">
        <w:trPr>
          <w:trHeight w:val="456"/>
        </w:trPr>
        <w:tc>
          <w:tcPr>
            <w:tcW w:w="468" w:type="pct"/>
            <w:vMerge w:val="restart"/>
            <w:tcBorders>
              <w:top w:val="nil"/>
              <w:left w:val="single" w:sz="4" w:space="0" w:color="auto"/>
              <w:bottom w:val="single" w:sz="4" w:space="0" w:color="auto"/>
              <w:right w:val="single" w:sz="4" w:space="0" w:color="auto"/>
            </w:tcBorders>
            <w:shd w:val="clear" w:color="auto" w:fill="auto"/>
            <w:hideMark/>
          </w:tcPr>
          <w:p w14:paraId="7C92B152" w14:textId="77777777" w:rsidR="007A6DDB" w:rsidRPr="00D256EF" w:rsidRDefault="007A6DDB" w:rsidP="001001C1">
            <w:pPr>
              <w:spacing w:line="240" w:lineRule="auto"/>
              <w:rPr>
                <w:rFonts w:ascii="Arial" w:hAnsi="Arial" w:cs="Arial"/>
                <w:color w:val="000000"/>
                <w:sz w:val="18"/>
                <w:szCs w:val="18"/>
              </w:rPr>
            </w:pPr>
            <w:r w:rsidRPr="00D256EF">
              <w:rPr>
                <w:rFonts w:ascii="Arial" w:hAnsi="Arial" w:cs="Arial"/>
                <w:color w:val="000000"/>
                <w:sz w:val="18"/>
                <w:szCs w:val="18"/>
              </w:rPr>
              <w:t>Moderate</w:t>
            </w:r>
          </w:p>
        </w:tc>
        <w:tc>
          <w:tcPr>
            <w:tcW w:w="636" w:type="pct"/>
            <w:tcBorders>
              <w:top w:val="nil"/>
              <w:left w:val="nil"/>
              <w:bottom w:val="single" w:sz="4" w:space="0" w:color="auto"/>
              <w:right w:val="single" w:sz="4" w:space="0" w:color="auto"/>
            </w:tcBorders>
            <w:shd w:val="clear" w:color="auto" w:fill="auto"/>
            <w:hideMark/>
          </w:tcPr>
          <w:p w14:paraId="22A99F29" w14:textId="77777777" w:rsidR="007A6DDB" w:rsidRPr="00D256EF" w:rsidRDefault="007A6DDB" w:rsidP="001001C1">
            <w:pPr>
              <w:spacing w:line="240" w:lineRule="auto"/>
              <w:rPr>
                <w:rFonts w:ascii="Arial" w:hAnsi="Arial" w:cs="Arial"/>
                <w:color w:val="000000"/>
                <w:sz w:val="18"/>
                <w:szCs w:val="18"/>
              </w:rPr>
            </w:pPr>
            <w:r w:rsidRPr="00D256EF">
              <w:rPr>
                <w:rFonts w:ascii="Arial" w:hAnsi="Arial" w:cs="Arial"/>
                <w:color w:val="000000"/>
                <w:sz w:val="18"/>
                <w:szCs w:val="18"/>
              </w:rPr>
              <w:t>Currently receiving</w:t>
            </w:r>
          </w:p>
        </w:tc>
        <w:tc>
          <w:tcPr>
            <w:tcW w:w="230" w:type="pct"/>
            <w:tcBorders>
              <w:top w:val="nil"/>
              <w:left w:val="nil"/>
              <w:bottom w:val="single" w:sz="4" w:space="0" w:color="auto"/>
              <w:right w:val="single" w:sz="4" w:space="0" w:color="auto"/>
            </w:tcBorders>
            <w:shd w:val="clear" w:color="auto" w:fill="auto"/>
            <w:noWrap/>
            <w:vAlign w:val="center"/>
            <w:hideMark/>
          </w:tcPr>
          <w:p w14:paraId="604BB1D9" w14:textId="77777777" w:rsidR="007A6DDB" w:rsidRPr="00D256EF" w:rsidRDefault="007A6DDB" w:rsidP="001001C1">
            <w:pPr>
              <w:spacing w:line="240" w:lineRule="auto"/>
              <w:jc w:val="right"/>
              <w:rPr>
                <w:rFonts w:ascii="Arial" w:hAnsi="Arial" w:cs="Arial"/>
                <w:color w:val="000000"/>
                <w:sz w:val="18"/>
                <w:szCs w:val="18"/>
              </w:rPr>
            </w:pPr>
            <w:r w:rsidRPr="00D256EF">
              <w:rPr>
                <w:rFonts w:ascii="Arial" w:hAnsi="Arial" w:cs="Arial"/>
                <w:color w:val="000000"/>
                <w:sz w:val="18"/>
                <w:szCs w:val="18"/>
              </w:rPr>
              <w:t>16</w:t>
            </w:r>
          </w:p>
        </w:tc>
        <w:tc>
          <w:tcPr>
            <w:tcW w:w="403" w:type="pct"/>
            <w:tcBorders>
              <w:top w:val="nil"/>
              <w:left w:val="nil"/>
              <w:bottom w:val="single" w:sz="4" w:space="0" w:color="auto"/>
              <w:right w:val="single" w:sz="4" w:space="0" w:color="auto"/>
            </w:tcBorders>
            <w:shd w:val="clear" w:color="auto" w:fill="auto"/>
            <w:noWrap/>
            <w:vAlign w:val="center"/>
            <w:hideMark/>
          </w:tcPr>
          <w:p w14:paraId="52F2B663" w14:textId="77777777" w:rsidR="007A6DDB" w:rsidRPr="00D256EF" w:rsidRDefault="007A6DDB" w:rsidP="001001C1">
            <w:pPr>
              <w:spacing w:line="240" w:lineRule="auto"/>
              <w:jc w:val="right"/>
              <w:rPr>
                <w:rFonts w:ascii="Arial" w:hAnsi="Arial" w:cs="Arial"/>
                <w:color w:val="000000"/>
                <w:sz w:val="18"/>
                <w:szCs w:val="18"/>
              </w:rPr>
            </w:pPr>
            <w:r w:rsidRPr="00D256EF">
              <w:rPr>
                <w:rFonts w:ascii="Arial" w:hAnsi="Arial" w:cs="Arial"/>
                <w:color w:val="000000"/>
                <w:sz w:val="18"/>
                <w:szCs w:val="18"/>
              </w:rPr>
              <w:t>50.0</w:t>
            </w:r>
          </w:p>
        </w:tc>
        <w:tc>
          <w:tcPr>
            <w:tcW w:w="412" w:type="pct"/>
            <w:tcBorders>
              <w:top w:val="nil"/>
              <w:left w:val="nil"/>
              <w:bottom w:val="single" w:sz="4" w:space="0" w:color="auto"/>
              <w:right w:val="single" w:sz="4" w:space="0" w:color="auto"/>
            </w:tcBorders>
            <w:shd w:val="clear" w:color="auto" w:fill="auto"/>
            <w:noWrap/>
            <w:vAlign w:val="center"/>
            <w:hideMark/>
          </w:tcPr>
          <w:p w14:paraId="444BC4AA" w14:textId="77777777" w:rsidR="007A6DDB" w:rsidRPr="00D256EF" w:rsidRDefault="007A6DDB" w:rsidP="001001C1">
            <w:pPr>
              <w:spacing w:line="240" w:lineRule="auto"/>
              <w:jc w:val="right"/>
              <w:rPr>
                <w:rFonts w:ascii="Arial" w:hAnsi="Arial" w:cs="Arial"/>
                <w:color w:val="000000"/>
                <w:sz w:val="18"/>
                <w:szCs w:val="18"/>
              </w:rPr>
            </w:pPr>
            <w:r w:rsidRPr="00D256EF">
              <w:rPr>
                <w:rFonts w:ascii="Arial" w:hAnsi="Arial" w:cs="Arial"/>
                <w:color w:val="000000"/>
                <w:sz w:val="18"/>
                <w:szCs w:val="18"/>
              </w:rPr>
              <w:t>16</w:t>
            </w:r>
          </w:p>
        </w:tc>
        <w:tc>
          <w:tcPr>
            <w:tcW w:w="403" w:type="pct"/>
            <w:tcBorders>
              <w:top w:val="nil"/>
              <w:left w:val="nil"/>
              <w:bottom w:val="single" w:sz="4" w:space="0" w:color="auto"/>
              <w:right w:val="single" w:sz="4" w:space="0" w:color="auto"/>
            </w:tcBorders>
            <w:shd w:val="clear" w:color="auto" w:fill="auto"/>
            <w:noWrap/>
            <w:vAlign w:val="center"/>
            <w:hideMark/>
          </w:tcPr>
          <w:p w14:paraId="29C4794A" w14:textId="77777777" w:rsidR="007A6DDB" w:rsidRPr="00D256EF" w:rsidRDefault="007A6DDB" w:rsidP="001001C1">
            <w:pPr>
              <w:spacing w:line="240" w:lineRule="auto"/>
              <w:jc w:val="right"/>
              <w:rPr>
                <w:rFonts w:ascii="Arial" w:hAnsi="Arial" w:cs="Arial"/>
                <w:color w:val="000000"/>
                <w:sz w:val="18"/>
                <w:szCs w:val="18"/>
              </w:rPr>
            </w:pPr>
            <w:r w:rsidRPr="00D256EF">
              <w:rPr>
                <w:rFonts w:ascii="Arial" w:hAnsi="Arial" w:cs="Arial"/>
                <w:color w:val="000000"/>
                <w:sz w:val="18"/>
                <w:szCs w:val="18"/>
              </w:rPr>
              <w:t>3.6</w:t>
            </w:r>
          </w:p>
        </w:tc>
        <w:tc>
          <w:tcPr>
            <w:tcW w:w="412" w:type="pct"/>
            <w:tcBorders>
              <w:top w:val="nil"/>
              <w:left w:val="nil"/>
              <w:bottom w:val="single" w:sz="4" w:space="0" w:color="auto"/>
              <w:right w:val="single" w:sz="4" w:space="0" w:color="auto"/>
            </w:tcBorders>
            <w:shd w:val="clear" w:color="auto" w:fill="auto"/>
            <w:noWrap/>
            <w:vAlign w:val="center"/>
            <w:hideMark/>
          </w:tcPr>
          <w:p w14:paraId="716DC2F4" w14:textId="77777777" w:rsidR="007A6DDB" w:rsidRPr="00D256EF" w:rsidRDefault="007A6DDB" w:rsidP="001001C1">
            <w:pPr>
              <w:spacing w:line="240" w:lineRule="auto"/>
              <w:jc w:val="right"/>
              <w:rPr>
                <w:rFonts w:ascii="Arial" w:hAnsi="Arial" w:cs="Arial"/>
                <w:color w:val="000000"/>
                <w:sz w:val="18"/>
                <w:szCs w:val="18"/>
              </w:rPr>
            </w:pPr>
            <w:r w:rsidRPr="00D256EF">
              <w:rPr>
                <w:rFonts w:ascii="Arial" w:hAnsi="Arial" w:cs="Arial"/>
                <w:color w:val="000000"/>
                <w:sz w:val="18"/>
                <w:szCs w:val="18"/>
              </w:rPr>
              <w:t>18</w:t>
            </w:r>
          </w:p>
        </w:tc>
        <w:tc>
          <w:tcPr>
            <w:tcW w:w="403" w:type="pct"/>
            <w:tcBorders>
              <w:top w:val="nil"/>
              <w:left w:val="nil"/>
              <w:bottom w:val="single" w:sz="4" w:space="0" w:color="auto"/>
              <w:right w:val="single" w:sz="4" w:space="0" w:color="auto"/>
            </w:tcBorders>
            <w:shd w:val="clear" w:color="auto" w:fill="auto"/>
            <w:noWrap/>
            <w:vAlign w:val="center"/>
            <w:hideMark/>
          </w:tcPr>
          <w:p w14:paraId="1ADCF7E4" w14:textId="77777777" w:rsidR="007A6DDB" w:rsidRPr="00D256EF" w:rsidRDefault="007A6DDB" w:rsidP="001001C1">
            <w:pPr>
              <w:spacing w:line="240" w:lineRule="auto"/>
              <w:jc w:val="right"/>
              <w:rPr>
                <w:rFonts w:ascii="Arial" w:hAnsi="Arial" w:cs="Arial"/>
                <w:color w:val="000000"/>
                <w:sz w:val="18"/>
                <w:szCs w:val="18"/>
              </w:rPr>
            </w:pPr>
            <w:r w:rsidRPr="00D256EF">
              <w:rPr>
                <w:rFonts w:ascii="Arial" w:hAnsi="Arial" w:cs="Arial"/>
                <w:color w:val="000000"/>
                <w:sz w:val="18"/>
                <w:szCs w:val="18"/>
              </w:rPr>
              <w:t>4.0</w:t>
            </w:r>
          </w:p>
        </w:tc>
        <w:tc>
          <w:tcPr>
            <w:tcW w:w="412" w:type="pct"/>
            <w:tcBorders>
              <w:top w:val="nil"/>
              <w:left w:val="nil"/>
              <w:bottom w:val="single" w:sz="4" w:space="0" w:color="auto"/>
              <w:right w:val="single" w:sz="4" w:space="0" w:color="auto"/>
            </w:tcBorders>
            <w:shd w:val="clear" w:color="auto" w:fill="auto"/>
            <w:noWrap/>
            <w:vAlign w:val="center"/>
            <w:hideMark/>
          </w:tcPr>
          <w:p w14:paraId="2A1E9303" w14:textId="77777777" w:rsidR="007A6DDB" w:rsidRPr="00D256EF" w:rsidRDefault="007A6DDB" w:rsidP="001001C1">
            <w:pPr>
              <w:spacing w:line="240" w:lineRule="auto"/>
              <w:jc w:val="right"/>
              <w:rPr>
                <w:rFonts w:ascii="Arial" w:hAnsi="Arial" w:cs="Arial"/>
                <w:color w:val="000000"/>
                <w:sz w:val="18"/>
                <w:szCs w:val="18"/>
              </w:rPr>
            </w:pPr>
            <w:r w:rsidRPr="00D256EF">
              <w:rPr>
                <w:rFonts w:ascii="Arial" w:hAnsi="Arial" w:cs="Arial"/>
                <w:color w:val="000000"/>
                <w:sz w:val="18"/>
                <w:szCs w:val="18"/>
              </w:rPr>
              <w:t>14</w:t>
            </w:r>
          </w:p>
        </w:tc>
        <w:tc>
          <w:tcPr>
            <w:tcW w:w="403" w:type="pct"/>
            <w:tcBorders>
              <w:top w:val="nil"/>
              <w:left w:val="nil"/>
              <w:bottom w:val="single" w:sz="4" w:space="0" w:color="auto"/>
              <w:right w:val="single" w:sz="4" w:space="0" w:color="auto"/>
            </w:tcBorders>
            <w:shd w:val="clear" w:color="auto" w:fill="auto"/>
            <w:noWrap/>
            <w:vAlign w:val="center"/>
            <w:hideMark/>
          </w:tcPr>
          <w:p w14:paraId="71FAA1DE" w14:textId="77777777" w:rsidR="007A6DDB" w:rsidRPr="00D256EF" w:rsidRDefault="007A6DDB" w:rsidP="001001C1">
            <w:pPr>
              <w:spacing w:line="240" w:lineRule="auto"/>
              <w:jc w:val="right"/>
              <w:rPr>
                <w:rFonts w:ascii="Arial" w:hAnsi="Arial" w:cs="Arial"/>
                <w:color w:val="000000"/>
                <w:sz w:val="18"/>
                <w:szCs w:val="18"/>
              </w:rPr>
            </w:pPr>
            <w:r w:rsidRPr="00D256EF">
              <w:rPr>
                <w:rFonts w:ascii="Arial" w:hAnsi="Arial" w:cs="Arial"/>
                <w:color w:val="000000"/>
                <w:sz w:val="18"/>
                <w:szCs w:val="18"/>
              </w:rPr>
              <w:t>4.4</w:t>
            </w:r>
          </w:p>
        </w:tc>
        <w:tc>
          <w:tcPr>
            <w:tcW w:w="412" w:type="pct"/>
            <w:tcBorders>
              <w:top w:val="nil"/>
              <w:left w:val="nil"/>
              <w:bottom w:val="single" w:sz="4" w:space="0" w:color="auto"/>
              <w:right w:val="single" w:sz="4" w:space="0" w:color="auto"/>
            </w:tcBorders>
            <w:shd w:val="clear" w:color="auto" w:fill="auto"/>
            <w:noWrap/>
            <w:vAlign w:val="center"/>
            <w:hideMark/>
          </w:tcPr>
          <w:p w14:paraId="3720C24D" w14:textId="77777777" w:rsidR="007A6DDB" w:rsidRPr="00D256EF" w:rsidRDefault="007A6DDB" w:rsidP="001001C1">
            <w:pPr>
              <w:spacing w:line="240" w:lineRule="auto"/>
              <w:jc w:val="right"/>
              <w:rPr>
                <w:rFonts w:ascii="Arial" w:hAnsi="Arial" w:cs="Arial"/>
                <w:color w:val="000000"/>
                <w:sz w:val="18"/>
                <w:szCs w:val="18"/>
              </w:rPr>
            </w:pPr>
            <w:r w:rsidRPr="00D256EF">
              <w:rPr>
                <w:rFonts w:ascii="Arial" w:hAnsi="Arial" w:cs="Arial"/>
                <w:color w:val="000000"/>
                <w:sz w:val="18"/>
                <w:szCs w:val="18"/>
              </w:rPr>
              <w:t>32</w:t>
            </w:r>
          </w:p>
        </w:tc>
        <w:tc>
          <w:tcPr>
            <w:tcW w:w="403" w:type="pct"/>
            <w:tcBorders>
              <w:top w:val="nil"/>
              <w:left w:val="nil"/>
              <w:bottom w:val="single" w:sz="4" w:space="0" w:color="auto"/>
              <w:right w:val="single" w:sz="4" w:space="0" w:color="auto"/>
            </w:tcBorders>
            <w:shd w:val="clear" w:color="auto" w:fill="auto"/>
            <w:noWrap/>
            <w:vAlign w:val="center"/>
            <w:hideMark/>
          </w:tcPr>
          <w:p w14:paraId="7ECAD92A" w14:textId="77777777" w:rsidR="007A6DDB" w:rsidRPr="00D256EF" w:rsidRDefault="007A6DDB" w:rsidP="001001C1">
            <w:pPr>
              <w:spacing w:line="240" w:lineRule="auto"/>
              <w:jc w:val="right"/>
              <w:rPr>
                <w:rFonts w:ascii="Arial" w:hAnsi="Arial" w:cs="Arial"/>
                <w:color w:val="000000"/>
                <w:sz w:val="18"/>
                <w:szCs w:val="18"/>
              </w:rPr>
            </w:pPr>
            <w:r w:rsidRPr="00D256EF">
              <w:rPr>
                <w:rFonts w:ascii="Arial" w:hAnsi="Arial" w:cs="Arial"/>
                <w:color w:val="000000"/>
                <w:sz w:val="18"/>
                <w:szCs w:val="18"/>
              </w:rPr>
              <w:t>4.2</w:t>
            </w:r>
          </w:p>
        </w:tc>
      </w:tr>
      <w:tr w:rsidR="007A6DDB" w:rsidRPr="00D256EF" w14:paraId="11D69EC0" w14:textId="77777777" w:rsidTr="001001C1">
        <w:trPr>
          <w:trHeight w:val="456"/>
        </w:trPr>
        <w:tc>
          <w:tcPr>
            <w:tcW w:w="468" w:type="pct"/>
            <w:vMerge/>
            <w:tcBorders>
              <w:top w:val="nil"/>
              <w:left w:val="single" w:sz="4" w:space="0" w:color="auto"/>
              <w:bottom w:val="single" w:sz="4" w:space="0" w:color="auto"/>
              <w:right w:val="single" w:sz="4" w:space="0" w:color="auto"/>
            </w:tcBorders>
            <w:vAlign w:val="center"/>
            <w:hideMark/>
          </w:tcPr>
          <w:p w14:paraId="02019FF8" w14:textId="77777777" w:rsidR="007A6DDB" w:rsidRPr="00D256EF" w:rsidRDefault="007A6DDB" w:rsidP="001001C1">
            <w:pPr>
              <w:spacing w:line="240" w:lineRule="auto"/>
              <w:rPr>
                <w:rFonts w:ascii="Arial" w:hAnsi="Arial" w:cs="Arial"/>
                <w:color w:val="000000"/>
                <w:sz w:val="18"/>
                <w:szCs w:val="18"/>
              </w:rPr>
            </w:pPr>
          </w:p>
        </w:tc>
        <w:tc>
          <w:tcPr>
            <w:tcW w:w="636" w:type="pct"/>
            <w:tcBorders>
              <w:top w:val="nil"/>
              <w:left w:val="nil"/>
              <w:bottom w:val="single" w:sz="4" w:space="0" w:color="auto"/>
              <w:right w:val="single" w:sz="4" w:space="0" w:color="auto"/>
            </w:tcBorders>
            <w:shd w:val="clear" w:color="auto" w:fill="auto"/>
            <w:hideMark/>
          </w:tcPr>
          <w:p w14:paraId="1362A418" w14:textId="77777777" w:rsidR="007A6DDB" w:rsidRPr="00D256EF" w:rsidRDefault="007A6DDB" w:rsidP="001001C1">
            <w:pPr>
              <w:spacing w:line="240" w:lineRule="auto"/>
              <w:rPr>
                <w:rFonts w:ascii="Arial" w:hAnsi="Arial" w:cs="Arial"/>
                <w:color w:val="000000"/>
                <w:sz w:val="18"/>
                <w:szCs w:val="18"/>
              </w:rPr>
            </w:pPr>
            <w:r w:rsidRPr="00D256EF">
              <w:rPr>
                <w:rFonts w:ascii="Arial" w:hAnsi="Arial" w:cs="Arial"/>
                <w:color w:val="000000"/>
                <w:sz w:val="18"/>
                <w:szCs w:val="18"/>
              </w:rPr>
              <w:t>Not receiving</w:t>
            </w:r>
          </w:p>
        </w:tc>
        <w:tc>
          <w:tcPr>
            <w:tcW w:w="230" w:type="pct"/>
            <w:tcBorders>
              <w:top w:val="nil"/>
              <w:left w:val="nil"/>
              <w:bottom w:val="single" w:sz="4" w:space="0" w:color="auto"/>
              <w:right w:val="single" w:sz="4" w:space="0" w:color="auto"/>
            </w:tcBorders>
            <w:shd w:val="clear" w:color="auto" w:fill="auto"/>
            <w:noWrap/>
            <w:vAlign w:val="center"/>
            <w:hideMark/>
          </w:tcPr>
          <w:p w14:paraId="4A3DECA2" w14:textId="77777777" w:rsidR="007A6DDB" w:rsidRPr="00D256EF" w:rsidRDefault="007A6DDB" w:rsidP="001001C1">
            <w:pPr>
              <w:spacing w:line="240" w:lineRule="auto"/>
              <w:jc w:val="right"/>
              <w:rPr>
                <w:rFonts w:ascii="Arial" w:hAnsi="Arial" w:cs="Arial"/>
                <w:color w:val="000000"/>
                <w:sz w:val="18"/>
                <w:szCs w:val="18"/>
              </w:rPr>
            </w:pPr>
            <w:r w:rsidRPr="00D256EF">
              <w:rPr>
                <w:rFonts w:ascii="Arial" w:hAnsi="Arial" w:cs="Arial"/>
                <w:color w:val="000000"/>
                <w:sz w:val="18"/>
                <w:szCs w:val="18"/>
              </w:rPr>
              <w:t>307</w:t>
            </w:r>
          </w:p>
        </w:tc>
        <w:tc>
          <w:tcPr>
            <w:tcW w:w="403" w:type="pct"/>
            <w:tcBorders>
              <w:top w:val="nil"/>
              <w:left w:val="nil"/>
              <w:bottom w:val="single" w:sz="4" w:space="0" w:color="auto"/>
              <w:right w:val="single" w:sz="4" w:space="0" w:color="auto"/>
            </w:tcBorders>
            <w:shd w:val="clear" w:color="auto" w:fill="auto"/>
            <w:noWrap/>
            <w:vAlign w:val="center"/>
            <w:hideMark/>
          </w:tcPr>
          <w:p w14:paraId="44ABF15F" w14:textId="77777777" w:rsidR="007A6DDB" w:rsidRPr="00D256EF" w:rsidRDefault="007A6DDB" w:rsidP="001001C1">
            <w:pPr>
              <w:spacing w:line="240" w:lineRule="auto"/>
              <w:jc w:val="right"/>
              <w:rPr>
                <w:rFonts w:ascii="Arial" w:hAnsi="Arial" w:cs="Arial"/>
                <w:color w:val="000000"/>
                <w:sz w:val="18"/>
                <w:szCs w:val="18"/>
              </w:rPr>
            </w:pPr>
            <w:r w:rsidRPr="00D256EF">
              <w:rPr>
                <w:rFonts w:ascii="Arial" w:hAnsi="Arial" w:cs="Arial"/>
                <w:color w:val="000000"/>
                <w:sz w:val="18"/>
                <w:szCs w:val="18"/>
              </w:rPr>
              <w:t>41.9</w:t>
            </w:r>
          </w:p>
        </w:tc>
        <w:tc>
          <w:tcPr>
            <w:tcW w:w="412" w:type="pct"/>
            <w:tcBorders>
              <w:top w:val="nil"/>
              <w:left w:val="nil"/>
              <w:bottom w:val="single" w:sz="4" w:space="0" w:color="auto"/>
              <w:right w:val="single" w:sz="4" w:space="0" w:color="auto"/>
            </w:tcBorders>
            <w:shd w:val="clear" w:color="auto" w:fill="auto"/>
            <w:noWrap/>
            <w:vAlign w:val="center"/>
            <w:hideMark/>
          </w:tcPr>
          <w:p w14:paraId="1357A048" w14:textId="77777777" w:rsidR="007A6DDB" w:rsidRPr="00D256EF" w:rsidRDefault="007A6DDB" w:rsidP="001001C1">
            <w:pPr>
              <w:spacing w:line="240" w:lineRule="auto"/>
              <w:jc w:val="right"/>
              <w:rPr>
                <w:rFonts w:ascii="Arial" w:hAnsi="Arial" w:cs="Arial"/>
                <w:color w:val="000000"/>
                <w:sz w:val="18"/>
                <w:szCs w:val="18"/>
              </w:rPr>
            </w:pPr>
            <w:r w:rsidRPr="00D256EF">
              <w:rPr>
                <w:rFonts w:ascii="Arial" w:hAnsi="Arial" w:cs="Arial"/>
                <w:color w:val="000000"/>
                <w:sz w:val="18"/>
                <w:szCs w:val="18"/>
              </w:rPr>
              <w:t>425</w:t>
            </w:r>
          </w:p>
        </w:tc>
        <w:tc>
          <w:tcPr>
            <w:tcW w:w="403" w:type="pct"/>
            <w:tcBorders>
              <w:top w:val="nil"/>
              <w:left w:val="nil"/>
              <w:bottom w:val="single" w:sz="4" w:space="0" w:color="auto"/>
              <w:right w:val="single" w:sz="4" w:space="0" w:color="auto"/>
            </w:tcBorders>
            <w:shd w:val="clear" w:color="auto" w:fill="auto"/>
            <w:noWrap/>
            <w:vAlign w:val="center"/>
            <w:hideMark/>
          </w:tcPr>
          <w:p w14:paraId="23ACAAAC" w14:textId="77777777" w:rsidR="007A6DDB" w:rsidRPr="00D256EF" w:rsidRDefault="007A6DDB" w:rsidP="001001C1">
            <w:pPr>
              <w:spacing w:line="240" w:lineRule="auto"/>
              <w:jc w:val="right"/>
              <w:rPr>
                <w:rFonts w:ascii="Arial" w:hAnsi="Arial" w:cs="Arial"/>
                <w:color w:val="000000"/>
                <w:sz w:val="18"/>
                <w:szCs w:val="18"/>
              </w:rPr>
            </w:pPr>
            <w:r w:rsidRPr="00D256EF">
              <w:rPr>
                <w:rFonts w:ascii="Arial" w:hAnsi="Arial" w:cs="Arial"/>
                <w:color w:val="000000"/>
                <w:sz w:val="18"/>
                <w:szCs w:val="18"/>
              </w:rPr>
              <w:t>96.4</w:t>
            </w:r>
          </w:p>
        </w:tc>
        <w:tc>
          <w:tcPr>
            <w:tcW w:w="412" w:type="pct"/>
            <w:tcBorders>
              <w:top w:val="nil"/>
              <w:left w:val="nil"/>
              <w:bottom w:val="single" w:sz="4" w:space="0" w:color="auto"/>
              <w:right w:val="single" w:sz="4" w:space="0" w:color="auto"/>
            </w:tcBorders>
            <w:shd w:val="clear" w:color="auto" w:fill="auto"/>
            <w:noWrap/>
            <w:vAlign w:val="center"/>
            <w:hideMark/>
          </w:tcPr>
          <w:p w14:paraId="321C4B06" w14:textId="77777777" w:rsidR="007A6DDB" w:rsidRPr="00D256EF" w:rsidRDefault="007A6DDB" w:rsidP="001001C1">
            <w:pPr>
              <w:spacing w:line="240" w:lineRule="auto"/>
              <w:jc w:val="right"/>
              <w:rPr>
                <w:rFonts w:ascii="Arial" w:hAnsi="Arial" w:cs="Arial"/>
                <w:color w:val="000000"/>
                <w:sz w:val="18"/>
                <w:szCs w:val="18"/>
              </w:rPr>
            </w:pPr>
            <w:r w:rsidRPr="00D256EF">
              <w:rPr>
                <w:rFonts w:ascii="Arial" w:hAnsi="Arial" w:cs="Arial"/>
                <w:color w:val="000000"/>
                <w:sz w:val="18"/>
                <w:szCs w:val="18"/>
              </w:rPr>
              <w:t>430</w:t>
            </w:r>
          </w:p>
        </w:tc>
        <w:tc>
          <w:tcPr>
            <w:tcW w:w="403" w:type="pct"/>
            <w:tcBorders>
              <w:top w:val="nil"/>
              <w:left w:val="nil"/>
              <w:bottom w:val="single" w:sz="4" w:space="0" w:color="auto"/>
              <w:right w:val="single" w:sz="4" w:space="0" w:color="auto"/>
            </w:tcBorders>
            <w:shd w:val="clear" w:color="auto" w:fill="auto"/>
            <w:noWrap/>
            <w:vAlign w:val="center"/>
            <w:hideMark/>
          </w:tcPr>
          <w:p w14:paraId="0276E40C" w14:textId="77777777" w:rsidR="007A6DDB" w:rsidRPr="00D256EF" w:rsidRDefault="007A6DDB" w:rsidP="001001C1">
            <w:pPr>
              <w:spacing w:line="240" w:lineRule="auto"/>
              <w:jc w:val="right"/>
              <w:rPr>
                <w:rFonts w:ascii="Arial" w:hAnsi="Arial" w:cs="Arial"/>
                <w:color w:val="000000"/>
                <w:sz w:val="18"/>
                <w:szCs w:val="18"/>
              </w:rPr>
            </w:pPr>
            <w:r w:rsidRPr="00D256EF">
              <w:rPr>
                <w:rFonts w:ascii="Arial" w:hAnsi="Arial" w:cs="Arial"/>
                <w:color w:val="000000"/>
                <w:sz w:val="18"/>
                <w:szCs w:val="18"/>
              </w:rPr>
              <w:t>96.0</w:t>
            </w:r>
          </w:p>
        </w:tc>
        <w:tc>
          <w:tcPr>
            <w:tcW w:w="412" w:type="pct"/>
            <w:tcBorders>
              <w:top w:val="nil"/>
              <w:left w:val="nil"/>
              <w:bottom w:val="single" w:sz="4" w:space="0" w:color="auto"/>
              <w:right w:val="single" w:sz="4" w:space="0" w:color="auto"/>
            </w:tcBorders>
            <w:shd w:val="clear" w:color="auto" w:fill="auto"/>
            <w:noWrap/>
            <w:vAlign w:val="center"/>
            <w:hideMark/>
          </w:tcPr>
          <w:p w14:paraId="2617630C" w14:textId="77777777" w:rsidR="007A6DDB" w:rsidRPr="00D256EF" w:rsidRDefault="007A6DDB" w:rsidP="001001C1">
            <w:pPr>
              <w:spacing w:line="240" w:lineRule="auto"/>
              <w:jc w:val="right"/>
              <w:rPr>
                <w:rFonts w:ascii="Arial" w:hAnsi="Arial" w:cs="Arial"/>
                <w:color w:val="000000"/>
                <w:sz w:val="18"/>
                <w:szCs w:val="18"/>
              </w:rPr>
            </w:pPr>
            <w:r w:rsidRPr="00D256EF">
              <w:rPr>
                <w:rFonts w:ascii="Arial" w:hAnsi="Arial" w:cs="Arial"/>
                <w:color w:val="000000"/>
                <w:sz w:val="18"/>
                <w:szCs w:val="18"/>
              </w:rPr>
              <w:t>302</w:t>
            </w:r>
          </w:p>
        </w:tc>
        <w:tc>
          <w:tcPr>
            <w:tcW w:w="403" w:type="pct"/>
            <w:tcBorders>
              <w:top w:val="nil"/>
              <w:left w:val="nil"/>
              <w:bottom w:val="single" w:sz="4" w:space="0" w:color="auto"/>
              <w:right w:val="single" w:sz="4" w:space="0" w:color="auto"/>
            </w:tcBorders>
            <w:shd w:val="clear" w:color="auto" w:fill="auto"/>
            <w:noWrap/>
            <w:vAlign w:val="center"/>
            <w:hideMark/>
          </w:tcPr>
          <w:p w14:paraId="6A3F9029" w14:textId="77777777" w:rsidR="007A6DDB" w:rsidRPr="00D256EF" w:rsidRDefault="007A6DDB" w:rsidP="001001C1">
            <w:pPr>
              <w:spacing w:line="240" w:lineRule="auto"/>
              <w:jc w:val="right"/>
              <w:rPr>
                <w:rFonts w:ascii="Arial" w:hAnsi="Arial" w:cs="Arial"/>
                <w:color w:val="000000"/>
                <w:sz w:val="18"/>
                <w:szCs w:val="18"/>
              </w:rPr>
            </w:pPr>
            <w:r w:rsidRPr="00D256EF">
              <w:rPr>
                <w:rFonts w:ascii="Arial" w:hAnsi="Arial" w:cs="Arial"/>
                <w:color w:val="000000"/>
                <w:sz w:val="18"/>
                <w:szCs w:val="18"/>
              </w:rPr>
              <w:t>95.6</w:t>
            </w:r>
          </w:p>
        </w:tc>
        <w:tc>
          <w:tcPr>
            <w:tcW w:w="412" w:type="pct"/>
            <w:tcBorders>
              <w:top w:val="nil"/>
              <w:left w:val="nil"/>
              <w:bottom w:val="single" w:sz="4" w:space="0" w:color="auto"/>
              <w:right w:val="single" w:sz="4" w:space="0" w:color="auto"/>
            </w:tcBorders>
            <w:shd w:val="clear" w:color="auto" w:fill="auto"/>
            <w:noWrap/>
            <w:vAlign w:val="center"/>
            <w:hideMark/>
          </w:tcPr>
          <w:p w14:paraId="238A6CB5" w14:textId="77777777" w:rsidR="007A6DDB" w:rsidRPr="00D256EF" w:rsidRDefault="007A6DDB" w:rsidP="001001C1">
            <w:pPr>
              <w:spacing w:line="240" w:lineRule="auto"/>
              <w:jc w:val="right"/>
              <w:rPr>
                <w:rFonts w:ascii="Arial" w:hAnsi="Arial" w:cs="Arial"/>
                <w:color w:val="000000"/>
                <w:sz w:val="18"/>
                <w:szCs w:val="18"/>
              </w:rPr>
            </w:pPr>
            <w:r w:rsidRPr="00D256EF">
              <w:rPr>
                <w:rFonts w:ascii="Arial" w:hAnsi="Arial" w:cs="Arial"/>
                <w:color w:val="000000"/>
                <w:sz w:val="18"/>
                <w:szCs w:val="18"/>
              </w:rPr>
              <w:t>732</w:t>
            </w:r>
          </w:p>
        </w:tc>
        <w:tc>
          <w:tcPr>
            <w:tcW w:w="403" w:type="pct"/>
            <w:tcBorders>
              <w:top w:val="nil"/>
              <w:left w:val="nil"/>
              <w:bottom w:val="single" w:sz="4" w:space="0" w:color="auto"/>
              <w:right w:val="single" w:sz="4" w:space="0" w:color="auto"/>
            </w:tcBorders>
            <w:shd w:val="clear" w:color="auto" w:fill="auto"/>
            <w:noWrap/>
            <w:vAlign w:val="center"/>
            <w:hideMark/>
          </w:tcPr>
          <w:p w14:paraId="1079203E" w14:textId="77777777" w:rsidR="007A6DDB" w:rsidRPr="00D256EF" w:rsidRDefault="007A6DDB" w:rsidP="001001C1">
            <w:pPr>
              <w:spacing w:line="240" w:lineRule="auto"/>
              <w:jc w:val="right"/>
              <w:rPr>
                <w:rFonts w:ascii="Arial" w:hAnsi="Arial" w:cs="Arial"/>
                <w:color w:val="000000"/>
                <w:sz w:val="18"/>
                <w:szCs w:val="18"/>
              </w:rPr>
            </w:pPr>
            <w:r w:rsidRPr="00D256EF">
              <w:rPr>
                <w:rFonts w:ascii="Arial" w:hAnsi="Arial" w:cs="Arial"/>
                <w:color w:val="000000"/>
                <w:sz w:val="18"/>
                <w:szCs w:val="18"/>
              </w:rPr>
              <w:t>95.8</w:t>
            </w:r>
          </w:p>
        </w:tc>
      </w:tr>
      <w:tr w:rsidR="007A6DDB" w:rsidRPr="00D256EF" w14:paraId="0680C33F" w14:textId="77777777" w:rsidTr="001001C1">
        <w:trPr>
          <w:trHeight w:val="456"/>
        </w:trPr>
        <w:tc>
          <w:tcPr>
            <w:tcW w:w="468" w:type="pct"/>
            <w:vMerge w:val="restart"/>
            <w:tcBorders>
              <w:top w:val="nil"/>
              <w:left w:val="single" w:sz="4" w:space="0" w:color="auto"/>
              <w:bottom w:val="single" w:sz="4" w:space="0" w:color="auto"/>
              <w:right w:val="single" w:sz="4" w:space="0" w:color="auto"/>
            </w:tcBorders>
            <w:shd w:val="clear" w:color="auto" w:fill="auto"/>
            <w:hideMark/>
          </w:tcPr>
          <w:p w14:paraId="7194F660" w14:textId="77777777" w:rsidR="007A6DDB" w:rsidRPr="00D256EF" w:rsidRDefault="007A6DDB" w:rsidP="001001C1">
            <w:pPr>
              <w:spacing w:line="240" w:lineRule="auto"/>
              <w:rPr>
                <w:rFonts w:ascii="Arial" w:hAnsi="Arial" w:cs="Arial"/>
                <w:color w:val="000000"/>
                <w:sz w:val="18"/>
                <w:szCs w:val="18"/>
              </w:rPr>
            </w:pPr>
            <w:r w:rsidRPr="00D256EF">
              <w:rPr>
                <w:rFonts w:ascii="Arial" w:hAnsi="Arial" w:cs="Arial"/>
                <w:color w:val="000000"/>
                <w:sz w:val="18"/>
                <w:szCs w:val="18"/>
              </w:rPr>
              <w:t>Severe</w:t>
            </w:r>
          </w:p>
        </w:tc>
        <w:tc>
          <w:tcPr>
            <w:tcW w:w="636" w:type="pct"/>
            <w:tcBorders>
              <w:top w:val="nil"/>
              <w:left w:val="nil"/>
              <w:bottom w:val="single" w:sz="4" w:space="0" w:color="auto"/>
              <w:right w:val="single" w:sz="4" w:space="0" w:color="auto"/>
            </w:tcBorders>
            <w:shd w:val="clear" w:color="auto" w:fill="auto"/>
            <w:hideMark/>
          </w:tcPr>
          <w:p w14:paraId="7ABCBDC7" w14:textId="77777777" w:rsidR="007A6DDB" w:rsidRPr="00D256EF" w:rsidRDefault="007A6DDB" w:rsidP="001001C1">
            <w:pPr>
              <w:spacing w:line="240" w:lineRule="auto"/>
              <w:rPr>
                <w:rFonts w:ascii="Arial" w:hAnsi="Arial" w:cs="Arial"/>
                <w:color w:val="000000"/>
                <w:sz w:val="18"/>
                <w:szCs w:val="18"/>
              </w:rPr>
            </w:pPr>
            <w:r w:rsidRPr="00D256EF">
              <w:rPr>
                <w:rFonts w:ascii="Arial" w:hAnsi="Arial" w:cs="Arial"/>
                <w:color w:val="000000"/>
                <w:sz w:val="18"/>
                <w:szCs w:val="18"/>
              </w:rPr>
              <w:t>Currently receiving</w:t>
            </w:r>
          </w:p>
        </w:tc>
        <w:tc>
          <w:tcPr>
            <w:tcW w:w="230" w:type="pct"/>
            <w:tcBorders>
              <w:top w:val="nil"/>
              <w:left w:val="nil"/>
              <w:bottom w:val="single" w:sz="4" w:space="0" w:color="auto"/>
              <w:right w:val="single" w:sz="4" w:space="0" w:color="auto"/>
            </w:tcBorders>
            <w:shd w:val="clear" w:color="auto" w:fill="auto"/>
            <w:noWrap/>
            <w:vAlign w:val="center"/>
            <w:hideMark/>
          </w:tcPr>
          <w:p w14:paraId="35C973B4" w14:textId="77777777" w:rsidR="007A6DDB" w:rsidRPr="00D256EF" w:rsidRDefault="007A6DDB" w:rsidP="001001C1">
            <w:pPr>
              <w:spacing w:line="240" w:lineRule="auto"/>
              <w:jc w:val="right"/>
              <w:rPr>
                <w:rFonts w:ascii="Arial" w:hAnsi="Arial" w:cs="Arial"/>
                <w:color w:val="000000"/>
                <w:sz w:val="18"/>
                <w:szCs w:val="18"/>
              </w:rPr>
            </w:pPr>
            <w:r w:rsidRPr="00D256EF">
              <w:rPr>
                <w:rFonts w:ascii="Arial" w:hAnsi="Arial" w:cs="Arial"/>
                <w:color w:val="000000"/>
                <w:sz w:val="18"/>
                <w:szCs w:val="18"/>
              </w:rPr>
              <w:t>7</w:t>
            </w:r>
          </w:p>
        </w:tc>
        <w:tc>
          <w:tcPr>
            <w:tcW w:w="403" w:type="pct"/>
            <w:tcBorders>
              <w:top w:val="nil"/>
              <w:left w:val="nil"/>
              <w:bottom w:val="single" w:sz="4" w:space="0" w:color="auto"/>
              <w:right w:val="single" w:sz="4" w:space="0" w:color="auto"/>
            </w:tcBorders>
            <w:shd w:val="clear" w:color="auto" w:fill="auto"/>
            <w:noWrap/>
            <w:vAlign w:val="center"/>
            <w:hideMark/>
          </w:tcPr>
          <w:p w14:paraId="0C689656" w14:textId="77777777" w:rsidR="007A6DDB" w:rsidRPr="00D256EF" w:rsidRDefault="007A6DDB" w:rsidP="001001C1">
            <w:pPr>
              <w:spacing w:line="240" w:lineRule="auto"/>
              <w:jc w:val="right"/>
              <w:rPr>
                <w:rFonts w:ascii="Arial" w:hAnsi="Arial" w:cs="Arial"/>
                <w:color w:val="000000"/>
                <w:sz w:val="18"/>
                <w:szCs w:val="18"/>
              </w:rPr>
            </w:pPr>
            <w:r w:rsidRPr="00D256EF">
              <w:rPr>
                <w:rFonts w:ascii="Arial" w:hAnsi="Arial" w:cs="Arial"/>
                <w:color w:val="000000"/>
                <w:sz w:val="18"/>
                <w:szCs w:val="18"/>
              </w:rPr>
              <w:t>43.8</w:t>
            </w:r>
          </w:p>
        </w:tc>
        <w:tc>
          <w:tcPr>
            <w:tcW w:w="412" w:type="pct"/>
            <w:tcBorders>
              <w:top w:val="nil"/>
              <w:left w:val="nil"/>
              <w:bottom w:val="single" w:sz="4" w:space="0" w:color="auto"/>
              <w:right w:val="single" w:sz="4" w:space="0" w:color="auto"/>
            </w:tcBorders>
            <w:shd w:val="clear" w:color="auto" w:fill="auto"/>
            <w:noWrap/>
            <w:vAlign w:val="center"/>
            <w:hideMark/>
          </w:tcPr>
          <w:p w14:paraId="235C21D5" w14:textId="77777777" w:rsidR="007A6DDB" w:rsidRPr="00D256EF" w:rsidRDefault="007A6DDB" w:rsidP="001001C1">
            <w:pPr>
              <w:spacing w:line="240" w:lineRule="auto"/>
              <w:jc w:val="right"/>
              <w:rPr>
                <w:rFonts w:ascii="Arial" w:hAnsi="Arial" w:cs="Arial"/>
                <w:color w:val="000000"/>
                <w:sz w:val="18"/>
                <w:szCs w:val="18"/>
              </w:rPr>
            </w:pPr>
            <w:r w:rsidRPr="00D256EF">
              <w:rPr>
                <w:rFonts w:ascii="Arial" w:hAnsi="Arial" w:cs="Arial"/>
                <w:color w:val="000000"/>
                <w:sz w:val="18"/>
                <w:szCs w:val="18"/>
              </w:rPr>
              <w:t>9</w:t>
            </w:r>
          </w:p>
        </w:tc>
        <w:tc>
          <w:tcPr>
            <w:tcW w:w="403" w:type="pct"/>
            <w:tcBorders>
              <w:top w:val="nil"/>
              <w:left w:val="nil"/>
              <w:bottom w:val="single" w:sz="4" w:space="0" w:color="auto"/>
              <w:right w:val="single" w:sz="4" w:space="0" w:color="auto"/>
            </w:tcBorders>
            <w:shd w:val="clear" w:color="auto" w:fill="auto"/>
            <w:noWrap/>
            <w:vAlign w:val="center"/>
            <w:hideMark/>
          </w:tcPr>
          <w:p w14:paraId="208AB1E3" w14:textId="77777777" w:rsidR="007A6DDB" w:rsidRPr="00D256EF" w:rsidRDefault="007A6DDB" w:rsidP="001001C1">
            <w:pPr>
              <w:spacing w:line="240" w:lineRule="auto"/>
              <w:jc w:val="right"/>
              <w:rPr>
                <w:rFonts w:ascii="Arial" w:hAnsi="Arial" w:cs="Arial"/>
                <w:color w:val="000000"/>
                <w:sz w:val="18"/>
                <w:szCs w:val="18"/>
              </w:rPr>
            </w:pPr>
            <w:r w:rsidRPr="00D256EF">
              <w:rPr>
                <w:rFonts w:ascii="Arial" w:hAnsi="Arial" w:cs="Arial"/>
                <w:color w:val="000000"/>
                <w:sz w:val="18"/>
                <w:szCs w:val="18"/>
              </w:rPr>
              <w:t>8.0</w:t>
            </w:r>
          </w:p>
        </w:tc>
        <w:tc>
          <w:tcPr>
            <w:tcW w:w="412" w:type="pct"/>
            <w:tcBorders>
              <w:top w:val="nil"/>
              <w:left w:val="nil"/>
              <w:bottom w:val="single" w:sz="4" w:space="0" w:color="auto"/>
              <w:right w:val="single" w:sz="4" w:space="0" w:color="auto"/>
            </w:tcBorders>
            <w:shd w:val="clear" w:color="auto" w:fill="auto"/>
            <w:noWrap/>
            <w:vAlign w:val="center"/>
            <w:hideMark/>
          </w:tcPr>
          <w:p w14:paraId="03D70C36" w14:textId="77777777" w:rsidR="007A6DDB" w:rsidRPr="00D256EF" w:rsidRDefault="007A6DDB" w:rsidP="001001C1">
            <w:pPr>
              <w:spacing w:line="240" w:lineRule="auto"/>
              <w:jc w:val="right"/>
              <w:rPr>
                <w:rFonts w:ascii="Arial" w:hAnsi="Arial" w:cs="Arial"/>
                <w:color w:val="000000"/>
                <w:sz w:val="18"/>
                <w:szCs w:val="18"/>
              </w:rPr>
            </w:pPr>
            <w:r w:rsidRPr="00D256EF">
              <w:rPr>
                <w:rFonts w:ascii="Arial" w:hAnsi="Arial" w:cs="Arial"/>
                <w:color w:val="000000"/>
                <w:sz w:val="18"/>
                <w:szCs w:val="18"/>
              </w:rPr>
              <w:t>9</w:t>
            </w:r>
          </w:p>
        </w:tc>
        <w:tc>
          <w:tcPr>
            <w:tcW w:w="403" w:type="pct"/>
            <w:tcBorders>
              <w:top w:val="nil"/>
              <w:left w:val="nil"/>
              <w:bottom w:val="single" w:sz="4" w:space="0" w:color="auto"/>
              <w:right w:val="single" w:sz="4" w:space="0" w:color="auto"/>
            </w:tcBorders>
            <w:shd w:val="clear" w:color="auto" w:fill="auto"/>
            <w:noWrap/>
            <w:vAlign w:val="center"/>
            <w:hideMark/>
          </w:tcPr>
          <w:p w14:paraId="6BFC36AD" w14:textId="77777777" w:rsidR="007A6DDB" w:rsidRPr="00D256EF" w:rsidRDefault="007A6DDB" w:rsidP="001001C1">
            <w:pPr>
              <w:spacing w:line="240" w:lineRule="auto"/>
              <w:jc w:val="right"/>
              <w:rPr>
                <w:rFonts w:ascii="Arial" w:hAnsi="Arial" w:cs="Arial"/>
                <w:color w:val="000000"/>
                <w:sz w:val="18"/>
                <w:szCs w:val="18"/>
              </w:rPr>
            </w:pPr>
            <w:r w:rsidRPr="00D256EF">
              <w:rPr>
                <w:rFonts w:ascii="Arial" w:hAnsi="Arial" w:cs="Arial"/>
                <w:color w:val="000000"/>
                <w:sz w:val="18"/>
                <w:szCs w:val="18"/>
              </w:rPr>
              <w:t>6.5</w:t>
            </w:r>
          </w:p>
        </w:tc>
        <w:tc>
          <w:tcPr>
            <w:tcW w:w="412" w:type="pct"/>
            <w:tcBorders>
              <w:top w:val="nil"/>
              <w:left w:val="nil"/>
              <w:bottom w:val="single" w:sz="4" w:space="0" w:color="auto"/>
              <w:right w:val="single" w:sz="4" w:space="0" w:color="auto"/>
            </w:tcBorders>
            <w:shd w:val="clear" w:color="auto" w:fill="auto"/>
            <w:noWrap/>
            <w:vAlign w:val="center"/>
            <w:hideMark/>
          </w:tcPr>
          <w:p w14:paraId="45CA7A7E" w14:textId="77777777" w:rsidR="007A6DDB" w:rsidRPr="00D256EF" w:rsidRDefault="007A6DDB" w:rsidP="001001C1">
            <w:pPr>
              <w:spacing w:line="240" w:lineRule="auto"/>
              <w:jc w:val="right"/>
              <w:rPr>
                <w:rFonts w:ascii="Arial" w:hAnsi="Arial" w:cs="Arial"/>
                <w:color w:val="000000"/>
                <w:sz w:val="18"/>
                <w:szCs w:val="18"/>
              </w:rPr>
            </w:pPr>
            <w:r w:rsidRPr="00D256EF">
              <w:rPr>
                <w:rFonts w:ascii="Arial" w:hAnsi="Arial" w:cs="Arial"/>
                <w:color w:val="000000"/>
                <w:sz w:val="18"/>
                <w:szCs w:val="18"/>
              </w:rPr>
              <w:t>7</w:t>
            </w:r>
          </w:p>
        </w:tc>
        <w:tc>
          <w:tcPr>
            <w:tcW w:w="403" w:type="pct"/>
            <w:tcBorders>
              <w:top w:val="nil"/>
              <w:left w:val="nil"/>
              <w:bottom w:val="single" w:sz="4" w:space="0" w:color="auto"/>
              <w:right w:val="single" w:sz="4" w:space="0" w:color="auto"/>
            </w:tcBorders>
            <w:shd w:val="clear" w:color="auto" w:fill="auto"/>
            <w:noWrap/>
            <w:vAlign w:val="center"/>
            <w:hideMark/>
          </w:tcPr>
          <w:p w14:paraId="03CA0021" w14:textId="77777777" w:rsidR="007A6DDB" w:rsidRPr="00D256EF" w:rsidRDefault="007A6DDB" w:rsidP="001001C1">
            <w:pPr>
              <w:spacing w:line="240" w:lineRule="auto"/>
              <w:jc w:val="right"/>
              <w:rPr>
                <w:rFonts w:ascii="Arial" w:hAnsi="Arial" w:cs="Arial"/>
                <w:color w:val="000000"/>
                <w:sz w:val="18"/>
                <w:szCs w:val="18"/>
              </w:rPr>
            </w:pPr>
            <w:r w:rsidRPr="00D256EF">
              <w:rPr>
                <w:rFonts w:ascii="Arial" w:hAnsi="Arial" w:cs="Arial"/>
                <w:color w:val="000000"/>
                <w:sz w:val="18"/>
                <w:szCs w:val="18"/>
              </w:rPr>
              <w:t>9.0</w:t>
            </w:r>
          </w:p>
        </w:tc>
        <w:tc>
          <w:tcPr>
            <w:tcW w:w="412" w:type="pct"/>
            <w:tcBorders>
              <w:top w:val="nil"/>
              <w:left w:val="nil"/>
              <w:bottom w:val="single" w:sz="4" w:space="0" w:color="auto"/>
              <w:right w:val="single" w:sz="4" w:space="0" w:color="auto"/>
            </w:tcBorders>
            <w:shd w:val="clear" w:color="auto" w:fill="auto"/>
            <w:noWrap/>
            <w:vAlign w:val="center"/>
            <w:hideMark/>
          </w:tcPr>
          <w:p w14:paraId="7773A8FC" w14:textId="77777777" w:rsidR="007A6DDB" w:rsidRPr="00D256EF" w:rsidRDefault="007A6DDB" w:rsidP="001001C1">
            <w:pPr>
              <w:spacing w:line="240" w:lineRule="auto"/>
              <w:jc w:val="right"/>
              <w:rPr>
                <w:rFonts w:ascii="Arial" w:hAnsi="Arial" w:cs="Arial"/>
                <w:color w:val="000000"/>
                <w:sz w:val="18"/>
                <w:szCs w:val="18"/>
              </w:rPr>
            </w:pPr>
            <w:r w:rsidRPr="00D256EF">
              <w:rPr>
                <w:rFonts w:ascii="Arial" w:hAnsi="Arial" w:cs="Arial"/>
                <w:color w:val="000000"/>
                <w:sz w:val="18"/>
                <w:szCs w:val="18"/>
              </w:rPr>
              <w:t>16</w:t>
            </w:r>
          </w:p>
        </w:tc>
        <w:tc>
          <w:tcPr>
            <w:tcW w:w="403" w:type="pct"/>
            <w:tcBorders>
              <w:top w:val="nil"/>
              <w:left w:val="nil"/>
              <w:bottom w:val="single" w:sz="4" w:space="0" w:color="auto"/>
              <w:right w:val="single" w:sz="4" w:space="0" w:color="auto"/>
            </w:tcBorders>
            <w:shd w:val="clear" w:color="auto" w:fill="auto"/>
            <w:noWrap/>
            <w:vAlign w:val="center"/>
            <w:hideMark/>
          </w:tcPr>
          <w:p w14:paraId="2B26B1D3" w14:textId="77777777" w:rsidR="007A6DDB" w:rsidRPr="00D256EF" w:rsidRDefault="007A6DDB" w:rsidP="001001C1">
            <w:pPr>
              <w:spacing w:line="240" w:lineRule="auto"/>
              <w:jc w:val="right"/>
              <w:rPr>
                <w:rFonts w:ascii="Arial" w:hAnsi="Arial" w:cs="Arial"/>
                <w:color w:val="000000"/>
                <w:sz w:val="18"/>
                <w:szCs w:val="18"/>
              </w:rPr>
            </w:pPr>
            <w:r w:rsidRPr="00D256EF">
              <w:rPr>
                <w:rFonts w:ascii="Arial" w:hAnsi="Arial" w:cs="Arial"/>
                <w:color w:val="000000"/>
                <w:sz w:val="18"/>
                <w:szCs w:val="18"/>
              </w:rPr>
              <w:t>7.4</w:t>
            </w:r>
          </w:p>
        </w:tc>
      </w:tr>
      <w:tr w:rsidR="007A6DDB" w:rsidRPr="00D256EF" w14:paraId="4C8E1511" w14:textId="77777777" w:rsidTr="001001C1">
        <w:trPr>
          <w:trHeight w:val="468"/>
        </w:trPr>
        <w:tc>
          <w:tcPr>
            <w:tcW w:w="468" w:type="pct"/>
            <w:vMerge/>
            <w:tcBorders>
              <w:top w:val="nil"/>
              <w:left w:val="single" w:sz="4" w:space="0" w:color="auto"/>
              <w:bottom w:val="single" w:sz="4" w:space="0" w:color="auto"/>
              <w:right w:val="single" w:sz="4" w:space="0" w:color="auto"/>
            </w:tcBorders>
            <w:vAlign w:val="center"/>
            <w:hideMark/>
          </w:tcPr>
          <w:p w14:paraId="14CF0854" w14:textId="77777777" w:rsidR="007A6DDB" w:rsidRPr="00D256EF" w:rsidRDefault="007A6DDB" w:rsidP="001001C1">
            <w:pPr>
              <w:spacing w:line="240" w:lineRule="auto"/>
              <w:rPr>
                <w:rFonts w:ascii="Arial" w:hAnsi="Arial" w:cs="Arial"/>
                <w:color w:val="000000"/>
                <w:sz w:val="18"/>
                <w:szCs w:val="18"/>
              </w:rPr>
            </w:pPr>
          </w:p>
        </w:tc>
        <w:tc>
          <w:tcPr>
            <w:tcW w:w="636" w:type="pct"/>
            <w:tcBorders>
              <w:top w:val="nil"/>
              <w:left w:val="nil"/>
              <w:bottom w:val="single" w:sz="4" w:space="0" w:color="auto"/>
              <w:right w:val="single" w:sz="4" w:space="0" w:color="auto"/>
            </w:tcBorders>
            <w:shd w:val="clear" w:color="auto" w:fill="auto"/>
            <w:hideMark/>
          </w:tcPr>
          <w:p w14:paraId="657F3A15" w14:textId="77777777" w:rsidR="007A6DDB" w:rsidRPr="00D256EF" w:rsidRDefault="007A6DDB" w:rsidP="001001C1">
            <w:pPr>
              <w:spacing w:line="240" w:lineRule="auto"/>
              <w:rPr>
                <w:rFonts w:ascii="Arial" w:hAnsi="Arial" w:cs="Arial"/>
                <w:color w:val="000000"/>
                <w:sz w:val="18"/>
                <w:szCs w:val="18"/>
              </w:rPr>
            </w:pPr>
            <w:r w:rsidRPr="00D256EF">
              <w:rPr>
                <w:rFonts w:ascii="Arial" w:hAnsi="Arial" w:cs="Arial"/>
                <w:color w:val="000000"/>
                <w:sz w:val="18"/>
                <w:szCs w:val="18"/>
              </w:rPr>
              <w:t>Not receiving</w:t>
            </w:r>
          </w:p>
        </w:tc>
        <w:tc>
          <w:tcPr>
            <w:tcW w:w="230" w:type="pct"/>
            <w:tcBorders>
              <w:top w:val="nil"/>
              <w:left w:val="nil"/>
              <w:bottom w:val="single" w:sz="4" w:space="0" w:color="auto"/>
              <w:right w:val="single" w:sz="4" w:space="0" w:color="auto"/>
            </w:tcBorders>
            <w:shd w:val="clear" w:color="auto" w:fill="auto"/>
            <w:noWrap/>
            <w:vAlign w:val="center"/>
            <w:hideMark/>
          </w:tcPr>
          <w:p w14:paraId="5CE420FA" w14:textId="77777777" w:rsidR="007A6DDB" w:rsidRPr="00D256EF" w:rsidRDefault="007A6DDB" w:rsidP="001001C1">
            <w:pPr>
              <w:spacing w:line="240" w:lineRule="auto"/>
              <w:jc w:val="right"/>
              <w:rPr>
                <w:rFonts w:ascii="Arial" w:hAnsi="Arial" w:cs="Arial"/>
                <w:color w:val="000000"/>
                <w:sz w:val="18"/>
                <w:szCs w:val="18"/>
              </w:rPr>
            </w:pPr>
            <w:r w:rsidRPr="00D256EF">
              <w:rPr>
                <w:rFonts w:ascii="Arial" w:hAnsi="Arial" w:cs="Arial"/>
                <w:color w:val="000000"/>
                <w:sz w:val="18"/>
                <w:szCs w:val="18"/>
              </w:rPr>
              <w:t>96</w:t>
            </w:r>
          </w:p>
        </w:tc>
        <w:tc>
          <w:tcPr>
            <w:tcW w:w="403" w:type="pct"/>
            <w:tcBorders>
              <w:top w:val="nil"/>
              <w:left w:val="nil"/>
              <w:bottom w:val="single" w:sz="4" w:space="0" w:color="auto"/>
              <w:right w:val="single" w:sz="4" w:space="0" w:color="auto"/>
            </w:tcBorders>
            <w:shd w:val="clear" w:color="auto" w:fill="auto"/>
            <w:noWrap/>
            <w:vAlign w:val="center"/>
            <w:hideMark/>
          </w:tcPr>
          <w:p w14:paraId="36D1FF7F" w14:textId="77777777" w:rsidR="007A6DDB" w:rsidRPr="00D256EF" w:rsidRDefault="007A6DDB" w:rsidP="001001C1">
            <w:pPr>
              <w:spacing w:line="240" w:lineRule="auto"/>
              <w:jc w:val="right"/>
              <w:rPr>
                <w:rFonts w:ascii="Arial" w:hAnsi="Arial" w:cs="Arial"/>
                <w:color w:val="000000"/>
                <w:sz w:val="18"/>
                <w:szCs w:val="18"/>
              </w:rPr>
            </w:pPr>
            <w:r w:rsidRPr="00D256EF">
              <w:rPr>
                <w:rFonts w:ascii="Arial" w:hAnsi="Arial" w:cs="Arial"/>
                <w:color w:val="000000"/>
                <w:sz w:val="18"/>
                <w:szCs w:val="18"/>
              </w:rPr>
              <w:t>48.0</w:t>
            </w:r>
          </w:p>
        </w:tc>
        <w:tc>
          <w:tcPr>
            <w:tcW w:w="412" w:type="pct"/>
            <w:tcBorders>
              <w:top w:val="nil"/>
              <w:left w:val="nil"/>
              <w:bottom w:val="single" w:sz="4" w:space="0" w:color="auto"/>
              <w:right w:val="single" w:sz="4" w:space="0" w:color="auto"/>
            </w:tcBorders>
            <w:shd w:val="clear" w:color="auto" w:fill="auto"/>
            <w:noWrap/>
            <w:vAlign w:val="center"/>
            <w:hideMark/>
          </w:tcPr>
          <w:p w14:paraId="31437B76" w14:textId="77777777" w:rsidR="007A6DDB" w:rsidRPr="00D256EF" w:rsidRDefault="007A6DDB" w:rsidP="001001C1">
            <w:pPr>
              <w:spacing w:line="240" w:lineRule="auto"/>
              <w:jc w:val="right"/>
              <w:rPr>
                <w:rFonts w:ascii="Arial" w:hAnsi="Arial" w:cs="Arial"/>
                <w:color w:val="000000"/>
                <w:sz w:val="18"/>
                <w:szCs w:val="18"/>
              </w:rPr>
            </w:pPr>
            <w:r w:rsidRPr="00D256EF">
              <w:rPr>
                <w:rFonts w:ascii="Arial" w:hAnsi="Arial" w:cs="Arial"/>
                <w:color w:val="000000"/>
                <w:sz w:val="18"/>
                <w:szCs w:val="18"/>
              </w:rPr>
              <w:t>104</w:t>
            </w:r>
          </w:p>
        </w:tc>
        <w:tc>
          <w:tcPr>
            <w:tcW w:w="403" w:type="pct"/>
            <w:tcBorders>
              <w:top w:val="nil"/>
              <w:left w:val="nil"/>
              <w:bottom w:val="single" w:sz="4" w:space="0" w:color="auto"/>
              <w:right w:val="single" w:sz="4" w:space="0" w:color="auto"/>
            </w:tcBorders>
            <w:shd w:val="clear" w:color="auto" w:fill="auto"/>
            <w:noWrap/>
            <w:vAlign w:val="center"/>
            <w:hideMark/>
          </w:tcPr>
          <w:p w14:paraId="04E42CEC" w14:textId="77777777" w:rsidR="007A6DDB" w:rsidRPr="00D256EF" w:rsidRDefault="007A6DDB" w:rsidP="001001C1">
            <w:pPr>
              <w:spacing w:line="240" w:lineRule="auto"/>
              <w:jc w:val="right"/>
              <w:rPr>
                <w:rFonts w:ascii="Arial" w:hAnsi="Arial" w:cs="Arial"/>
                <w:color w:val="000000"/>
                <w:sz w:val="18"/>
                <w:szCs w:val="18"/>
              </w:rPr>
            </w:pPr>
            <w:r w:rsidRPr="00D256EF">
              <w:rPr>
                <w:rFonts w:ascii="Arial" w:hAnsi="Arial" w:cs="Arial"/>
                <w:color w:val="000000"/>
                <w:sz w:val="18"/>
                <w:szCs w:val="18"/>
              </w:rPr>
              <w:t>92.0</w:t>
            </w:r>
          </w:p>
        </w:tc>
        <w:tc>
          <w:tcPr>
            <w:tcW w:w="412" w:type="pct"/>
            <w:tcBorders>
              <w:top w:val="nil"/>
              <w:left w:val="nil"/>
              <w:bottom w:val="single" w:sz="4" w:space="0" w:color="auto"/>
              <w:right w:val="single" w:sz="4" w:space="0" w:color="auto"/>
            </w:tcBorders>
            <w:shd w:val="clear" w:color="auto" w:fill="auto"/>
            <w:noWrap/>
            <w:vAlign w:val="center"/>
            <w:hideMark/>
          </w:tcPr>
          <w:p w14:paraId="409BFF0D" w14:textId="77777777" w:rsidR="007A6DDB" w:rsidRPr="00D256EF" w:rsidRDefault="007A6DDB" w:rsidP="001001C1">
            <w:pPr>
              <w:spacing w:line="240" w:lineRule="auto"/>
              <w:jc w:val="right"/>
              <w:rPr>
                <w:rFonts w:ascii="Arial" w:hAnsi="Arial" w:cs="Arial"/>
                <w:color w:val="000000"/>
                <w:sz w:val="18"/>
                <w:szCs w:val="18"/>
              </w:rPr>
            </w:pPr>
            <w:r w:rsidRPr="00D256EF">
              <w:rPr>
                <w:rFonts w:ascii="Arial" w:hAnsi="Arial" w:cs="Arial"/>
                <w:color w:val="000000"/>
                <w:sz w:val="18"/>
                <w:szCs w:val="18"/>
              </w:rPr>
              <w:t>129</w:t>
            </w:r>
          </w:p>
        </w:tc>
        <w:tc>
          <w:tcPr>
            <w:tcW w:w="403" w:type="pct"/>
            <w:tcBorders>
              <w:top w:val="nil"/>
              <w:left w:val="nil"/>
              <w:bottom w:val="single" w:sz="4" w:space="0" w:color="auto"/>
              <w:right w:val="single" w:sz="4" w:space="0" w:color="auto"/>
            </w:tcBorders>
            <w:shd w:val="clear" w:color="auto" w:fill="auto"/>
            <w:noWrap/>
            <w:vAlign w:val="center"/>
            <w:hideMark/>
          </w:tcPr>
          <w:p w14:paraId="3B945ABB" w14:textId="77777777" w:rsidR="007A6DDB" w:rsidRPr="00D256EF" w:rsidRDefault="007A6DDB" w:rsidP="001001C1">
            <w:pPr>
              <w:spacing w:line="240" w:lineRule="auto"/>
              <w:jc w:val="right"/>
              <w:rPr>
                <w:rFonts w:ascii="Arial" w:hAnsi="Arial" w:cs="Arial"/>
                <w:color w:val="000000"/>
                <w:sz w:val="18"/>
                <w:szCs w:val="18"/>
              </w:rPr>
            </w:pPr>
            <w:r w:rsidRPr="00D256EF">
              <w:rPr>
                <w:rFonts w:ascii="Arial" w:hAnsi="Arial" w:cs="Arial"/>
                <w:color w:val="000000"/>
                <w:sz w:val="18"/>
                <w:szCs w:val="18"/>
              </w:rPr>
              <w:t>93.5</w:t>
            </w:r>
          </w:p>
        </w:tc>
        <w:tc>
          <w:tcPr>
            <w:tcW w:w="412" w:type="pct"/>
            <w:tcBorders>
              <w:top w:val="nil"/>
              <w:left w:val="nil"/>
              <w:bottom w:val="single" w:sz="4" w:space="0" w:color="auto"/>
              <w:right w:val="single" w:sz="4" w:space="0" w:color="auto"/>
            </w:tcBorders>
            <w:shd w:val="clear" w:color="auto" w:fill="auto"/>
            <w:noWrap/>
            <w:vAlign w:val="center"/>
            <w:hideMark/>
          </w:tcPr>
          <w:p w14:paraId="45699CF0" w14:textId="77777777" w:rsidR="007A6DDB" w:rsidRPr="00D256EF" w:rsidRDefault="007A6DDB" w:rsidP="001001C1">
            <w:pPr>
              <w:spacing w:line="240" w:lineRule="auto"/>
              <w:jc w:val="right"/>
              <w:rPr>
                <w:rFonts w:ascii="Arial" w:hAnsi="Arial" w:cs="Arial"/>
                <w:color w:val="000000"/>
                <w:sz w:val="18"/>
                <w:szCs w:val="18"/>
              </w:rPr>
            </w:pPr>
            <w:r w:rsidRPr="00D256EF">
              <w:rPr>
                <w:rFonts w:ascii="Arial" w:hAnsi="Arial" w:cs="Arial"/>
                <w:color w:val="000000"/>
                <w:sz w:val="18"/>
                <w:szCs w:val="18"/>
              </w:rPr>
              <w:t>71</w:t>
            </w:r>
          </w:p>
        </w:tc>
        <w:tc>
          <w:tcPr>
            <w:tcW w:w="403" w:type="pct"/>
            <w:tcBorders>
              <w:top w:val="nil"/>
              <w:left w:val="nil"/>
              <w:bottom w:val="single" w:sz="4" w:space="0" w:color="auto"/>
              <w:right w:val="single" w:sz="4" w:space="0" w:color="auto"/>
            </w:tcBorders>
            <w:shd w:val="clear" w:color="auto" w:fill="auto"/>
            <w:noWrap/>
            <w:vAlign w:val="center"/>
            <w:hideMark/>
          </w:tcPr>
          <w:p w14:paraId="7FB67754" w14:textId="77777777" w:rsidR="007A6DDB" w:rsidRPr="00D256EF" w:rsidRDefault="007A6DDB" w:rsidP="001001C1">
            <w:pPr>
              <w:spacing w:line="240" w:lineRule="auto"/>
              <w:jc w:val="right"/>
              <w:rPr>
                <w:rFonts w:ascii="Arial" w:hAnsi="Arial" w:cs="Arial"/>
                <w:color w:val="000000"/>
                <w:sz w:val="18"/>
                <w:szCs w:val="18"/>
              </w:rPr>
            </w:pPr>
            <w:r w:rsidRPr="00D256EF">
              <w:rPr>
                <w:rFonts w:ascii="Arial" w:hAnsi="Arial" w:cs="Arial"/>
                <w:color w:val="000000"/>
                <w:sz w:val="18"/>
                <w:szCs w:val="18"/>
              </w:rPr>
              <w:t>91.0</w:t>
            </w:r>
          </w:p>
        </w:tc>
        <w:tc>
          <w:tcPr>
            <w:tcW w:w="412" w:type="pct"/>
            <w:tcBorders>
              <w:top w:val="nil"/>
              <w:left w:val="nil"/>
              <w:bottom w:val="single" w:sz="4" w:space="0" w:color="auto"/>
              <w:right w:val="single" w:sz="4" w:space="0" w:color="auto"/>
            </w:tcBorders>
            <w:shd w:val="clear" w:color="auto" w:fill="auto"/>
            <w:noWrap/>
            <w:vAlign w:val="center"/>
            <w:hideMark/>
          </w:tcPr>
          <w:p w14:paraId="160CD10C" w14:textId="77777777" w:rsidR="007A6DDB" w:rsidRPr="00D256EF" w:rsidRDefault="007A6DDB" w:rsidP="001001C1">
            <w:pPr>
              <w:spacing w:line="240" w:lineRule="auto"/>
              <w:jc w:val="right"/>
              <w:rPr>
                <w:rFonts w:ascii="Arial" w:hAnsi="Arial" w:cs="Arial"/>
                <w:color w:val="000000"/>
                <w:sz w:val="18"/>
                <w:szCs w:val="18"/>
              </w:rPr>
            </w:pPr>
            <w:r w:rsidRPr="00D256EF">
              <w:rPr>
                <w:rFonts w:ascii="Arial" w:hAnsi="Arial" w:cs="Arial"/>
                <w:color w:val="000000"/>
                <w:sz w:val="18"/>
                <w:szCs w:val="18"/>
              </w:rPr>
              <w:t>200</w:t>
            </w:r>
          </w:p>
        </w:tc>
        <w:tc>
          <w:tcPr>
            <w:tcW w:w="403" w:type="pct"/>
            <w:tcBorders>
              <w:top w:val="nil"/>
              <w:left w:val="nil"/>
              <w:bottom w:val="single" w:sz="4" w:space="0" w:color="auto"/>
              <w:right w:val="single" w:sz="4" w:space="0" w:color="auto"/>
            </w:tcBorders>
            <w:shd w:val="clear" w:color="auto" w:fill="auto"/>
            <w:noWrap/>
            <w:vAlign w:val="center"/>
            <w:hideMark/>
          </w:tcPr>
          <w:p w14:paraId="04BC72D5" w14:textId="77777777" w:rsidR="007A6DDB" w:rsidRPr="00D256EF" w:rsidRDefault="007A6DDB" w:rsidP="001001C1">
            <w:pPr>
              <w:spacing w:line="240" w:lineRule="auto"/>
              <w:jc w:val="right"/>
              <w:rPr>
                <w:rFonts w:ascii="Arial" w:hAnsi="Arial" w:cs="Arial"/>
                <w:color w:val="000000"/>
                <w:sz w:val="18"/>
                <w:szCs w:val="18"/>
              </w:rPr>
            </w:pPr>
            <w:r w:rsidRPr="00D256EF">
              <w:rPr>
                <w:rFonts w:ascii="Arial" w:hAnsi="Arial" w:cs="Arial"/>
                <w:color w:val="000000"/>
                <w:sz w:val="18"/>
                <w:szCs w:val="18"/>
              </w:rPr>
              <w:t>92.6</w:t>
            </w:r>
          </w:p>
        </w:tc>
      </w:tr>
    </w:tbl>
    <w:p w14:paraId="01CB1628" w14:textId="77777777" w:rsidR="007A6DDB" w:rsidRDefault="007A6DDB" w:rsidP="007A6DDB"/>
    <w:p w14:paraId="40FD8088" w14:textId="2ECF035A" w:rsidR="005446C7" w:rsidRDefault="007A6DDB" w:rsidP="007A6DDB">
      <w:pPr>
        <w:rPr>
          <w:rFonts w:eastAsiaTheme="minorHAnsi" w:cstheme="minorBidi"/>
          <w:sz w:val="22"/>
          <w:szCs w:val="22"/>
          <w:lang w:val="nb-NO" w:eastAsia="en-US"/>
        </w:rPr>
      </w:pPr>
      <w:r>
        <w:fldChar w:fldCharType="begin"/>
      </w:r>
      <w:r>
        <w:instrText xml:space="preserve"> LINK </w:instrText>
      </w:r>
      <w:r w:rsidR="005446C7">
        <w:instrText xml:space="preserve">Excel.Sheet.12 "C:\\Users\\CSO\\Desktop\\Pop &amp; DE\\DISABILITY\\DISABILTY OUTPUTS\\NDS Report_Waterfalls25092017\\Report\\Voted by Domain.xlsx" "Receiving Grants by Severity!R23C57:R33C68" </w:instrText>
      </w:r>
      <w:r>
        <w:instrText xml:space="preserve">\a \f 4 \h </w:instrText>
      </w:r>
      <w:r>
        <w:fldChar w:fldCharType="separate"/>
      </w:r>
    </w:p>
    <w:tbl>
      <w:tblPr>
        <w:tblW w:w="11520" w:type="dxa"/>
        <w:tblLook w:val="04A0" w:firstRow="1" w:lastRow="0" w:firstColumn="1" w:lastColumn="0" w:noHBand="0" w:noVBand="1"/>
      </w:tblPr>
      <w:tblGrid>
        <w:gridCol w:w="960"/>
        <w:gridCol w:w="960"/>
        <w:gridCol w:w="960"/>
        <w:gridCol w:w="960"/>
        <w:gridCol w:w="960"/>
        <w:gridCol w:w="960"/>
        <w:gridCol w:w="960"/>
        <w:gridCol w:w="960"/>
        <w:gridCol w:w="960"/>
        <w:gridCol w:w="960"/>
        <w:gridCol w:w="960"/>
        <w:gridCol w:w="960"/>
      </w:tblGrid>
      <w:tr w:rsidR="005446C7" w:rsidRPr="005446C7" w14:paraId="2BF1CF3F" w14:textId="77777777" w:rsidTr="00267FF0">
        <w:trPr>
          <w:divId w:val="2107458500"/>
          <w:trHeight w:val="288"/>
        </w:trPr>
        <w:tc>
          <w:tcPr>
            <w:tcW w:w="960" w:type="dxa"/>
            <w:tcBorders>
              <w:top w:val="nil"/>
              <w:left w:val="nil"/>
              <w:bottom w:val="nil"/>
              <w:right w:val="nil"/>
            </w:tcBorders>
            <w:shd w:val="clear" w:color="auto" w:fill="auto"/>
            <w:noWrap/>
            <w:vAlign w:val="bottom"/>
            <w:hideMark/>
          </w:tcPr>
          <w:p w14:paraId="616571E5" w14:textId="77777777" w:rsidR="005446C7" w:rsidRPr="00267FF0" w:rsidRDefault="005446C7" w:rsidP="00267FF0">
            <w:pPr>
              <w:tabs>
                <w:tab w:val="clear" w:pos="284"/>
              </w:tabs>
              <w:spacing w:before="0" w:line="240" w:lineRule="auto"/>
              <w:rPr>
                <w:rFonts w:ascii="Times New Roman" w:hAnsi="Times New Roman"/>
                <w:lang w:val="en-US" w:eastAsia="en-US"/>
              </w:rPr>
            </w:pPr>
          </w:p>
        </w:tc>
        <w:tc>
          <w:tcPr>
            <w:tcW w:w="960" w:type="dxa"/>
            <w:tcBorders>
              <w:top w:val="nil"/>
              <w:left w:val="nil"/>
              <w:bottom w:val="nil"/>
              <w:right w:val="nil"/>
            </w:tcBorders>
            <w:shd w:val="clear" w:color="auto" w:fill="auto"/>
            <w:noWrap/>
            <w:vAlign w:val="bottom"/>
            <w:hideMark/>
          </w:tcPr>
          <w:p w14:paraId="0BCF484B"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c>
          <w:tcPr>
            <w:tcW w:w="960" w:type="dxa"/>
            <w:tcBorders>
              <w:top w:val="nil"/>
              <w:left w:val="nil"/>
              <w:bottom w:val="nil"/>
              <w:right w:val="nil"/>
            </w:tcBorders>
            <w:shd w:val="clear" w:color="auto" w:fill="auto"/>
            <w:noWrap/>
            <w:vAlign w:val="bottom"/>
            <w:hideMark/>
          </w:tcPr>
          <w:p w14:paraId="2A152084"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c>
          <w:tcPr>
            <w:tcW w:w="960" w:type="dxa"/>
            <w:tcBorders>
              <w:top w:val="nil"/>
              <w:left w:val="nil"/>
              <w:bottom w:val="nil"/>
              <w:right w:val="nil"/>
            </w:tcBorders>
            <w:shd w:val="clear" w:color="auto" w:fill="auto"/>
            <w:noWrap/>
            <w:vAlign w:val="bottom"/>
            <w:hideMark/>
          </w:tcPr>
          <w:p w14:paraId="078D356F"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c>
          <w:tcPr>
            <w:tcW w:w="960" w:type="dxa"/>
            <w:tcBorders>
              <w:top w:val="nil"/>
              <w:left w:val="nil"/>
              <w:bottom w:val="nil"/>
              <w:right w:val="nil"/>
            </w:tcBorders>
            <w:shd w:val="clear" w:color="auto" w:fill="auto"/>
            <w:noWrap/>
            <w:vAlign w:val="bottom"/>
            <w:hideMark/>
          </w:tcPr>
          <w:p w14:paraId="4F478FC2"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c>
          <w:tcPr>
            <w:tcW w:w="960" w:type="dxa"/>
            <w:tcBorders>
              <w:top w:val="nil"/>
              <w:left w:val="nil"/>
              <w:bottom w:val="nil"/>
              <w:right w:val="nil"/>
            </w:tcBorders>
            <w:shd w:val="clear" w:color="auto" w:fill="auto"/>
            <w:noWrap/>
            <w:vAlign w:val="bottom"/>
            <w:hideMark/>
          </w:tcPr>
          <w:p w14:paraId="0762D44E"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c>
          <w:tcPr>
            <w:tcW w:w="960" w:type="dxa"/>
            <w:tcBorders>
              <w:top w:val="nil"/>
              <w:left w:val="nil"/>
              <w:bottom w:val="nil"/>
              <w:right w:val="nil"/>
            </w:tcBorders>
            <w:shd w:val="clear" w:color="auto" w:fill="auto"/>
            <w:noWrap/>
            <w:vAlign w:val="bottom"/>
            <w:hideMark/>
          </w:tcPr>
          <w:p w14:paraId="75776B1B"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c>
          <w:tcPr>
            <w:tcW w:w="960" w:type="dxa"/>
            <w:tcBorders>
              <w:top w:val="nil"/>
              <w:left w:val="nil"/>
              <w:bottom w:val="nil"/>
              <w:right w:val="nil"/>
            </w:tcBorders>
            <w:shd w:val="clear" w:color="auto" w:fill="auto"/>
            <w:noWrap/>
            <w:vAlign w:val="bottom"/>
            <w:hideMark/>
          </w:tcPr>
          <w:p w14:paraId="0154E28C"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c>
          <w:tcPr>
            <w:tcW w:w="960" w:type="dxa"/>
            <w:tcBorders>
              <w:top w:val="nil"/>
              <w:left w:val="nil"/>
              <w:bottom w:val="nil"/>
              <w:right w:val="nil"/>
            </w:tcBorders>
            <w:shd w:val="clear" w:color="auto" w:fill="auto"/>
            <w:noWrap/>
            <w:vAlign w:val="bottom"/>
            <w:hideMark/>
          </w:tcPr>
          <w:p w14:paraId="3083D287"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c>
          <w:tcPr>
            <w:tcW w:w="960" w:type="dxa"/>
            <w:tcBorders>
              <w:top w:val="nil"/>
              <w:left w:val="nil"/>
              <w:bottom w:val="nil"/>
              <w:right w:val="nil"/>
            </w:tcBorders>
            <w:shd w:val="clear" w:color="auto" w:fill="auto"/>
            <w:noWrap/>
            <w:vAlign w:val="bottom"/>
            <w:hideMark/>
          </w:tcPr>
          <w:p w14:paraId="4C304B54"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c>
          <w:tcPr>
            <w:tcW w:w="960" w:type="dxa"/>
            <w:tcBorders>
              <w:top w:val="nil"/>
              <w:left w:val="nil"/>
              <w:bottom w:val="nil"/>
              <w:right w:val="nil"/>
            </w:tcBorders>
            <w:shd w:val="clear" w:color="auto" w:fill="auto"/>
            <w:noWrap/>
            <w:vAlign w:val="bottom"/>
            <w:hideMark/>
          </w:tcPr>
          <w:p w14:paraId="73C6A307"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c>
          <w:tcPr>
            <w:tcW w:w="960" w:type="dxa"/>
            <w:tcBorders>
              <w:top w:val="nil"/>
              <w:left w:val="nil"/>
              <w:bottom w:val="nil"/>
              <w:right w:val="nil"/>
            </w:tcBorders>
            <w:shd w:val="clear" w:color="auto" w:fill="auto"/>
            <w:noWrap/>
            <w:vAlign w:val="bottom"/>
            <w:hideMark/>
          </w:tcPr>
          <w:p w14:paraId="26692D0B"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r>
      <w:tr w:rsidR="005446C7" w:rsidRPr="005446C7" w14:paraId="2F35B563" w14:textId="77777777" w:rsidTr="00267FF0">
        <w:trPr>
          <w:divId w:val="2107458500"/>
          <w:trHeight w:val="288"/>
        </w:trPr>
        <w:tc>
          <w:tcPr>
            <w:tcW w:w="960" w:type="dxa"/>
            <w:tcBorders>
              <w:top w:val="nil"/>
              <w:left w:val="nil"/>
              <w:bottom w:val="nil"/>
              <w:right w:val="nil"/>
            </w:tcBorders>
            <w:shd w:val="clear" w:color="auto" w:fill="auto"/>
            <w:noWrap/>
            <w:vAlign w:val="bottom"/>
            <w:hideMark/>
          </w:tcPr>
          <w:p w14:paraId="76A86BF7"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c>
          <w:tcPr>
            <w:tcW w:w="960" w:type="dxa"/>
            <w:tcBorders>
              <w:top w:val="nil"/>
              <w:left w:val="nil"/>
              <w:bottom w:val="nil"/>
              <w:right w:val="nil"/>
            </w:tcBorders>
            <w:shd w:val="clear" w:color="auto" w:fill="auto"/>
            <w:noWrap/>
            <w:vAlign w:val="bottom"/>
            <w:hideMark/>
          </w:tcPr>
          <w:p w14:paraId="3642D8E5"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c>
          <w:tcPr>
            <w:tcW w:w="960" w:type="dxa"/>
            <w:tcBorders>
              <w:top w:val="nil"/>
              <w:left w:val="nil"/>
              <w:bottom w:val="nil"/>
              <w:right w:val="nil"/>
            </w:tcBorders>
            <w:shd w:val="clear" w:color="auto" w:fill="auto"/>
            <w:noWrap/>
            <w:vAlign w:val="bottom"/>
            <w:hideMark/>
          </w:tcPr>
          <w:p w14:paraId="3D878DE7"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c>
          <w:tcPr>
            <w:tcW w:w="960" w:type="dxa"/>
            <w:tcBorders>
              <w:top w:val="nil"/>
              <w:left w:val="nil"/>
              <w:bottom w:val="nil"/>
              <w:right w:val="nil"/>
            </w:tcBorders>
            <w:shd w:val="clear" w:color="auto" w:fill="auto"/>
            <w:noWrap/>
            <w:vAlign w:val="bottom"/>
            <w:hideMark/>
          </w:tcPr>
          <w:p w14:paraId="145BA00D"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c>
          <w:tcPr>
            <w:tcW w:w="960" w:type="dxa"/>
            <w:tcBorders>
              <w:top w:val="nil"/>
              <w:left w:val="nil"/>
              <w:bottom w:val="nil"/>
              <w:right w:val="nil"/>
            </w:tcBorders>
            <w:shd w:val="clear" w:color="auto" w:fill="auto"/>
            <w:noWrap/>
            <w:vAlign w:val="bottom"/>
            <w:hideMark/>
          </w:tcPr>
          <w:p w14:paraId="1A17D0FE"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c>
          <w:tcPr>
            <w:tcW w:w="960" w:type="dxa"/>
            <w:tcBorders>
              <w:top w:val="nil"/>
              <w:left w:val="nil"/>
              <w:bottom w:val="nil"/>
              <w:right w:val="nil"/>
            </w:tcBorders>
            <w:shd w:val="clear" w:color="auto" w:fill="auto"/>
            <w:noWrap/>
            <w:vAlign w:val="bottom"/>
            <w:hideMark/>
          </w:tcPr>
          <w:p w14:paraId="1EB95194"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c>
          <w:tcPr>
            <w:tcW w:w="960" w:type="dxa"/>
            <w:tcBorders>
              <w:top w:val="nil"/>
              <w:left w:val="nil"/>
              <w:bottom w:val="nil"/>
              <w:right w:val="nil"/>
            </w:tcBorders>
            <w:shd w:val="clear" w:color="auto" w:fill="auto"/>
            <w:noWrap/>
            <w:vAlign w:val="bottom"/>
            <w:hideMark/>
          </w:tcPr>
          <w:p w14:paraId="467B622C"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c>
          <w:tcPr>
            <w:tcW w:w="960" w:type="dxa"/>
            <w:tcBorders>
              <w:top w:val="nil"/>
              <w:left w:val="nil"/>
              <w:bottom w:val="nil"/>
              <w:right w:val="nil"/>
            </w:tcBorders>
            <w:shd w:val="clear" w:color="auto" w:fill="auto"/>
            <w:noWrap/>
            <w:vAlign w:val="bottom"/>
            <w:hideMark/>
          </w:tcPr>
          <w:p w14:paraId="06720FCC"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c>
          <w:tcPr>
            <w:tcW w:w="960" w:type="dxa"/>
            <w:tcBorders>
              <w:top w:val="nil"/>
              <w:left w:val="nil"/>
              <w:bottom w:val="nil"/>
              <w:right w:val="nil"/>
            </w:tcBorders>
            <w:shd w:val="clear" w:color="auto" w:fill="auto"/>
            <w:noWrap/>
            <w:vAlign w:val="bottom"/>
            <w:hideMark/>
          </w:tcPr>
          <w:p w14:paraId="60D4C878"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c>
          <w:tcPr>
            <w:tcW w:w="960" w:type="dxa"/>
            <w:tcBorders>
              <w:top w:val="nil"/>
              <w:left w:val="nil"/>
              <w:bottom w:val="nil"/>
              <w:right w:val="nil"/>
            </w:tcBorders>
            <w:shd w:val="clear" w:color="auto" w:fill="auto"/>
            <w:noWrap/>
            <w:vAlign w:val="bottom"/>
            <w:hideMark/>
          </w:tcPr>
          <w:p w14:paraId="5E1B88BF"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c>
          <w:tcPr>
            <w:tcW w:w="960" w:type="dxa"/>
            <w:tcBorders>
              <w:top w:val="nil"/>
              <w:left w:val="nil"/>
              <w:bottom w:val="nil"/>
              <w:right w:val="nil"/>
            </w:tcBorders>
            <w:shd w:val="clear" w:color="auto" w:fill="auto"/>
            <w:noWrap/>
            <w:vAlign w:val="bottom"/>
            <w:hideMark/>
          </w:tcPr>
          <w:p w14:paraId="6159E977"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c>
          <w:tcPr>
            <w:tcW w:w="960" w:type="dxa"/>
            <w:tcBorders>
              <w:top w:val="nil"/>
              <w:left w:val="nil"/>
              <w:bottom w:val="nil"/>
              <w:right w:val="nil"/>
            </w:tcBorders>
            <w:shd w:val="clear" w:color="auto" w:fill="auto"/>
            <w:noWrap/>
            <w:vAlign w:val="bottom"/>
            <w:hideMark/>
          </w:tcPr>
          <w:p w14:paraId="515E7184"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r>
      <w:tr w:rsidR="005446C7" w:rsidRPr="005446C7" w14:paraId="7DB52242" w14:textId="77777777" w:rsidTr="00267FF0">
        <w:trPr>
          <w:divId w:val="2107458500"/>
          <w:trHeight w:val="288"/>
        </w:trPr>
        <w:tc>
          <w:tcPr>
            <w:tcW w:w="960" w:type="dxa"/>
            <w:tcBorders>
              <w:top w:val="nil"/>
              <w:left w:val="nil"/>
              <w:bottom w:val="nil"/>
              <w:right w:val="nil"/>
            </w:tcBorders>
            <w:shd w:val="clear" w:color="auto" w:fill="auto"/>
            <w:noWrap/>
            <w:vAlign w:val="bottom"/>
            <w:hideMark/>
          </w:tcPr>
          <w:p w14:paraId="3A7C680A"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c>
          <w:tcPr>
            <w:tcW w:w="960" w:type="dxa"/>
            <w:tcBorders>
              <w:top w:val="nil"/>
              <w:left w:val="nil"/>
              <w:bottom w:val="nil"/>
              <w:right w:val="nil"/>
            </w:tcBorders>
            <w:shd w:val="clear" w:color="auto" w:fill="auto"/>
            <w:noWrap/>
            <w:vAlign w:val="bottom"/>
            <w:hideMark/>
          </w:tcPr>
          <w:p w14:paraId="51B00FA3"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c>
          <w:tcPr>
            <w:tcW w:w="960" w:type="dxa"/>
            <w:tcBorders>
              <w:top w:val="nil"/>
              <w:left w:val="nil"/>
              <w:bottom w:val="nil"/>
              <w:right w:val="nil"/>
            </w:tcBorders>
            <w:shd w:val="clear" w:color="auto" w:fill="auto"/>
            <w:noWrap/>
            <w:vAlign w:val="bottom"/>
            <w:hideMark/>
          </w:tcPr>
          <w:p w14:paraId="6A54CF68"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c>
          <w:tcPr>
            <w:tcW w:w="960" w:type="dxa"/>
            <w:tcBorders>
              <w:top w:val="nil"/>
              <w:left w:val="nil"/>
              <w:bottom w:val="nil"/>
              <w:right w:val="nil"/>
            </w:tcBorders>
            <w:shd w:val="clear" w:color="auto" w:fill="auto"/>
            <w:noWrap/>
            <w:vAlign w:val="bottom"/>
            <w:hideMark/>
          </w:tcPr>
          <w:p w14:paraId="52A5B7E6"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c>
          <w:tcPr>
            <w:tcW w:w="960" w:type="dxa"/>
            <w:tcBorders>
              <w:top w:val="nil"/>
              <w:left w:val="nil"/>
              <w:bottom w:val="nil"/>
              <w:right w:val="nil"/>
            </w:tcBorders>
            <w:shd w:val="clear" w:color="auto" w:fill="auto"/>
            <w:noWrap/>
            <w:vAlign w:val="bottom"/>
            <w:hideMark/>
          </w:tcPr>
          <w:p w14:paraId="3A8CDAB5"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c>
          <w:tcPr>
            <w:tcW w:w="960" w:type="dxa"/>
            <w:tcBorders>
              <w:top w:val="nil"/>
              <w:left w:val="nil"/>
              <w:bottom w:val="nil"/>
              <w:right w:val="nil"/>
            </w:tcBorders>
            <w:shd w:val="clear" w:color="auto" w:fill="auto"/>
            <w:noWrap/>
            <w:vAlign w:val="bottom"/>
            <w:hideMark/>
          </w:tcPr>
          <w:p w14:paraId="48AF17A9"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c>
          <w:tcPr>
            <w:tcW w:w="960" w:type="dxa"/>
            <w:tcBorders>
              <w:top w:val="nil"/>
              <w:left w:val="nil"/>
              <w:bottom w:val="nil"/>
              <w:right w:val="nil"/>
            </w:tcBorders>
            <w:shd w:val="clear" w:color="auto" w:fill="auto"/>
            <w:noWrap/>
            <w:vAlign w:val="bottom"/>
            <w:hideMark/>
          </w:tcPr>
          <w:p w14:paraId="002B9A4C"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c>
          <w:tcPr>
            <w:tcW w:w="960" w:type="dxa"/>
            <w:tcBorders>
              <w:top w:val="nil"/>
              <w:left w:val="nil"/>
              <w:bottom w:val="nil"/>
              <w:right w:val="nil"/>
            </w:tcBorders>
            <w:shd w:val="clear" w:color="auto" w:fill="auto"/>
            <w:noWrap/>
            <w:vAlign w:val="bottom"/>
            <w:hideMark/>
          </w:tcPr>
          <w:p w14:paraId="23CAF84E"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c>
          <w:tcPr>
            <w:tcW w:w="960" w:type="dxa"/>
            <w:tcBorders>
              <w:top w:val="nil"/>
              <w:left w:val="nil"/>
              <w:bottom w:val="nil"/>
              <w:right w:val="nil"/>
            </w:tcBorders>
            <w:shd w:val="clear" w:color="auto" w:fill="auto"/>
            <w:noWrap/>
            <w:vAlign w:val="bottom"/>
            <w:hideMark/>
          </w:tcPr>
          <w:p w14:paraId="3CA47FA3"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c>
          <w:tcPr>
            <w:tcW w:w="960" w:type="dxa"/>
            <w:tcBorders>
              <w:top w:val="nil"/>
              <w:left w:val="nil"/>
              <w:bottom w:val="nil"/>
              <w:right w:val="nil"/>
            </w:tcBorders>
            <w:shd w:val="clear" w:color="auto" w:fill="auto"/>
            <w:noWrap/>
            <w:vAlign w:val="bottom"/>
            <w:hideMark/>
          </w:tcPr>
          <w:p w14:paraId="0DC15407"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c>
          <w:tcPr>
            <w:tcW w:w="960" w:type="dxa"/>
            <w:tcBorders>
              <w:top w:val="nil"/>
              <w:left w:val="nil"/>
              <w:bottom w:val="nil"/>
              <w:right w:val="nil"/>
            </w:tcBorders>
            <w:shd w:val="clear" w:color="auto" w:fill="auto"/>
            <w:noWrap/>
            <w:vAlign w:val="bottom"/>
            <w:hideMark/>
          </w:tcPr>
          <w:p w14:paraId="4CC152C7"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c>
          <w:tcPr>
            <w:tcW w:w="960" w:type="dxa"/>
            <w:tcBorders>
              <w:top w:val="nil"/>
              <w:left w:val="nil"/>
              <w:bottom w:val="nil"/>
              <w:right w:val="nil"/>
            </w:tcBorders>
            <w:shd w:val="clear" w:color="auto" w:fill="auto"/>
            <w:noWrap/>
            <w:vAlign w:val="bottom"/>
            <w:hideMark/>
          </w:tcPr>
          <w:p w14:paraId="2F918C03"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r>
      <w:tr w:rsidR="005446C7" w:rsidRPr="005446C7" w14:paraId="2C66B75D" w14:textId="77777777" w:rsidTr="00267FF0">
        <w:trPr>
          <w:divId w:val="2107458500"/>
          <w:trHeight w:val="288"/>
        </w:trPr>
        <w:tc>
          <w:tcPr>
            <w:tcW w:w="960" w:type="dxa"/>
            <w:tcBorders>
              <w:top w:val="nil"/>
              <w:left w:val="nil"/>
              <w:bottom w:val="nil"/>
              <w:right w:val="nil"/>
            </w:tcBorders>
            <w:shd w:val="clear" w:color="auto" w:fill="auto"/>
            <w:noWrap/>
            <w:vAlign w:val="bottom"/>
            <w:hideMark/>
          </w:tcPr>
          <w:p w14:paraId="28F02FA5"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c>
          <w:tcPr>
            <w:tcW w:w="960" w:type="dxa"/>
            <w:tcBorders>
              <w:top w:val="nil"/>
              <w:left w:val="nil"/>
              <w:bottom w:val="nil"/>
              <w:right w:val="nil"/>
            </w:tcBorders>
            <w:shd w:val="clear" w:color="auto" w:fill="auto"/>
            <w:noWrap/>
            <w:vAlign w:val="bottom"/>
            <w:hideMark/>
          </w:tcPr>
          <w:p w14:paraId="2160958D"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c>
          <w:tcPr>
            <w:tcW w:w="960" w:type="dxa"/>
            <w:tcBorders>
              <w:top w:val="nil"/>
              <w:left w:val="nil"/>
              <w:bottom w:val="nil"/>
              <w:right w:val="nil"/>
            </w:tcBorders>
            <w:shd w:val="clear" w:color="auto" w:fill="auto"/>
            <w:noWrap/>
            <w:vAlign w:val="bottom"/>
            <w:hideMark/>
          </w:tcPr>
          <w:p w14:paraId="1155F614"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c>
          <w:tcPr>
            <w:tcW w:w="960" w:type="dxa"/>
            <w:tcBorders>
              <w:top w:val="nil"/>
              <w:left w:val="nil"/>
              <w:bottom w:val="nil"/>
              <w:right w:val="nil"/>
            </w:tcBorders>
            <w:shd w:val="clear" w:color="auto" w:fill="auto"/>
            <w:noWrap/>
            <w:vAlign w:val="bottom"/>
            <w:hideMark/>
          </w:tcPr>
          <w:p w14:paraId="29CE050E"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c>
          <w:tcPr>
            <w:tcW w:w="960" w:type="dxa"/>
            <w:tcBorders>
              <w:top w:val="nil"/>
              <w:left w:val="nil"/>
              <w:bottom w:val="nil"/>
              <w:right w:val="nil"/>
            </w:tcBorders>
            <w:shd w:val="clear" w:color="auto" w:fill="auto"/>
            <w:noWrap/>
            <w:vAlign w:val="bottom"/>
            <w:hideMark/>
          </w:tcPr>
          <w:p w14:paraId="5FA4AEDE"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c>
          <w:tcPr>
            <w:tcW w:w="960" w:type="dxa"/>
            <w:tcBorders>
              <w:top w:val="nil"/>
              <w:left w:val="nil"/>
              <w:bottom w:val="nil"/>
              <w:right w:val="nil"/>
            </w:tcBorders>
            <w:shd w:val="clear" w:color="auto" w:fill="auto"/>
            <w:noWrap/>
            <w:vAlign w:val="bottom"/>
            <w:hideMark/>
          </w:tcPr>
          <w:p w14:paraId="4BD5711C"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c>
          <w:tcPr>
            <w:tcW w:w="960" w:type="dxa"/>
            <w:tcBorders>
              <w:top w:val="nil"/>
              <w:left w:val="nil"/>
              <w:bottom w:val="nil"/>
              <w:right w:val="nil"/>
            </w:tcBorders>
            <w:shd w:val="clear" w:color="auto" w:fill="auto"/>
            <w:noWrap/>
            <w:vAlign w:val="bottom"/>
            <w:hideMark/>
          </w:tcPr>
          <w:p w14:paraId="56611FAE"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c>
          <w:tcPr>
            <w:tcW w:w="960" w:type="dxa"/>
            <w:tcBorders>
              <w:top w:val="nil"/>
              <w:left w:val="nil"/>
              <w:bottom w:val="nil"/>
              <w:right w:val="nil"/>
            </w:tcBorders>
            <w:shd w:val="clear" w:color="auto" w:fill="auto"/>
            <w:noWrap/>
            <w:vAlign w:val="bottom"/>
            <w:hideMark/>
          </w:tcPr>
          <w:p w14:paraId="67092E40"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c>
          <w:tcPr>
            <w:tcW w:w="960" w:type="dxa"/>
            <w:tcBorders>
              <w:top w:val="nil"/>
              <w:left w:val="nil"/>
              <w:bottom w:val="nil"/>
              <w:right w:val="nil"/>
            </w:tcBorders>
            <w:shd w:val="clear" w:color="auto" w:fill="auto"/>
            <w:noWrap/>
            <w:vAlign w:val="bottom"/>
            <w:hideMark/>
          </w:tcPr>
          <w:p w14:paraId="6640377F"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c>
          <w:tcPr>
            <w:tcW w:w="960" w:type="dxa"/>
            <w:tcBorders>
              <w:top w:val="nil"/>
              <w:left w:val="nil"/>
              <w:bottom w:val="nil"/>
              <w:right w:val="nil"/>
            </w:tcBorders>
            <w:shd w:val="clear" w:color="auto" w:fill="auto"/>
            <w:noWrap/>
            <w:vAlign w:val="bottom"/>
            <w:hideMark/>
          </w:tcPr>
          <w:p w14:paraId="489DF2B4"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c>
          <w:tcPr>
            <w:tcW w:w="960" w:type="dxa"/>
            <w:tcBorders>
              <w:top w:val="nil"/>
              <w:left w:val="nil"/>
              <w:bottom w:val="nil"/>
              <w:right w:val="nil"/>
            </w:tcBorders>
            <w:shd w:val="clear" w:color="auto" w:fill="auto"/>
            <w:noWrap/>
            <w:vAlign w:val="bottom"/>
            <w:hideMark/>
          </w:tcPr>
          <w:p w14:paraId="6E74CEFC"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c>
          <w:tcPr>
            <w:tcW w:w="960" w:type="dxa"/>
            <w:tcBorders>
              <w:top w:val="nil"/>
              <w:left w:val="nil"/>
              <w:bottom w:val="nil"/>
              <w:right w:val="nil"/>
            </w:tcBorders>
            <w:shd w:val="clear" w:color="auto" w:fill="auto"/>
            <w:noWrap/>
            <w:vAlign w:val="bottom"/>
            <w:hideMark/>
          </w:tcPr>
          <w:p w14:paraId="12359375"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r>
      <w:tr w:rsidR="005446C7" w:rsidRPr="005446C7" w14:paraId="14F72BE9" w14:textId="77777777" w:rsidTr="00267FF0">
        <w:trPr>
          <w:divId w:val="2107458500"/>
          <w:trHeight w:val="288"/>
        </w:trPr>
        <w:tc>
          <w:tcPr>
            <w:tcW w:w="960" w:type="dxa"/>
            <w:tcBorders>
              <w:top w:val="nil"/>
              <w:left w:val="nil"/>
              <w:bottom w:val="nil"/>
              <w:right w:val="nil"/>
            </w:tcBorders>
            <w:shd w:val="clear" w:color="auto" w:fill="auto"/>
            <w:noWrap/>
            <w:vAlign w:val="bottom"/>
            <w:hideMark/>
          </w:tcPr>
          <w:p w14:paraId="7B9525AD"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c>
          <w:tcPr>
            <w:tcW w:w="960" w:type="dxa"/>
            <w:tcBorders>
              <w:top w:val="nil"/>
              <w:left w:val="nil"/>
              <w:bottom w:val="nil"/>
              <w:right w:val="nil"/>
            </w:tcBorders>
            <w:shd w:val="clear" w:color="auto" w:fill="auto"/>
            <w:noWrap/>
            <w:vAlign w:val="bottom"/>
            <w:hideMark/>
          </w:tcPr>
          <w:p w14:paraId="23D35536"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c>
          <w:tcPr>
            <w:tcW w:w="960" w:type="dxa"/>
            <w:tcBorders>
              <w:top w:val="nil"/>
              <w:left w:val="nil"/>
              <w:bottom w:val="nil"/>
              <w:right w:val="nil"/>
            </w:tcBorders>
            <w:shd w:val="clear" w:color="auto" w:fill="auto"/>
            <w:noWrap/>
            <w:vAlign w:val="bottom"/>
            <w:hideMark/>
          </w:tcPr>
          <w:p w14:paraId="7D78B9BA"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c>
          <w:tcPr>
            <w:tcW w:w="960" w:type="dxa"/>
            <w:tcBorders>
              <w:top w:val="nil"/>
              <w:left w:val="nil"/>
              <w:bottom w:val="nil"/>
              <w:right w:val="nil"/>
            </w:tcBorders>
            <w:shd w:val="clear" w:color="auto" w:fill="auto"/>
            <w:noWrap/>
            <w:vAlign w:val="bottom"/>
            <w:hideMark/>
          </w:tcPr>
          <w:p w14:paraId="1B7A0EDB"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c>
          <w:tcPr>
            <w:tcW w:w="960" w:type="dxa"/>
            <w:tcBorders>
              <w:top w:val="nil"/>
              <w:left w:val="nil"/>
              <w:bottom w:val="nil"/>
              <w:right w:val="nil"/>
            </w:tcBorders>
            <w:shd w:val="clear" w:color="auto" w:fill="auto"/>
            <w:noWrap/>
            <w:vAlign w:val="bottom"/>
            <w:hideMark/>
          </w:tcPr>
          <w:p w14:paraId="3498ABD2"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c>
          <w:tcPr>
            <w:tcW w:w="960" w:type="dxa"/>
            <w:tcBorders>
              <w:top w:val="nil"/>
              <w:left w:val="nil"/>
              <w:bottom w:val="nil"/>
              <w:right w:val="nil"/>
            </w:tcBorders>
            <w:shd w:val="clear" w:color="auto" w:fill="auto"/>
            <w:noWrap/>
            <w:vAlign w:val="bottom"/>
            <w:hideMark/>
          </w:tcPr>
          <w:p w14:paraId="60045CF9"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c>
          <w:tcPr>
            <w:tcW w:w="960" w:type="dxa"/>
            <w:tcBorders>
              <w:top w:val="nil"/>
              <w:left w:val="nil"/>
              <w:bottom w:val="nil"/>
              <w:right w:val="nil"/>
            </w:tcBorders>
            <w:shd w:val="clear" w:color="auto" w:fill="auto"/>
            <w:noWrap/>
            <w:vAlign w:val="bottom"/>
            <w:hideMark/>
          </w:tcPr>
          <w:p w14:paraId="226F9373"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c>
          <w:tcPr>
            <w:tcW w:w="960" w:type="dxa"/>
            <w:tcBorders>
              <w:top w:val="nil"/>
              <w:left w:val="nil"/>
              <w:bottom w:val="nil"/>
              <w:right w:val="nil"/>
            </w:tcBorders>
            <w:shd w:val="clear" w:color="auto" w:fill="auto"/>
            <w:noWrap/>
            <w:vAlign w:val="bottom"/>
            <w:hideMark/>
          </w:tcPr>
          <w:p w14:paraId="2D787832"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c>
          <w:tcPr>
            <w:tcW w:w="960" w:type="dxa"/>
            <w:tcBorders>
              <w:top w:val="nil"/>
              <w:left w:val="nil"/>
              <w:bottom w:val="nil"/>
              <w:right w:val="nil"/>
            </w:tcBorders>
            <w:shd w:val="clear" w:color="auto" w:fill="auto"/>
            <w:noWrap/>
            <w:vAlign w:val="bottom"/>
            <w:hideMark/>
          </w:tcPr>
          <w:p w14:paraId="01A7F2B4"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c>
          <w:tcPr>
            <w:tcW w:w="960" w:type="dxa"/>
            <w:tcBorders>
              <w:top w:val="nil"/>
              <w:left w:val="nil"/>
              <w:bottom w:val="nil"/>
              <w:right w:val="nil"/>
            </w:tcBorders>
            <w:shd w:val="clear" w:color="auto" w:fill="auto"/>
            <w:noWrap/>
            <w:vAlign w:val="bottom"/>
            <w:hideMark/>
          </w:tcPr>
          <w:p w14:paraId="2316A362"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c>
          <w:tcPr>
            <w:tcW w:w="960" w:type="dxa"/>
            <w:tcBorders>
              <w:top w:val="nil"/>
              <w:left w:val="nil"/>
              <w:bottom w:val="nil"/>
              <w:right w:val="nil"/>
            </w:tcBorders>
            <w:shd w:val="clear" w:color="auto" w:fill="auto"/>
            <w:noWrap/>
            <w:vAlign w:val="bottom"/>
            <w:hideMark/>
          </w:tcPr>
          <w:p w14:paraId="36869EBA"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c>
          <w:tcPr>
            <w:tcW w:w="960" w:type="dxa"/>
            <w:tcBorders>
              <w:top w:val="nil"/>
              <w:left w:val="nil"/>
              <w:bottom w:val="nil"/>
              <w:right w:val="nil"/>
            </w:tcBorders>
            <w:shd w:val="clear" w:color="auto" w:fill="auto"/>
            <w:noWrap/>
            <w:vAlign w:val="bottom"/>
            <w:hideMark/>
          </w:tcPr>
          <w:p w14:paraId="6584066B"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r>
      <w:tr w:rsidR="005446C7" w:rsidRPr="005446C7" w14:paraId="23C15806" w14:textId="77777777" w:rsidTr="00267FF0">
        <w:trPr>
          <w:divId w:val="2107458500"/>
          <w:trHeight w:val="288"/>
        </w:trPr>
        <w:tc>
          <w:tcPr>
            <w:tcW w:w="960" w:type="dxa"/>
            <w:tcBorders>
              <w:top w:val="nil"/>
              <w:left w:val="nil"/>
              <w:bottom w:val="nil"/>
              <w:right w:val="nil"/>
            </w:tcBorders>
            <w:shd w:val="clear" w:color="auto" w:fill="auto"/>
            <w:noWrap/>
            <w:vAlign w:val="bottom"/>
            <w:hideMark/>
          </w:tcPr>
          <w:p w14:paraId="695C58D7"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c>
          <w:tcPr>
            <w:tcW w:w="960" w:type="dxa"/>
            <w:tcBorders>
              <w:top w:val="nil"/>
              <w:left w:val="nil"/>
              <w:bottom w:val="nil"/>
              <w:right w:val="nil"/>
            </w:tcBorders>
            <w:shd w:val="clear" w:color="auto" w:fill="auto"/>
            <w:noWrap/>
            <w:vAlign w:val="bottom"/>
            <w:hideMark/>
          </w:tcPr>
          <w:p w14:paraId="16C93016"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c>
          <w:tcPr>
            <w:tcW w:w="960" w:type="dxa"/>
            <w:tcBorders>
              <w:top w:val="nil"/>
              <w:left w:val="nil"/>
              <w:bottom w:val="nil"/>
              <w:right w:val="nil"/>
            </w:tcBorders>
            <w:shd w:val="clear" w:color="auto" w:fill="auto"/>
            <w:noWrap/>
            <w:vAlign w:val="bottom"/>
            <w:hideMark/>
          </w:tcPr>
          <w:p w14:paraId="3F4678C2"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c>
          <w:tcPr>
            <w:tcW w:w="960" w:type="dxa"/>
            <w:tcBorders>
              <w:top w:val="nil"/>
              <w:left w:val="nil"/>
              <w:bottom w:val="nil"/>
              <w:right w:val="nil"/>
            </w:tcBorders>
            <w:shd w:val="clear" w:color="auto" w:fill="auto"/>
            <w:noWrap/>
            <w:vAlign w:val="bottom"/>
            <w:hideMark/>
          </w:tcPr>
          <w:p w14:paraId="0D93903C"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c>
          <w:tcPr>
            <w:tcW w:w="960" w:type="dxa"/>
            <w:tcBorders>
              <w:top w:val="nil"/>
              <w:left w:val="nil"/>
              <w:bottom w:val="nil"/>
              <w:right w:val="nil"/>
            </w:tcBorders>
            <w:shd w:val="clear" w:color="auto" w:fill="auto"/>
            <w:noWrap/>
            <w:vAlign w:val="bottom"/>
            <w:hideMark/>
          </w:tcPr>
          <w:p w14:paraId="7110F488"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c>
          <w:tcPr>
            <w:tcW w:w="960" w:type="dxa"/>
            <w:tcBorders>
              <w:top w:val="nil"/>
              <w:left w:val="nil"/>
              <w:bottom w:val="nil"/>
              <w:right w:val="nil"/>
            </w:tcBorders>
            <w:shd w:val="clear" w:color="auto" w:fill="auto"/>
            <w:noWrap/>
            <w:vAlign w:val="bottom"/>
            <w:hideMark/>
          </w:tcPr>
          <w:p w14:paraId="32820217"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c>
          <w:tcPr>
            <w:tcW w:w="960" w:type="dxa"/>
            <w:tcBorders>
              <w:top w:val="nil"/>
              <w:left w:val="nil"/>
              <w:bottom w:val="nil"/>
              <w:right w:val="nil"/>
            </w:tcBorders>
            <w:shd w:val="clear" w:color="auto" w:fill="auto"/>
            <w:noWrap/>
            <w:vAlign w:val="bottom"/>
            <w:hideMark/>
          </w:tcPr>
          <w:p w14:paraId="4096E96C"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c>
          <w:tcPr>
            <w:tcW w:w="960" w:type="dxa"/>
            <w:tcBorders>
              <w:top w:val="nil"/>
              <w:left w:val="nil"/>
              <w:bottom w:val="nil"/>
              <w:right w:val="nil"/>
            </w:tcBorders>
            <w:shd w:val="clear" w:color="auto" w:fill="auto"/>
            <w:noWrap/>
            <w:vAlign w:val="bottom"/>
            <w:hideMark/>
          </w:tcPr>
          <w:p w14:paraId="7885AF7E"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c>
          <w:tcPr>
            <w:tcW w:w="960" w:type="dxa"/>
            <w:tcBorders>
              <w:top w:val="nil"/>
              <w:left w:val="nil"/>
              <w:bottom w:val="nil"/>
              <w:right w:val="nil"/>
            </w:tcBorders>
            <w:shd w:val="clear" w:color="auto" w:fill="auto"/>
            <w:noWrap/>
            <w:vAlign w:val="bottom"/>
            <w:hideMark/>
          </w:tcPr>
          <w:p w14:paraId="3BAA7E1E"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c>
          <w:tcPr>
            <w:tcW w:w="960" w:type="dxa"/>
            <w:tcBorders>
              <w:top w:val="nil"/>
              <w:left w:val="nil"/>
              <w:bottom w:val="nil"/>
              <w:right w:val="nil"/>
            </w:tcBorders>
            <w:shd w:val="clear" w:color="auto" w:fill="auto"/>
            <w:noWrap/>
            <w:vAlign w:val="bottom"/>
            <w:hideMark/>
          </w:tcPr>
          <w:p w14:paraId="16B51CCB"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c>
          <w:tcPr>
            <w:tcW w:w="960" w:type="dxa"/>
            <w:tcBorders>
              <w:top w:val="nil"/>
              <w:left w:val="nil"/>
              <w:bottom w:val="nil"/>
              <w:right w:val="nil"/>
            </w:tcBorders>
            <w:shd w:val="clear" w:color="auto" w:fill="auto"/>
            <w:noWrap/>
            <w:vAlign w:val="bottom"/>
            <w:hideMark/>
          </w:tcPr>
          <w:p w14:paraId="3D1E4DB2"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c>
          <w:tcPr>
            <w:tcW w:w="960" w:type="dxa"/>
            <w:tcBorders>
              <w:top w:val="nil"/>
              <w:left w:val="nil"/>
              <w:bottom w:val="nil"/>
              <w:right w:val="nil"/>
            </w:tcBorders>
            <w:shd w:val="clear" w:color="auto" w:fill="auto"/>
            <w:noWrap/>
            <w:vAlign w:val="bottom"/>
            <w:hideMark/>
          </w:tcPr>
          <w:p w14:paraId="4E97771C"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r>
      <w:tr w:rsidR="005446C7" w:rsidRPr="005446C7" w14:paraId="1129808E" w14:textId="77777777" w:rsidTr="00267FF0">
        <w:trPr>
          <w:divId w:val="2107458500"/>
          <w:trHeight w:val="288"/>
        </w:trPr>
        <w:tc>
          <w:tcPr>
            <w:tcW w:w="960" w:type="dxa"/>
            <w:tcBorders>
              <w:top w:val="nil"/>
              <w:left w:val="nil"/>
              <w:bottom w:val="nil"/>
              <w:right w:val="nil"/>
            </w:tcBorders>
            <w:shd w:val="clear" w:color="auto" w:fill="auto"/>
            <w:noWrap/>
            <w:vAlign w:val="bottom"/>
            <w:hideMark/>
          </w:tcPr>
          <w:p w14:paraId="4B5A9268"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c>
          <w:tcPr>
            <w:tcW w:w="960" w:type="dxa"/>
            <w:tcBorders>
              <w:top w:val="nil"/>
              <w:left w:val="nil"/>
              <w:bottom w:val="nil"/>
              <w:right w:val="nil"/>
            </w:tcBorders>
            <w:shd w:val="clear" w:color="auto" w:fill="auto"/>
            <w:noWrap/>
            <w:vAlign w:val="bottom"/>
            <w:hideMark/>
          </w:tcPr>
          <w:p w14:paraId="6CAF6A68"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c>
          <w:tcPr>
            <w:tcW w:w="960" w:type="dxa"/>
            <w:tcBorders>
              <w:top w:val="nil"/>
              <w:left w:val="nil"/>
              <w:bottom w:val="nil"/>
              <w:right w:val="nil"/>
            </w:tcBorders>
            <w:shd w:val="clear" w:color="auto" w:fill="auto"/>
            <w:noWrap/>
            <w:vAlign w:val="bottom"/>
            <w:hideMark/>
          </w:tcPr>
          <w:p w14:paraId="209214B0"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c>
          <w:tcPr>
            <w:tcW w:w="960" w:type="dxa"/>
            <w:tcBorders>
              <w:top w:val="nil"/>
              <w:left w:val="nil"/>
              <w:bottom w:val="nil"/>
              <w:right w:val="nil"/>
            </w:tcBorders>
            <w:shd w:val="clear" w:color="auto" w:fill="auto"/>
            <w:noWrap/>
            <w:vAlign w:val="bottom"/>
            <w:hideMark/>
          </w:tcPr>
          <w:p w14:paraId="1F3075FC"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c>
          <w:tcPr>
            <w:tcW w:w="960" w:type="dxa"/>
            <w:tcBorders>
              <w:top w:val="nil"/>
              <w:left w:val="nil"/>
              <w:bottom w:val="nil"/>
              <w:right w:val="nil"/>
            </w:tcBorders>
            <w:shd w:val="clear" w:color="auto" w:fill="auto"/>
            <w:noWrap/>
            <w:vAlign w:val="bottom"/>
            <w:hideMark/>
          </w:tcPr>
          <w:p w14:paraId="212B1A6B"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c>
          <w:tcPr>
            <w:tcW w:w="960" w:type="dxa"/>
            <w:tcBorders>
              <w:top w:val="nil"/>
              <w:left w:val="nil"/>
              <w:bottom w:val="nil"/>
              <w:right w:val="nil"/>
            </w:tcBorders>
            <w:shd w:val="clear" w:color="auto" w:fill="auto"/>
            <w:noWrap/>
            <w:vAlign w:val="bottom"/>
            <w:hideMark/>
          </w:tcPr>
          <w:p w14:paraId="0DA1347F"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c>
          <w:tcPr>
            <w:tcW w:w="960" w:type="dxa"/>
            <w:tcBorders>
              <w:top w:val="nil"/>
              <w:left w:val="nil"/>
              <w:bottom w:val="nil"/>
              <w:right w:val="nil"/>
            </w:tcBorders>
            <w:shd w:val="clear" w:color="auto" w:fill="auto"/>
            <w:noWrap/>
            <w:vAlign w:val="bottom"/>
            <w:hideMark/>
          </w:tcPr>
          <w:p w14:paraId="7C679365"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c>
          <w:tcPr>
            <w:tcW w:w="960" w:type="dxa"/>
            <w:tcBorders>
              <w:top w:val="nil"/>
              <w:left w:val="nil"/>
              <w:bottom w:val="nil"/>
              <w:right w:val="nil"/>
            </w:tcBorders>
            <w:shd w:val="clear" w:color="auto" w:fill="auto"/>
            <w:noWrap/>
            <w:vAlign w:val="bottom"/>
            <w:hideMark/>
          </w:tcPr>
          <w:p w14:paraId="2C8E90CA"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c>
          <w:tcPr>
            <w:tcW w:w="960" w:type="dxa"/>
            <w:tcBorders>
              <w:top w:val="nil"/>
              <w:left w:val="nil"/>
              <w:bottom w:val="nil"/>
              <w:right w:val="nil"/>
            </w:tcBorders>
            <w:shd w:val="clear" w:color="auto" w:fill="auto"/>
            <w:noWrap/>
            <w:vAlign w:val="bottom"/>
            <w:hideMark/>
          </w:tcPr>
          <w:p w14:paraId="74555C0A"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c>
          <w:tcPr>
            <w:tcW w:w="960" w:type="dxa"/>
            <w:tcBorders>
              <w:top w:val="nil"/>
              <w:left w:val="nil"/>
              <w:bottom w:val="nil"/>
              <w:right w:val="nil"/>
            </w:tcBorders>
            <w:shd w:val="clear" w:color="auto" w:fill="auto"/>
            <w:noWrap/>
            <w:vAlign w:val="bottom"/>
            <w:hideMark/>
          </w:tcPr>
          <w:p w14:paraId="09B8D07D"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c>
          <w:tcPr>
            <w:tcW w:w="960" w:type="dxa"/>
            <w:tcBorders>
              <w:top w:val="nil"/>
              <w:left w:val="nil"/>
              <w:bottom w:val="nil"/>
              <w:right w:val="nil"/>
            </w:tcBorders>
            <w:shd w:val="clear" w:color="auto" w:fill="auto"/>
            <w:noWrap/>
            <w:vAlign w:val="bottom"/>
            <w:hideMark/>
          </w:tcPr>
          <w:p w14:paraId="122311C5"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c>
          <w:tcPr>
            <w:tcW w:w="960" w:type="dxa"/>
            <w:tcBorders>
              <w:top w:val="nil"/>
              <w:left w:val="nil"/>
              <w:bottom w:val="nil"/>
              <w:right w:val="nil"/>
            </w:tcBorders>
            <w:shd w:val="clear" w:color="auto" w:fill="auto"/>
            <w:noWrap/>
            <w:vAlign w:val="bottom"/>
            <w:hideMark/>
          </w:tcPr>
          <w:p w14:paraId="666D7B8B"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r>
      <w:tr w:rsidR="005446C7" w:rsidRPr="005446C7" w14:paraId="03E1BBBB" w14:textId="77777777" w:rsidTr="00267FF0">
        <w:trPr>
          <w:divId w:val="2107458500"/>
          <w:trHeight w:val="288"/>
        </w:trPr>
        <w:tc>
          <w:tcPr>
            <w:tcW w:w="960" w:type="dxa"/>
            <w:tcBorders>
              <w:top w:val="nil"/>
              <w:left w:val="nil"/>
              <w:bottom w:val="nil"/>
              <w:right w:val="nil"/>
            </w:tcBorders>
            <w:shd w:val="clear" w:color="auto" w:fill="auto"/>
            <w:noWrap/>
            <w:vAlign w:val="bottom"/>
            <w:hideMark/>
          </w:tcPr>
          <w:p w14:paraId="00358123"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c>
          <w:tcPr>
            <w:tcW w:w="960" w:type="dxa"/>
            <w:tcBorders>
              <w:top w:val="nil"/>
              <w:left w:val="nil"/>
              <w:bottom w:val="nil"/>
              <w:right w:val="nil"/>
            </w:tcBorders>
            <w:shd w:val="clear" w:color="auto" w:fill="auto"/>
            <w:noWrap/>
            <w:vAlign w:val="bottom"/>
            <w:hideMark/>
          </w:tcPr>
          <w:p w14:paraId="1FA7BC03"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c>
          <w:tcPr>
            <w:tcW w:w="960" w:type="dxa"/>
            <w:tcBorders>
              <w:top w:val="nil"/>
              <w:left w:val="nil"/>
              <w:bottom w:val="nil"/>
              <w:right w:val="nil"/>
            </w:tcBorders>
            <w:shd w:val="clear" w:color="auto" w:fill="auto"/>
            <w:noWrap/>
            <w:vAlign w:val="bottom"/>
            <w:hideMark/>
          </w:tcPr>
          <w:p w14:paraId="00E47D96"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c>
          <w:tcPr>
            <w:tcW w:w="960" w:type="dxa"/>
            <w:tcBorders>
              <w:top w:val="nil"/>
              <w:left w:val="nil"/>
              <w:bottom w:val="nil"/>
              <w:right w:val="nil"/>
            </w:tcBorders>
            <w:shd w:val="clear" w:color="auto" w:fill="auto"/>
            <w:noWrap/>
            <w:vAlign w:val="bottom"/>
            <w:hideMark/>
          </w:tcPr>
          <w:p w14:paraId="58B291B9"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c>
          <w:tcPr>
            <w:tcW w:w="960" w:type="dxa"/>
            <w:tcBorders>
              <w:top w:val="nil"/>
              <w:left w:val="nil"/>
              <w:bottom w:val="nil"/>
              <w:right w:val="nil"/>
            </w:tcBorders>
            <w:shd w:val="clear" w:color="auto" w:fill="auto"/>
            <w:noWrap/>
            <w:vAlign w:val="bottom"/>
            <w:hideMark/>
          </w:tcPr>
          <w:p w14:paraId="558D42D2"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c>
          <w:tcPr>
            <w:tcW w:w="960" w:type="dxa"/>
            <w:tcBorders>
              <w:top w:val="nil"/>
              <w:left w:val="nil"/>
              <w:bottom w:val="nil"/>
              <w:right w:val="nil"/>
            </w:tcBorders>
            <w:shd w:val="clear" w:color="auto" w:fill="auto"/>
            <w:noWrap/>
            <w:vAlign w:val="bottom"/>
            <w:hideMark/>
          </w:tcPr>
          <w:p w14:paraId="274944B6"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c>
          <w:tcPr>
            <w:tcW w:w="960" w:type="dxa"/>
            <w:tcBorders>
              <w:top w:val="nil"/>
              <w:left w:val="nil"/>
              <w:bottom w:val="nil"/>
              <w:right w:val="nil"/>
            </w:tcBorders>
            <w:shd w:val="clear" w:color="auto" w:fill="auto"/>
            <w:noWrap/>
            <w:vAlign w:val="bottom"/>
            <w:hideMark/>
          </w:tcPr>
          <w:p w14:paraId="40DDCC77"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c>
          <w:tcPr>
            <w:tcW w:w="960" w:type="dxa"/>
            <w:tcBorders>
              <w:top w:val="nil"/>
              <w:left w:val="nil"/>
              <w:bottom w:val="nil"/>
              <w:right w:val="nil"/>
            </w:tcBorders>
            <w:shd w:val="clear" w:color="auto" w:fill="auto"/>
            <w:noWrap/>
            <w:vAlign w:val="bottom"/>
            <w:hideMark/>
          </w:tcPr>
          <w:p w14:paraId="17F9BC9C"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c>
          <w:tcPr>
            <w:tcW w:w="960" w:type="dxa"/>
            <w:tcBorders>
              <w:top w:val="nil"/>
              <w:left w:val="nil"/>
              <w:bottom w:val="nil"/>
              <w:right w:val="nil"/>
            </w:tcBorders>
            <w:shd w:val="clear" w:color="auto" w:fill="auto"/>
            <w:noWrap/>
            <w:vAlign w:val="bottom"/>
            <w:hideMark/>
          </w:tcPr>
          <w:p w14:paraId="62C57C2B"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c>
          <w:tcPr>
            <w:tcW w:w="960" w:type="dxa"/>
            <w:tcBorders>
              <w:top w:val="nil"/>
              <w:left w:val="nil"/>
              <w:bottom w:val="nil"/>
              <w:right w:val="nil"/>
            </w:tcBorders>
            <w:shd w:val="clear" w:color="auto" w:fill="auto"/>
            <w:noWrap/>
            <w:vAlign w:val="bottom"/>
            <w:hideMark/>
          </w:tcPr>
          <w:p w14:paraId="4D39731C"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c>
          <w:tcPr>
            <w:tcW w:w="960" w:type="dxa"/>
            <w:tcBorders>
              <w:top w:val="nil"/>
              <w:left w:val="nil"/>
              <w:bottom w:val="nil"/>
              <w:right w:val="nil"/>
            </w:tcBorders>
            <w:shd w:val="clear" w:color="auto" w:fill="auto"/>
            <w:noWrap/>
            <w:vAlign w:val="bottom"/>
            <w:hideMark/>
          </w:tcPr>
          <w:p w14:paraId="3001CBD2"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c>
          <w:tcPr>
            <w:tcW w:w="960" w:type="dxa"/>
            <w:tcBorders>
              <w:top w:val="nil"/>
              <w:left w:val="nil"/>
              <w:bottom w:val="nil"/>
              <w:right w:val="nil"/>
            </w:tcBorders>
            <w:shd w:val="clear" w:color="auto" w:fill="auto"/>
            <w:noWrap/>
            <w:vAlign w:val="bottom"/>
            <w:hideMark/>
          </w:tcPr>
          <w:p w14:paraId="4FF4F82D"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r>
      <w:tr w:rsidR="005446C7" w:rsidRPr="005446C7" w14:paraId="0CF78765" w14:textId="77777777" w:rsidTr="00267FF0">
        <w:trPr>
          <w:divId w:val="2107458500"/>
          <w:trHeight w:val="288"/>
        </w:trPr>
        <w:tc>
          <w:tcPr>
            <w:tcW w:w="960" w:type="dxa"/>
            <w:tcBorders>
              <w:top w:val="nil"/>
              <w:left w:val="nil"/>
              <w:bottom w:val="nil"/>
              <w:right w:val="nil"/>
            </w:tcBorders>
            <w:shd w:val="clear" w:color="auto" w:fill="auto"/>
            <w:noWrap/>
            <w:vAlign w:val="bottom"/>
            <w:hideMark/>
          </w:tcPr>
          <w:p w14:paraId="05EB9F32"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c>
          <w:tcPr>
            <w:tcW w:w="960" w:type="dxa"/>
            <w:tcBorders>
              <w:top w:val="nil"/>
              <w:left w:val="nil"/>
              <w:bottom w:val="nil"/>
              <w:right w:val="nil"/>
            </w:tcBorders>
            <w:shd w:val="clear" w:color="auto" w:fill="auto"/>
            <w:noWrap/>
            <w:vAlign w:val="bottom"/>
            <w:hideMark/>
          </w:tcPr>
          <w:p w14:paraId="3B4705B9"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c>
          <w:tcPr>
            <w:tcW w:w="960" w:type="dxa"/>
            <w:tcBorders>
              <w:top w:val="nil"/>
              <w:left w:val="nil"/>
              <w:bottom w:val="nil"/>
              <w:right w:val="nil"/>
            </w:tcBorders>
            <w:shd w:val="clear" w:color="auto" w:fill="auto"/>
            <w:noWrap/>
            <w:vAlign w:val="bottom"/>
            <w:hideMark/>
          </w:tcPr>
          <w:p w14:paraId="2EB36BC4"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c>
          <w:tcPr>
            <w:tcW w:w="960" w:type="dxa"/>
            <w:tcBorders>
              <w:top w:val="nil"/>
              <w:left w:val="nil"/>
              <w:bottom w:val="nil"/>
              <w:right w:val="nil"/>
            </w:tcBorders>
            <w:shd w:val="clear" w:color="auto" w:fill="auto"/>
            <w:noWrap/>
            <w:vAlign w:val="bottom"/>
            <w:hideMark/>
          </w:tcPr>
          <w:p w14:paraId="343A04B6"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c>
          <w:tcPr>
            <w:tcW w:w="960" w:type="dxa"/>
            <w:tcBorders>
              <w:top w:val="nil"/>
              <w:left w:val="nil"/>
              <w:bottom w:val="nil"/>
              <w:right w:val="nil"/>
            </w:tcBorders>
            <w:shd w:val="clear" w:color="auto" w:fill="auto"/>
            <w:noWrap/>
            <w:vAlign w:val="bottom"/>
            <w:hideMark/>
          </w:tcPr>
          <w:p w14:paraId="30D39109"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c>
          <w:tcPr>
            <w:tcW w:w="960" w:type="dxa"/>
            <w:tcBorders>
              <w:top w:val="nil"/>
              <w:left w:val="nil"/>
              <w:bottom w:val="nil"/>
              <w:right w:val="nil"/>
            </w:tcBorders>
            <w:shd w:val="clear" w:color="auto" w:fill="auto"/>
            <w:noWrap/>
            <w:vAlign w:val="bottom"/>
            <w:hideMark/>
          </w:tcPr>
          <w:p w14:paraId="3F6FD4B8"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c>
          <w:tcPr>
            <w:tcW w:w="960" w:type="dxa"/>
            <w:tcBorders>
              <w:top w:val="nil"/>
              <w:left w:val="nil"/>
              <w:bottom w:val="nil"/>
              <w:right w:val="nil"/>
            </w:tcBorders>
            <w:shd w:val="clear" w:color="auto" w:fill="auto"/>
            <w:noWrap/>
            <w:vAlign w:val="bottom"/>
            <w:hideMark/>
          </w:tcPr>
          <w:p w14:paraId="40407780"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c>
          <w:tcPr>
            <w:tcW w:w="960" w:type="dxa"/>
            <w:tcBorders>
              <w:top w:val="nil"/>
              <w:left w:val="nil"/>
              <w:bottom w:val="nil"/>
              <w:right w:val="nil"/>
            </w:tcBorders>
            <w:shd w:val="clear" w:color="auto" w:fill="auto"/>
            <w:noWrap/>
            <w:vAlign w:val="bottom"/>
            <w:hideMark/>
          </w:tcPr>
          <w:p w14:paraId="04354F7B"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c>
          <w:tcPr>
            <w:tcW w:w="960" w:type="dxa"/>
            <w:tcBorders>
              <w:top w:val="nil"/>
              <w:left w:val="nil"/>
              <w:bottom w:val="nil"/>
              <w:right w:val="nil"/>
            </w:tcBorders>
            <w:shd w:val="clear" w:color="auto" w:fill="auto"/>
            <w:noWrap/>
            <w:vAlign w:val="bottom"/>
            <w:hideMark/>
          </w:tcPr>
          <w:p w14:paraId="0C36DD54"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c>
          <w:tcPr>
            <w:tcW w:w="960" w:type="dxa"/>
            <w:tcBorders>
              <w:top w:val="nil"/>
              <w:left w:val="nil"/>
              <w:bottom w:val="nil"/>
              <w:right w:val="nil"/>
            </w:tcBorders>
            <w:shd w:val="clear" w:color="auto" w:fill="auto"/>
            <w:noWrap/>
            <w:vAlign w:val="bottom"/>
            <w:hideMark/>
          </w:tcPr>
          <w:p w14:paraId="2FD5A979"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c>
          <w:tcPr>
            <w:tcW w:w="960" w:type="dxa"/>
            <w:tcBorders>
              <w:top w:val="nil"/>
              <w:left w:val="nil"/>
              <w:bottom w:val="nil"/>
              <w:right w:val="nil"/>
            </w:tcBorders>
            <w:shd w:val="clear" w:color="auto" w:fill="auto"/>
            <w:noWrap/>
            <w:vAlign w:val="bottom"/>
            <w:hideMark/>
          </w:tcPr>
          <w:p w14:paraId="32D34526"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c>
          <w:tcPr>
            <w:tcW w:w="960" w:type="dxa"/>
            <w:tcBorders>
              <w:top w:val="nil"/>
              <w:left w:val="nil"/>
              <w:bottom w:val="nil"/>
              <w:right w:val="nil"/>
            </w:tcBorders>
            <w:shd w:val="clear" w:color="auto" w:fill="auto"/>
            <w:noWrap/>
            <w:vAlign w:val="bottom"/>
            <w:hideMark/>
          </w:tcPr>
          <w:p w14:paraId="6E109380"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r>
      <w:tr w:rsidR="005446C7" w:rsidRPr="005446C7" w14:paraId="402533D1" w14:textId="77777777" w:rsidTr="00267FF0">
        <w:trPr>
          <w:divId w:val="2107458500"/>
          <w:trHeight w:val="288"/>
        </w:trPr>
        <w:tc>
          <w:tcPr>
            <w:tcW w:w="960" w:type="dxa"/>
            <w:tcBorders>
              <w:top w:val="nil"/>
              <w:left w:val="nil"/>
              <w:bottom w:val="nil"/>
              <w:right w:val="nil"/>
            </w:tcBorders>
            <w:shd w:val="clear" w:color="auto" w:fill="auto"/>
            <w:noWrap/>
            <w:vAlign w:val="bottom"/>
            <w:hideMark/>
          </w:tcPr>
          <w:p w14:paraId="0F11E4C4"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c>
          <w:tcPr>
            <w:tcW w:w="960" w:type="dxa"/>
            <w:tcBorders>
              <w:top w:val="nil"/>
              <w:left w:val="nil"/>
              <w:bottom w:val="nil"/>
              <w:right w:val="nil"/>
            </w:tcBorders>
            <w:shd w:val="clear" w:color="auto" w:fill="auto"/>
            <w:noWrap/>
            <w:vAlign w:val="bottom"/>
            <w:hideMark/>
          </w:tcPr>
          <w:p w14:paraId="3C81FA16"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c>
          <w:tcPr>
            <w:tcW w:w="960" w:type="dxa"/>
            <w:tcBorders>
              <w:top w:val="nil"/>
              <w:left w:val="nil"/>
              <w:bottom w:val="nil"/>
              <w:right w:val="nil"/>
            </w:tcBorders>
            <w:shd w:val="clear" w:color="auto" w:fill="auto"/>
            <w:noWrap/>
            <w:vAlign w:val="bottom"/>
            <w:hideMark/>
          </w:tcPr>
          <w:p w14:paraId="6163F163"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c>
          <w:tcPr>
            <w:tcW w:w="960" w:type="dxa"/>
            <w:tcBorders>
              <w:top w:val="nil"/>
              <w:left w:val="nil"/>
              <w:bottom w:val="nil"/>
              <w:right w:val="nil"/>
            </w:tcBorders>
            <w:shd w:val="clear" w:color="auto" w:fill="auto"/>
            <w:noWrap/>
            <w:vAlign w:val="bottom"/>
            <w:hideMark/>
          </w:tcPr>
          <w:p w14:paraId="5230432C"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c>
          <w:tcPr>
            <w:tcW w:w="960" w:type="dxa"/>
            <w:tcBorders>
              <w:top w:val="nil"/>
              <w:left w:val="nil"/>
              <w:bottom w:val="nil"/>
              <w:right w:val="nil"/>
            </w:tcBorders>
            <w:shd w:val="clear" w:color="auto" w:fill="auto"/>
            <w:noWrap/>
            <w:vAlign w:val="bottom"/>
            <w:hideMark/>
          </w:tcPr>
          <w:p w14:paraId="208DD184"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c>
          <w:tcPr>
            <w:tcW w:w="960" w:type="dxa"/>
            <w:tcBorders>
              <w:top w:val="nil"/>
              <w:left w:val="nil"/>
              <w:bottom w:val="nil"/>
              <w:right w:val="nil"/>
            </w:tcBorders>
            <w:shd w:val="clear" w:color="auto" w:fill="auto"/>
            <w:noWrap/>
            <w:vAlign w:val="bottom"/>
            <w:hideMark/>
          </w:tcPr>
          <w:p w14:paraId="7BAB8952"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c>
          <w:tcPr>
            <w:tcW w:w="960" w:type="dxa"/>
            <w:tcBorders>
              <w:top w:val="nil"/>
              <w:left w:val="nil"/>
              <w:bottom w:val="nil"/>
              <w:right w:val="nil"/>
            </w:tcBorders>
            <w:shd w:val="clear" w:color="auto" w:fill="auto"/>
            <w:noWrap/>
            <w:vAlign w:val="bottom"/>
            <w:hideMark/>
          </w:tcPr>
          <w:p w14:paraId="7EBFFCDB"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c>
          <w:tcPr>
            <w:tcW w:w="960" w:type="dxa"/>
            <w:tcBorders>
              <w:top w:val="nil"/>
              <w:left w:val="nil"/>
              <w:bottom w:val="nil"/>
              <w:right w:val="nil"/>
            </w:tcBorders>
            <w:shd w:val="clear" w:color="auto" w:fill="auto"/>
            <w:noWrap/>
            <w:vAlign w:val="bottom"/>
            <w:hideMark/>
          </w:tcPr>
          <w:p w14:paraId="26545752"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c>
          <w:tcPr>
            <w:tcW w:w="960" w:type="dxa"/>
            <w:tcBorders>
              <w:top w:val="nil"/>
              <w:left w:val="nil"/>
              <w:bottom w:val="nil"/>
              <w:right w:val="nil"/>
            </w:tcBorders>
            <w:shd w:val="clear" w:color="auto" w:fill="auto"/>
            <w:noWrap/>
            <w:vAlign w:val="bottom"/>
            <w:hideMark/>
          </w:tcPr>
          <w:p w14:paraId="0CA69EB6"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c>
          <w:tcPr>
            <w:tcW w:w="960" w:type="dxa"/>
            <w:tcBorders>
              <w:top w:val="nil"/>
              <w:left w:val="nil"/>
              <w:bottom w:val="nil"/>
              <w:right w:val="nil"/>
            </w:tcBorders>
            <w:shd w:val="clear" w:color="auto" w:fill="auto"/>
            <w:noWrap/>
            <w:vAlign w:val="bottom"/>
            <w:hideMark/>
          </w:tcPr>
          <w:p w14:paraId="6F236F40"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c>
          <w:tcPr>
            <w:tcW w:w="960" w:type="dxa"/>
            <w:tcBorders>
              <w:top w:val="nil"/>
              <w:left w:val="nil"/>
              <w:bottom w:val="nil"/>
              <w:right w:val="nil"/>
            </w:tcBorders>
            <w:shd w:val="clear" w:color="auto" w:fill="auto"/>
            <w:noWrap/>
            <w:vAlign w:val="bottom"/>
            <w:hideMark/>
          </w:tcPr>
          <w:p w14:paraId="3D6FE0DD"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c>
          <w:tcPr>
            <w:tcW w:w="960" w:type="dxa"/>
            <w:tcBorders>
              <w:top w:val="nil"/>
              <w:left w:val="nil"/>
              <w:bottom w:val="nil"/>
              <w:right w:val="nil"/>
            </w:tcBorders>
            <w:shd w:val="clear" w:color="auto" w:fill="auto"/>
            <w:noWrap/>
            <w:vAlign w:val="bottom"/>
            <w:hideMark/>
          </w:tcPr>
          <w:p w14:paraId="08124672"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r>
      <w:tr w:rsidR="005446C7" w:rsidRPr="005446C7" w14:paraId="31B32775" w14:textId="77777777" w:rsidTr="00267FF0">
        <w:trPr>
          <w:divId w:val="2107458500"/>
          <w:trHeight w:val="288"/>
        </w:trPr>
        <w:tc>
          <w:tcPr>
            <w:tcW w:w="960" w:type="dxa"/>
            <w:tcBorders>
              <w:top w:val="nil"/>
              <w:left w:val="nil"/>
              <w:bottom w:val="nil"/>
              <w:right w:val="nil"/>
            </w:tcBorders>
            <w:shd w:val="clear" w:color="auto" w:fill="auto"/>
            <w:noWrap/>
            <w:vAlign w:val="bottom"/>
            <w:hideMark/>
          </w:tcPr>
          <w:p w14:paraId="6E41BFCD"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c>
          <w:tcPr>
            <w:tcW w:w="960" w:type="dxa"/>
            <w:tcBorders>
              <w:top w:val="nil"/>
              <w:left w:val="nil"/>
              <w:bottom w:val="nil"/>
              <w:right w:val="nil"/>
            </w:tcBorders>
            <w:shd w:val="clear" w:color="auto" w:fill="auto"/>
            <w:noWrap/>
            <w:vAlign w:val="bottom"/>
            <w:hideMark/>
          </w:tcPr>
          <w:p w14:paraId="6B68045F"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c>
          <w:tcPr>
            <w:tcW w:w="960" w:type="dxa"/>
            <w:tcBorders>
              <w:top w:val="nil"/>
              <w:left w:val="nil"/>
              <w:bottom w:val="nil"/>
              <w:right w:val="nil"/>
            </w:tcBorders>
            <w:shd w:val="clear" w:color="auto" w:fill="auto"/>
            <w:noWrap/>
            <w:vAlign w:val="bottom"/>
            <w:hideMark/>
          </w:tcPr>
          <w:p w14:paraId="107C95BE"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c>
          <w:tcPr>
            <w:tcW w:w="960" w:type="dxa"/>
            <w:tcBorders>
              <w:top w:val="nil"/>
              <w:left w:val="nil"/>
              <w:bottom w:val="nil"/>
              <w:right w:val="nil"/>
            </w:tcBorders>
            <w:shd w:val="clear" w:color="auto" w:fill="auto"/>
            <w:noWrap/>
            <w:vAlign w:val="bottom"/>
            <w:hideMark/>
          </w:tcPr>
          <w:p w14:paraId="16895CCA"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c>
          <w:tcPr>
            <w:tcW w:w="960" w:type="dxa"/>
            <w:tcBorders>
              <w:top w:val="nil"/>
              <w:left w:val="nil"/>
              <w:bottom w:val="nil"/>
              <w:right w:val="nil"/>
            </w:tcBorders>
            <w:shd w:val="clear" w:color="auto" w:fill="auto"/>
            <w:noWrap/>
            <w:vAlign w:val="bottom"/>
            <w:hideMark/>
          </w:tcPr>
          <w:p w14:paraId="2EB95ECA"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c>
          <w:tcPr>
            <w:tcW w:w="960" w:type="dxa"/>
            <w:tcBorders>
              <w:top w:val="nil"/>
              <w:left w:val="nil"/>
              <w:bottom w:val="nil"/>
              <w:right w:val="nil"/>
            </w:tcBorders>
            <w:shd w:val="clear" w:color="auto" w:fill="auto"/>
            <w:noWrap/>
            <w:vAlign w:val="bottom"/>
            <w:hideMark/>
          </w:tcPr>
          <w:p w14:paraId="18764812"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c>
          <w:tcPr>
            <w:tcW w:w="960" w:type="dxa"/>
            <w:tcBorders>
              <w:top w:val="nil"/>
              <w:left w:val="nil"/>
              <w:bottom w:val="nil"/>
              <w:right w:val="nil"/>
            </w:tcBorders>
            <w:shd w:val="clear" w:color="auto" w:fill="auto"/>
            <w:noWrap/>
            <w:vAlign w:val="bottom"/>
            <w:hideMark/>
          </w:tcPr>
          <w:p w14:paraId="0CB7A878"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c>
          <w:tcPr>
            <w:tcW w:w="960" w:type="dxa"/>
            <w:tcBorders>
              <w:top w:val="nil"/>
              <w:left w:val="nil"/>
              <w:bottom w:val="nil"/>
              <w:right w:val="nil"/>
            </w:tcBorders>
            <w:shd w:val="clear" w:color="auto" w:fill="auto"/>
            <w:noWrap/>
            <w:vAlign w:val="bottom"/>
            <w:hideMark/>
          </w:tcPr>
          <w:p w14:paraId="7CC6B378"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c>
          <w:tcPr>
            <w:tcW w:w="960" w:type="dxa"/>
            <w:tcBorders>
              <w:top w:val="nil"/>
              <w:left w:val="nil"/>
              <w:bottom w:val="nil"/>
              <w:right w:val="nil"/>
            </w:tcBorders>
            <w:shd w:val="clear" w:color="auto" w:fill="auto"/>
            <w:noWrap/>
            <w:vAlign w:val="bottom"/>
            <w:hideMark/>
          </w:tcPr>
          <w:p w14:paraId="6DE0056B"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c>
          <w:tcPr>
            <w:tcW w:w="960" w:type="dxa"/>
            <w:tcBorders>
              <w:top w:val="nil"/>
              <w:left w:val="nil"/>
              <w:bottom w:val="nil"/>
              <w:right w:val="nil"/>
            </w:tcBorders>
            <w:shd w:val="clear" w:color="auto" w:fill="auto"/>
            <w:noWrap/>
            <w:vAlign w:val="bottom"/>
            <w:hideMark/>
          </w:tcPr>
          <w:p w14:paraId="463CB968"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c>
          <w:tcPr>
            <w:tcW w:w="960" w:type="dxa"/>
            <w:tcBorders>
              <w:top w:val="nil"/>
              <w:left w:val="nil"/>
              <w:bottom w:val="nil"/>
              <w:right w:val="nil"/>
            </w:tcBorders>
            <w:shd w:val="clear" w:color="auto" w:fill="auto"/>
            <w:noWrap/>
            <w:vAlign w:val="bottom"/>
            <w:hideMark/>
          </w:tcPr>
          <w:p w14:paraId="22A1950A"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c>
          <w:tcPr>
            <w:tcW w:w="960" w:type="dxa"/>
            <w:tcBorders>
              <w:top w:val="nil"/>
              <w:left w:val="nil"/>
              <w:bottom w:val="nil"/>
              <w:right w:val="nil"/>
            </w:tcBorders>
            <w:shd w:val="clear" w:color="auto" w:fill="auto"/>
            <w:noWrap/>
            <w:vAlign w:val="bottom"/>
            <w:hideMark/>
          </w:tcPr>
          <w:p w14:paraId="2BDF5456" w14:textId="77777777" w:rsidR="005446C7" w:rsidRPr="00267FF0" w:rsidRDefault="005446C7" w:rsidP="00267FF0">
            <w:pPr>
              <w:tabs>
                <w:tab w:val="clear" w:pos="284"/>
              </w:tabs>
              <w:spacing w:before="0" w:line="240" w:lineRule="auto"/>
              <w:rPr>
                <w:rFonts w:ascii="Times New Roman" w:hAnsi="Times New Roman"/>
                <w:sz w:val="20"/>
                <w:szCs w:val="20"/>
                <w:lang w:val="en-US" w:eastAsia="en-US"/>
              </w:rPr>
            </w:pPr>
          </w:p>
        </w:tc>
      </w:tr>
    </w:tbl>
    <w:p w14:paraId="75F690EE" w14:textId="77777777" w:rsidR="007A6DDB" w:rsidRDefault="007A6DDB" w:rsidP="007A6DDB">
      <w:r>
        <w:fldChar w:fldCharType="end"/>
      </w:r>
    </w:p>
    <w:p w14:paraId="0F22DEA5" w14:textId="77777777" w:rsidR="007A6DDB" w:rsidRDefault="007A6DDB" w:rsidP="007A6DDB"/>
    <w:p w14:paraId="47C40DDF" w14:textId="77777777" w:rsidR="007A6DDB" w:rsidRDefault="007A6DDB" w:rsidP="007A6DDB"/>
    <w:p w14:paraId="47550B1D" w14:textId="77777777" w:rsidR="007A6DDB" w:rsidRDefault="007A6DDB" w:rsidP="007A6DDB">
      <w:r>
        <w:t>Appendix 5: Activity limitation among persons with disability aged 5 years by highest level of school attended</w:t>
      </w:r>
    </w:p>
    <w:tbl>
      <w:tblPr>
        <w:tblStyle w:val="TableGrid"/>
        <w:tblW w:w="0" w:type="auto"/>
        <w:tblLook w:val="04A0" w:firstRow="1" w:lastRow="0" w:firstColumn="1" w:lastColumn="0" w:noHBand="0" w:noVBand="1"/>
      </w:tblPr>
      <w:tblGrid>
        <w:gridCol w:w="1475"/>
        <w:gridCol w:w="633"/>
        <w:gridCol w:w="782"/>
        <w:gridCol w:w="754"/>
        <w:gridCol w:w="690"/>
        <w:gridCol w:w="664"/>
        <w:gridCol w:w="690"/>
        <w:gridCol w:w="664"/>
        <w:gridCol w:w="690"/>
        <w:gridCol w:w="664"/>
        <w:gridCol w:w="690"/>
        <w:gridCol w:w="664"/>
      </w:tblGrid>
      <w:tr w:rsidR="007A6DDB" w:rsidRPr="00BE2286" w14:paraId="2E6225E2" w14:textId="77777777" w:rsidTr="001001C1">
        <w:trPr>
          <w:trHeight w:val="300"/>
        </w:trPr>
        <w:tc>
          <w:tcPr>
            <w:tcW w:w="2960" w:type="dxa"/>
            <w:gridSpan w:val="2"/>
            <w:vMerge w:val="restart"/>
            <w:hideMark/>
          </w:tcPr>
          <w:p w14:paraId="24982EFA" w14:textId="77777777" w:rsidR="007A6DDB" w:rsidRPr="00BE2286" w:rsidRDefault="007A6DDB" w:rsidP="001001C1">
            <w:r w:rsidRPr="00BE2286">
              <w:t> </w:t>
            </w:r>
          </w:p>
        </w:tc>
        <w:tc>
          <w:tcPr>
            <w:tcW w:w="1920" w:type="dxa"/>
            <w:gridSpan w:val="2"/>
            <w:hideMark/>
          </w:tcPr>
          <w:p w14:paraId="7D4F05AF" w14:textId="77777777" w:rsidR="007A6DDB" w:rsidRPr="00BE2286" w:rsidRDefault="007A6DDB" w:rsidP="001001C1">
            <w:r w:rsidRPr="00BE2286">
              <w:t>Nursery/kindergarten</w:t>
            </w:r>
          </w:p>
        </w:tc>
        <w:tc>
          <w:tcPr>
            <w:tcW w:w="1920" w:type="dxa"/>
            <w:gridSpan w:val="2"/>
            <w:hideMark/>
          </w:tcPr>
          <w:p w14:paraId="5B99F4BF" w14:textId="77777777" w:rsidR="007A6DDB" w:rsidRPr="00BE2286" w:rsidRDefault="007A6DDB" w:rsidP="001001C1">
            <w:r w:rsidRPr="00BE2286">
              <w:t>Primary</w:t>
            </w:r>
          </w:p>
        </w:tc>
        <w:tc>
          <w:tcPr>
            <w:tcW w:w="1920" w:type="dxa"/>
            <w:gridSpan w:val="2"/>
            <w:hideMark/>
          </w:tcPr>
          <w:p w14:paraId="3C4F2C10" w14:textId="77777777" w:rsidR="007A6DDB" w:rsidRPr="00BE2286" w:rsidRDefault="007A6DDB" w:rsidP="001001C1">
            <w:r w:rsidRPr="00BE2286">
              <w:t>Secondary</w:t>
            </w:r>
          </w:p>
        </w:tc>
        <w:tc>
          <w:tcPr>
            <w:tcW w:w="1920" w:type="dxa"/>
            <w:gridSpan w:val="2"/>
            <w:hideMark/>
          </w:tcPr>
          <w:p w14:paraId="445A3223" w14:textId="77777777" w:rsidR="007A6DDB" w:rsidRPr="00BE2286" w:rsidRDefault="007A6DDB" w:rsidP="001001C1">
            <w:r w:rsidRPr="00BE2286">
              <w:t>Higher</w:t>
            </w:r>
          </w:p>
        </w:tc>
        <w:tc>
          <w:tcPr>
            <w:tcW w:w="1920" w:type="dxa"/>
            <w:gridSpan w:val="2"/>
            <w:hideMark/>
          </w:tcPr>
          <w:p w14:paraId="534237C3" w14:textId="77777777" w:rsidR="007A6DDB" w:rsidRPr="00BE2286" w:rsidRDefault="007A6DDB" w:rsidP="001001C1">
            <w:r w:rsidRPr="00BE2286">
              <w:t>Total</w:t>
            </w:r>
          </w:p>
        </w:tc>
      </w:tr>
      <w:tr w:rsidR="007A6DDB" w:rsidRPr="00BE2286" w14:paraId="27D8D425" w14:textId="77777777" w:rsidTr="001001C1">
        <w:trPr>
          <w:trHeight w:val="288"/>
        </w:trPr>
        <w:tc>
          <w:tcPr>
            <w:tcW w:w="2960" w:type="dxa"/>
            <w:gridSpan w:val="2"/>
            <w:vMerge/>
            <w:hideMark/>
          </w:tcPr>
          <w:p w14:paraId="0654141D" w14:textId="77777777" w:rsidR="007A6DDB" w:rsidRPr="00BE2286" w:rsidRDefault="007A6DDB" w:rsidP="001001C1"/>
        </w:tc>
        <w:tc>
          <w:tcPr>
            <w:tcW w:w="960" w:type="dxa"/>
            <w:hideMark/>
          </w:tcPr>
          <w:p w14:paraId="62945B2C" w14:textId="77777777" w:rsidR="007A6DDB" w:rsidRPr="00BE2286" w:rsidRDefault="007A6DDB" w:rsidP="001001C1">
            <w:r w:rsidRPr="00BE2286">
              <w:t>Number</w:t>
            </w:r>
          </w:p>
        </w:tc>
        <w:tc>
          <w:tcPr>
            <w:tcW w:w="960" w:type="dxa"/>
            <w:hideMark/>
          </w:tcPr>
          <w:p w14:paraId="707AA17D" w14:textId="77777777" w:rsidR="007A6DDB" w:rsidRPr="00BE2286" w:rsidRDefault="007A6DDB" w:rsidP="001001C1">
            <w:r w:rsidRPr="00BE2286">
              <w:t>Percent</w:t>
            </w:r>
          </w:p>
        </w:tc>
        <w:tc>
          <w:tcPr>
            <w:tcW w:w="960" w:type="dxa"/>
            <w:hideMark/>
          </w:tcPr>
          <w:p w14:paraId="2B9237F1" w14:textId="77777777" w:rsidR="007A6DDB" w:rsidRPr="00BE2286" w:rsidRDefault="007A6DDB" w:rsidP="001001C1">
            <w:r w:rsidRPr="00BE2286">
              <w:t>Number</w:t>
            </w:r>
          </w:p>
        </w:tc>
        <w:tc>
          <w:tcPr>
            <w:tcW w:w="960" w:type="dxa"/>
            <w:hideMark/>
          </w:tcPr>
          <w:p w14:paraId="2378D206" w14:textId="77777777" w:rsidR="007A6DDB" w:rsidRPr="00BE2286" w:rsidRDefault="007A6DDB" w:rsidP="001001C1">
            <w:r w:rsidRPr="00BE2286">
              <w:t>Percent</w:t>
            </w:r>
          </w:p>
        </w:tc>
        <w:tc>
          <w:tcPr>
            <w:tcW w:w="960" w:type="dxa"/>
            <w:hideMark/>
          </w:tcPr>
          <w:p w14:paraId="6D1DEFDE" w14:textId="77777777" w:rsidR="007A6DDB" w:rsidRPr="00BE2286" w:rsidRDefault="007A6DDB" w:rsidP="001001C1">
            <w:r w:rsidRPr="00BE2286">
              <w:t>Number</w:t>
            </w:r>
          </w:p>
        </w:tc>
        <w:tc>
          <w:tcPr>
            <w:tcW w:w="960" w:type="dxa"/>
            <w:hideMark/>
          </w:tcPr>
          <w:p w14:paraId="308800A0" w14:textId="77777777" w:rsidR="007A6DDB" w:rsidRPr="00BE2286" w:rsidRDefault="007A6DDB" w:rsidP="001001C1">
            <w:r w:rsidRPr="00BE2286">
              <w:t>Percent</w:t>
            </w:r>
          </w:p>
        </w:tc>
        <w:tc>
          <w:tcPr>
            <w:tcW w:w="960" w:type="dxa"/>
            <w:hideMark/>
          </w:tcPr>
          <w:p w14:paraId="6C8CC008" w14:textId="77777777" w:rsidR="007A6DDB" w:rsidRPr="00BE2286" w:rsidRDefault="007A6DDB" w:rsidP="001001C1">
            <w:r w:rsidRPr="00BE2286">
              <w:t>Number</w:t>
            </w:r>
          </w:p>
        </w:tc>
        <w:tc>
          <w:tcPr>
            <w:tcW w:w="960" w:type="dxa"/>
            <w:hideMark/>
          </w:tcPr>
          <w:p w14:paraId="6EAFDECD" w14:textId="77777777" w:rsidR="007A6DDB" w:rsidRPr="00BE2286" w:rsidRDefault="007A6DDB" w:rsidP="001001C1">
            <w:r w:rsidRPr="00BE2286">
              <w:t>Percent</w:t>
            </w:r>
          </w:p>
        </w:tc>
        <w:tc>
          <w:tcPr>
            <w:tcW w:w="960" w:type="dxa"/>
            <w:hideMark/>
          </w:tcPr>
          <w:p w14:paraId="6C034DE3" w14:textId="77777777" w:rsidR="007A6DDB" w:rsidRPr="00BE2286" w:rsidRDefault="007A6DDB" w:rsidP="001001C1">
            <w:r w:rsidRPr="00BE2286">
              <w:t>Number</w:t>
            </w:r>
          </w:p>
        </w:tc>
        <w:tc>
          <w:tcPr>
            <w:tcW w:w="960" w:type="dxa"/>
            <w:hideMark/>
          </w:tcPr>
          <w:p w14:paraId="55D00190" w14:textId="77777777" w:rsidR="007A6DDB" w:rsidRPr="00BE2286" w:rsidRDefault="007A6DDB" w:rsidP="001001C1">
            <w:r w:rsidRPr="00BE2286">
              <w:t>Percent</w:t>
            </w:r>
          </w:p>
        </w:tc>
      </w:tr>
      <w:tr w:rsidR="007A6DDB" w:rsidRPr="00BE2286" w14:paraId="625EF15F" w14:textId="77777777" w:rsidTr="001001C1">
        <w:trPr>
          <w:trHeight w:val="288"/>
        </w:trPr>
        <w:tc>
          <w:tcPr>
            <w:tcW w:w="2000" w:type="dxa"/>
            <w:vMerge w:val="restart"/>
            <w:hideMark/>
          </w:tcPr>
          <w:p w14:paraId="444F5952" w14:textId="77777777" w:rsidR="007A6DDB" w:rsidRPr="00BE2286" w:rsidRDefault="007A6DDB" w:rsidP="001001C1">
            <w:r w:rsidRPr="00BE2286">
              <w:lastRenderedPageBreak/>
              <w:t>SEEING</w:t>
            </w:r>
          </w:p>
        </w:tc>
        <w:tc>
          <w:tcPr>
            <w:tcW w:w="960" w:type="dxa"/>
            <w:hideMark/>
          </w:tcPr>
          <w:p w14:paraId="33227C60" w14:textId="77777777" w:rsidR="007A6DDB" w:rsidRPr="00BE2286" w:rsidRDefault="007A6DDB" w:rsidP="001001C1">
            <w:r w:rsidRPr="00BE2286">
              <w:t>No</w:t>
            </w:r>
          </w:p>
        </w:tc>
        <w:tc>
          <w:tcPr>
            <w:tcW w:w="960" w:type="dxa"/>
            <w:noWrap/>
            <w:hideMark/>
          </w:tcPr>
          <w:p w14:paraId="4D0A43B1" w14:textId="77777777" w:rsidR="007A6DDB" w:rsidRPr="00BE2286" w:rsidRDefault="007A6DDB" w:rsidP="001001C1">
            <w:r w:rsidRPr="00BE2286">
              <w:t>375</w:t>
            </w:r>
          </w:p>
        </w:tc>
        <w:tc>
          <w:tcPr>
            <w:tcW w:w="960" w:type="dxa"/>
            <w:noWrap/>
            <w:hideMark/>
          </w:tcPr>
          <w:p w14:paraId="1DD3CED2" w14:textId="77777777" w:rsidR="007A6DDB" w:rsidRPr="00BE2286" w:rsidRDefault="007A6DDB" w:rsidP="001001C1">
            <w:r w:rsidRPr="00BE2286">
              <w:t>26.5</w:t>
            </w:r>
          </w:p>
        </w:tc>
        <w:tc>
          <w:tcPr>
            <w:tcW w:w="960" w:type="dxa"/>
            <w:noWrap/>
            <w:hideMark/>
          </w:tcPr>
          <w:p w14:paraId="61B208E2" w14:textId="77777777" w:rsidR="007A6DDB" w:rsidRPr="00BE2286" w:rsidRDefault="007A6DDB" w:rsidP="001001C1">
            <w:r w:rsidRPr="00BE2286">
              <w:t>152650</w:t>
            </w:r>
          </w:p>
        </w:tc>
        <w:tc>
          <w:tcPr>
            <w:tcW w:w="960" w:type="dxa"/>
            <w:noWrap/>
            <w:hideMark/>
          </w:tcPr>
          <w:p w14:paraId="060BA198" w14:textId="77777777" w:rsidR="007A6DDB" w:rsidRPr="00BE2286" w:rsidRDefault="007A6DDB" w:rsidP="001001C1">
            <w:r w:rsidRPr="00BE2286">
              <w:t>46.7</w:t>
            </w:r>
          </w:p>
        </w:tc>
        <w:tc>
          <w:tcPr>
            <w:tcW w:w="960" w:type="dxa"/>
            <w:noWrap/>
            <w:hideMark/>
          </w:tcPr>
          <w:p w14:paraId="0742EF62" w14:textId="77777777" w:rsidR="007A6DDB" w:rsidRPr="00BE2286" w:rsidRDefault="007A6DDB" w:rsidP="001001C1">
            <w:r w:rsidRPr="00BE2286">
              <w:t>95291</w:t>
            </w:r>
          </w:p>
        </w:tc>
        <w:tc>
          <w:tcPr>
            <w:tcW w:w="960" w:type="dxa"/>
            <w:noWrap/>
            <w:hideMark/>
          </w:tcPr>
          <w:p w14:paraId="2DE627B1" w14:textId="77777777" w:rsidR="007A6DDB" w:rsidRPr="00BE2286" w:rsidRDefault="007A6DDB" w:rsidP="001001C1">
            <w:r w:rsidRPr="00BE2286">
              <w:t>41.4</w:t>
            </w:r>
          </w:p>
        </w:tc>
        <w:tc>
          <w:tcPr>
            <w:tcW w:w="960" w:type="dxa"/>
            <w:noWrap/>
            <w:hideMark/>
          </w:tcPr>
          <w:p w14:paraId="718D87C4" w14:textId="77777777" w:rsidR="007A6DDB" w:rsidRPr="00BE2286" w:rsidRDefault="007A6DDB" w:rsidP="001001C1">
            <w:r w:rsidRPr="00BE2286">
              <w:t>12075</w:t>
            </w:r>
          </w:p>
        </w:tc>
        <w:tc>
          <w:tcPr>
            <w:tcW w:w="960" w:type="dxa"/>
            <w:noWrap/>
            <w:hideMark/>
          </w:tcPr>
          <w:p w14:paraId="5D9E5B91" w14:textId="77777777" w:rsidR="007A6DDB" w:rsidRPr="00BE2286" w:rsidRDefault="007A6DDB" w:rsidP="001001C1">
            <w:r w:rsidRPr="00BE2286">
              <w:t>15.0</w:t>
            </w:r>
          </w:p>
        </w:tc>
        <w:tc>
          <w:tcPr>
            <w:tcW w:w="960" w:type="dxa"/>
            <w:noWrap/>
            <w:hideMark/>
          </w:tcPr>
          <w:p w14:paraId="1F2BC323" w14:textId="77777777" w:rsidR="007A6DDB" w:rsidRPr="00BE2286" w:rsidRDefault="007A6DDB" w:rsidP="001001C1">
            <w:r w:rsidRPr="00BE2286">
              <w:t>260390</w:t>
            </w:r>
          </w:p>
        </w:tc>
        <w:tc>
          <w:tcPr>
            <w:tcW w:w="960" w:type="dxa"/>
            <w:noWrap/>
            <w:hideMark/>
          </w:tcPr>
          <w:p w14:paraId="6CE9DA0C" w14:textId="77777777" w:rsidR="007A6DDB" w:rsidRPr="00BE2286" w:rsidRDefault="007A6DDB" w:rsidP="001001C1">
            <w:r w:rsidRPr="00BE2286">
              <w:t>40.8</w:t>
            </w:r>
          </w:p>
        </w:tc>
      </w:tr>
      <w:tr w:rsidR="007A6DDB" w:rsidRPr="00BE2286" w14:paraId="6D5524A5" w14:textId="77777777" w:rsidTr="001001C1">
        <w:trPr>
          <w:trHeight w:val="288"/>
        </w:trPr>
        <w:tc>
          <w:tcPr>
            <w:tcW w:w="2000" w:type="dxa"/>
            <w:vMerge/>
            <w:hideMark/>
          </w:tcPr>
          <w:p w14:paraId="6F5EC2D1" w14:textId="77777777" w:rsidR="007A6DDB" w:rsidRPr="00BE2286" w:rsidRDefault="007A6DDB" w:rsidP="001001C1"/>
        </w:tc>
        <w:tc>
          <w:tcPr>
            <w:tcW w:w="960" w:type="dxa"/>
            <w:hideMark/>
          </w:tcPr>
          <w:p w14:paraId="2164CF0D" w14:textId="77777777" w:rsidR="007A6DDB" w:rsidRPr="00BE2286" w:rsidRDefault="007A6DDB" w:rsidP="001001C1">
            <w:r w:rsidRPr="00BE2286">
              <w:t>Some</w:t>
            </w:r>
          </w:p>
        </w:tc>
        <w:tc>
          <w:tcPr>
            <w:tcW w:w="960" w:type="dxa"/>
            <w:noWrap/>
            <w:hideMark/>
          </w:tcPr>
          <w:p w14:paraId="3367FAC4" w14:textId="77777777" w:rsidR="007A6DDB" w:rsidRPr="00BE2286" w:rsidRDefault="007A6DDB" w:rsidP="001001C1">
            <w:r w:rsidRPr="00BE2286">
              <w:t>386</w:t>
            </w:r>
          </w:p>
        </w:tc>
        <w:tc>
          <w:tcPr>
            <w:tcW w:w="960" w:type="dxa"/>
            <w:noWrap/>
            <w:hideMark/>
          </w:tcPr>
          <w:p w14:paraId="370C1143" w14:textId="77777777" w:rsidR="007A6DDB" w:rsidRPr="00BE2286" w:rsidRDefault="007A6DDB" w:rsidP="001001C1">
            <w:r w:rsidRPr="00BE2286">
              <w:t>27.4</w:t>
            </w:r>
          </w:p>
        </w:tc>
        <w:tc>
          <w:tcPr>
            <w:tcW w:w="960" w:type="dxa"/>
            <w:noWrap/>
            <w:hideMark/>
          </w:tcPr>
          <w:p w14:paraId="64FF0BEF" w14:textId="77777777" w:rsidR="007A6DDB" w:rsidRPr="00BE2286" w:rsidRDefault="007A6DDB" w:rsidP="001001C1">
            <w:r w:rsidRPr="00BE2286">
              <w:t>148539</w:t>
            </w:r>
          </w:p>
        </w:tc>
        <w:tc>
          <w:tcPr>
            <w:tcW w:w="960" w:type="dxa"/>
            <w:noWrap/>
            <w:hideMark/>
          </w:tcPr>
          <w:p w14:paraId="2779AC70" w14:textId="77777777" w:rsidR="007A6DDB" w:rsidRPr="00BE2286" w:rsidRDefault="007A6DDB" w:rsidP="001001C1">
            <w:r w:rsidRPr="00BE2286">
              <w:t>45.4</w:t>
            </w:r>
          </w:p>
        </w:tc>
        <w:tc>
          <w:tcPr>
            <w:tcW w:w="960" w:type="dxa"/>
            <w:noWrap/>
            <w:hideMark/>
          </w:tcPr>
          <w:p w14:paraId="01D90BA6" w14:textId="77777777" w:rsidR="007A6DDB" w:rsidRPr="00BE2286" w:rsidRDefault="007A6DDB" w:rsidP="001001C1">
            <w:r w:rsidRPr="00BE2286">
              <w:t>119190</w:t>
            </w:r>
          </w:p>
        </w:tc>
        <w:tc>
          <w:tcPr>
            <w:tcW w:w="960" w:type="dxa"/>
            <w:noWrap/>
            <w:hideMark/>
          </w:tcPr>
          <w:p w14:paraId="7EA0934D" w14:textId="77777777" w:rsidR="007A6DDB" w:rsidRPr="00BE2286" w:rsidRDefault="007A6DDB" w:rsidP="001001C1">
            <w:r w:rsidRPr="00BE2286">
              <w:t>51.7</w:t>
            </w:r>
          </w:p>
        </w:tc>
        <w:tc>
          <w:tcPr>
            <w:tcW w:w="960" w:type="dxa"/>
            <w:noWrap/>
            <w:hideMark/>
          </w:tcPr>
          <w:p w14:paraId="713FF36C" w14:textId="77777777" w:rsidR="007A6DDB" w:rsidRPr="00BE2286" w:rsidRDefault="007A6DDB" w:rsidP="001001C1">
            <w:r w:rsidRPr="00BE2286">
              <w:t>64349</w:t>
            </w:r>
          </w:p>
        </w:tc>
        <w:tc>
          <w:tcPr>
            <w:tcW w:w="960" w:type="dxa"/>
            <w:noWrap/>
            <w:hideMark/>
          </w:tcPr>
          <w:p w14:paraId="3D6A7025" w14:textId="77777777" w:rsidR="007A6DDB" w:rsidRPr="00BE2286" w:rsidRDefault="007A6DDB" w:rsidP="001001C1">
            <w:r w:rsidRPr="00BE2286">
              <w:t>80.2</w:t>
            </w:r>
          </w:p>
        </w:tc>
        <w:tc>
          <w:tcPr>
            <w:tcW w:w="960" w:type="dxa"/>
            <w:noWrap/>
            <w:hideMark/>
          </w:tcPr>
          <w:p w14:paraId="375D034C" w14:textId="77777777" w:rsidR="007A6DDB" w:rsidRPr="00BE2286" w:rsidRDefault="007A6DDB" w:rsidP="001001C1">
            <w:r w:rsidRPr="00BE2286">
              <w:t>332463</w:t>
            </w:r>
          </w:p>
        </w:tc>
        <w:tc>
          <w:tcPr>
            <w:tcW w:w="960" w:type="dxa"/>
            <w:noWrap/>
            <w:hideMark/>
          </w:tcPr>
          <w:p w14:paraId="06545BDF" w14:textId="77777777" w:rsidR="007A6DDB" w:rsidRPr="00BE2286" w:rsidRDefault="007A6DDB" w:rsidP="001001C1">
            <w:r w:rsidRPr="00BE2286">
              <w:t>52.0</w:t>
            </w:r>
          </w:p>
        </w:tc>
      </w:tr>
      <w:tr w:rsidR="007A6DDB" w:rsidRPr="00BE2286" w14:paraId="3EB446B4" w14:textId="77777777" w:rsidTr="001001C1">
        <w:trPr>
          <w:trHeight w:val="288"/>
        </w:trPr>
        <w:tc>
          <w:tcPr>
            <w:tcW w:w="2000" w:type="dxa"/>
            <w:vMerge/>
            <w:hideMark/>
          </w:tcPr>
          <w:p w14:paraId="766BB557" w14:textId="77777777" w:rsidR="007A6DDB" w:rsidRPr="00BE2286" w:rsidRDefault="007A6DDB" w:rsidP="001001C1"/>
        </w:tc>
        <w:tc>
          <w:tcPr>
            <w:tcW w:w="960" w:type="dxa"/>
            <w:hideMark/>
          </w:tcPr>
          <w:p w14:paraId="1D18BDEC" w14:textId="77777777" w:rsidR="007A6DDB" w:rsidRPr="00BE2286" w:rsidRDefault="007A6DDB" w:rsidP="001001C1">
            <w:r w:rsidRPr="00BE2286">
              <w:t>A lot</w:t>
            </w:r>
          </w:p>
        </w:tc>
        <w:tc>
          <w:tcPr>
            <w:tcW w:w="960" w:type="dxa"/>
            <w:noWrap/>
            <w:hideMark/>
          </w:tcPr>
          <w:p w14:paraId="593ACF30" w14:textId="77777777" w:rsidR="007A6DDB" w:rsidRPr="00BE2286" w:rsidRDefault="007A6DDB" w:rsidP="001001C1">
            <w:r w:rsidRPr="00BE2286">
              <w:t>650</w:t>
            </w:r>
          </w:p>
        </w:tc>
        <w:tc>
          <w:tcPr>
            <w:tcW w:w="960" w:type="dxa"/>
            <w:noWrap/>
            <w:hideMark/>
          </w:tcPr>
          <w:p w14:paraId="402B5714" w14:textId="77777777" w:rsidR="007A6DDB" w:rsidRPr="00BE2286" w:rsidRDefault="007A6DDB" w:rsidP="001001C1">
            <w:r w:rsidRPr="00BE2286">
              <w:t>46.1</w:t>
            </w:r>
          </w:p>
        </w:tc>
        <w:tc>
          <w:tcPr>
            <w:tcW w:w="960" w:type="dxa"/>
            <w:noWrap/>
            <w:hideMark/>
          </w:tcPr>
          <w:p w14:paraId="59B870A8" w14:textId="77777777" w:rsidR="007A6DDB" w:rsidRPr="00BE2286" w:rsidRDefault="007A6DDB" w:rsidP="001001C1">
            <w:r w:rsidRPr="00BE2286">
              <w:t>22818</w:t>
            </w:r>
          </w:p>
        </w:tc>
        <w:tc>
          <w:tcPr>
            <w:tcW w:w="960" w:type="dxa"/>
            <w:noWrap/>
            <w:hideMark/>
          </w:tcPr>
          <w:p w14:paraId="13C6C76F" w14:textId="77777777" w:rsidR="007A6DDB" w:rsidRPr="00BE2286" w:rsidRDefault="007A6DDB" w:rsidP="001001C1">
            <w:r w:rsidRPr="00BE2286">
              <w:t>7.0</w:t>
            </w:r>
          </w:p>
        </w:tc>
        <w:tc>
          <w:tcPr>
            <w:tcW w:w="960" w:type="dxa"/>
            <w:noWrap/>
            <w:hideMark/>
          </w:tcPr>
          <w:p w14:paraId="4BDD9E1A" w14:textId="77777777" w:rsidR="007A6DDB" w:rsidRPr="00BE2286" w:rsidRDefault="007A6DDB" w:rsidP="001001C1">
            <w:r w:rsidRPr="00BE2286">
              <w:t>13695</w:t>
            </w:r>
          </w:p>
        </w:tc>
        <w:tc>
          <w:tcPr>
            <w:tcW w:w="960" w:type="dxa"/>
            <w:noWrap/>
            <w:hideMark/>
          </w:tcPr>
          <w:p w14:paraId="10072ECE" w14:textId="77777777" w:rsidR="007A6DDB" w:rsidRPr="00BE2286" w:rsidRDefault="007A6DDB" w:rsidP="001001C1">
            <w:r w:rsidRPr="00BE2286">
              <w:t>5.9</w:t>
            </w:r>
          </w:p>
        </w:tc>
        <w:tc>
          <w:tcPr>
            <w:tcW w:w="960" w:type="dxa"/>
            <w:noWrap/>
            <w:hideMark/>
          </w:tcPr>
          <w:p w14:paraId="7E9B42C3" w14:textId="77777777" w:rsidR="007A6DDB" w:rsidRPr="00BE2286" w:rsidRDefault="007A6DDB" w:rsidP="001001C1">
            <w:r w:rsidRPr="00BE2286">
              <w:t>3186</w:t>
            </w:r>
          </w:p>
        </w:tc>
        <w:tc>
          <w:tcPr>
            <w:tcW w:w="960" w:type="dxa"/>
            <w:noWrap/>
            <w:hideMark/>
          </w:tcPr>
          <w:p w14:paraId="255D404E" w14:textId="77777777" w:rsidR="007A6DDB" w:rsidRPr="00BE2286" w:rsidRDefault="007A6DDB" w:rsidP="001001C1">
            <w:r w:rsidRPr="00BE2286">
              <w:t>4.0</w:t>
            </w:r>
          </w:p>
        </w:tc>
        <w:tc>
          <w:tcPr>
            <w:tcW w:w="960" w:type="dxa"/>
            <w:noWrap/>
            <w:hideMark/>
          </w:tcPr>
          <w:p w14:paraId="0578C7C8" w14:textId="77777777" w:rsidR="007A6DDB" w:rsidRPr="00BE2286" w:rsidRDefault="007A6DDB" w:rsidP="001001C1">
            <w:r w:rsidRPr="00BE2286">
              <w:t>40349</w:t>
            </w:r>
          </w:p>
        </w:tc>
        <w:tc>
          <w:tcPr>
            <w:tcW w:w="960" w:type="dxa"/>
            <w:noWrap/>
            <w:hideMark/>
          </w:tcPr>
          <w:p w14:paraId="0594F629" w14:textId="77777777" w:rsidR="007A6DDB" w:rsidRPr="00BE2286" w:rsidRDefault="007A6DDB" w:rsidP="001001C1">
            <w:r w:rsidRPr="00BE2286">
              <w:t>6.3</w:t>
            </w:r>
          </w:p>
        </w:tc>
      </w:tr>
      <w:tr w:rsidR="007A6DDB" w:rsidRPr="00BE2286" w14:paraId="1FB0DCAC" w14:textId="77777777" w:rsidTr="001001C1">
        <w:trPr>
          <w:trHeight w:val="288"/>
        </w:trPr>
        <w:tc>
          <w:tcPr>
            <w:tcW w:w="2000" w:type="dxa"/>
            <w:vMerge/>
            <w:hideMark/>
          </w:tcPr>
          <w:p w14:paraId="25094FFE" w14:textId="77777777" w:rsidR="007A6DDB" w:rsidRPr="00BE2286" w:rsidRDefault="007A6DDB" w:rsidP="001001C1"/>
        </w:tc>
        <w:tc>
          <w:tcPr>
            <w:tcW w:w="960" w:type="dxa"/>
            <w:hideMark/>
          </w:tcPr>
          <w:p w14:paraId="714E8CA0" w14:textId="77777777" w:rsidR="007A6DDB" w:rsidRPr="00BE2286" w:rsidRDefault="007A6DDB" w:rsidP="001001C1">
            <w:r w:rsidRPr="00BE2286">
              <w:t>Unable</w:t>
            </w:r>
          </w:p>
        </w:tc>
        <w:tc>
          <w:tcPr>
            <w:tcW w:w="960" w:type="dxa"/>
            <w:noWrap/>
            <w:hideMark/>
          </w:tcPr>
          <w:p w14:paraId="6D75CFA8" w14:textId="77777777" w:rsidR="007A6DDB" w:rsidRPr="00BE2286" w:rsidRDefault="007A6DDB" w:rsidP="001001C1">
            <w:r w:rsidRPr="00BE2286">
              <w:t>0</w:t>
            </w:r>
          </w:p>
        </w:tc>
        <w:tc>
          <w:tcPr>
            <w:tcW w:w="960" w:type="dxa"/>
            <w:noWrap/>
            <w:hideMark/>
          </w:tcPr>
          <w:p w14:paraId="5BAC51D9" w14:textId="77777777" w:rsidR="007A6DDB" w:rsidRPr="00BE2286" w:rsidRDefault="007A6DDB" w:rsidP="001001C1">
            <w:r w:rsidRPr="00BE2286">
              <w:t>0.0</w:t>
            </w:r>
          </w:p>
        </w:tc>
        <w:tc>
          <w:tcPr>
            <w:tcW w:w="960" w:type="dxa"/>
            <w:noWrap/>
            <w:hideMark/>
          </w:tcPr>
          <w:p w14:paraId="7CCCC85F" w14:textId="77777777" w:rsidR="007A6DDB" w:rsidRPr="00BE2286" w:rsidRDefault="007A6DDB" w:rsidP="001001C1">
            <w:r w:rsidRPr="00BE2286">
              <w:t>2909</w:t>
            </w:r>
          </w:p>
        </w:tc>
        <w:tc>
          <w:tcPr>
            <w:tcW w:w="960" w:type="dxa"/>
            <w:noWrap/>
            <w:hideMark/>
          </w:tcPr>
          <w:p w14:paraId="572FDCD8" w14:textId="77777777" w:rsidR="007A6DDB" w:rsidRPr="00BE2286" w:rsidRDefault="007A6DDB" w:rsidP="001001C1">
            <w:r w:rsidRPr="00BE2286">
              <w:t>0.9</w:t>
            </w:r>
          </w:p>
        </w:tc>
        <w:tc>
          <w:tcPr>
            <w:tcW w:w="960" w:type="dxa"/>
            <w:noWrap/>
            <w:hideMark/>
          </w:tcPr>
          <w:p w14:paraId="62383FE1" w14:textId="77777777" w:rsidR="007A6DDB" w:rsidRPr="00BE2286" w:rsidRDefault="007A6DDB" w:rsidP="001001C1">
            <w:r w:rsidRPr="00BE2286">
              <w:t>2239</w:t>
            </w:r>
          </w:p>
        </w:tc>
        <w:tc>
          <w:tcPr>
            <w:tcW w:w="960" w:type="dxa"/>
            <w:noWrap/>
            <w:hideMark/>
          </w:tcPr>
          <w:p w14:paraId="22F78CC8" w14:textId="77777777" w:rsidR="007A6DDB" w:rsidRPr="00BE2286" w:rsidRDefault="007A6DDB" w:rsidP="001001C1">
            <w:r w:rsidRPr="00BE2286">
              <w:t>1.0</w:t>
            </w:r>
          </w:p>
        </w:tc>
        <w:tc>
          <w:tcPr>
            <w:tcW w:w="960" w:type="dxa"/>
            <w:noWrap/>
            <w:hideMark/>
          </w:tcPr>
          <w:p w14:paraId="0DE099AB" w14:textId="77777777" w:rsidR="007A6DDB" w:rsidRPr="00BE2286" w:rsidRDefault="007A6DDB" w:rsidP="001001C1">
            <w:r w:rsidRPr="00BE2286">
              <w:t>639</w:t>
            </w:r>
          </w:p>
        </w:tc>
        <w:tc>
          <w:tcPr>
            <w:tcW w:w="960" w:type="dxa"/>
            <w:noWrap/>
            <w:hideMark/>
          </w:tcPr>
          <w:p w14:paraId="7C73F3C2" w14:textId="77777777" w:rsidR="007A6DDB" w:rsidRPr="00BE2286" w:rsidRDefault="007A6DDB" w:rsidP="001001C1">
            <w:r w:rsidRPr="00BE2286">
              <w:t>0.8</w:t>
            </w:r>
          </w:p>
        </w:tc>
        <w:tc>
          <w:tcPr>
            <w:tcW w:w="960" w:type="dxa"/>
            <w:noWrap/>
            <w:hideMark/>
          </w:tcPr>
          <w:p w14:paraId="075B53FD" w14:textId="77777777" w:rsidR="007A6DDB" w:rsidRPr="00BE2286" w:rsidRDefault="007A6DDB" w:rsidP="001001C1">
            <w:r w:rsidRPr="00BE2286">
              <w:t>5787</w:t>
            </w:r>
          </w:p>
        </w:tc>
        <w:tc>
          <w:tcPr>
            <w:tcW w:w="960" w:type="dxa"/>
            <w:noWrap/>
            <w:hideMark/>
          </w:tcPr>
          <w:p w14:paraId="55B1C3C9" w14:textId="77777777" w:rsidR="007A6DDB" w:rsidRPr="00BE2286" w:rsidRDefault="007A6DDB" w:rsidP="001001C1">
            <w:r w:rsidRPr="00BE2286">
              <w:t>0.9</w:t>
            </w:r>
          </w:p>
        </w:tc>
      </w:tr>
      <w:tr w:rsidR="007A6DDB" w:rsidRPr="00BE2286" w14:paraId="36DBCE3F" w14:textId="77777777" w:rsidTr="001001C1">
        <w:trPr>
          <w:trHeight w:val="288"/>
        </w:trPr>
        <w:tc>
          <w:tcPr>
            <w:tcW w:w="2000" w:type="dxa"/>
            <w:vMerge/>
            <w:hideMark/>
          </w:tcPr>
          <w:p w14:paraId="5F0E867A" w14:textId="77777777" w:rsidR="007A6DDB" w:rsidRPr="00BE2286" w:rsidRDefault="007A6DDB" w:rsidP="001001C1"/>
        </w:tc>
        <w:tc>
          <w:tcPr>
            <w:tcW w:w="960" w:type="dxa"/>
            <w:hideMark/>
          </w:tcPr>
          <w:p w14:paraId="4B49E7E9" w14:textId="77777777" w:rsidR="007A6DDB" w:rsidRPr="00BE2286" w:rsidRDefault="007A6DDB" w:rsidP="001001C1">
            <w:r w:rsidRPr="00BE2286">
              <w:t>Total</w:t>
            </w:r>
          </w:p>
        </w:tc>
        <w:tc>
          <w:tcPr>
            <w:tcW w:w="960" w:type="dxa"/>
            <w:noWrap/>
            <w:hideMark/>
          </w:tcPr>
          <w:p w14:paraId="6D52BD91" w14:textId="77777777" w:rsidR="007A6DDB" w:rsidRPr="00BE2286" w:rsidRDefault="007A6DDB" w:rsidP="001001C1">
            <w:r w:rsidRPr="00BE2286">
              <w:t>1411</w:t>
            </w:r>
          </w:p>
        </w:tc>
        <w:tc>
          <w:tcPr>
            <w:tcW w:w="960" w:type="dxa"/>
            <w:noWrap/>
            <w:hideMark/>
          </w:tcPr>
          <w:p w14:paraId="1A3F6168" w14:textId="77777777" w:rsidR="007A6DDB" w:rsidRPr="00BE2286" w:rsidRDefault="007A6DDB" w:rsidP="001001C1">
            <w:r w:rsidRPr="00BE2286">
              <w:t>100.0</w:t>
            </w:r>
          </w:p>
        </w:tc>
        <w:tc>
          <w:tcPr>
            <w:tcW w:w="960" w:type="dxa"/>
            <w:noWrap/>
            <w:hideMark/>
          </w:tcPr>
          <w:p w14:paraId="0C88A4D5" w14:textId="77777777" w:rsidR="007A6DDB" w:rsidRPr="00BE2286" w:rsidRDefault="007A6DDB" w:rsidP="001001C1">
            <w:r w:rsidRPr="00BE2286">
              <w:t>326916</w:t>
            </w:r>
          </w:p>
        </w:tc>
        <w:tc>
          <w:tcPr>
            <w:tcW w:w="960" w:type="dxa"/>
            <w:noWrap/>
            <w:hideMark/>
          </w:tcPr>
          <w:p w14:paraId="71282EE1" w14:textId="77777777" w:rsidR="007A6DDB" w:rsidRPr="00BE2286" w:rsidRDefault="007A6DDB" w:rsidP="001001C1">
            <w:r w:rsidRPr="00BE2286">
              <w:t>100.0</w:t>
            </w:r>
          </w:p>
        </w:tc>
        <w:tc>
          <w:tcPr>
            <w:tcW w:w="960" w:type="dxa"/>
            <w:noWrap/>
            <w:hideMark/>
          </w:tcPr>
          <w:p w14:paraId="2D9B7416" w14:textId="77777777" w:rsidR="007A6DDB" w:rsidRPr="00BE2286" w:rsidRDefault="007A6DDB" w:rsidP="001001C1">
            <w:r w:rsidRPr="00BE2286">
              <w:t>230413</w:t>
            </w:r>
          </w:p>
        </w:tc>
        <w:tc>
          <w:tcPr>
            <w:tcW w:w="960" w:type="dxa"/>
            <w:noWrap/>
            <w:hideMark/>
          </w:tcPr>
          <w:p w14:paraId="3FC13DB1" w14:textId="77777777" w:rsidR="007A6DDB" w:rsidRPr="00BE2286" w:rsidRDefault="007A6DDB" w:rsidP="001001C1">
            <w:r w:rsidRPr="00BE2286">
              <w:t>100.0</w:t>
            </w:r>
          </w:p>
        </w:tc>
        <w:tc>
          <w:tcPr>
            <w:tcW w:w="960" w:type="dxa"/>
            <w:noWrap/>
            <w:hideMark/>
          </w:tcPr>
          <w:p w14:paraId="73689700" w14:textId="77777777" w:rsidR="007A6DDB" w:rsidRPr="00BE2286" w:rsidRDefault="007A6DDB" w:rsidP="001001C1">
            <w:r w:rsidRPr="00BE2286">
              <w:t>80248</w:t>
            </w:r>
          </w:p>
        </w:tc>
        <w:tc>
          <w:tcPr>
            <w:tcW w:w="960" w:type="dxa"/>
            <w:noWrap/>
            <w:hideMark/>
          </w:tcPr>
          <w:p w14:paraId="0E75C3D4" w14:textId="77777777" w:rsidR="007A6DDB" w:rsidRPr="00BE2286" w:rsidRDefault="007A6DDB" w:rsidP="001001C1">
            <w:r w:rsidRPr="00BE2286">
              <w:t>100.0</w:t>
            </w:r>
          </w:p>
        </w:tc>
        <w:tc>
          <w:tcPr>
            <w:tcW w:w="960" w:type="dxa"/>
            <w:noWrap/>
            <w:hideMark/>
          </w:tcPr>
          <w:p w14:paraId="56E653FC" w14:textId="77777777" w:rsidR="007A6DDB" w:rsidRPr="00BE2286" w:rsidRDefault="007A6DDB" w:rsidP="001001C1">
            <w:r w:rsidRPr="00BE2286">
              <w:t>638988</w:t>
            </w:r>
          </w:p>
        </w:tc>
        <w:tc>
          <w:tcPr>
            <w:tcW w:w="960" w:type="dxa"/>
            <w:noWrap/>
            <w:hideMark/>
          </w:tcPr>
          <w:p w14:paraId="5D30DEAF" w14:textId="77777777" w:rsidR="007A6DDB" w:rsidRPr="00BE2286" w:rsidRDefault="007A6DDB" w:rsidP="001001C1">
            <w:r w:rsidRPr="00BE2286">
              <w:t>100.0</w:t>
            </w:r>
          </w:p>
        </w:tc>
      </w:tr>
      <w:tr w:rsidR="007A6DDB" w:rsidRPr="00BE2286" w14:paraId="614E5769" w14:textId="77777777" w:rsidTr="001001C1">
        <w:trPr>
          <w:trHeight w:val="288"/>
        </w:trPr>
        <w:tc>
          <w:tcPr>
            <w:tcW w:w="2000" w:type="dxa"/>
            <w:vMerge w:val="restart"/>
            <w:hideMark/>
          </w:tcPr>
          <w:p w14:paraId="2984053B" w14:textId="77777777" w:rsidR="007A6DDB" w:rsidRPr="00BE2286" w:rsidRDefault="007A6DDB" w:rsidP="001001C1">
            <w:r w:rsidRPr="00BE2286">
              <w:t>HEARING</w:t>
            </w:r>
          </w:p>
        </w:tc>
        <w:tc>
          <w:tcPr>
            <w:tcW w:w="960" w:type="dxa"/>
            <w:hideMark/>
          </w:tcPr>
          <w:p w14:paraId="48C960B4" w14:textId="77777777" w:rsidR="007A6DDB" w:rsidRPr="00BE2286" w:rsidRDefault="007A6DDB" w:rsidP="001001C1">
            <w:r w:rsidRPr="00BE2286">
              <w:t>No</w:t>
            </w:r>
          </w:p>
        </w:tc>
        <w:tc>
          <w:tcPr>
            <w:tcW w:w="960" w:type="dxa"/>
            <w:noWrap/>
            <w:hideMark/>
          </w:tcPr>
          <w:p w14:paraId="708FC309" w14:textId="77777777" w:rsidR="007A6DDB" w:rsidRPr="00BE2286" w:rsidRDefault="007A6DDB" w:rsidP="001001C1">
            <w:r w:rsidRPr="00BE2286">
              <w:t>1036</w:t>
            </w:r>
          </w:p>
        </w:tc>
        <w:tc>
          <w:tcPr>
            <w:tcW w:w="960" w:type="dxa"/>
            <w:noWrap/>
            <w:hideMark/>
          </w:tcPr>
          <w:p w14:paraId="563A34D1" w14:textId="77777777" w:rsidR="007A6DDB" w:rsidRPr="00BE2286" w:rsidRDefault="007A6DDB" w:rsidP="001001C1">
            <w:r w:rsidRPr="00BE2286">
              <w:t>73.5</w:t>
            </w:r>
          </w:p>
        </w:tc>
        <w:tc>
          <w:tcPr>
            <w:tcW w:w="960" w:type="dxa"/>
            <w:noWrap/>
            <w:hideMark/>
          </w:tcPr>
          <w:p w14:paraId="12091C35" w14:textId="77777777" w:rsidR="007A6DDB" w:rsidRPr="00BE2286" w:rsidRDefault="007A6DDB" w:rsidP="001001C1">
            <w:r w:rsidRPr="00BE2286">
              <w:t>269252</w:t>
            </w:r>
          </w:p>
        </w:tc>
        <w:tc>
          <w:tcPr>
            <w:tcW w:w="960" w:type="dxa"/>
            <w:noWrap/>
            <w:hideMark/>
          </w:tcPr>
          <w:p w14:paraId="028BCE69" w14:textId="77777777" w:rsidR="007A6DDB" w:rsidRPr="00BE2286" w:rsidRDefault="007A6DDB" w:rsidP="001001C1">
            <w:r w:rsidRPr="00BE2286">
              <w:t>82.4</w:t>
            </w:r>
          </w:p>
        </w:tc>
        <w:tc>
          <w:tcPr>
            <w:tcW w:w="960" w:type="dxa"/>
            <w:noWrap/>
            <w:hideMark/>
          </w:tcPr>
          <w:p w14:paraId="487A4B9D" w14:textId="77777777" w:rsidR="007A6DDB" w:rsidRPr="00BE2286" w:rsidRDefault="007A6DDB" w:rsidP="001001C1">
            <w:r w:rsidRPr="00BE2286">
              <w:t>198583</w:t>
            </w:r>
          </w:p>
        </w:tc>
        <w:tc>
          <w:tcPr>
            <w:tcW w:w="960" w:type="dxa"/>
            <w:noWrap/>
            <w:hideMark/>
          </w:tcPr>
          <w:p w14:paraId="16B3AC18" w14:textId="77777777" w:rsidR="007A6DDB" w:rsidRPr="00BE2286" w:rsidRDefault="007A6DDB" w:rsidP="001001C1">
            <w:r w:rsidRPr="00BE2286">
              <w:t>86.2</w:t>
            </w:r>
          </w:p>
        </w:tc>
        <w:tc>
          <w:tcPr>
            <w:tcW w:w="960" w:type="dxa"/>
            <w:noWrap/>
            <w:hideMark/>
          </w:tcPr>
          <w:p w14:paraId="05DDC7F9" w14:textId="77777777" w:rsidR="007A6DDB" w:rsidRPr="00BE2286" w:rsidRDefault="007A6DDB" w:rsidP="001001C1">
            <w:r w:rsidRPr="00BE2286">
              <w:t>73187</w:t>
            </w:r>
          </w:p>
        </w:tc>
        <w:tc>
          <w:tcPr>
            <w:tcW w:w="960" w:type="dxa"/>
            <w:noWrap/>
            <w:hideMark/>
          </w:tcPr>
          <w:p w14:paraId="284D583A" w14:textId="77777777" w:rsidR="007A6DDB" w:rsidRPr="00BE2286" w:rsidRDefault="007A6DDB" w:rsidP="001001C1">
            <w:r w:rsidRPr="00BE2286">
              <w:t>91.2</w:t>
            </w:r>
          </w:p>
        </w:tc>
        <w:tc>
          <w:tcPr>
            <w:tcW w:w="960" w:type="dxa"/>
            <w:noWrap/>
            <w:hideMark/>
          </w:tcPr>
          <w:p w14:paraId="3A3E6876" w14:textId="77777777" w:rsidR="007A6DDB" w:rsidRPr="00BE2286" w:rsidRDefault="007A6DDB" w:rsidP="001001C1">
            <w:r w:rsidRPr="00BE2286">
              <w:t>542059</w:t>
            </w:r>
          </w:p>
        </w:tc>
        <w:tc>
          <w:tcPr>
            <w:tcW w:w="960" w:type="dxa"/>
            <w:noWrap/>
            <w:hideMark/>
          </w:tcPr>
          <w:p w14:paraId="073A43F9" w14:textId="77777777" w:rsidR="007A6DDB" w:rsidRPr="00BE2286" w:rsidRDefault="007A6DDB" w:rsidP="001001C1">
            <w:r w:rsidRPr="00BE2286">
              <w:t>84.8</w:t>
            </w:r>
          </w:p>
        </w:tc>
      </w:tr>
      <w:tr w:rsidR="007A6DDB" w:rsidRPr="00BE2286" w14:paraId="2547989E" w14:textId="77777777" w:rsidTr="001001C1">
        <w:trPr>
          <w:trHeight w:val="288"/>
        </w:trPr>
        <w:tc>
          <w:tcPr>
            <w:tcW w:w="2000" w:type="dxa"/>
            <w:vMerge/>
            <w:hideMark/>
          </w:tcPr>
          <w:p w14:paraId="157C3A94" w14:textId="77777777" w:rsidR="007A6DDB" w:rsidRPr="00BE2286" w:rsidRDefault="007A6DDB" w:rsidP="001001C1"/>
        </w:tc>
        <w:tc>
          <w:tcPr>
            <w:tcW w:w="960" w:type="dxa"/>
            <w:hideMark/>
          </w:tcPr>
          <w:p w14:paraId="59DFF4AA" w14:textId="77777777" w:rsidR="007A6DDB" w:rsidRPr="00BE2286" w:rsidRDefault="007A6DDB" w:rsidP="001001C1">
            <w:r w:rsidRPr="00BE2286">
              <w:t>Some</w:t>
            </w:r>
          </w:p>
        </w:tc>
        <w:tc>
          <w:tcPr>
            <w:tcW w:w="960" w:type="dxa"/>
            <w:noWrap/>
            <w:hideMark/>
          </w:tcPr>
          <w:p w14:paraId="7FBA00BC" w14:textId="77777777" w:rsidR="007A6DDB" w:rsidRPr="00BE2286" w:rsidRDefault="007A6DDB" w:rsidP="001001C1">
            <w:r w:rsidRPr="00BE2286">
              <w:t>375</w:t>
            </w:r>
          </w:p>
        </w:tc>
        <w:tc>
          <w:tcPr>
            <w:tcW w:w="960" w:type="dxa"/>
            <w:noWrap/>
            <w:hideMark/>
          </w:tcPr>
          <w:p w14:paraId="1DBB2A7B" w14:textId="77777777" w:rsidR="007A6DDB" w:rsidRPr="00BE2286" w:rsidRDefault="007A6DDB" w:rsidP="001001C1">
            <w:r w:rsidRPr="00BE2286">
              <w:t>26.5</w:t>
            </w:r>
          </w:p>
        </w:tc>
        <w:tc>
          <w:tcPr>
            <w:tcW w:w="960" w:type="dxa"/>
            <w:noWrap/>
            <w:hideMark/>
          </w:tcPr>
          <w:p w14:paraId="30595FAA" w14:textId="77777777" w:rsidR="007A6DDB" w:rsidRPr="00BE2286" w:rsidRDefault="007A6DDB" w:rsidP="001001C1">
            <w:r w:rsidRPr="00BE2286">
              <w:t>48969</w:t>
            </w:r>
          </w:p>
        </w:tc>
        <w:tc>
          <w:tcPr>
            <w:tcW w:w="960" w:type="dxa"/>
            <w:noWrap/>
            <w:hideMark/>
          </w:tcPr>
          <w:p w14:paraId="6FB7D253" w14:textId="77777777" w:rsidR="007A6DDB" w:rsidRPr="00BE2286" w:rsidRDefault="007A6DDB" w:rsidP="001001C1">
            <w:r w:rsidRPr="00BE2286">
              <w:t>15.0</w:t>
            </w:r>
          </w:p>
        </w:tc>
        <w:tc>
          <w:tcPr>
            <w:tcW w:w="960" w:type="dxa"/>
            <w:noWrap/>
            <w:hideMark/>
          </w:tcPr>
          <w:p w14:paraId="7A0CA49F" w14:textId="77777777" w:rsidR="007A6DDB" w:rsidRPr="00BE2286" w:rsidRDefault="007A6DDB" w:rsidP="001001C1">
            <w:r w:rsidRPr="00BE2286">
              <w:t>25820</w:t>
            </w:r>
          </w:p>
        </w:tc>
        <w:tc>
          <w:tcPr>
            <w:tcW w:w="960" w:type="dxa"/>
            <w:noWrap/>
            <w:hideMark/>
          </w:tcPr>
          <w:p w14:paraId="52146C4F" w14:textId="77777777" w:rsidR="007A6DDB" w:rsidRPr="00BE2286" w:rsidRDefault="007A6DDB" w:rsidP="001001C1">
            <w:r w:rsidRPr="00BE2286">
              <w:t>11.2</w:t>
            </w:r>
          </w:p>
        </w:tc>
        <w:tc>
          <w:tcPr>
            <w:tcW w:w="960" w:type="dxa"/>
            <w:noWrap/>
            <w:hideMark/>
          </w:tcPr>
          <w:p w14:paraId="748BF8F9" w14:textId="77777777" w:rsidR="007A6DDB" w:rsidRPr="00BE2286" w:rsidRDefault="007A6DDB" w:rsidP="001001C1">
            <w:r w:rsidRPr="00BE2286">
              <w:t>4413</w:t>
            </w:r>
          </w:p>
        </w:tc>
        <w:tc>
          <w:tcPr>
            <w:tcW w:w="960" w:type="dxa"/>
            <w:noWrap/>
            <w:hideMark/>
          </w:tcPr>
          <w:p w14:paraId="38DB6656" w14:textId="77777777" w:rsidR="007A6DDB" w:rsidRPr="00BE2286" w:rsidRDefault="007A6DDB" w:rsidP="001001C1">
            <w:r w:rsidRPr="00BE2286">
              <w:t>5.5</w:t>
            </w:r>
          </w:p>
        </w:tc>
        <w:tc>
          <w:tcPr>
            <w:tcW w:w="960" w:type="dxa"/>
            <w:noWrap/>
            <w:hideMark/>
          </w:tcPr>
          <w:p w14:paraId="53F1D113" w14:textId="77777777" w:rsidR="007A6DDB" w:rsidRPr="00BE2286" w:rsidRDefault="007A6DDB" w:rsidP="001001C1">
            <w:r w:rsidRPr="00BE2286">
              <w:t>79576</w:t>
            </w:r>
          </w:p>
        </w:tc>
        <w:tc>
          <w:tcPr>
            <w:tcW w:w="960" w:type="dxa"/>
            <w:noWrap/>
            <w:hideMark/>
          </w:tcPr>
          <w:p w14:paraId="7EEEABF3" w14:textId="77777777" w:rsidR="007A6DDB" w:rsidRPr="00BE2286" w:rsidRDefault="007A6DDB" w:rsidP="001001C1">
            <w:r w:rsidRPr="00BE2286">
              <w:t>12.5</w:t>
            </w:r>
          </w:p>
        </w:tc>
      </w:tr>
      <w:tr w:rsidR="007A6DDB" w:rsidRPr="00BE2286" w14:paraId="29A8EB85" w14:textId="77777777" w:rsidTr="001001C1">
        <w:trPr>
          <w:trHeight w:val="288"/>
        </w:trPr>
        <w:tc>
          <w:tcPr>
            <w:tcW w:w="2000" w:type="dxa"/>
            <w:vMerge/>
            <w:hideMark/>
          </w:tcPr>
          <w:p w14:paraId="46B6AB4E" w14:textId="77777777" w:rsidR="007A6DDB" w:rsidRPr="00BE2286" w:rsidRDefault="007A6DDB" w:rsidP="001001C1"/>
        </w:tc>
        <w:tc>
          <w:tcPr>
            <w:tcW w:w="960" w:type="dxa"/>
            <w:hideMark/>
          </w:tcPr>
          <w:p w14:paraId="68D6BB3B" w14:textId="77777777" w:rsidR="007A6DDB" w:rsidRPr="00BE2286" w:rsidRDefault="007A6DDB" w:rsidP="001001C1">
            <w:r w:rsidRPr="00BE2286">
              <w:t>A lot</w:t>
            </w:r>
          </w:p>
        </w:tc>
        <w:tc>
          <w:tcPr>
            <w:tcW w:w="960" w:type="dxa"/>
            <w:noWrap/>
            <w:hideMark/>
          </w:tcPr>
          <w:p w14:paraId="10D9B5DB" w14:textId="77777777" w:rsidR="007A6DDB" w:rsidRPr="00BE2286" w:rsidRDefault="007A6DDB" w:rsidP="001001C1">
            <w:r w:rsidRPr="00BE2286">
              <w:t>0</w:t>
            </w:r>
          </w:p>
        </w:tc>
        <w:tc>
          <w:tcPr>
            <w:tcW w:w="960" w:type="dxa"/>
            <w:noWrap/>
            <w:hideMark/>
          </w:tcPr>
          <w:p w14:paraId="0B2249DC" w14:textId="77777777" w:rsidR="007A6DDB" w:rsidRPr="00BE2286" w:rsidRDefault="007A6DDB" w:rsidP="001001C1">
            <w:r w:rsidRPr="00BE2286">
              <w:t>0.0</w:t>
            </w:r>
          </w:p>
        </w:tc>
        <w:tc>
          <w:tcPr>
            <w:tcW w:w="960" w:type="dxa"/>
            <w:noWrap/>
            <w:hideMark/>
          </w:tcPr>
          <w:p w14:paraId="3D783259" w14:textId="77777777" w:rsidR="007A6DDB" w:rsidRPr="00BE2286" w:rsidRDefault="007A6DDB" w:rsidP="001001C1">
            <w:r w:rsidRPr="00BE2286">
              <w:t>7126</w:t>
            </w:r>
          </w:p>
        </w:tc>
        <w:tc>
          <w:tcPr>
            <w:tcW w:w="960" w:type="dxa"/>
            <w:noWrap/>
            <w:hideMark/>
          </w:tcPr>
          <w:p w14:paraId="4730475D" w14:textId="77777777" w:rsidR="007A6DDB" w:rsidRPr="00BE2286" w:rsidRDefault="007A6DDB" w:rsidP="001001C1">
            <w:r w:rsidRPr="00BE2286">
              <w:t>2.2</w:t>
            </w:r>
          </w:p>
        </w:tc>
        <w:tc>
          <w:tcPr>
            <w:tcW w:w="960" w:type="dxa"/>
            <w:noWrap/>
            <w:hideMark/>
          </w:tcPr>
          <w:p w14:paraId="222E9C1F" w14:textId="77777777" w:rsidR="007A6DDB" w:rsidRPr="00BE2286" w:rsidRDefault="007A6DDB" w:rsidP="001001C1">
            <w:r w:rsidRPr="00BE2286">
              <w:t>5010</w:t>
            </w:r>
          </w:p>
        </w:tc>
        <w:tc>
          <w:tcPr>
            <w:tcW w:w="960" w:type="dxa"/>
            <w:noWrap/>
            <w:hideMark/>
          </w:tcPr>
          <w:p w14:paraId="712802DD" w14:textId="77777777" w:rsidR="007A6DDB" w:rsidRPr="00BE2286" w:rsidRDefault="007A6DDB" w:rsidP="001001C1">
            <w:r w:rsidRPr="00BE2286">
              <w:t>2.2</w:t>
            </w:r>
          </w:p>
        </w:tc>
        <w:tc>
          <w:tcPr>
            <w:tcW w:w="960" w:type="dxa"/>
            <w:noWrap/>
            <w:hideMark/>
          </w:tcPr>
          <w:p w14:paraId="2702BB91" w14:textId="77777777" w:rsidR="007A6DDB" w:rsidRPr="00BE2286" w:rsidRDefault="007A6DDB" w:rsidP="001001C1">
            <w:r w:rsidRPr="00BE2286">
              <w:t>2648</w:t>
            </w:r>
          </w:p>
        </w:tc>
        <w:tc>
          <w:tcPr>
            <w:tcW w:w="960" w:type="dxa"/>
            <w:noWrap/>
            <w:hideMark/>
          </w:tcPr>
          <w:p w14:paraId="2EE27714" w14:textId="77777777" w:rsidR="007A6DDB" w:rsidRPr="00BE2286" w:rsidRDefault="007A6DDB" w:rsidP="001001C1">
            <w:r w:rsidRPr="00BE2286">
              <w:t>3.3</w:t>
            </w:r>
          </w:p>
        </w:tc>
        <w:tc>
          <w:tcPr>
            <w:tcW w:w="960" w:type="dxa"/>
            <w:noWrap/>
            <w:hideMark/>
          </w:tcPr>
          <w:p w14:paraId="40FF0618" w14:textId="77777777" w:rsidR="007A6DDB" w:rsidRPr="00BE2286" w:rsidRDefault="007A6DDB" w:rsidP="001001C1">
            <w:r w:rsidRPr="00BE2286">
              <w:t>14784</w:t>
            </w:r>
          </w:p>
        </w:tc>
        <w:tc>
          <w:tcPr>
            <w:tcW w:w="960" w:type="dxa"/>
            <w:noWrap/>
            <w:hideMark/>
          </w:tcPr>
          <w:p w14:paraId="129999AB" w14:textId="77777777" w:rsidR="007A6DDB" w:rsidRPr="00BE2286" w:rsidRDefault="007A6DDB" w:rsidP="001001C1">
            <w:r w:rsidRPr="00BE2286">
              <w:t>2.3</w:t>
            </w:r>
          </w:p>
        </w:tc>
      </w:tr>
      <w:tr w:rsidR="007A6DDB" w:rsidRPr="00BE2286" w14:paraId="166808C4" w14:textId="77777777" w:rsidTr="001001C1">
        <w:trPr>
          <w:trHeight w:val="288"/>
        </w:trPr>
        <w:tc>
          <w:tcPr>
            <w:tcW w:w="2000" w:type="dxa"/>
            <w:vMerge/>
            <w:hideMark/>
          </w:tcPr>
          <w:p w14:paraId="50602236" w14:textId="77777777" w:rsidR="007A6DDB" w:rsidRPr="00BE2286" w:rsidRDefault="007A6DDB" w:rsidP="001001C1"/>
        </w:tc>
        <w:tc>
          <w:tcPr>
            <w:tcW w:w="960" w:type="dxa"/>
            <w:hideMark/>
          </w:tcPr>
          <w:p w14:paraId="130D43BE" w14:textId="77777777" w:rsidR="007A6DDB" w:rsidRPr="00BE2286" w:rsidRDefault="007A6DDB" w:rsidP="001001C1">
            <w:r w:rsidRPr="00BE2286">
              <w:t>Unable</w:t>
            </w:r>
          </w:p>
        </w:tc>
        <w:tc>
          <w:tcPr>
            <w:tcW w:w="960" w:type="dxa"/>
            <w:noWrap/>
            <w:hideMark/>
          </w:tcPr>
          <w:p w14:paraId="7EEC867E" w14:textId="77777777" w:rsidR="007A6DDB" w:rsidRPr="00BE2286" w:rsidRDefault="007A6DDB" w:rsidP="001001C1">
            <w:r w:rsidRPr="00BE2286">
              <w:t>0</w:t>
            </w:r>
          </w:p>
        </w:tc>
        <w:tc>
          <w:tcPr>
            <w:tcW w:w="960" w:type="dxa"/>
            <w:noWrap/>
            <w:hideMark/>
          </w:tcPr>
          <w:p w14:paraId="52F091FF" w14:textId="77777777" w:rsidR="007A6DDB" w:rsidRPr="00BE2286" w:rsidRDefault="007A6DDB" w:rsidP="001001C1">
            <w:r w:rsidRPr="00BE2286">
              <w:t>0.0</w:t>
            </w:r>
          </w:p>
        </w:tc>
        <w:tc>
          <w:tcPr>
            <w:tcW w:w="960" w:type="dxa"/>
            <w:noWrap/>
            <w:hideMark/>
          </w:tcPr>
          <w:p w14:paraId="721DD826" w14:textId="77777777" w:rsidR="007A6DDB" w:rsidRPr="00BE2286" w:rsidRDefault="007A6DDB" w:rsidP="001001C1">
            <w:r w:rsidRPr="00BE2286">
              <w:t>1570</w:t>
            </w:r>
          </w:p>
        </w:tc>
        <w:tc>
          <w:tcPr>
            <w:tcW w:w="960" w:type="dxa"/>
            <w:noWrap/>
            <w:hideMark/>
          </w:tcPr>
          <w:p w14:paraId="7DFA14F3" w14:textId="77777777" w:rsidR="007A6DDB" w:rsidRPr="00BE2286" w:rsidRDefault="007A6DDB" w:rsidP="001001C1">
            <w:r w:rsidRPr="00BE2286">
              <w:t>0.5</w:t>
            </w:r>
          </w:p>
        </w:tc>
        <w:tc>
          <w:tcPr>
            <w:tcW w:w="960" w:type="dxa"/>
            <w:noWrap/>
            <w:hideMark/>
          </w:tcPr>
          <w:p w14:paraId="7E02A4E3" w14:textId="77777777" w:rsidR="007A6DDB" w:rsidRPr="00BE2286" w:rsidRDefault="007A6DDB" w:rsidP="001001C1">
            <w:r w:rsidRPr="00BE2286">
              <w:t>1000</w:t>
            </w:r>
          </w:p>
        </w:tc>
        <w:tc>
          <w:tcPr>
            <w:tcW w:w="960" w:type="dxa"/>
            <w:noWrap/>
            <w:hideMark/>
          </w:tcPr>
          <w:p w14:paraId="467C86FC" w14:textId="77777777" w:rsidR="007A6DDB" w:rsidRPr="00BE2286" w:rsidRDefault="007A6DDB" w:rsidP="001001C1">
            <w:r w:rsidRPr="00BE2286">
              <w:t>0.4</w:t>
            </w:r>
          </w:p>
        </w:tc>
        <w:tc>
          <w:tcPr>
            <w:tcW w:w="960" w:type="dxa"/>
            <w:noWrap/>
            <w:hideMark/>
          </w:tcPr>
          <w:p w14:paraId="32534864" w14:textId="77777777" w:rsidR="007A6DDB" w:rsidRPr="00BE2286" w:rsidRDefault="007A6DDB" w:rsidP="001001C1">
            <w:r w:rsidRPr="00BE2286">
              <w:t>0</w:t>
            </w:r>
          </w:p>
        </w:tc>
        <w:tc>
          <w:tcPr>
            <w:tcW w:w="960" w:type="dxa"/>
            <w:noWrap/>
            <w:hideMark/>
          </w:tcPr>
          <w:p w14:paraId="400CEBCF" w14:textId="77777777" w:rsidR="007A6DDB" w:rsidRPr="00BE2286" w:rsidRDefault="007A6DDB" w:rsidP="001001C1">
            <w:r w:rsidRPr="00BE2286">
              <w:t>0.0</w:t>
            </w:r>
          </w:p>
        </w:tc>
        <w:tc>
          <w:tcPr>
            <w:tcW w:w="960" w:type="dxa"/>
            <w:noWrap/>
            <w:hideMark/>
          </w:tcPr>
          <w:p w14:paraId="4ABF48FA" w14:textId="77777777" w:rsidR="007A6DDB" w:rsidRPr="00BE2286" w:rsidRDefault="007A6DDB" w:rsidP="001001C1">
            <w:r w:rsidRPr="00BE2286">
              <w:t>2570</w:t>
            </w:r>
          </w:p>
        </w:tc>
        <w:tc>
          <w:tcPr>
            <w:tcW w:w="960" w:type="dxa"/>
            <w:noWrap/>
            <w:hideMark/>
          </w:tcPr>
          <w:p w14:paraId="275F846D" w14:textId="77777777" w:rsidR="007A6DDB" w:rsidRPr="00BE2286" w:rsidRDefault="007A6DDB" w:rsidP="001001C1">
            <w:r w:rsidRPr="00BE2286">
              <w:t>0.4</w:t>
            </w:r>
          </w:p>
        </w:tc>
      </w:tr>
      <w:tr w:rsidR="007A6DDB" w:rsidRPr="00BE2286" w14:paraId="1F369E3B" w14:textId="77777777" w:rsidTr="001001C1">
        <w:trPr>
          <w:trHeight w:val="288"/>
        </w:trPr>
        <w:tc>
          <w:tcPr>
            <w:tcW w:w="2000" w:type="dxa"/>
            <w:vMerge/>
            <w:hideMark/>
          </w:tcPr>
          <w:p w14:paraId="3024FF67" w14:textId="77777777" w:rsidR="007A6DDB" w:rsidRPr="00BE2286" w:rsidRDefault="007A6DDB" w:rsidP="001001C1"/>
        </w:tc>
        <w:tc>
          <w:tcPr>
            <w:tcW w:w="960" w:type="dxa"/>
            <w:hideMark/>
          </w:tcPr>
          <w:p w14:paraId="1666CEBD" w14:textId="77777777" w:rsidR="007A6DDB" w:rsidRPr="00BE2286" w:rsidRDefault="007A6DDB" w:rsidP="001001C1">
            <w:r w:rsidRPr="00BE2286">
              <w:t>Total</w:t>
            </w:r>
          </w:p>
        </w:tc>
        <w:tc>
          <w:tcPr>
            <w:tcW w:w="960" w:type="dxa"/>
            <w:noWrap/>
            <w:hideMark/>
          </w:tcPr>
          <w:p w14:paraId="0115E49B" w14:textId="77777777" w:rsidR="007A6DDB" w:rsidRPr="00BE2286" w:rsidRDefault="007A6DDB" w:rsidP="001001C1">
            <w:r w:rsidRPr="00BE2286">
              <w:t>1411</w:t>
            </w:r>
          </w:p>
        </w:tc>
        <w:tc>
          <w:tcPr>
            <w:tcW w:w="960" w:type="dxa"/>
            <w:noWrap/>
            <w:hideMark/>
          </w:tcPr>
          <w:p w14:paraId="3FEFCDC6" w14:textId="77777777" w:rsidR="007A6DDB" w:rsidRPr="00BE2286" w:rsidRDefault="007A6DDB" w:rsidP="001001C1">
            <w:r w:rsidRPr="00BE2286">
              <w:t>100.0</w:t>
            </w:r>
          </w:p>
        </w:tc>
        <w:tc>
          <w:tcPr>
            <w:tcW w:w="960" w:type="dxa"/>
            <w:noWrap/>
            <w:hideMark/>
          </w:tcPr>
          <w:p w14:paraId="6DB5F8FF" w14:textId="77777777" w:rsidR="007A6DDB" w:rsidRPr="00BE2286" w:rsidRDefault="007A6DDB" w:rsidP="001001C1">
            <w:r w:rsidRPr="00BE2286">
              <w:t>326916</w:t>
            </w:r>
          </w:p>
        </w:tc>
        <w:tc>
          <w:tcPr>
            <w:tcW w:w="960" w:type="dxa"/>
            <w:noWrap/>
            <w:hideMark/>
          </w:tcPr>
          <w:p w14:paraId="791E52A8" w14:textId="77777777" w:rsidR="007A6DDB" w:rsidRPr="00BE2286" w:rsidRDefault="007A6DDB" w:rsidP="001001C1">
            <w:r w:rsidRPr="00BE2286">
              <w:t>100.0</w:t>
            </w:r>
          </w:p>
        </w:tc>
        <w:tc>
          <w:tcPr>
            <w:tcW w:w="960" w:type="dxa"/>
            <w:noWrap/>
            <w:hideMark/>
          </w:tcPr>
          <w:p w14:paraId="1B55F956" w14:textId="77777777" w:rsidR="007A6DDB" w:rsidRPr="00BE2286" w:rsidRDefault="007A6DDB" w:rsidP="001001C1">
            <w:r w:rsidRPr="00BE2286">
              <w:t>230413</w:t>
            </w:r>
          </w:p>
        </w:tc>
        <w:tc>
          <w:tcPr>
            <w:tcW w:w="960" w:type="dxa"/>
            <w:noWrap/>
            <w:hideMark/>
          </w:tcPr>
          <w:p w14:paraId="4C4B06EC" w14:textId="77777777" w:rsidR="007A6DDB" w:rsidRPr="00BE2286" w:rsidRDefault="007A6DDB" w:rsidP="001001C1">
            <w:r w:rsidRPr="00BE2286">
              <w:t>100.0</w:t>
            </w:r>
          </w:p>
        </w:tc>
        <w:tc>
          <w:tcPr>
            <w:tcW w:w="960" w:type="dxa"/>
            <w:noWrap/>
            <w:hideMark/>
          </w:tcPr>
          <w:p w14:paraId="75556BCA" w14:textId="77777777" w:rsidR="007A6DDB" w:rsidRPr="00BE2286" w:rsidRDefault="007A6DDB" w:rsidP="001001C1">
            <w:r w:rsidRPr="00BE2286">
              <w:t>80248</w:t>
            </w:r>
          </w:p>
        </w:tc>
        <w:tc>
          <w:tcPr>
            <w:tcW w:w="960" w:type="dxa"/>
            <w:noWrap/>
            <w:hideMark/>
          </w:tcPr>
          <w:p w14:paraId="69151F57" w14:textId="77777777" w:rsidR="007A6DDB" w:rsidRPr="00BE2286" w:rsidRDefault="007A6DDB" w:rsidP="001001C1">
            <w:r w:rsidRPr="00BE2286">
              <w:t>100.0</w:t>
            </w:r>
          </w:p>
        </w:tc>
        <w:tc>
          <w:tcPr>
            <w:tcW w:w="960" w:type="dxa"/>
            <w:noWrap/>
            <w:hideMark/>
          </w:tcPr>
          <w:p w14:paraId="6A60294A" w14:textId="77777777" w:rsidR="007A6DDB" w:rsidRPr="00BE2286" w:rsidRDefault="007A6DDB" w:rsidP="001001C1">
            <w:r w:rsidRPr="00BE2286">
              <w:t>638988</w:t>
            </w:r>
          </w:p>
        </w:tc>
        <w:tc>
          <w:tcPr>
            <w:tcW w:w="960" w:type="dxa"/>
            <w:noWrap/>
            <w:hideMark/>
          </w:tcPr>
          <w:p w14:paraId="061CF02D" w14:textId="77777777" w:rsidR="007A6DDB" w:rsidRPr="00BE2286" w:rsidRDefault="007A6DDB" w:rsidP="001001C1">
            <w:r w:rsidRPr="00BE2286">
              <w:t>100.0</w:t>
            </w:r>
          </w:p>
        </w:tc>
      </w:tr>
      <w:tr w:rsidR="007A6DDB" w:rsidRPr="00BE2286" w14:paraId="68ABCED3" w14:textId="77777777" w:rsidTr="001001C1">
        <w:trPr>
          <w:trHeight w:val="288"/>
        </w:trPr>
        <w:tc>
          <w:tcPr>
            <w:tcW w:w="2000" w:type="dxa"/>
            <w:vMerge w:val="restart"/>
            <w:hideMark/>
          </w:tcPr>
          <w:p w14:paraId="0D60F389" w14:textId="77777777" w:rsidR="007A6DDB" w:rsidRPr="00BE2286" w:rsidRDefault="007A6DDB" w:rsidP="001001C1">
            <w:r w:rsidRPr="00BE2286">
              <w:t>WALKING</w:t>
            </w:r>
          </w:p>
        </w:tc>
        <w:tc>
          <w:tcPr>
            <w:tcW w:w="960" w:type="dxa"/>
            <w:hideMark/>
          </w:tcPr>
          <w:p w14:paraId="5B6B87CA" w14:textId="77777777" w:rsidR="007A6DDB" w:rsidRPr="00BE2286" w:rsidRDefault="007A6DDB" w:rsidP="001001C1">
            <w:r w:rsidRPr="00BE2286">
              <w:t>No</w:t>
            </w:r>
          </w:p>
        </w:tc>
        <w:tc>
          <w:tcPr>
            <w:tcW w:w="960" w:type="dxa"/>
            <w:noWrap/>
            <w:hideMark/>
          </w:tcPr>
          <w:p w14:paraId="474532FD" w14:textId="77777777" w:rsidR="007A6DDB" w:rsidRPr="00BE2286" w:rsidRDefault="007A6DDB" w:rsidP="001001C1">
            <w:r w:rsidRPr="00BE2286">
              <w:t>375</w:t>
            </w:r>
          </w:p>
        </w:tc>
        <w:tc>
          <w:tcPr>
            <w:tcW w:w="960" w:type="dxa"/>
            <w:noWrap/>
            <w:hideMark/>
          </w:tcPr>
          <w:p w14:paraId="44C1EF3F" w14:textId="77777777" w:rsidR="007A6DDB" w:rsidRPr="00BE2286" w:rsidRDefault="007A6DDB" w:rsidP="001001C1">
            <w:r w:rsidRPr="00BE2286">
              <w:t>26.5</w:t>
            </w:r>
          </w:p>
        </w:tc>
        <w:tc>
          <w:tcPr>
            <w:tcW w:w="960" w:type="dxa"/>
            <w:noWrap/>
            <w:hideMark/>
          </w:tcPr>
          <w:p w14:paraId="5F042DD5" w14:textId="77777777" w:rsidR="007A6DDB" w:rsidRPr="00BE2286" w:rsidRDefault="007A6DDB" w:rsidP="001001C1">
            <w:r w:rsidRPr="00BE2286">
              <w:t>196068</w:t>
            </w:r>
          </w:p>
        </w:tc>
        <w:tc>
          <w:tcPr>
            <w:tcW w:w="960" w:type="dxa"/>
            <w:noWrap/>
            <w:hideMark/>
          </w:tcPr>
          <w:p w14:paraId="3E5F3E70" w14:textId="77777777" w:rsidR="007A6DDB" w:rsidRPr="00BE2286" w:rsidRDefault="007A6DDB" w:rsidP="001001C1">
            <w:r w:rsidRPr="00BE2286">
              <w:t>60.0</w:t>
            </w:r>
          </w:p>
        </w:tc>
        <w:tc>
          <w:tcPr>
            <w:tcW w:w="960" w:type="dxa"/>
            <w:noWrap/>
            <w:hideMark/>
          </w:tcPr>
          <w:p w14:paraId="66EB2467" w14:textId="77777777" w:rsidR="007A6DDB" w:rsidRPr="00BE2286" w:rsidRDefault="007A6DDB" w:rsidP="001001C1">
            <w:r w:rsidRPr="00BE2286">
              <w:t>166970</w:t>
            </w:r>
          </w:p>
        </w:tc>
        <w:tc>
          <w:tcPr>
            <w:tcW w:w="960" w:type="dxa"/>
            <w:noWrap/>
            <w:hideMark/>
          </w:tcPr>
          <w:p w14:paraId="65E07BD3" w14:textId="77777777" w:rsidR="007A6DDB" w:rsidRPr="00BE2286" w:rsidRDefault="007A6DDB" w:rsidP="001001C1">
            <w:r w:rsidRPr="00BE2286">
              <w:t>72.5</w:t>
            </w:r>
          </w:p>
        </w:tc>
        <w:tc>
          <w:tcPr>
            <w:tcW w:w="960" w:type="dxa"/>
            <w:noWrap/>
            <w:hideMark/>
          </w:tcPr>
          <w:p w14:paraId="6FFB49E1" w14:textId="77777777" w:rsidR="007A6DDB" w:rsidRPr="00BE2286" w:rsidRDefault="007A6DDB" w:rsidP="001001C1">
            <w:r w:rsidRPr="00BE2286">
              <w:t>66907</w:t>
            </w:r>
          </w:p>
        </w:tc>
        <w:tc>
          <w:tcPr>
            <w:tcW w:w="960" w:type="dxa"/>
            <w:noWrap/>
            <w:hideMark/>
          </w:tcPr>
          <w:p w14:paraId="164E4316" w14:textId="77777777" w:rsidR="007A6DDB" w:rsidRPr="00BE2286" w:rsidRDefault="007A6DDB" w:rsidP="001001C1">
            <w:r w:rsidRPr="00BE2286">
              <w:t>83.4</w:t>
            </w:r>
          </w:p>
        </w:tc>
        <w:tc>
          <w:tcPr>
            <w:tcW w:w="960" w:type="dxa"/>
            <w:noWrap/>
            <w:hideMark/>
          </w:tcPr>
          <w:p w14:paraId="537070B1" w14:textId="77777777" w:rsidR="007A6DDB" w:rsidRPr="00BE2286" w:rsidRDefault="007A6DDB" w:rsidP="001001C1">
            <w:r w:rsidRPr="00BE2286">
              <w:t>430319</w:t>
            </w:r>
          </w:p>
        </w:tc>
        <w:tc>
          <w:tcPr>
            <w:tcW w:w="960" w:type="dxa"/>
            <w:noWrap/>
            <w:hideMark/>
          </w:tcPr>
          <w:p w14:paraId="1BA01E01" w14:textId="77777777" w:rsidR="007A6DDB" w:rsidRPr="00BE2286" w:rsidRDefault="007A6DDB" w:rsidP="001001C1">
            <w:r w:rsidRPr="00BE2286">
              <w:t>67.3</w:t>
            </w:r>
          </w:p>
        </w:tc>
      </w:tr>
      <w:tr w:rsidR="007A6DDB" w:rsidRPr="00BE2286" w14:paraId="5927637C" w14:textId="77777777" w:rsidTr="001001C1">
        <w:trPr>
          <w:trHeight w:val="288"/>
        </w:trPr>
        <w:tc>
          <w:tcPr>
            <w:tcW w:w="2000" w:type="dxa"/>
            <w:vMerge/>
            <w:hideMark/>
          </w:tcPr>
          <w:p w14:paraId="222A52EA" w14:textId="77777777" w:rsidR="007A6DDB" w:rsidRPr="00BE2286" w:rsidRDefault="007A6DDB" w:rsidP="001001C1"/>
        </w:tc>
        <w:tc>
          <w:tcPr>
            <w:tcW w:w="960" w:type="dxa"/>
            <w:hideMark/>
          </w:tcPr>
          <w:p w14:paraId="4CBBA1D1" w14:textId="77777777" w:rsidR="007A6DDB" w:rsidRPr="00BE2286" w:rsidRDefault="007A6DDB" w:rsidP="001001C1">
            <w:r w:rsidRPr="00BE2286">
              <w:t>Some</w:t>
            </w:r>
          </w:p>
        </w:tc>
        <w:tc>
          <w:tcPr>
            <w:tcW w:w="960" w:type="dxa"/>
            <w:noWrap/>
            <w:hideMark/>
          </w:tcPr>
          <w:p w14:paraId="553B9B5A" w14:textId="77777777" w:rsidR="007A6DDB" w:rsidRPr="00BE2286" w:rsidRDefault="007A6DDB" w:rsidP="001001C1">
            <w:r w:rsidRPr="00BE2286">
              <w:t>650</w:t>
            </w:r>
          </w:p>
        </w:tc>
        <w:tc>
          <w:tcPr>
            <w:tcW w:w="960" w:type="dxa"/>
            <w:noWrap/>
            <w:hideMark/>
          </w:tcPr>
          <w:p w14:paraId="6AC3B006" w14:textId="77777777" w:rsidR="007A6DDB" w:rsidRPr="00BE2286" w:rsidRDefault="007A6DDB" w:rsidP="001001C1">
            <w:r w:rsidRPr="00BE2286">
              <w:t>46.1</w:t>
            </w:r>
          </w:p>
        </w:tc>
        <w:tc>
          <w:tcPr>
            <w:tcW w:w="960" w:type="dxa"/>
            <w:noWrap/>
            <w:hideMark/>
          </w:tcPr>
          <w:p w14:paraId="7044B855" w14:textId="77777777" w:rsidR="007A6DDB" w:rsidRPr="00BE2286" w:rsidRDefault="007A6DDB" w:rsidP="001001C1">
            <w:r w:rsidRPr="00BE2286">
              <w:t>102062</w:t>
            </w:r>
          </w:p>
        </w:tc>
        <w:tc>
          <w:tcPr>
            <w:tcW w:w="960" w:type="dxa"/>
            <w:noWrap/>
            <w:hideMark/>
          </w:tcPr>
          <w:p w14:paraId="17609323" w14:textId="77777777" w:rsidR="007A6DDB" w:rsidRPr="00BE2286" w:rsidRDefault="007A6DDB" w:rsidP="001001C1">
            <w:r w:rsidRPr="00BE2286">
              <w:t>31.2</w:t>
            </w:r>
          </w:p>
        </w:tc>
        <w:tc>
          <w:tcPr>
            <w:tcW w:w="960" w:type="dxa"/>
            <w:noWrap/>
            <w:hideMark/>
          </w:tcPr>
          <w:p w14:paraId="6EF95BBC" w14:textId="77777777" w:rsidR="007A6DDB" w:rsidRPr="00BE2286" w:rsidRDefault="007A6DDB" w:rsidP="001001C1">
            <w:r w:rsidRPr="00BE2286">
              <w:t>41253</w:t>
            </w:r>
          </w:p>
        </w:tc>
        <w:tc>
          <w:tcPr>
            <w:tcW w:w="960" w:type="dxa"/>
            <w:noWrap/>
            <w:hideMark/>
          </w:tcPr>
          <w:p w14:paraId="6F413A13" w14:textId="77777777" w:rsidR="007A6DDB" w:rsidRPr="00BE2286" w:rsidRDefault="007A6DDB" w:rsidP="001001C1">
            <w:r w:rsidRPr="00BE2286">
              <w:t>17.9</w:t>
            </w:r>
          </w:p>
        </w:tc>
        <w:tc>
          <w:tcPr>
            <w:tcW w:w="960" w:type="dxa"/>
            <w:noWrap/>
            <w:hideMark/>
          </w:tcPr>
          <w:p w14:paraId="345DD1A1" w14:textId="77777777" w:rsidR="007A6DDB" w:rsidRPr="00BE2286" w:rsidRDefault="007A6DDB" w:rsidP="001001C1">
            <w:r w:rsidRPr="00BE2286">
              <w:t>9621</w:t>
            </w:r>
          </w:p>
        </w:tc>
        <w:tc>
          <w:tcPr>
            <w:tcW w:w="960" w:type="dxa"/>
            <w:noWrap/>
            <w:hideMark/>
          </w:tcPr>
          <w:p w14:paraId="0E3FE888" w14:textId="77777777" w:rsidR="007A6DDB" w:rsidRPr="00BE2286" w:rsidRDefault="007A6DDB" w:rsidP="001001C1">
            <w:r w:rsidRPr="00BE2286">
              <w:t>12.0</w:t>
            </w:r>
          </w:p>
        </w:tc>
        <w:tc>
          <w:tcPr>
            <w:tcW w:w="960" w:type="dxa"/>
            <w:noWrap/>
            <w:hideMark/>
          </w:tcPr>
          <w:p w14:paraId="44C8511E" w14:textId="77777777" w:rsidR="007A6DDB" w:rsidRPr="00BE2286" w:rsidRDefault="007A6DDB" w:rsidP="001001C1">
            <w:r w:rsidRPr="00BE2286">
              <w:t>153587</w:t>
            </w:r>
          </w:p>
        </w:tc>
        <w:tc>
          <w:tcPr>
            <w:tcW w:w="960" w:type="dxa"/>
            <w:noWrap/>
            <w:hideMark/>
          </w:tcPr>
          <w:p w14:paraId="53DCD014" w14:textId="77777777" w:rsidR="007A6DDB" w:rsidRPr="00BE2286" w:rsidRDefault="007A6DDB" w:rsidP="001001C1">
            <w:r w:rsidRPr="00BE2286">
              <w:t>24.0</w:t>
            </w:r>
          </w:p>
        </w:tc>
      </w:tr>
      <w:tr w:rsidR="007A6DDB" w:rsidRPr="00BE2286" w14:paraId="3F5322A6" w14:textId="77777777" w:rsidTr="001001C1">
        <w:trPr>
          <w:trHeight w:val="288"/>
        </w:trPr>
        <w:tc>
          <w:tcPr>
            <w:tcW w:w="2000" w:type="dxa"/>
            <w:vMerge/>
            <w:hideMark/>
          </w:tcPr>
          <w:p w14:paraId="57206C2E" w14:textId="77777777" w:rsidR="007A6DDB" w:rsidRPr="00BE2286" w:rsidRDefault="007A6DDB" w:rsidP="001001C1"/>
        </w:tc>
        <w:tc>
          <w:tcPr>
            <w:tcW w:w="960" w:type="dxa"/>
            <w:hideMark/>
          </w:tcPr>
          <w:p w14:paraId="11E2FC47" w14:textId="77777777" w:rsidR="007A6DDB" w:rsidRPr="00BE2286" w:rsidRDefault="007A6DDB" w:rsidP="001001C1">
            <w:r w:rsidRPr="00BE2286">
              <w:t>A lot</w:t>
            </w:r>
          </w:p>
        </w:tc>
        <w:tc>
          <w:tcPr>
            <w:tcW w:w="960" w:type="dxa"/>
            <w:noWrap/>
            <w:hideMark/>
          </w:tcPr>
          <w:p w14:paraId="4BF4E1EB" w14:textId="77777777" w:rsidR="007A6DDB" w:rsidRPr="00BE2286" w:rsidRDefault="007A6DDB" w:rsidP="001001C1">
            <w:r w:rsidRPr="00BE2286">
              <w:t>386</w:t>
            </w:r>
          </w:p>
        </w:tc>
        <w:tc>
          <w:tcPr>
            <w:tcW w:w="960" w:type="dxa"/>
            <w:noWrap/>
            <w:hideMark/>
          </w:tcPr>
          <w:p w14:paraId="0C8BE212" w14:textId="77777777" w:rsidR="007A6DDB" w:rsidRPr="00BE2286" w:rsidRDefault="007A6DDB" w:rsidP="001001C1">
            <w:r w:rsidRPr="00BE2286">
              <w:t>27.4</w:t>
            </w:r>
          </w:p>
        </w:tc>
        <w:tc>
          <w:tcPr>
            <w:tcW w:w="960" w:type="dxa"/>
            <w:noWrap/>
            <w:hideMark/>
          </w:tcPr>
          <w:p w14:paraId="6D6C7D04" w14:textId="77777777" w:rsidR="007A6DDB" w:rsidRPr="00BE2286" w:rsidRDefault="007A6DDB" w:rsidP="001001C1">
            <w:r w:rsidRPr="00BE2286">
              <w:t>24327</w:t>
            </w:r>
          </w:p>
        </w:tc>
        <w:tc>
          <w:tcPr>
            <w:tcW w:w="960" w:type="dxa"/>
            <w:noWrap/>
            <w:hideMark/>
          </w:tcPr>
          <w:p w14:paraId="7604F04C" w14:textId="77777777" w:rsidR="007A6DDB" w:rsidRPr="00BE2286" w:rsidRDefault="007A6DDB" w:rsidP="001001C1">
            <w:r w:rsidRPr="00BE2286">
              <w:t>7.4</w:t>
            </w:r>
          </w:p>
        </w:tc>
        <w:tc>
          <w:tcPr>
            <w:tcW w:w="960" w:type="dxa"/>
            <w:noWrap/>
            <w:hideMark/>
          </w:tcPr>
          <w:p w14:paraId="3683788A" w14:textId="77777777" w:rsidR="007A6DDB" w:rsidRPr="00BE2286" w:rsidRDefault="007A6DDB" w:rsidP="001001C1">
            <w:r w:rsidRPr="00BE2286">
              <w:t>21044</w:t>
            </w:r>
          </w:p>
        </w:tc>
        <w:tc>
          <w:tcPr>
            <w:tcW w:w="960" w:type="dxa"/>
            <w:noWrap/>
            <w:hideMark/>
          </w:tcPr>
          <w:p w14:paraId="6CB41362" w14:textId="77777777" w:rsidR="007A6DDB" w:rsidRPr="00BE2286" w:rsidRDefault="007A6DDB" w:rsidP="001001C1">
            <w:r w:rsidRPr="00BE2286">
              <w:t>9.1</w:t>
            </w:r>
          </w:p>
        </w:tc>
        <w:tc>
          <w:tcPr>
            <w:tcW w:w="960" w:type="dxa"/>
            <w:noWrap/>
            <w:hideMark/>
          </w:tcPr>
          <w:p w14:paraId="53587ADB" w14:textId="77777777" w:rsidR="007A6DDB" w:rsidRPr="00BE2286" w:rsidRDefault="007A6DDB" w:rsidP="001001C1">
            <w:r w:rsidRPr="00BE2286">
              <w:t>3121</w:t>
            </w:r>
          </w:p>
        </w:tc>
        <w:tc>
          <w:tcPr>
            <w:tcW w:w="960" w:type="dxa"/>
            <w:noWrap/>
            <w:hideMark/>
          </w:tcPr>
          <w:p w14:paraId="046DFEE6" w14:textId="77777777" w:rsidR="007A6DDB" w:rsidRPr="00BE2286" w:rsidRDefault="007A6DDB" w:rsidP="001001C1">
            <w:r w:rsidRPr="00BE2286">
              <w:t>3.9</w:t>
            </w:r>
          </w:p>
        </w:tc>
        <w:tc>
          <w:tcPr>
            <w:tcW w:w="960" w:type="dxa"/>
            <w:noWrap/>
            <w:hideMark/>
          </w:tcPr>
          <w:p w14:paraId="0AD88125" w14:textId="77777777" w:rsidR="007A6DDB" w:rsidRPr="00BE2286" w:rsidRDefault="007A6DDB" w:rsidP="001001C1">
            <w:r w:rsidRPr="00BE2286">
              <w:t>48878</w:t>
            </w:r>
          </w:p>
        </w:tc>
        <w:tc>
          <w:tcPr>
            <w:tcW w:w="960" w:type="dxa"/>
            <w:noWrap/>
            <w:hideMark/>
          </w:tcPr>
          <w:p w14:paraId="2EDF15C6" w14:textId="77777777" w:rsidR="007A6DDB" w:rsidRPr="00BE2286" w:rsidRDefault="007A6DDB" w:rsidP="001001C1">
            <w:r w:rsidRPr="00BE2286">
              <w:t>7.6</w:t>
            </w:r>
          </w:p>
        </w:tc>
      </w:tr>
      <w:tr w:rsidR="007A6DDB" w:rsidRPr="00BE2286" w14:paraId="0848D85A" w14:textId="77777777" w:rsidTr="001001C1">
        <w:trPr>
          <w:trHeight w:val="288"/>
        </w:trPr>
        <w:tc>
          <w:tcPr>
            <w:tcW w:w="2000" w:type="dxa"/>
            <w:vMerge/>
            <w:hideMark/>
          </w:tcPr>
          <w:p w14:paraId="73650C59" w14:textId="77777777" w:rsidR="007A6DDB" w:rsidRPr="00BE2286" w:rsidRDefault="007A6DDB" w:rsidP="001001C1"/>
        </w:tc>
        <w:tc>
          <w:tcPr>
            <w:tcW w:w="960" w:type="dxa"/>
            <w:hideMark/>
          </w:tcPr>
          <w:p w14:paraId="0697AE91" w14:textId="77777777" w:rsidR="007A6DDB" w:rsidRPr="00BE2286" w:rsidRDefault="007A6DDB" w:rsidP="001001C1">
            <w:r w:rsidRPr="00BE2286">
              <w:t>Unable</w:t>
            </w:r>
          </w:p>
        </w:tc>
        <w:tc>
          <w:tcPr>
            <w:tcW w:w="960" w:type="dxa"/>
            <w:noWrap/>
            <w:hideMark/>
          </w:tcPr>
          <w:p w14:paraId="0410AA73" w14:textId="77777777" w:rsidR="007A6DDB" w:rsidRPr="00BE2286" w:rsidRDefault="007A6DDB" w:rsidP="001001C1">
            <w:r w:rsidRPr="00BE2286">
              <w:t>0</w:t>
            </w:r>
          </w:p>
        </w:tc>
        <w:tc>
          <w:tcPr>
            <w:tcW w:w="960" w:type="dxa"/>
            <w:noWrap/>
            <w:hideMark/>
          </w:tcPr>
          <w:p w14:paraId="0E67B2FB" w14:textId="77777777" w:rsidR="007A6DDB" w:rsidRPr="00BE2286" w:rsidRDefault="007A6DDB" w:rsidP="001001C1">
            <w:r w:rsidRPr="00BE2286">
              <w:t>0.0</w:t>
            </w:r>
          </w:p>
        </w:tc>
        <w:tc>
          <w:tcPr>
            <w:tcW w:w="960" w:type="dxa"/>
            <w:noWrap/>
            <w:hideMark/>
          </w:tcPr>
          <w:p w14:paraId="3B49F950" w14:textId="77777777" w:rsidR="007A6DDB" w:rsidRPr="00BE2286" w:rsidRDefault="007A6DDB" w:rsidP="001001C1">
            <w:r w:rsidRPr="00BE2286">
              <w:t>4458</w:t>
            </w:r>
          </w:p>
        </w:tc>
        <w:tc>
          <w:tcPr>
            <w:tcW w:w="960" w:type="dxa"/>
            <w:noWrap/>
            <w:hideMark/>
          </w:tcPr>
          <w:p w14:paraId="1FEE3966" w14:textId="77777777" w:rsidR="007A6DDB" w:rsidRPr="00BE2286" w:rsidRDefault="007A6DDB" w:rsidP="001001C1">
            <w:r w:rsidRPr="00BE2286">
              <w:t>1.4</w:t>
            </w:r>
          </w:p>
        </w:tc>
        <w:tc>
          <w:tcPr>
            <w:tcW w:w="960" w:type="dxa"/>
            <w:noWrap/>
            <w:hideMark/>
          </w:tcPr>
          <w:p w14:paraId="111CAE89" w14:textId="77777777" w:rsidR="007A6DDB" w:rsidRPr="00BE2286" w:rsidRDefault="007A6DDB" w:rsidP="001001C1">
            <w:r w:rsidRPr="00BE2286">
              <w:t>1146</w:t>
            </w:r>
          </w:p>
        </w:tc>
        <w:tc>
          <w:tcPr>
            <w:tcW w:w="960" w:type="dxa"/>
            <w:noWrap/>
            <w:hideMark/>
          </w:tcPr>
          <w:p w14:paraId="14608541" w14:textId="77777777" w:rsidR="007A6DDB" w:rsidRPr="00BE2286" w:rsidRDefault="007A6DDB" w:rsidP="001001C1">
            <w:r w:rsidRPr="00BE2286">
              <w:t>0.5</w:t>
            </w:r>
          </w:p>
        </w:tc>
        <w:tc>
          <w:tcPr>
            <w:tcW w:w="960" w:type="dxa"/>
            <w:noWrap/>
            <w:hideMark/>
          </w:tcPr>
          <w:p w14:paraId="55E4CD07" w14:textId="77777777" w:rsidR="007A6DDB" w:rsidRPr="00BE2286" w:rsidRDefault="007A6DDB" w:rsidP="001001C1">
            <w:r w:rsidRPr="00BE2286">
              <w:t>600</w:t>
            </w:r>
          </w:p>
        </w:tc>
        <w:tc>
          <w:tcPr>
            <w:tcW w:w="960" w:type="dxa"/>
            <w:noWrap/>
            <w:hideMark/>
          </w:tcPr>
          <w:p w14:paraId="459A6B25" w14:textId="77777777" w:rsidR="007A6DDB" w:rsidRPr="00BE2286" w:rsidRDefault="007A6DDB" w:rsidP="001001C1">
            <w:r w:rsidRPr="00BE2286">
              <w:t>0.7</w:t>
            </w:r>
          </w:p>
        </w:tc>
        <w:tc>
          <w:tcPr>
            <w:tcW w:w="960" w:type="dxa"/>
            <w:noWrap/>
            <w:hideMark/>
          </w:tcPr>
          <w:p w14:paraId="500D4FF8" w14:textId="77777777" w:rsidR="007A6DDB" w:rsidRPr="00BE2286" w:rsidRDefault="007A6DDB" w:rsidP="001001C1">
            <w:r w:rsidRPr="00BE2286">
              <w:t>6204</w:t>
            </w:r>
          </w:p>
        </w:tc>
        <w:tc>
          <w:tcPr>
            <w:tcW w:w="960" w:type="dxa"/>
            <w:noWrap/>
            <w:hideMark/>
          </w:tcPr>
          <w:p w14:paraId="29C1BBA8" w14:textId="77777777" w:rsidR="007A6DDB" w:rsidRPr="00BE2286" w:rsidRDefault="007A6DDB" w:rsidP="001001C1">
            <w:r w:rsidRPr="00BE2286">
              <w:t>1.0</w:t>
            </w:r>
          </w:p>
        </w:tc>
      </w:tr>
      <w:tr w:rsidR="007A6DDB" w:rsidRPr="00BE2286" w14:paraId="6DFDD83C" w14:textId="77777777" w:rsidTr="001001C1">
        <w:trPr>
          <w:trHeight w:val="288"/>
        </w:trPr>
        <w:tc>
          <w:tcPr>
            <w:tcW w:w="2000" w:type="dxa"/>
            <w:vMerge/>
            <w:hideMark/>
          </w:tcPr>
          <w:p w14:paraId="6DA0B0A3" w14:textId="77777777" w:rsidR="007A6DDB" w:rsidRPr="00BE2286" w:rsidRDefault="007A6DDB" w:rsidP="001001C1"/>
        </w:tc>
        <w:tc>
          <w:tcPr>
            <w:tcW w:w="960" w:type="dxa"/>
            <w:hideMark/>
          </w:tcPr>
          <w:p w14:paraId="48A5430B" w14:textId="77777777" w:rsidR="007A6DDB" w:rsidRPr="00BE2286" w:rsidRDefault="007A6DDB" w:rsidP="001001C1">
            <w:r w:rsidRPr="00BE2286">
              <w:t>Total</w:t>
            </w:r>
          </w:p>
        </w:tc>
        <w:tc>
          <w:tcPr>
            <w:tcW w:w="960" w:type="dxa"/>
            <w:noWrap/>
            <w:hideMark/>
          </w:tcPr>
          <w:p w14:paraId="0709D125" w14:textId="77777777" w:rsidR="007A6DDB" w:rsidRPr="00BE2286" w:rsidRDefault="007A6DDB" w:rsidP="001001C1">
            <w:r w:rsidRPr="00BE2286">
              <w:t>1411</w:t>
            </w:r>
          </w:p>
        </w:tc>
        <w:tc>
          <w:tcPr>
            <w:tcW w:w="960" w:type="dxa"/>
            <w:noWrap/>
            <w:hideMark/>
          </w:tcPr>
          <w:p w14:paraId="1EA92B3F" w14:textId="77777777" w:rsidR="007A6DDB" w:rsidRPr="00BE2286" w:rsidRDefault="007A6DDB" w:rsidP="001001C1">
            <w:r w:rsidRPr="00BE2286">
              <w:t>100.0</w:t>
            </w:r>
          </w:p>
        </w:tc>
        <w:tc>
          <w:tcPr>
            <w:tcW w:w="960" w:type="dxa"/>
            <w:noWrap/>
            <w:hideMark/>
          </w:tcPr>
          <w:p w14:paraId="5AECC935" w14:textId="77777777" w:rsidR="007A6DDB" w:rsidRPr="00BE2286" w:rsidRDefault="007A6DDB" w:rsidP="001001C1">
            <w:r w:rsidRPr="00BE2286">
              <w:t>326916</w:t>
            </w:r>
          </w:p>
        </w:tc>
        <w:tc>
          <w:tcPr>
            <w:tcW w:w="960" w:type="dxa"/>
            <w:noWrap/>
            <w:hideMark/>
          </w:tcPr>
          <w:p w14:paraId="48EFCE5F" w14:textId="77777777" w:rsidR="007A6DDB" w:rsidRPr="00BE2286" w:rsidRDefault="007A6DDB" w:rsidP="001001C1">
            <w:r w:rsidRPr="00BE2286">
              <w:t>100.0</w:t>
            </w:r>
          </w:p>
        </w:tc>
        <w:tc>
          <w:tcPr>
            <w:tcW w:w="960" w:type="dxa"/>
            <w:noWrap/>
            <w:hideMark/>
          </w:tcPr>
          <w:p w14:paraId="32CCDD5E" w14:textId="77777777" w:rsidR="007A6DDB" w:rsidRPr="00BE2286" w:rsidRDefault="007A6DDB" w:rsidP="001001C1">
            <w:r w:rsidRPr="00BE2286">
              <w:t>230413</w:t>
            </w:r>
          </w:p>
        </w:tc>
        <w:tc>
          <w:tcPr>
            <w:tcW w:w="960" w:type="dxa"/>
            <w:noWrap/>
            <w:hideMark/>
          </w:tcPr>
          <w:p w14:paraId="7855243B" w14:textId="77777777" w:rsidR="007A6DDB" w:rsidRPr="00BE2286" w:rsidRDefault="007A6DDB" w:rsidP="001001C1">
            <w:r w:rsidRPr="00BE2286">
              <w:t>100.0</w:t>
            </w:r>
          </w:p>
        </w:tc>
        <w:tc>
          <w:tcPr>
            <w:tcW w:w="960" w:type="dxa"/>
            <w:noWrap/>
            <w:hideMark/>
          </w:tcPr>
          <w:p w14:paraId="755BD767" w14:textId="77777777" w:rsidR="007A6DDB" w:rsidRPr="00BE2286" w:rsidRDefault="007A6DDB" w:rsidP="001001C1">
            <w:r w:rsidRPr="00BE2286">
              <w:t>80248</w:t>
            </w:r>
          </w:p>
        </w:tc>
        <w:tc>
          <w:tcPr>
            <w:tcW w:w="960" w:type="dxa"/>
            <w:noWrap/>
            <w:hideMark/>
          </w:tcPr>
          <w:p w14:paraId="5F6380E1" w14:textId="77777777" w:rsidR="007A6DDB" w:rsidRPr="00BE2286" w:rsidRDefault="007A6DDB" w:rsidP="001001C1">
            <w:r w:rsidRPr="00BE2286">
              <w:t>100.0</w:t>
            </w:r>
          </w:p>
        </w:tc>
        <w:tc>
          <w:tcPr>
            <w:tcW w:w="960" w:type="dxa"/>
            <w:noWrap/>
            <w:hideMark/>
          </w:tcPr>
          <w:p w14:paraId="07541853" w14:textId="77777777" w:rsidR="007A6DDB" w:rsidRPr="00BE2286" w:rsidRDefault="007A6DDB" w:rsidP="001001C1">
            <w:r w:rsidRPr="00BE2286">
              <w:t>638988</w:t>
            </w:r>
          </w:p>
        </w:tc>
        <w:tc>
          <w:tcPr>
            <w:tcW w:w="960" w:type="dxa"/>
            <w:noWrap/>
            <w:hideMark/>
          </w:tcPr>
          <w:p w14:paraId="4035E0CC" w14:textId="77777777" w:rsidR="007A6DDB" w:rsidRPr="00BE2286" w:rsidRDefault="007A6DDB" w:rsidP="001001C1">
            <w:r w:rsidRPr="00BE2286">
              <w:t>100.0</w:t>
            </w:r>
          </w:p>
        </w:tc>
      </w:tr>
      <w:tr w:rsidR="007A6DDB" w:rsidRPr="00BE2286" w14:paraId="788D9D86" w14:textId="77777777" w:rsidTr="001001C1">
        <w:trPr>
          <w:trHeight w:val="288"/>
        </w:trPr>
        <w:tc>
          <w:tcPr>
            <w:tcW w:w="2000" w:type="dxa"/>
            <w:vMerge w:val="restart"/>
            <w:hideMark/>
          </w:tcPr>
          <w:p w14:paraId="3E5D65BD" w14:textId="77777777" w:rsidR="007A6DDB" w:rsidRPr="00BE2286" w:rsidRDefault="007A6DDB" w:rsidP="001001C1">
            <w:r w:rsidRPr="00BE2286">
              <w:t>REMEMBERING</w:t>
            </w:r>
          </w:p>
        </w:tc>
        <w:tc>
          <w:tcPr>
            <w:tcW w:w="960" w:type="dxa"/>
            <w:hideMark/>
          </w:tcPr>
          <w:p w14:paraId="2014EBE3" w14:textId="77777777" w:rsidR="007A6DDB" w:rsidRPr="00BE2286" w:rsidRDefault="007A6DDB" w:rsidP="001001C1">
            <w:r w:rsidRPr="00BE2286">
              <w:t>No</w:t>
            </w:r>
          </w:p>
        </w:tc>
        <w:tc>
          <w:tcPr>
            <w:tcW w:w="960" w:type="dxa"/>
            <w:noWrap/>
            <w:hideMark/>
          </w:tcPr>
          <w:p w14:paraId="5DAA3057" w14:textId="77777777" w:rsidR="007A6DDB" w:rsidRPr="00BE2286" w:rsidRDefault="007A6DDB" w:rsidP="001001C1">
            <w:r w:rsidRPr="00BE2286">
              <w:t>1025</w:t>
            </w:r>
          </w:p>
        </w:tc>
        <w:tc>
          <w:tcPr>
            <w:tcW w:w="960" w:type="dxa"/>
            <w:noWrap/>
            <w:hideMark/>
          </w:tcPr>
          <w:p w14:paraId="650D6161" w14:textId="77777777" w:rsidR="007A6DDB" w:rsidRPr="00BE2286" w:rsidRDefault="007A6DDB" w:rsidP="001001C1">
            <w:r w:rsidRPr="00BE2286">
              <w:t>72.6</w:t>
            </w:r>
          </w:p>
        </w:tc>
        <w:tc>
          <w:tcPr>
            <w:tcW w:w="960" w:type="dxa"/>
            <w:noWrap/>
            <w:hideMark/>
          </w:tcPr>
          <w:p w14:paraId="4D5DB608" w14:textId="77777777" w:rsidR="007A6DDB" w:rsidRPr="00BE2286" w:rsidRDefault="007A6DDB" w:rsidP="001001C1">
            <w:r w:rsidRPr="00BE2286">
              <w:t>261165</w:t>
            </w:r>
          </w:p>
        </w:tc>
        <w:tc>
          <w:tcPr>
            <w:tcW w:w="960" w:type="dxa"/>
            <w:noWrap/>
            <w:hideMark/>
          </w:tcPr>
          <w:p w14:paraId="1F1D2B0C" w14:textId="77777777" w:rsidR="007A6DDB" w:rsidRPr="00BE2286" w:rsidRDefault="007A6DDB" w:rsidP="001001C1">
            <w:r w:rsidRPr="00BE2286">
              <w:t>79.9</w:t>
            </w:r>
          </w:p>
        </w:tc>
        <w:tc>
          <w:tcPr>
            <w:tcW w:w="960" w:type="dxa"/>
            <w:noWrap/>
            <w:hideMark/>
          </w:tcPr>
          <w:p w14:paraId="3D09328B" w14:textId="77777777" w:rsidR="007A6DDB" w:rsidRPr="00BE2286" w:rsidRDefault="007A6DDB" w:rsidP="001001C1">
            <w:r w:rsidRPr="00BE2286">
              <w:t>191501</w:t>
            </w:r>
          </w:p>
        </w:tc>
        <w:tc>
          <w:tcPr>
            <w:tcW w:w="960" w:type="dxa"/>
            <w:noWrap/>
            <w:hideMark/>
          </w:tcPr>
          <w:p w14:paraId="24E4C767" w14:textId="77777777" w:rsidR="007A6DDB" w:rsidRPr="00BE2286" w:rsidRDefault="007A6DDB" w:rsidP="001001C1">
            <w:r w:rsidRPr="00BE2286">
              <w:t>83.1</w:t>
            </w:r>
          </w:p>
        </w:tc>
        <w:tc>
          <w:tcPr>
            <w:tcW w:w="960" w:type="dxa"/>
            <w:noWrap/>
            <w:hideMark/>
          </w:tcPr>
          <w:p w14:paraId="77C28A23" w14:textId="77777777" w:rsidR="007A6DDB" w:rsidRPr="00BE2286" w:rsidRDefault="007A6DDB" w:rsidP="001001C1">
            <w:r w:rsidRPr="00BE2286">
              <w:t>74196</w:t>
            </w:r>
          </w:p>
        </w:tc>
        <w:tc>
          <w:tcPr>
            <w:tcW w:w="960" w:type="dxa"/>
            <w:noWrap/>
            <w:hideMark/>
          </w:tcPr>
          <w:p w14:paraId="7D3A6B1B" w14:textId="77777777" w:rsidR="007A6DDB" w:rsidRPr="00BE2286" w:rsidRDefault="007A6DDB" w:rsidP="001001C1">
            <w:r w:rsidRPr="00BE2286">
              <w:t>92.5</w:t>
            </w:r>
          </w:p>
        </w:tc>
        <w:tc>
          <w:tcPr>
            <w:tcW w:w="960" w:type="dxa"/>
            <w:noWrap/>
            <w:hideMark/>
          </w:tcPr>
          <w:p w14:paraId="452BD788" w14:textId="77777777" w:rsidR="007A6DDB" w:rsidRPr="00BE2286" w:rsidRDefault="007A6DDB" w:rsidP="001001C1">
            <w:r w:rsidRPr="00BE2286">
              <w:t>527887</w:t>
            </w:r>
          </w:p>
        </w:tc>
        <w:tc>
          <w:tcPr>
            <w:tcW w:w="960" w:type="dxa"/>
            <w:noWrap/>
            <w:hideMark/>
          </w:tcPr>
          <w:p w14:paraId="3DF84576" w14:textId="77777777" w:rsidR="007A6DDB" w:rsidRPr="00BE2286" w:rsidRDefault="007A6DDB" w:rsidP="001001C1">
            <w:r w:rsidRPr="00BE2286">
              <w:t>82.6</w:t>
            </w:r>
          </w:p>
        </w:tc>
      </w:tr>
      <w:tr w:rsidR="007A6DDB" w:rsidRPr="00BE2286" w14:paraId="0D031B23" w14:textId="77777777" w:rsidTr="001001C1">
        <w:trPr>
          <w:trHeight w:val="288"/>
        </w:trPr>
        <w:tc>
          <w:tcPr>
            <w:tcW w:w="2000" w:type="dxa"/>
            <w:vMerge/>
            <w:hideMark/>
          </w:tcPr>
          <w:p w14:paraId="6BE11FD4" w14:textId="77777777" w:rsidR="007A6DDB" w:rsidRPr="00BE2286" w:rsidRDefault="007A6DDB" w:rsidP="001001C1"/>
        </w:tc>
        <w:tc>
          <w:tcPr>
            <w:tcW w:w="960" w:type="dxa"/>
            <w:hideMark/>
          </w:tcPr>
          <w:p w14:paraId="368EF57D" w14:textId="77777777" w:rsidR="007A6DDB" w:rsidRPr="00BE2286" w:rsidRDefault="007A6DDB" w:rsidP="001001C1">
            <w:r w:rsidRPr="00BE2286">
              <w:t>Some</w:t>
            </w:r>
          </w:p>
        </w:tc>
        <w:tc>
          <w:tcPr>
            <w:tcW w:w="960" w:type="dxa"/>
            <w:noWrap/>
            <w:hideMark/>
          </w:tcPr>
          <w:p w14:paraId="256C7E6D" w14:textId="77777777" w:rsidR="007A6DDB" w:rsidRPr="00BE2286" w:rsidRDefault="007A6DDB" w:rsidP="001001C1">
            <w:r w:rsidRPr="00BE2286">
              <w:t>386</w:t>
            </w:r>
          </w:p>
        </w:tc>
        <w:tc>
          <w:tcPr>
            <w:tcW w:w="960" w:type="dxa"/>
            <w:noWrap/>
            <w:hideMark/>
          </w:tcPr>
          <w:p w14:paraId="4E3AD00C" w14:textId="77777777" w:rsidR="007A6DDB" w:rsidRPr="00BE2286" w:rsidRDefault="007A6DDB" w:rsidP="001001C1">
            <w:r w:rsidRPr="00BE2286">
              <w:t>27.4</w:t>
            </w:r>
          </w:p>
        </w:tc>
        <w:tc>
          <w:tcPr>
            <w:tcW w:w="960" w:type="dxa"/>
            <w:noWrap/>
            <w:hideMark/>
          </w:tcPr>
          <w:p w14:paraId="414C3BE5" w14:textId="77777777" w:rsidR="007A6DDB" w:rsidRPr="00BE2286" w:rsidRDefault="007A6DDB" w:rsidP="001001C1">
            <w:r w:rsidRPr="00BE2286">
              <w:t>52934</w:t>
            </w:r>
          </w:p>
        </w:tc>
        <w:tc>
          <w:tcPr>
            <w:tcW w:w="960" w:type="dxa"/>
            <w:noWrap/>
            <w:hideMark/>
          </w:tcPr>
          <w:p w14:paraId="24A28A5F" w14:textId="77777777" w:rsidR="007A6DDB" w:rsidRPr="00BE2286" w:rsidRDefault="007A6DDB" w:rsidP="001001C1">
            <w:r w:rsidRPr="00BE2286">
              <w:t>16.2</w:t>
            </w:r>
          </w:p>
        </w:tc>
        <w:tc>
          <w:tcPr>
            <w:tcW w:w="960" w:type="dxa"/>
            <w:noWrap/>
            <w:hideMark/>
          </w:tcPr>
          <w:p w14:paraId="0AA3319C" w14:textId="77777777" w:rsidR="007A6DDB" w:rsidRPr="00BE2286" w:rsidRDefault="007A6DDB" w:rsidP="001001C1">
            <w:r w:rsidRPr="00BE2286">
              <w:t>33475</w:t>
            </w:r>
          </w:p>
        </w:tc>
        <w:tc>
          <w:tcPr>
            <w:tcW w:w="960" w:type="dxa"/>
            <w:noWrap/>
            <w:hideMark/>
          </w:tcPr>
          <w:p w14:paraId="31B2F202" w14:textId="77777777" w:rsidR="007A6DDB" w:rsidRPr="00BE2286" w:rsidRDefault="007A6DDB" w:rsidP="001001C1">
            <w:r w:rsidRPr="00BE2286">
              <w:t>14.5</w:t>
            </w:r>
          </w:p>
        </w:tc>
        <w:tc>
          <w:tcPr>
            <w:tcW w:w="960" w:type="dxa"/>
            <w:noWrap/>
            <w:hideMark/>
          </w:tcPr>
          <w:p w14:paraId="38FB0361" w14:textId="77777777" w:rsidR="007A6DDB" w:rsidRPr="00BE2286" w:rsidRDefault="007A6DDB" w:rsidP="001001C1">
            <w:r w:rsidRPr="00BE2286">
              <w:t>5574</w:t>
            </w:r>
          </w:p>
        </w:tc>
        <w:tc>
          <w:tcPr>
            <w:tcW w:w="960" w:type="dxa"/>
            <w:noWrap/>
            <w:hideMark/>
          </w:tcPr>
          <w:p w14:paraId="10BD731D" w14:textId="77777777" w:rsidR="007A6DDB" w:rsidRPr="00BE2286" w:rsidRDefault="007A6DDB" w:rsidP="001001C1">
            <w:r w:rsidRPr="00BE2286">
              <w:t>6.9</w:t>
            </w:r>
          </w:p>
        </w:tc>
        <w:tc>
          <w:tcPr>
            <w:tcW w:w="960" w:type="dxa"/>
            <w:noWrap/>
            <w:hideMark/>
          </w:tcPr>
          <w:p w14:paraId="4EF5CEF7" w14:textId="77777777" w:rsidR="007A6DDB" w:rsidRPr="00BE2286" w:rsidRDefault="007A6DDB" w:rsidP="001001C1">
            <w:r w:rsidRPr="00BE2286">
              <w:t>92369</w:t>
            </w:r>
          </w:p>
        </w:tc>
        <w:tc>
          <w:tcPr>
            <w:tcW w:w="960" w:type="dxa"/>
            <w:noWrap/>
            <w:hideMark/>
          </w:tcPr>
          <w:p w14:paraId="4711B2BF" w14:textId="77777777" w:rsidR="007A6DDB" w:rsidRPr="00BE2286" w:rsidRDefault="007A6DDB" w:rsidP="001001C1">
            <w:r w:rsidRPr="00BE2286">
              <w:t>14.5</w:t>
            </w:r>
          </w:p>
        </w:tc>
      </w:tr>
      <w:tr w:rsidR="007A6DDB" w:rsidRPr="00BE2286" w14:paraId="1379F323" w14:textId="77777777" w:rsidTr="001001C1">
        <w:trPr>
          <w:trHeight w:val="288"/>
        </w:trPr>
        <w:tc>
          <w:tcPr>
            <w:tcW w:w="2000" w:type="dxa"/>
            <w:vMerge/>
            <w:hideMark/>
          </w:tcPr>
          <w:p w14:paraId="4B34C7B6" w14:textId="77777777" w:rsidR="007A6DDB" w:rsidRPr="00BE2286" w:rsidRDefault="007A6DDB" w:rsidP="001001C1"/>
        </w:tc>
        <w:tc>
          <w:tcPr>
            <w:tcW w:w="960" w:type="dxa"/>
            <w:hideMark/>
          </w:tcPr>
          <w:p w14:paraId="42DE5B39" w14:textId="77777777" w:rsidR="007A6DDB" w:rsidRPr="00BE2286" w:rsidRDefault="007A6DDB" w:rsidP="001001C1">
            <w:r w:rsidRPr="00BE2286">
              <w:t>A lot</w:t>
            </w:r>
          </w:p>
        </w:tc>
        <w:tc>
          <w:tcPr>
            <w:tcW w:w="960" w:type="dxa"/>
            <w:noWrap/>
            <w:hideMark/>
          </w:tcPr>
          <w:p w14:paraId="675E65D5" w14:textId="77777777" w:rsidR="007A6DDB" w:rsidRPr="00BE2286" w:rsidRDefault="007A6DDB" w:rsidP="001001C1">
            <w:r w:rsidRPr="00BE2286">
              <w:t>0</w:t>
            </w:r>
          </w:p>
        </w:tc>
        <w:tc>
          <w:tcPr>
            <w:tcW w:w="960" w:type="dxa"/>
            <w:noWrap/>
            <w:hideMark/>
          </w:tcPr>
          <w:p w14:paraId="2B758B33" w14:textId="77777777" w:rsidR="007A6DDB" w:rsidRPr="00BE2286" w:rsidRDefault="007A6DDB" w:rsidP="001001C1">
            <w:r w:rsidRPr="00BE2286">
              <w:t>0.0</w:t>
            </w:r>
          </w:p>
        </w:tc>
        <w:tc>
          <w:tcPr>
            <w:tcW w:w="960" w:type="dxa"/>
            <w:noWrap/>
            <w:hideMark/>
          </w:tcPr>
          <w:p w14:paraId="5769EFCE" w14:textId="77777777" w:rsidR="007A6DDB" w:rsidRPr="00BE2286" w:rsidRDefault="007A6DDB" w:rsidP="001001C1">
            <w:r w:rsidRPr="00BE2286">
              <w:t>12440</w:t>
            </w:r>
          </w:p>
        </w:tc>
        <w:tc>
          <w:tcPr>
            <w:tcW w:w="960" w:type="dxa"/>
            <w:noWrap/>
            <w:hideMark/>
          </w:tcPr>
          <w:p w14:paraId="1621883B" w14:textId="77777777" w:rsidR="007A6DDB" w:rsidRPr="00BE2286" w:rsidRDefault="007A6DDB" w:rsidP="001001C1">
            <w:r w:rsidRPr="00BE2286">
              <w:t>3.8</w:t>
            </w:r>
          </w:p>
        </w:tc>
        <w:tc>
          <w:tcPr>
            <w:tcW w:w="960" w:type="dxa"/>
            <w:noWrap/>
            <w:hideMark/>
          </w:tcPr>
          <w:p w14:paraId="1F740379" w14:textId="77777777" w:rsidR="007A6DDB" w:rsidRPr="00BE2286" w:rsidRDefault="007A6DDB" w:rsidP="001001C1">
            <w:r w:rsidRPr="00BE2286">
              <w:t>5437</w:t>
            </w:r>
          </w:p>
        </w:tc>
        <w:tc>
          <w:tcPr>
            <w:tcW w:w="960" w:type="dxa"/>
            <w:noWrap/>
            <w:hideMark/>
          </w:tcPr>
          <w:p w14:paraId="40B5E9BC" w14:textId="77777777" w:rsidR="007A6DDB" w:rsidRPr="00BE2286" w:rsidRDefault="007A6DDB" w:rsidP="001001C1">
            <w:r w:rsidRPr="00BE2286">
              <w:t>2.4</w:t>
            </w:r>
          </w:p>
        </w:tc>
        <w:tc>
          <w:tcPr>
            <w:tcW w:w="960" w:type="dxa"/>
            <w:noWrap/>
            <w:hideMark/>
          </w:tcPr>
          <w:p w14:paraId="1DD4B4A7" w14:textId="77777777" w:rsidR="007A6DDB" w:rsidRPr="00BE2286" w:rsidRDefault="007A6DDB" w:rsidP="001001C1">
            <w:r w:rsidRPr="00BE2286">
              <w:t>478</w:t>
            </w:r>
          </w:p>
        </w:tc>
        <w:tc>
          <w:tcPr>
            <w:tcW w:w="960" w:type="dxa"/>
            <w:noWrap/>
            <w:hideMark/>
          </w:tcPr>
          <w:p w14:paraId="04233EF7" w14:textId="77777777" w:rsidR="007A6DDB" w:rsidRPr="00BE2286" w:rsidRDefault="007A6DDB" w:rsidP="001001C1">
            <w:r w:rsidRPr="00BE2286">
              <w:t>0.6</w:t>
            </w:r>
          </w:p>
        </w:tc>
        <w:tc>
          <w:tcPr>
            <w:tcW w:w="960" w:type="dxa"/>
            <w:noWrap/>
            <w:hideMark/>
          </w:tcPr>
          <w:p w14:paraId="57334A78" w14:textId="77777777" w:rsidR="007A6DDB" w:rsidRPr="00BE2286" w:rsidRDefault="007A6DDB" w:rsidP="001001C1">
            <w:r w:rsidRPr="00BE2286">
              <w:t>18355</w:t>
            </w:r>
          </w:p>
        </w:tc>
        <w:tc>
          <w:tcPr>
            <w:tcW w:w="960" w:type="dxa"/>
            <w:noWrap/>
            <w:hideMark/>
          </w:tcPr>
          <w:p w14:paraId="65BCB508" w14:textId="77777777" w:rsidR="007A6DDB" w:rsidRPr="00BE2286" w:rsidRDefault="007A6DDB" w:rsidP="001001C1">
            <w:r w:rsidRPr="00BE2286">
              <w:t>2.9</w:t>
            </w:r>
          </w:p>
        </w:tc>
      </w:tr>
      <w:tr w:rsidR="007A6DDB" w:rsidRPr="00BE2286" w14:paraId="42469500" w14:textId="77777777" w:rsidTr="001001C1">
        <w:trPr>
          <w:trHeight w:val="288"/>
        </w:trPr>
        <w:tc>
          <w:tcPr>
            <w:tcW w:w="2000" w:type="dxa"/>
            <w:vMerge/>
            <w:hideMark/>
          </w:tcPr>
          <w:p w14:paraId="48714986" w14:textId="77777777" w:rsidR="007A6DDB" w:rsidRPr="00BE2286" w:rsidRDefault="007A6DDB" w:rsidP="001001C1"/>
        </w:tc>
        <w:tc>
          <w:tcPr>
            <w:tcW w:w="960" w:type="dxa"/>
            <w:hideMark/>
          </w:tcPr>
          <w:p w14:paraId="3D1E8248" w14:textId="77777777" w:rsidR="007A6DDB" w:rsidRPr="00BE2286" w:rsidRDefault="007A6DDB" w:rsidP="001001C1">
            <w:r w:rsidRPr="00BE2286">
              <w:t>Unable</w:t>
            </w:r>
          </w:p>
        </w:tc>
        <w:tc>
          <w:tcPr>
            <w:tcW w:w="960" w:type="dxa"/>
            <w:noWrap/>
            <w:hideMark/>
          </w:tcPr>
          <w:p w14:paraId="5678CD83" w14:textId="77777777" w:rsidR="007A6DDB" w:rsidRPr="00BE2286" w:rsidRDefault="007A6DDB" w:rsidP="001001C1">
            <w:r w:rsidRPr="00BE2286">
              <w:t>0</w:t>
            </w:r>
          </w:p>
        </w:tc>
        <w:tc>
          <w:tcPr>
            <w:tcW w:w="960" w:type="dxa"/>
            <w:noWrap/>
            <w:hideMark/>
          </w:tcPr>
          <w:p w14:paraId="7370EDC2" w14:textId="77777777" w:rsidR="007A6DDB" w:rsidRPr="00BE2286" w:rsidRDefault="007A6DDB" w:rsidP="001001C1">
            <w:r w:rsidRPr="00BE2286">
              <w:t>0.0</w:t>
            </w:r>
          </w:p>
        </w:tc>
        <w:tc>
          <w:tcPr>
            <w:tcW w:w="960" w:type="dxa"/>
            <w:noWrap/>
            <w:hideMark/>
          </w:tcPr>
          <w:p w14:paraId="4E5E1D24" w14:textId="77777777" w:rsidR="007A6DDB" w:rsidRPr="00BE2286" w:rsidRDefault="007A6DDB" w:rsidP="001001C1">
            <w:r w:rsidRPr="00BE2286">
              <w:t>377</w:t>
            </w:r>
          </w:p>
        </w:tc>
        <w:tc>
          <w:tcPr>
            <w:tcW w:w="960" w:type="dxa"/>
            <w:noWrap/>
            <w:hideMark/>
          </w:tcPr>
          <w:p w14:paraId="0B90DD0D" w14:textId="77777777" w:rsidR="007A6DDB" w:rsidRPr="00BE2286" w:rsidRDefault="007A6DDB" w:rsidP="001001C1">
            <w:r w:rsidRPr="00BE2286">
              <w:t>0.1</w:t>
            </w:r>
          </w:p>
        </w:tc>
        <w:tc>
          <w:tcPr>
            <w:tcW w:w="960" w:type="dxa"/>
            <w:noWrap/>
            <w:hideMark/>
          </w:tcPr>
          <w:p w14:paraId="4F7CEF93" w14:textId="77777777" w:rsidR="007A6DDB" w:rsidRPr="00BE2286" w:rsidRDefault="007A6DDB" w:rsidP="001001C1">
            <w:r w:rsidRPr="00BE2286">
              <w:t>0</w:t>
            </w:r>
          </w:p>
        </w:tc>
        <w:tc>
          <w:tcPr>
            <w:tcW w:w="960" w:type="dxa"/>
            <w:noWrap/>
            <w:hideMark/>
          </w:tcPr>
          <w:p w14:paraId="06FFA88E" w14:textId="77777777" w:rsidR="007A6DDB" w:rsidRPr="00BE2286" w:rsidRDefault="007A6DDB" w:rsidP="001001C1">
            <w:r w:rsidRPr="00BE2286">
              <w:t>0.0</w:t>
            </w:r>
          </w:p>
        </w:tc>
        <w:tc>
          <w:tcPr>
            <w:tcW w:w="960" w:type="dxa"/>
            <w:noWrap/>
            <w:hideMark/>
          </w:tcPr>
          <w:p w14:paraId="18F2145F" w14:textId="77777777" w:rsidR="007A6DDB" w:rsidRPr="00BE2286" w:rsidRDefault="007A6DDB" w:rsidP="001001C1">
            <w:r w:rsidRPr="00BE2286">
              <w:t>0</w:t>
            </w:r>
          </w:p>
        </w:tc>
        <w:tc>
          <w:tcPr>
            <w:tcW w:w="960" w:type="dxa"/>
            <w:noWrap/>
            <w:hideMark/>
          </w:tcPr>
          <w:p w14:paraId="1A04509D" w14:textId="77777777" w:rsidR="007A6DDB" w:rsidRPr="00BE2286" w:rsidRDefault="007A6DDB" w:rsidP="001001C1">
            <w:r w:rsidRPr="00BE2286">
              <w:t>0.0</w:t>
            </w:r>
          </w:p>
        </w:tc>
        <w:tc>
          <w:tcPr>
            <w:tcW w:w="960" w:type="dxa"/>
            <w:noWrap/>
            <w:hideMark/>
          </w:tcPr>
          <w:p w14:paraId="3295512E" w14:textId="77777777" w:rsidR="007A6DDB" w:rsidRPr="00BE2286" w:rsidRDefault="007A6DDB" w:rsidP="001001C1">
            <w:r w:rsidRPr="00BE2286">
              <w:t>377</w:t>
            </w:r>
          </w:p>
        </w:tc>
        <w:tc>
          <w:tcPr>
            <w:tcW w:w="960" w:type="dxa"/>
            <w:noWrap/>
            <w:hideMark/>
          </w:tcPr>
          <w:p w14:paraId="255829C1" w14:textId="77777777" w:rsidR="007A6DDB" w:rsidRPr="00BE2286" w:rsidRDefault="007A6DDB" w:rsidP="001001C1">
            <w:r w:rsidRPr="00BE2286">
              <w:t>0.1</w:t>
            </w:r>
          </w:p>
        </w:tc>
      </w:tr>
      <w:tr w:rsidR="007A6DDB" w:rsidRPr="00BE2286" w14:paraId="7C59E879" w14:textId="77777777" w:rsidTr="001001C1">
        <w:trPr>
          <w:trHeight w:val="288"/>
        </w:trPr>
        <w:tc>
          <w:tcPr>
            <w:tcW w:w="2000" w:type="dxa"/>
            <w:vMerge/>
            <w:hideMark/>
          </w:tcPr>
          <w:p w14:paraId="28CEEA35" w14:textId="77777777" w:rsidR="007A6DDB" w:rsidRPr="00BE2286" w:rsidRDefault="007A6DDB" w:rsidP="001001C1"/>
        </w:tc>
        <w:tc>
          <w:tcPr>
            <w:tcW w:w="960" w:type="dxa"/>
            <w:hideMark/>
          </w:tcPr>
          <w:p w14:paraId="24FBB87D" w14:textId="77777777" w:rsidR="007A6DDB" w:rsidRPr="00BE2286" w:rsidRDefault="007A6DDB" w:rsidP="001001C1">
            <w:r w:rsidRPr="00BE2286">
              <w:t>Total</w:t>
            </w:r>
          </w:p>
        </w:tc>
        <w:tc>
          <w:tcPr>
            <w:tcW w:w="960" w:type="dxa"/>
            <w:noWrap/>
            <w:hideMark/>
          </w:tcPr>
          <w:p w14:paraId="67E166F4" w14:textId="77777777" w:rsidR="007A6DDB" w:rsidRPr="00BE2286" w:rsidRDefault="007A6DDB" w:rsidP="001001C1">
            <w:r w:rsidRPr="00BE2286">
              <w:t>1411</w:t>
            </w:r>
          </w:p>
        </w:tc>
        <w:tc>
          <w:tcPr>
            <w:tcW w:w="960" w:type="dxa"/>
            <w:noWrap/>
            <w:hideMark/>
          </w:tcPr>
          <w:p w14:paraId="4D378CC9" w14:textId="77777777" w:rsidR="007A6DDB" w:rsidRPr="00BE2286" w:rsidRDefault="007A6DDB" w:rsidP="001001C1">
            <w:r w:rsidRPr="00BE2286">
              <w:t>100.0</w:t>
            </w:r>
          </w:p>
        </w:tc>
        <w:tc>
          <w:tcPr>
            <w:tcW w:w="960" w:type="dxa"/>
            <w:noWrap/>
            <w:hideMark/>
          </w:tcPr>
          <w:p w14:paraId="6720D54E" w14:textId="77777777" w:rsidR="007A6DDB" w:rsidRPr="00BE2286" w:rsidRDefault="007A6DDB" w:rsidP="001001C1">
            <w:r w:rsidRPr="00BE2286">
              <w:t>326916</w:t>
            </w:r>
          </w:p>
        </w:tc>
        <w:tc>
          <w:tcPr>
            <w:tcW w:w="960" w:type="dxa"/>
            <w:noWrap/>
            <w:hideMark/>
          </w:tcPr>
          <w:p w14:paraId="71A40CD1" w14:textId="77777777" w:rsidR="007A6DDB" w:rsidRPr="00BE2286" w:rsidRDefault="007A6DDB" w:rsidP="001001C1">
            <w:r w:rsidRPr="00BE2286">
              <w:t>100.0</w:t>
            </w:r>
          </w:p>
        </w:tc>
        <w:tc>
          <w:tcPr>
            <w:tcW w:w="960" w:type="dxa"/>
            <w:noWrap/>
            <w:hideMark/>
          </w:tcPr>
          <w:p w14:paraId="3D8C94F4" w14:textId="77777777" w:rsidR="007A6DDB" w:rsidRPr="00BE2286" w:rsidRDefault="007A6DDB" w:rsidP="001001C1">
            <w:r w:rsidRPr="00BE2286">
              <w:t>230413</w:t>
            </w:r>
          </w:p>
        </w:tc>
        <w:tc>
          <w:tcPr>
            <w:tcW w:w="960" w:type="dxa"/>
            <w:noWrap/>
            <w:hideMark/>
          </w:tcPr>
          <w:p w14:paraId="553B2530" w14:textId="77777777" w:rsidR="007A6DDB" w:rsidRPr="00BE2286" w:rsidRDefault="007A6DDB" w:rsidP="001001C1">
            <w:r w:rsidRPr="00BE2286">
              <w:t>100.0</w:t>
            </w:r>
          </w:p>
        </w:tc>
        <w:tc>
          <w:tcPr>
            <w:tcW w:w="960" w:type="dxa"/>
            <w:noWrap/>
            <w:hideMark/>
          </w:tcPr>
          <w:p w14:paraId="590E8664" w14:textId="77777777" w:rsidR="007A6DDB" w:rsidRPr="00BE2286" w:rsidRDefault="007A6DDB" w:rsidP="001001C1">
            <w:r w:rsidRPr="00BE2286">
              <w:t>80248</w:t>
            </w:r>
          </w:p>
        </w:tc>
        <w:tc>
          <w:tcPr>
            <w:tcW w:w="960" w:type="dxa"/>
            <w:noWrap/>
            <w:hideMark/>
          </w:tcPr>
          <w:p w14:paraId="1D469002" w14:textId="77777777" w:rsidR="007A6DDB" w:rsidRPr="00BE2286" w:rsidRDefault="007A6DDB" w:rsidP="001001C1">
            <w:r w:rsidRPr="00BE2286">
              <w:t>100.0</w:t>
            </w:r>
          </w:p>
        </w:tc>
        <w:tc>
          <w:tcPr>
            <w:tcW w:w="960" w:type="dxa"/>
            <w:noWrap/>
            <w:hideMark/>
          </w:tcPr>
          <w:p w14:paraId="370F62DC" w14:textId="77777777" w:rsidR="007A6DDB" w:rsidRPr="00BE2286" w:rsidRDefault="007A6DDB" w:rsidP="001001C1">
            <w:r w:rsidRPr="00BE2286">
              <w:t>638988</w:t>
            </w:r>
          </w:p>
        </w:tc>
        <w:tc>
          <w:tcPr>
            <w:tcW w:w="960" w:type="dxa"/>
            <w:noWrap/>
            <w:hideMark/>
          </w:tcPr>
          <w:p w14:paraId="64506C5C" w14:textId="77777777" w:rsidR="007A6DDB" w:rsidRPr="00BE2286" w:rsidRDefault="007A6DDB" w:rsidP="001001C1">
            <w:r w:rsidRPr="00BE2286">
              <w:t>100.0</w:t>
            </w:r>
          </w:p>
        </w:tc>
      </w:tr>
      <w:tr w:rsidR="007A6DDB" w:rsidRPr="00BE2286" w14:paraId="4626168B" w14:textId="77777777" w:rsidTr="001001C1">
        <w:trPr>
          <w:trHeight w:val="288"/>
        </w:trPr>
        <w:tc>
          <w:tcPr>
            <w:tcW w:w="2000" w:type="dxa"/>
            <w:vMerge w:val="restart"/>
            <w:hideMark/>
          </w:tcPr>
          <w:p w14:paraId="20386F1B" w14:textId="77777777" w:rsidR="007A6DDB" w:rsidRPr="00BE2286" w:rsidRDefault="007A6DDB" w:rsidP="001001C1">
            <w:r w:rsidRPr="00BE2286">
              <w:t>SELF-CARE</w:t>
            </w:r>
          </w:p>
        </w:tc>
        <w:tc>
          <w:tcPr>
            <w:tcW w:w="960" w:type="dxa"/>
            <w:hideMark/>
          </w:tcPr>
          <w:p w14:paraId="300B301B" w14:textId="77777777" w:rsidR="007A6DDB" w:rsidRPr="00BE2286" w:rsidRDefault="007A6DDB" w:rsidP="001001C1">
            <w:r w:rsidRPr="00BE2286">
              <w:t>No</w:t>
            </w:r>
          </w:p>
        </w:tc>
        <w:tc>
          <w:tcPr>
            <w:tcW w:w="960" w:type="dxa"/>
            <w:noWrap/>
            <w:hideMark/>
          </w:tcPr>
          <w:p w14:paraId="384158B8" w14:textId="77777777" w:rsidR="007A6DDB" w:rsidRPr="00BE2286" w:rsidRDefault="007A6DDB" w:rsidP="001001C1">
            <w:r w:rsidRPr="00BE2286">
              <w:t>1411</w:t>
            </w:r>
          </w:p>
        </w:tc>
        <w:tc>
          <w:tcPr>
            <w:tcW w:w="960" w:type="dxa"/>
            <w:noWrap/>
            <w:hideMark/>
          </w:tcPr>
          <w:p w14:paraId="3DF56DAD" w14:textId="77777777" w:rsidR="007A6DDB" w:rsidRPr="00BE2286" w:rsidRDefault="007A6DDB" w:rsidP="001001C1">
            <w:r w:rsidRPr="00BE2286">
              <w:t>100.0</w:t>
            </w:r>
          </w:p>
        </w:tc>
        <w:tc>
          <w:tcPr>
            <w:tcW w:w="960" w:type="dxa"/>
            <w:noWrap/>
            <w:hideMark/>
          </w:tcPr>
          <w:p w14:paraId="0B7D4FBB" w14:textId="77777777" w:rsidR="007A6DDB" w:rsidRPr="00BE2286" w:rsidRDefault="007A6DDB" w:rsidP="001001C1">
            <w:r w:rsidRPr="00BE2286">
              <w:t>296636</w:t>
            </w:r>
          </w:p>
        </w:tc>
        <w:tc>
          <w:tcPr>
            <w:tcW w:w="960" w:type="dxa"/>
            <w:noWrap/>
            <w:hideMark/>
          </w:tcPr>
          <w:p w14:paraId="61687027" w14:textId="77777777" w:rsidR="007A6DDB" w:rsidRPr="00BE2286" w:rsidRDefault="007A6DDB" w:rsidP="001001C1">
            <w:r w:rsidRPr="00BE2286">
              <w:t>90.7</w:t>
            </w:r>
          </w:p>
        </w:tc>
        <w:tc>
          <w:tcPr>
            <w:tcW w:w="960" w:type="dxa"/>
            <w:noWrap/>
            <w:hideMark/>
          </w:tcPr>
          <w:p w14:paraId="7EA38359" w14:textId="77777777" w:rsidR="007A6DDB" w:rsidRPr="00BE2286" w:rsidRDefault="007A6DDB" w:rsidP="001001C1">
            <w:r w:rsidRPr="00BE2286">
              <w:t>214835</w:t>
            </w:r>
          </w:p>
        </w:tc>
        <w:tc>
          <w:tcPr>
            <w:tcW w:w="960" w:type="dxa"/>
            <w:noWrap/>
            <w:hideMark/>
          </w:tcPr>
          <w:p w14:paraId="61F2DED9" w14:textId="77777777" w:rsidR="007A6DDB" w:rsidRPr="00BE2286" w:rsidRDefault="007A6DDB" w:rsidP="001001C1">
            <w:r w:rsidRPr="00BE2286">
              <w:t>93.2</w:t>
            </w:r>
          </w:p>
        </w:tc>
        <w:tc>
          <w:tcPr>
            <w:tcW w:w="960" w:type="dxa"/>
            <w:noWrap/>
            <w:hideMark/>
          </w:tcPr>
          <w:p w14:paraId="3D5C0BDD" w14:textId="77777777" w:rsidR="007A6DDB" w:rsidRPr="00BE2286" w:rsidRDefault="007A6DDB" w:rsidP="001001C1">
            <w:r w:rsidRPr="00BE2286">
              <w:t>78058</w:t>
            </w:r>
          </w:p>
        </w:tc>
        <w:tc>
          <w:tcPr>
            <w:tcW w:w="960" w:type="dxa"/>
            <w:noWrap/>
            <w:hideMark/>
          </w:tcPr>
          <w:p w14:paraId="0F3FFFBF" w14:textId="77777777" w:rsidR="007A6DDB" w:rsidRPr="00BE2286" w:rsidRDefault="007A6DDB" w:rsidP="001001C1">
            <w:r w:rsidRPr="00BE2286">
              <w:t>97.3</w:t>
            </w:r>
          </w:p>
        </w:tc>
        <w:tc>
          <w:tcPr>
            <w:tcW w:w="960" w:type="dxa"/>
            <w:noWrap/>
            <w:hideMark/>
          </w:tcPr>
          <w:p w14:paraId="2542E96D" w14:textId="77777777" w:rsidR="007A6DDB" w:rsidRPr="00BE2286" w:rsidRDefault="007A6DDB" w:rsidP="001001C1">
            <w:r w:rsidRPr="00BE2286">
              <w:t>590940</w:t>
            </w:r>
          </w:p>
        </w:tc>
        <w:tc>
          <w:tcPr>
            <w:tcW w:w="960" w:type="dxa"/>
            <w:noWrap/>
            <w:hideMark/>
          </w:tcPr>
          <w:p w14:paraId="1301C66E" w14:textId="77777777" w:rsidR="007A6DDB" w:rsidRPr="00BE2286" w:rsidRDefault="007A6DDB" w:rsidP="001001C1">
            <w:r w:rsidRPr="00BE2286">
              <w:t>92.5</w:t>
            </w:r>
          </w:p>
        </w:tc>
      </w:tr>
      <w:tr w:rsidR="007A6DDB" w:rsidRPr="00BE2286" w14:paraId="678CE782" w14:textId="77777777" w:rsidTr="001001C1">
        <w:trPr>
          <w:trHeight w:val="288"/>
        </w:trPr>
        <w:tc>
          <w:tcPr>
            <w:tcW w:w="2000" w:type="dxa"/>
            <w:vMerge/>
            <w:hideMark/>
          </w:tcPr>
          <w:p w14:paraId="3E3BAF42" w14:textId="77777777" w:rsidR="007A6DDB" w:rsidRPr="00BE2286" w:rsidRDefault="007A6DDB" w:rsidP="001001C1"/>
        </w:tc>
        <w:tc>
          <w:tcPr>
            <w:tcW w:w="960" w:type="dxa"/>
            <w:hideMark/>
          </w:tcPr>
          <w:p w14:paraId="12BF4BE0" w14:textId="77777777" w:rsidR="007A6DDB" w:rsidRPr="00BE2286" w:rsidRDefault="007A6DDB" w:rsidP="001001C1">
            <w:r w:rsidRPr="00BE2286">
              <w:t>Some</w:t>
            </w:r>
          </w:p>
        </w:tc>
        <w:tc>
          <w:tcPr>
            <w:tcW w:w="960" w:type="dxa"/>
            <w:noWrap/>
            <w:hideMark/>
          </w:tcPr>
          <w:p w14:paraId="4FCE7C22" w14:textId="77777777" w:rsidR="007A6DDB" w:rsidRPr="00BE2286" w:rsidRDefault="007A6DDB" w:rsidP="001001C1">
            <w:r w:rsidRPr="00BE2286">
              <w:t>0</w:t>
            </w:r>
          </w:p>
        </w:tc>
        <w:tc>
          <w:tcPr>
            <w:tcW w:w="960" w:type="dxa"/>
            <w:noWrap/>
            <w:hideMark/>
          </w:tcPr>
          <w:p w14:paraId="3F7D0130" w14:textId="77777777" w:rsidR="007A6DDB" w:rsidRPr="00BE2286" w:rsidRDefault="007A6DDB" w:rsidP="001001C1">
            <w:r w:rsidRPr="00BE2286">
              <w:t>0.0</w:t>
            </w:r>
          </w:p>
        </w:tc>
        <w:tc>
          <w:tcPr>
            <w:tcW w:w="960" w:type="dxa"/>
            <w:noWrap/>
            <w:hideMark/>
          </w:tcPr>
          <w:p w14:paraId="39A36A4D" w14:textId="77777777" w:rsidR="007A6DDB" w:rsidRPr="00BE2286" w:rsidRDefault="007A6DDB" w:rsidP="001001C1">
            <w:r w:rsidRPr="00BE2286">
              <w:t>21285</w:t>
            </w:r>
          </w:p>
        </w:tc>
        <w:tc>
          <w:tcPr>
            <w:tcW w:w="960" w:type="dxa"/>
            <w:noWrap/>
            <w:hideMark/>
          </w:tcPr>
          <w:p w14:paraId="4D31D9F9" w14:textId="77777777" w:rsidR="007A6DDB" w:rsidRPr="00BE2286" w:rsidRDefault="007A6DDB" w:rsidP="001001C1">
            <w:r w:rsidRPr="00BE2286">
              <w:t>6.5</w:t>
            </w:r>
          </w:p>
        </w:tc>
        <w:tc>
          <w:tcPr>
            <w:tcW w:w="960" w:type="dxa"/>
            <w:noWrap/>
            <w:hideMark/>
          </w:tcPr>
          <w:p w14:paraId="0C8402AC" w14:textId="77777777" w:rsidR="007A6DDB" w:rsidRPr="00BE2286" w:rsidRDefault="007A6DDB" w:rsidP="001001C1">
            <w:r w:rsidRPr="00BE2286">
              <w:t>10238</w:t>
            </w:r>
          </w:p>
        </w:tc>
        <w:tc>
          <w:tcPr>
            <w:tcW w:w="960" w:type="dxa"/>
            <w:noWrap/>
            <w:hideMark/>
          </w:tcPr>
          <w:p w14:paraId="3F673276" w14:textId="77777777" w:rsidR="007A6DDB" w:rsidRPr="00BE2286" w:rsidRDefault="007A6DDB" w:rsidP="001001C1">
            <w:r w:rsidRPr="00BE2286">
              <w:t>4.4</w:t>
            </w:r>
          </w:p>
        </w:tc>
        <w:tc>
          <w:tcPr>
            <w:tcW w:w="960" w:type="dxa"/>
            <w:noWrap/>
            <w:hideMark/>
          </w:tcPr>
          <w:p w14:paraId="7507B89F" w14:textId="77777777" w:rsidR="007A6DDB" w:rsidRPr="00BE2286" w:rsidRDefault="007A6DDB" w:rsidP="001001C1">
            <w:r w:rsidRPr="00BE2286">
              <w:t>822</w:t>
            </w:r>
          </w:p>
        </w:tc>
        <w:tc>
          <w:tcPr>
            <w:tcW w:w="960" w:type="dxa"/>
            <w:noWrap/>
            <w:hideMark/>
          </w:tcPr>
          <w:p w14:paraId="4442B136" w14:textId="77777777" w:rsidR="007A6DDB" w:rsidRPr="00BE2286" w:rsidRDefault="007A6DDB" w:rsidP="001001C1">
            <w:r w:rsidRPr="00BE2286">
              <w:t>1.0</w:t>
            </w:r>
          </w:p>
        </w:tc>
        <w:tc>
          <w:tcPr>
            <w:tcW w:w="960" w:type="dxa"/>
            <w:noWrap/>
            <w:hideMark/>
          </w:tcPr>
          <w:p w14:paraId="4D952B6D" w14:textId="77777777" w:rsidR="007A6DDB" w:rsidRPr="00BE2286" w:rsidRDefault="007A6DDB" w:rsidP="001001C1">
            <w:r w:rsidRPr="00BE2286">
              <w:t>32346</w:t>
            </w:r>
          </w:p>
        </w:tc>
        <w:tc>
          <w:tcPr>
            <w:tcW w:w="960" w:type="dxa"/>
            <w:noWrap/>
            <w:hideMark/>
          </w:tcPr>
          <w:p w14:paraId="6EAFC106" w14:textId="77777777" w:rsidR="007A6DDB" w:rsidRPr="00BE2286" w:rsidRDefault="007A6DDB" w:rsidP="001001C1">
            <w:r w:rsidRPr="00BE2286">
              <w:t>5.1</w:t>
            </w:r>
          </w:p>
        </w:tc>
      </w:tr>
      <w:tr w:rsidR="007A6DDB" w:rsidRPr="00BE2286" w14:paraId="11B8AECE" w14:textId="77777777" w:rsidTr="001001C1">
        <w:trPr>
          <w:trHeight w:val="288"/>
        </w:trPr>
        <w:tc>
          <w:tcPr>
            <w:tcW w:w="2000" w:type="dxa"/>
            <w:vMerge/>
            <w:hideMark/>
          </w:tcPr>
          <w:p w14:paraId="239A4876" w14:textId="77777777" w:rsidR="007A6DDB" w:rsidRPr="00BE2286" w:rsidRDefault="007A6DDB" w:rsidP="001001C1"/>
        </w:tc>
        <w:tc>
          <w:tcPr>
            <w:tcW w:w="960" w:type="dxa"/>
            <w:hideMark/>
          </w:tcPr>
          <w:p w14:paraId="70DA8F5C" w14:textId="77777777" w:rsidR="007A6DDB" w:rsidRPr="00BE2286" w:rsidRDefault="007A6DDB" w:rsidP="001001C1">
            <w:r w:rsidRPr="00BE2286">
              <w:t>A lot</w:t>
            </w:r>
          </w:p>
        </w:tc>
        <w:tc>
          <w:tcPr>
            <w:tcW w:w="960" w:type="dxa"/>
            <w:noWrap/>
            <w:hideMark/>
          </w:tcPr>
          <w:p w14:paraId="0BBABAFB" w14:textId="77777777" w:rsidR="007A6DDB" w:rsidRPr="00BE2286" w:rsidRDefault="007A6DDB" w:rsidP="001001C1">
            <w:r w:rsidRPr="00BE2286">
              <w:t>0</w:t>
            </w:r>
          </w:p>
        </w:tc>
        <w:tc>
          <w:tcPr>
            <w:tcW w:w="960" w:type="dxa"/>
            <w:noWrap/>
            <w:hideMark/>
          </w:tcPr>
          <w:p w14:paraId="15A3DAB8" w14:textId="77777777" w:rsidR="007A6DDB" w:rsidRPr="00BE2286" w:rsidRDefault="007A6DDB" w:rsidP="001001C1">
            <w:r w:rsidRPr="00BE2286">
              <w:t>0.0</w:t>
            </w:r>
          </w:p>
        </w:tc>
        <w:tc>
          <w:tcPr>
            <w:tcW w:w="960" w:type="dxa"/>
            <w:noWrap/>
            <w:hideMark/>
          </w:tcPr>
          <w:p w14:paraId="4A0A8CC6" w14:textId="77777777" w:rsidR="007A6DDB" w:rsidRPr="00BE2286" w:rsidRDefault="007A6DDB" w:rsidP="001001C1">
            <w:r w:rsidRPr="00BE2286">
              <w:t>8223</w:t>
            </w:r>
          </w:p>
        </w:tc>
        <w:tc>
          <w:tcPr>
            <w:tcW w:w="960" w:type="dxa"/>
            <w:noWrap/>
            <w:hideMark/>
          </w:tcPr>
          <w:p w14:paraId="11C77028" w14:textId="77777777" w:rsidR="007A6DDB" w:rsidRPr="00BE2286" w:rsidRDefault="007A6DDB" w:rsidP="001001C1">
            <w:r w:rsidRPr="00BE2286">
              <w:t>2.5</w:t>
            </w:r>
          </w:p>
        </w:tc>
        <w:tc>
          <w:tcPr>
            <w:tcW w:w="960" w:type="dxa"/>
            <w:noWrap/>
            <w:hideMark/>
          </w:tcPr>
          <w:p w14:paraId="2B267B69" w14:textId="77777777" w:rsidR="007A6DDB" w:rsidRPr="00BE2286" w:rsidRDefault="007A6DDB" w:rsidP="001001C1">
            <w:r w:rsidRPr="00BE2286">
              <w:t>4954</w:t>
            </w:r>
          </w:p>
        </w:tc>
        <w:tc>
          <w:tcPr>
            <w:tcW w:w="960" w:type="dxa"/>
            <w:noWrap/>
            <w:hideMark/>
          </w:tcPr>
          <w:p w14:paraId="7E592C8E" w14:textId="77777777" w:rsidR="007A6DDB" w:rsidRPr="00BE2286" w:rsidRDefault="007A6DDB" w:rsidP="001001C1">
            <w:r w:rsidRPr="00BE2286">
              <w:t>2.1</w:t>
            </w:r>
          </w:p>
        </w:tc>
        <w:tc>
          <w:tcPr>
            <w:tcW w:w="960" w:type="dxa"/>
            <w:noWrap/>
            <w:hideMark/>
          </w:tcPr>
          <w:p w14:paraId="3E0F3361" w14:textId="77777777" w:rsidR="007A6DDB" w:rsidRPr="00BE2286" w:rsidRDefault="007A6DDB" w:rsidP="001001C1">
            <w:r w:rsidRPr="00BE2286">
              <w:t>445</w:t>
            </w:r>
          </w:p>
        </w:tc>
        <w:tc>
          <w:tcPr>
            <w:tcW w:w="960" w:type="dxa"/>
            <w:noWrap/>
            <w:hideMark/>
          </w:tcPr>
          <w:p w14:paraId="6832EA60" w14:textId="77777777" w:rsidR="007A6DDB" w:rsidRPr="00BE2286" w:rsidRDefault="007A6DDB" w:rsidP="001001C1">
            <w:r w:rsidRPr="00BE2286">
              <w:t>0.6</w:t>
            </w:r>
          </w:p>
        </w:tc>
        <w:tc>
          <w:tcPr>
            <w:tcW w:w="960" w:type="dxa"/>
            <w:noWrap/>
            <w:hideMark/>
          </w:tcPr>
          <w:p w14:paraId="0456526D" w14:textId="77777777" w:rsidR="007A6DDB" w:rsidRPr="00BE2286" w:rsidRDefault="007A6DDB" w:rsidP="001001C1">
            <w:r w:rsidRPr="00BE2286">
              <w:t>13622</w:t>
            </w:r>
          </w:p>
        </w:tc>
        <w:tc>
          <w:tcPr>
            <w:tcW w:w="960" w:type="dxa"/>
            <w:noWrap/>
            <w:hideMark/>
          </w:tcPr>
          <w:p w14:paraId="7EA4C223" w14:textId="77777777" w:rsidR="007A6DDB" w:rsidRPr="00BE2286" w:rsidRDefault="007A6DDB" w:rsidP="001001C1">
            <w:r w:rsidRPr="00BE2286">
              <w:t>2.1</w:t>
            </w:r>
          </w:p>
        </w:tc>
      </w:tr>
      <w:tr w:rsidR="007A6DDB" w:rsidRPr="00BE2286" w14:paraId="69B42E7A" w14:textId="77777777" w:rsidTr="001001C1">
        <w:trPr>
          <w:trHeight w:val="288"/>
        </w:trPr>
        <w:tc>
          <w:tcPr>
            <w:tcW w:w="2000" w:type="dxa"/>
            <w:vMerge/>
            <w:hideMark/>
          </w:tcPr>
          <w:p w14:paraId="7516D280" w14:textId="77777777" w:rsidR="007A6DDB" w:rsidRPr="00BE2286" w:rsidRDefault="007A6DDB" w:rsidP="001001C1"/>
        </w:tc>
        <w:tc>
          <w:tcPr>
            <w:tcW w:w="960" w:type="dxa"/>
            <w:hideMark/>
          </w:tcPr>
          <w:p w14:paraId="07966526" w14:textId="77777777" w:rsidR="007A6DDB" w:rsidRPr="00BE2286" w:rsidRDefault="007A6DDB" w:rsidP="001001C1">
            <w:r w:rsidRPr="00BE2286">
              <w:t>Unable</w:t>
            </w:r>
          </w:p>
        </w:tc>
        <w:tc>
          <w:tcPr>
            <w:tcW w:w="960" w:type="dxa"/>
            <w:noWrap/>
            <w:hideMark/>
          </w:tcPr>
          <w:p w14:paraId="2FB324F8" w14:textId="77777777" w:rsidR="007A6DDB" w:rsidRPr="00BE2286" w:rsidRDefault="007A6DDB" w:rsidP="001001C1">
            <w:r w:rsidRPr="00BE2286">
              <w:t>0</w:t>
            </w:r>
          </w:p>
        </w:tc>
        <w:tc>
          <w:tcPr>
            <w:tcW w:w="960" w:type="dxa"/>
            <w:noWrap/>
            <w:hideMark/>
          </w:tcPr>
          <w:p w14:paraId="069E007C" w14:textId="77777777" w:rsidR="007A6DDB" w:rsidRPr="00BE2286" w:rsidRDefault="007A6DDB" w:rsidP="001001C1">
            <w:r w:rsidRPr="00BE2286">
              <w:t>0.0</w:t>
            </w:r>
          </w:p>
        </w:tc>
        <w:tc>
          <w:tcPr>
            <w:tcW w:w="960" w:type="dxa"/>
            <w:noWrap/>
            <w:hideMark/>
          </w:tcPr>
          <w:p w14:paraId="768545F9" w14:textId="77777777" w:rsidR="007A6DDB" w:rsidRPr="00BE2286" w:rsidRDefault="007A6DDB" w:rsidP="001001C1">
            <w:r w:rsidRPr="00BE2286">
              <w:t>772</w:t>
            </w:r>
          </w:p>
        </w:tc>
        <w:tc>
          <w:tcPr>
            <w:tcW w:w="960" w:type="dxa"/>
            <w:noWrap/>
            <w:hideMark/>
          </w:tcPr>
          <w:p w14:paraId="71DA52BF" w14:textId="77777777" w:rsidR="007A6DDB" w:rsidRPr="00BE2286" w:rsidRDefault="007A6DDB" w:rsidP="001001C1">
            <w:r w:rsidRPr="00BE2286">
              <w:t>0.2</w:t>
            </w:r>
          </w:p>
        </w:tc>
        <w:tc>
          <w:tcPr>
            <w:tcW w:w="960" w:type="dxa"/>
            <w:noWrap/>
            <w:hideMark/>
          </w:tcPr>
          <w:p w14:paraId="5FA55BCD" w14:textId="77777777" w:rsidR="007A6DDB" w:rsidRPr="00BE2286" w:rsidRDefault="007A6DDB" w:rsidP="001001C1">
            <w:r w:rsidRPr="00BE2286">
              <w:t>386</w:t>
            </w:r>
          </w:p>
        </w:tc>
        <w:tc>
          <w:tcPr>
            <w:tcW w:w="960" w:type="dxa"/>
            <w:noWrap/>
            <w:hideMark/>
          </w:tcPr>
          <w:p w14:paraId="65BFAF65" w14:textId="77777777" w:rsidR="007A6DDB" w:rsidRPr="00BE2286" w:rsidRDefault="007A6DDB" w:rsidP="001001C1">
            <w:r w:rsidRPr="00BE2286">
              <w:t>0.2</w:t>
            </w:r>
          </w:p>
        </w:tc>
        <w:tc>
          <w:tcPr>
            <w:tcW w:w="960" w:type="dxa"/>
            <w:noWrap/>
            <w:hideMark/>
          </w:tcPr>
          <w:p w14:paraId="05B8B36D" w14:textId="77777777" w:rsidR="007A6DDB" w:rsidRPr="00BE2286" w:rsidRDefault="007A6DDB" w:rsidP="001001C1">
            <w:r w:rsidRPr="00BE2286">
              <w:t>923</w:t>
            </w:r>
          </w:p>
        </w:tc>
        <w:tc>
          <w:tcPr>
            <w:tcW w:w="960" w:type="dxa"/>
            <w:noWrap/>
            <w:hideMark/>
          </w:tcPr>
          <w:p w14:paraId="19C80822" w14:textId="77777777" w:rsidR="007A6DDB" w:rsidRPr="00BE2286" w:rsidRDefault="007A6DDB" w:rsidP="001001C1">
            <w:r w:rsidRPr="00BE2286">
              <w:t>1.2</w:t>
            </w:r>
          </w:p>
        </w:tc>
        <w:tc>
          <w:tcPr>
            <w:tcW w:w="960" w:type="dxa"/>
            <w:noWrap/>
            <w:hideMark/>
          </w:tcPr>
          <w:p w14:paraId="29ECC849" w14:textId="77777777" w:rsidR="007A6DDB" w:rsidRPr="00BE2286" w:rsidRDefault="007A6DDB" w:rsidP="001001C1">
            <w:r w:rsidRPr="00BE2286">
              <w:t>2081</w:t>
            </w:r>
          </w:p>
        </w:tc>
        <w:tc>
          <w:tcPr>
            <w:tcW w:w="960" w:type="dxa"/>
            <w:noWrap/>
            <w:hideMark/>
          </w:tcPr>
          <w:p w14:paraId="7BCC5A61" w14:textId="77777777" w:rsidR="007A6DDB" w:rsidRPr="00BE2286" w:rsidRDefault="007A6DDB" w:rsidP="001001C1">
            <w:r w:rsidRPr="00BE2286">
              <w:t>0.3</w:t>
            </w:r>
          </w:p>
        </w:tc>
      </w:tr>
      <w:tr w:rsidR="007A6DDB" w:rsidRPr="00BE2286" w14:paraId="229C653E" w14:textId="77777777" w:rsidTr="001001C1">
        <w:trPr>
          <w:trHeight w:val="288"/>
        </w:trPr>
        <w:tc>
          <w:tcPr>
            <w:tcW w:w="2000" w:type="dxa"/>
            <w:vMerge/>
            <w:hideMark/>
          </w:tcPr>
          <w:p w14:paraId="4067E63F" w14:textId="77777777" w:rsidR="007A6DDB" w:rsidRPr="00BE2286" w:rsidRDefault="007A6DDB" w:rsidP="001001C1"/>
        </w:tc>
        <w:tc>
          <w:tcPr>
            <w:tcW w:w="960" w:type="dxa"/>
            <w:hideMark/>
          </w:tcPr>
          <w:p w14:paraId="6CF8D640" w14:textId="77777777" w:rsidR="007A6DDB" w:rsidRPr="00BE2286" w:rsidRDefault="007A6DDB" w:rsidP="001001C1">
            <w:r w:rsidRPr="00BE2286">
              <w:t>Total</w:t>
            </w:r>
          </w:p>
        </w:tc>
        <w:tc>
          <w:tcPr>
            <w:tcW w:w="960" w:type="dxa"/>
            <w:noWrap/>
            <w:hideMark/>
          </w:tcPr>
          <w:p w14:paraId="21404D83" w14:textId="77777777" w:rsidR="007A6DDB" w:rsidRPr="00BE2286" w:rsidRDefault="007A6DDB" w:rsidP="001001C1">
            <w:r w:rsidRPr="00BE2286">
              <w:t>1411</w:t>
            </w:r>
          </w:p>
        </w:tc>
        <w:tc>
          <w:tcPr>
            <w:tcW w:w="960" w:type="dxa"/>
            <w:noWrap/>
            <w:hideMark/>
          </w:tcPr>
          <w:p w14:paraId="3AEA6299" w14:textId="77777777" w:rsidR="007A6DDB" w:rsidRPr="00BE2286" w:rsidRDefault="007A6DDB" w:rsidP="001001C1">
            <w:r w:rsidRPr="00BE2286">
              <w:t>100.0</w:t>
            </w:r>
          </w:p>
        </w:tc>
        <w:tc>
          <w:tcPr>
            <w:tcW w:w="960" w:type="dxa"/>
            <w:noWrap/>
            <w:hideMark/>
          </w:tcPr>
          <w:p w14:paraId="4CD55069" w14:textId="77777777" w:rsidR="007A6DDB" w:rsidRPr="00BE2286" w:rsidRDefault="007A6DDB" w:rsidP="001001C1">
            <w:r w:rsidRPr="00BE2286">
              <w:t>326916</w:t>
            </w:r>
          </w:p>
        </w:tc>
        <w:tc>
          <w:tcPr>
            <w:tcW w:w="960" w:type="dxa"/>
            <w:noWrap/>
            <w:hideMark/>
          </w:tcPr>
          <w:p w14:paraId="2E7ABB44" w14:textId="77777777" w:rsidR="007A6DDB" w:rsidRPr="00BE2286" w:rsidRDefault="007A6DDB" w:rsidP="001001C1">
            <w:r w:rsidRPr="00BE2286">
              <w:t>100.0</w:t>
            </w:r>
          </w:p>
        </w:tc>
        <w:tc>
          <w:tcPr>
            <w:tcW w:w="960" w:type="dxa"/>
            <w:noWrap/>
            <w:hideMark/>
          </w:tcPr>
          <w:p w14:paraId="356EE17E" w14:textId="77777777" w:rsidR="007A6DDB" w:rsidRPr="00BE2286" w:rsidRDefault="007A6DDB" w:rsidP="001001C1">
            <w:r w:rsidRPr="00BE2286">
              <w:t>230413</w:t>
            </w:r>
          </w:p>
        </w:tc>
        <w:tc>
          <w:tcPr>
            <w:tcW w:w="960" w:type="dxa"/>
            <w:noWrap/>
            <w:hideMark/>
          </w:tcPr>
          <w:p w14:paraId="79CD64AE" w14:textId="77777777" w:rsidR="007A6DDB" w:rsidRPr="00BE2286" w:rsidRDefault="007A6DDB" w:rsidP="001001C1">
            <w:r w:rsidRPr="00BE2286">
              <w:t>100.0</w:t>
            </w:r>
          </w:p>
        </w:tc>
        <w:tc>
          <w:tcPr>
            <w:tcW w:w="960" w:type="dxa"/>
            <w:noWrap/>
            <w:hideMark/>
          </w:tcPr>
          <w:p w14:paraId="579C531B" w14:textId="77777777" w:rsidR="007A6DDB" w:rsidRPr="00BE2286" w:rsidRDefault="007A6DDB" w:rsidP="001001C1">
            <w:r w:rsidRPr="00BE2286">
              <w:t>80248</w:t>
            </w:r>
          </w:p>
        </w:tc>
        <w:tc>
          <w:tcPr>
            <w:tcW w:w="960" w:type="dxa"/>
            <w:noWrap/>
            <w:hideMark/>
          </w:tcPr>
          <w:p w14:paraId="232D223B" w14:textId="77777777" w:rsidR="007A6DDB" w:rsidRPr="00BE2286" w:rsidRDefault="007A6DDB" w:rsidP="001001C1">
            <w:r w:rsidRPr="00BE2286">
              <w:t>100.0</w:t>
            </w:r>
          </w:p>
        </w:tc>
        <w:tc>
          <w:tcPr>
            <w:tcW w:w="960" w:type="dxa"/>
            <w:noWrap/>
            <w:hideMark/>
          </w:tcPr>
          <w:p w14:paraId="1586E8BC" w14:textId="77777777" w:rsidR="007A6DDB" w:rsidRPr="00BE2286" w:rsidRDefault="007A6DDB" w:rsidP="001001C1">
            <w:r w:rsidRPr="00BE2286">
              <w:t>638988</w:t>
            </w:r>
          </w:p>
        </w:tc>
        <w:tc>
          <w:tcPr>
            <w:tcW w:w="960" w:type="dxa"/>
            <w:noWrap/>
            <w:hideMark/>
          </w:tcPr>
          <w:p w14:paraId="739B29B8" w14:textId="77777777" w:rsidR="007A6DDB" w:rsidRPr="00BE2286" w:rsidRDefault="007A6DDB" w:rsidP="001001C1">
            <w:r w:rsidRPr="00BE2286">
              <w:t>100.0</w:t>
            </w:r>
          </w:p>
        </w:tc>
      </w:tr>
      <w:tr w:rsidR="007A6DDB" w:rsidRPr="00BE2286" w14:paraId="3F13FD3E" w14:textId="77777777" w:rsidTr="001001C1">
        <w:trPr>
          <w:trHeight w:val="288"/>
        </w:trPr>
        <w:tc>
          <w:tcPr>
            <w:tcW w:w="2000" w:type="dxa"/>
            <w:vMerge w:val="restart"/>
            <w:hideMark/>
          </w:tcPr>
          <w:p w14:paraId="64E4B67D" w14:textId="77777777" w:rsidR="007A6DDB" w:rsidRPr="00BE2286" w:rsidRDefault="007A6DDB" w:rsidP="001001C1">
            <w:r w:rsidRPr="00BE2286">
              <w:t>COMMUNICATING</w:t>
            </w:r>
          </w:p>
        </w:tc>
        <w:tc>
          <w:tcPr>
            <w:tcW w:w="960" w:type="dxa"/>
            <w:hideMark/>
          </w:tcPr>
          <w:p w14:paraId="3539D7BE" w14:textId="77777777" w:rsidR="007A6DDB" w:rsidRPr="00BE2286" w:rsidRDefault="007A6DDB" w:rsidP="001001C1">
            <w:r w:rsidRPr="00BE2286">
              <w:t>No</w:t>
            </w:r>
          </w:p>
        </w:tc>
        <w:tc>
          <w:tcPr>
            <w:tcW w:w="960" w:type="dxa"/>
            <w:noWrap/>
            <w:hideMark/>
          </w:tcPr>
          <w:p w14:paraId="071650F2" w14:textId="77777777" w:rsidR="007A6DDB" w:rsidRPr="00BE2286" w:rsidRDefault="007A6DDB" w:rsidP="001001C1">
            <w:r w:rsidRPr="00BE2286">
              <w:t>1411</w:t>
            </w:r>
          </w:p>
        </w:tc>
        <w:tc>
          <w:tcPr>
            <w:tcW w:w="960" w:type="dxa"/>
            <w:noWrap/>
            <w:hideMark/>
          </w:tcPr>
          <w:p w14:paraId="7E2BFAE0" w14:textId="77777777" w:rsidR="007A6DDB" w:rsidRPr="00BE2286" w:rsidRDefault="007A6DDB" w:rsidP="001001C1">
            <w:r w:rsidRPr="00BE2286">
              <w:t>100.0</w:t>
            </w:r>
          </w:p>
        </w:tc>
        <w:tc>
          <w:tcPr>
            <w:tcW w:w="960" w:type="dxa"/>
            <w:noWrap/>
            <w:hideMark/>
          </w:tcPr>
          <w:p w14:paraId="78444E98" w14:textId="77777777" w:rsidR="007A6DDB" w:rsidRPr="00BE2286" w:rsidRDefault="007A6DDB" w:rsidP="001001C1">
            <w:r w:rsidRPr="00BE2286">
              <w:t>302502</w:t>
            </w:r>
          </w:p>
        </w:tc>
        <w:tc>
          <w:tcPr>
            <w:tcW w:w="960" w:type="dxa"/>
            <w:noWrap/>
            <w:hideMark/>
          </w:tcPr>
          <w:p w14:paraId="6F881AB9" w14:textId="77777777" w:rsidR="007A6DDB" w:rsidRPr="00BE2286" w:rsidRDefault="007A6DDB" w:rsidP="001001C1">
            <w:r w:rsidRPr="00BE2286">
              <w:t>92.5</w:t>
            </w:r>
          </w:p>
        </w:tc>
        <w:tc>
          <w:tcPr>
            <w:tcW w:w="960" w:type="dxa"/>
            <w:noWrap/>
            <w:hideMark/>
          </w:tcPr>
          <w:p w14:paraId="53760EA3" w14:textId="77777777" w:rsidR="007A6DDB" w:rsidRPr="00BE2286" w:rsidRDefault="007A6DDB" w:rsidP="001001C1">
            <w:r w:rsidRPr="00BE2286">
              <w:t>218249</w:t>
            </w:r>
          </w:p>
        </w:tc>
        <w:tc>
          <w:tcPr>
            <w:tcW w:w="960" w:type="dxa"/>
            <w:noWrap/>
            <w:hideMark/>
          </w:tcPr>
          <w:p w14:paraId="731C5E8D" w14:textId="77777777" w:rsidR="007A6DDB" w:rsidRPr="00BE2286" w:rsidRDefault="007A6DDB" w:rsidP="001001C1">
            <w:r w:rsidRPr="00BE2286">
              <w:t>94.7</w:t>
            </w:r>
          </w:p>
        </w:tc>
        <w:tc>
          <w:tcPr>
            <w:tcW w:w="960" w:type="dxa"/>
            <w:noWrap/>
            <w:hideMark/>
          </w:tcPr>
          <w:p w14:paraId="2264312C" w14:textId="77777777" w:rsidR="007A6DDB" w:rsidRPr="00BE2286" w:rsidRDefault="007A6DDB" w:rsidP="001001C1">
            <w:r w:rsidRPr="00BE2286">
              <w:t>78278</w:t>
            </w:r>
          </w:p>
        </w:tc>
        <w:tc>
          <w:tcPr>
            <w:tcW w:w="960" w:type="dxa"/>
            <w:noWrap/>
            <w:hideMark/>
          </w:tcPr>
          <w:p w14:paraId="78BF38D3" w14:textId="77777777" w:rsidR="007A6DDB" w:rsidRPr="00BE2286" w:rsidRDefault="007A6DDB" w:rsidP="001001C1">
            <w:r w:rsidRPr="00BE2286">
              <w:t>97.5</w:t>
            </w:r>
          </w:p>
        </w:tc>
        <w:tc>
          <w:tcPr>
            <w:tcW w:w="960" w:type="dxa"/>
            <w:noWrap/>
            <w:hideMark/>
          </w:tcPr>
          <w:p w14:paraId="5AF400AB" w14:textId="77777777" w:rsidR="007A6DDB" w:rsidRPr="00BE2286" w:rsidRDefault="007A6DDB" w:rsidP="001001C1">
            <w:r w:rsidRPr="00BE2286">
              <w:t>600440</w:t>
            </w:r>
          </w:p>
        </w:tc>
        <w:tc>
          <w:tcPr>
            <w:tcW w:w="960" w:type="dxa"/>
            <w:noWrap/>
            <w:hideMark/>
          </w:tcPr>
          <w:p w14:paraId="5DCA9070" w14:textId="77777777" w:rsidR="007A6DDB" w:rsidRPr="00BE2286" w:rsidRDefault="007A6DDB" w:rsidP="001001C1">
            <w:r w:rsidRPr="00BE2286">
              <w:t>94.0</w:t>
            </w:r>
          </w:p>
        </w:tc>
      </w:tr>
      <w:tr w:rsidR="007A6DDB" w:rsidRPr="00BE2286" w14:paraId="798B06B9" w14:textId="77777777" w:rsidTr="001001C1">
        <w:trPr>
          <w:trHeight w:val="288"/>
        </w:trPr>
        <w:tc>
          <w:tcPr>
            <w:tcW w:w="2000" w:type="dxa"/>
            <w:vMerge/>
            <w:hideMark/>
          </w:tcPr>
          <w:p w14:paraId="7CE70438" w14:textId="77777777" w:rsidR="007A6DDB" w:rsidRPr="00BE2286" w:rsidRDefault="007A6DDB" w:rsidP="001001C1"/>
        </w:tc>
        <w:tc>
          <w:tcPr>
            <w:tcW w:w="960" w:type="dxa"/>
            <w:hideMark/>
          </w:tcPr>
          <w:p w14:paraId="4599CA3C" w14:textId="77777777" w:rsidR="007A6DDB" w:rsidRPr="00BE2286" w:rsidRDefault="007A6DDB" w:rsidP="001001C1">
            <w:r w:rsidRPr="00BE2286">
              <w:t>Some</w:t>
            </w:r>
          </w:p>
        </w:tc>
        <w:tc>
          <w:tcPr>
            <w:tcW w:w="960" w:type="dxa"/>
            <w:noWrap/>
            <w:hideMark/>
          </w:tcPr>
          <w:p w14:paraId="37F03D3C" w14:textId="77777777" w:rsidR="007A6DDB" w:rsidRPr="00BE2286" w:rsidRDefault="007A6DDB" w:rsidP="001001C1">
            <w:r w:rsidRPr="00BE2286">
              <w:t>0</w:t>
            </w:r>
          </w:p>
        </w:tc>
        <w:tc>
          <w:tcPr>
            <w:tcW w:w="960" w:type="dxa"/>
            <w:noWrap/>
            <w:hideMark/>
          </w:tcPr>
          <w:p w14:paraId="1669EDAF" w14:textId="77777777" w:rsidR="007A6DDB" w:rsidRPr="00BE2286" w:rsidRDefault="007A6DDB" w:rsidP="001001C1">
            <w:r w:rsidRPr="00BE2286">
              <w:t>0.0</w:t>
            </w:r>
          </w:p>
        </w:tc>
        <w:tc>
          <w:tcPr>
            <w:tcW w:w="960" w:type="dxa"/>
            <w:noWrap/>
            <w:hideMark/>
          </w:tcPr>
          <w:p w14:paraId="78CFFF9A" w14:textId="77777777" w:rsidR="007A6DDB" w:rsidRPr="00BE2286" w:rsidRDefault="007A6DDB" w:rsidP="001001C1">
            <w:r w:rsidRPr="00BE2286">
              <w:t>16595</w:t>
            </w:r>
          </w:p>
        </w:tc>
        <w:tc>
          <w:tcPr>
            <w:tcW w:w="960" w:type="dxa"/>
            <w:noWrap/>
            <w:hideMark/>
          </w:tcPr>
          <w:p w14:paraId="5E8DBD84" w14:textId="77777777" w:rsidR="007A6DDB" w:rsidRPr="00BE2286" w:rsidRDefault="007A6DDB" w:rsidP="001001C1">
            <w:r w:rsidRPr="00BE2286">
              <w:t>5.1</w:t>
            </w:r>
          </w:p>
        </w:tc>
        <w:tc>
          <w:tcPr>
            <w:tcW w:w="960" w:type="dxa"/>
            <w:noWrap/>
            <w:hideMark/>
          </w:tcPr>
          <w:p w14:paraId="7EAC537B" w14:textId="77777777" w:rsidR="007A6DDB" w:rsidRPr="00BE2286" w:rsidRDefault="007A6DDB" w:rsidP="001001C1">
            <w:r w:rsidRPr="00BE2286">
              <w:t>8283</w:t>
            </w:r>
          </w:p>
        </w:tc>
        <w:tc>
          <w:tcPr>
            <w:tcW w:w="960" w:type="dxa"/>
            <w:noWrap/>
            <w:hideMark/>
          </w:tcPr>
          <w:p w14:paraId="340B906B" w14:textId="77777777" w:rsidR="007A6DDB" w:rsidRPr="00BE2286" w:rsidRDefault="007A6DDB" w:rsidP="001001C1">
            <w:r w:rsidRPr="00BE2286">
              <w:t>3.6</w:t>
            </w:r>
          </w:p>
        </w:tc>
        <w:tc>
          <w:tcPr>
            <w:tcW w:w="960" w:type="dxa"/>
            <w:noWrap/>
            <w:hideMark/>
          </w:tcPr>
          <w:p w14:paraId="3AB020BA" w14:textId="77777777" w:rsidR="007A6DDB" w:rsidRPr="00BE2286" w:rsidRDefault="007A6DDB" w:rsidP="001001C1">
            <w:r w:rsidRPr="00BE2286">
              <w:t>1481</w:t>
            </w:r>
          </w:p>
        </w:tc>
        <w:tc>
          <w:tcPr>
            <w:tcW w:w="960" w:type="dxa"/>
            <w:noWrap/>
            <w:hideMark/>
          </w:tcPr>
          <w:p w14:paraId="11E460D5" w14:textId="77777777" w:rsidR="007A6DDB" w:rsidRPr="00BE2286" w:rsidRDefault="007A6DDB" w:rsidP="001001C1">
            <w:r w:rsidRPr="00BE2286">
              <w:t>1.8</w:t>
            </w:r>
          </w:p>
        </w:tc>
        <w:tc>
          <w:tcPr>
            <w:tcW w:w="960" w:type="dxa"/>
            <w:noWrap/>
            <w:hideMark/>
          </w:tcPr>
          <w:p w14:paraId="01637604" w14:textId="77777777" w:rsidR="007A6DDB" w:rsidRPr="00BE2286" w:rsidRDefault="007A6DDB" w:rsidP="001001C1">
            <w:r w:rsidRPr="00BE2286">
              <w:t>26360</w:t>
            </w:r>
          </w:p>
        </w:tc>
        <w:tc>
          <w:tcPr>
            <w:tcW w:w="960" w:type="dxa"/>
            <w:noWrap/>
            <w:hideMark/>
          </w:tcPr>
          <w:p w14:paraId="5FB3387D" w14:textId="77777777" w:rsidR="007A6DDB" w:rsidRPr="00BE2286" w:rsidRDefault="007A6DDB" w:rsidP="001001C1">
            <w:r w:rsidRPr="00BE2286">
              <w:t>4.1</w:t>
            </w:r>
          </w:p>
        </w:tc>
      </w:tr>
      <w:tr w:rsidR="007A6DDB" w:rsidRPr="00BE2286" w14:paraId="1DC6DBE9" w14:textId="77777777" w:rsidTr="001001C1">
        <w:trPr>
          <w:trHeight w:val="288"/>
        </w:trPr>
        <w:tc>
          <w:tcPr>
            <w:tcW w:w="2000" w:type="dxa"/>
            <w:vMerge/>
            <w:hideMark/>
          </w:tcPr>
          <w:p w14:paraId="658DE16A" w14:textId="77777777" w:rsidR="007A6DDB" w:rsidRPr="00BE2286" w:rsidRDefault="007A6DDB" w:rsidP="001001C1"/>
        </w:tc>
        <w:tc>
          <w:tcPr>
            <w:tcW w:w="960" w:type="dxa"/>
            <w:hideMark/>
          </w:tcPr>
          <w:p w14:paraId="0F0D833E" w14:textId="77777777" w:rsidR="007A6DDB" w:rsidRPr="00BE2286" w:rsidRDefault="007A6DDB" w:rsidP="001001C1">
            <w:r w:rsidRPr="00BE2286">
              <w:t>A lot</w:t>
            </w:r>
          </w:p>
        </w:tc>
        <w:tc>
          <w:tcPr>
            <w:tcW w:w="960" w:type="dxa"/>
            <w:noWrap/>
            <w:hideMark/>
          </w:tcPr>
          <w:p w14:paraId="14708BF0" w14:textId="77777777" w:rsidR="007A6DDB" w:rsidRPr="00BE2286" w:rsidRDefault="007A6DDB" w:rsidP="001001C1">
            <w:r w:rsidRPr="00BE2286">
              <w:t>0</w:t>
            </w:r>
          </w:p>
        </w:tc>
        <w:tc>
          <w:tcPr>
            <w:tcW w:w="960" w:type="dxa"/>
            <w:noWrap/>
            <w:hideMark/>
          </w:tcPr>
          <w:p w14:paraId="3CB52252" w14:textId="77777777" w:rsidR="007A6DDB" w:rsidRPr="00BE2286" w:rsidRDefault="007A6DDB" w:rsidP="001001C1">
            <w:r w:rsidRPr="00BE2286">
              <w:t>0.0</w:t>
            </w:r>
          </w:p>
        </w:tc>
        <w:tc>
          <w:tcPr>
            <w:tcW w:w="960" w:type="dxa"/>
            <w:noWrap/>
            <w:hideMark/>
          </w:tcPr>
          <w:p w14:paraId="0BF27D1B" w14:textId="77777777" w:rsidR="007A6DDB" w:rsidRPr="00BE2286" w:rsidRDefault="007A6DDB" w:rsidP="001001C1">
            <w:r w:rsidRPr="00BE2286">
              <w:t>6797</w:t>
            </w:r>
          </w:p>
        </w:tc>
        <w:tc>
          <w:tcPr>
            <w:tcW w:w="960" w:type="dxa"/>
            <w:noWrap/>
            <w:hideMark/>
          </w:tcPr>
          <w:p w14:paraId="70B63C10" w14:textId="77777777" w:rsidR="007A6DDB" w:rsidRPr="00BE2286" w:rsidRDefault="007A6DDB" w:rsidP="001001C1">
            <w:r w:rsidRPr="00BE2286">
              <w:t>2.1</w:t>
            </w:r>
          </w:p>
        </w:tc>
        <w:tc>
          <w:tcPr>
            <w:tcW w:w="960" w:type="dxa"/>
            <w:noWrap/>
            <w:hideMark/>
          </w:tcPr>
          <w:p w14:paraId="1A2B280D" w14:textId="77777777" w:rsidR="007A6DDB" w:rsidRPr="00BE2286" w:rsidRDefault="007A6DDB" w:rsidP="001001C1">
            <w:r w:rsidRPr="00BE2286">
              <w:t>3523</w:t>
            </w:r>
          </w:p>
        </w:tc>
        <w:tc>
          <w:tcPr>
            <w:tcW w:w="960" w:type="dxa"/>
            <w:noWrap/>
            <w:hideMark/>
          </w:tcPr>
          <w:p w14:paraId="04AC467B" w14:textId="77777777" w:rsidR="007A6DDB" w:rsidRPr="00BE2286" w:rsidRDefault="007A6DDB" w:rsidP="001001C1">
            <w:r w:rsidRPr="00BE2286">
              <w:t>1.5</w:t>
            </w:r>
          </w:p>
        </w:tc>
        <w:tc>
          <w:tcPr>
            <w:tcW w:w="960" w:type="dxa"/>
            <w:noWrap/>
            <w:hideMark/>
          </w:tcPr>
          <w:p w14:paraId="6018824C" w14:textId="77777777" w:rsidR="007A6DDB" w:rsidRPr="00BE2286" w:rsidRDefault="007A6DDB" w:rsidP="001001C1">
            <w:r w:rsidRPr="00BE2286">
              <w:t>275</w:t>
            </w:r>
          </w:p>
        </w:tc>
        <w:tc>
          <w:tcPr>
            <w:tcW w:w="960" w:type="dxa"/>
            <w:noWrap/>
            <w:hideMark/>
          </w:tcPr>
          <w:p w14:paraId="274B7E7E" w14:textId="77777777" w:rsidR="007A6DDB" w:rsidRPr="00BE2286" w:rsidRDefault="007A6DDB" w:rsidP="001001C1">
            <w:r w:rsidRPr="00BE2286">
              <w:t>0.3</w:t>
            </w:r>
          </w:p>
        </w:tc>
        <w:tc>
          <w:tcPr>
            <w:tcW w:w="960" w:type="dxa"/>
            <w:noWrap/>
            <w:hideMark/>
          </w:tcPr>
          <w:p w14:paraId="16407C4C" w14:textId="77777777" w:rsidR="007A6DDB" w:rsidRPr="00BE2286" w:rsidRDefault="007A6DDB" w:rsidP="001001C1">
            <w:r w:rsidRPr="00BE2286">
              <w:t>10596</w:t>
            </w:r>
          </w:p>
        </w:tc>
        <w:tc>
          <w:tcPr>
            <w:tcW w:w="960" w:type="dxa"/>
            <w:noWrap/>
            <w:hideMark/>
          </w:tcPr>
          <w:p w14:paraId="42ED1EE4" w14:textId="77777777" w:rsidR="007A6DDB" w:rsidRPr="00BE2286" w:rsidRDefault="007A6DDB" w:rsidP="001001C1">
            <w:r w:rsidRPr="00BE2286">
              <w:t>1.7</w:t>
            </w:r>
          </w:p>
        </w:tc>
      </w:tr>
      <w:tr w:rsidR="007A6DDB" w:rsidRPr="00BE2286" w14:paraId="3D692F76" w14:textId="77777777" w:rsidTr="001001C1">
        <w:trPr>
          <w:trHeight w:val="288"/>
        </w:trPr>
        <w:tc>
          <w:tcPr>
            <w:tcW w:w="2000" w:type="dxa"/>
            <w:vMerge/>
            <w:hideMark/>
          </w:tcPr>
          <w:p w14:paraId="70EF2D44" w14:textId="77777777" w:rsidR="007A6DDB" w:rsidRPr="00BE2286" w:rsidRDefault="007A6DDB" w:rsidP="001001C1"/>
        </w:tc>
        <w:tc>
          <w:tcPr>
            <w:tcW w:w="960" w:type="dxa"/>
            <w:hideMark/>
          </w:tcPr>
          <w:p w14:paraId="22A88FAD" w14:textId="77777777" w:rsidR="007A6DDB" w:rsidRPr="00BE2286" w:rsidRDefault="007A6DDB" w:rsidP="001001C1">
            <w:r w:rsidRPr="00BE2286">
              <w:t>Unable</w:t>
            </w:r>
          </w:p>
        </w:tc>
        <w:tc>
          <w:tcPr>
            <w:tcW w:w="960" w:type="dxa"/>
            <w:noWrap/>
            <w:hideMark/>
          </w:tcPr>
          <w:p w14:paraId="379CB0FF" w14:textId="77777777" w:rsidR="007A6DDB" w:rsidRPr="00BE2286" w:rsidRDefault="007A6DDB" w:rsidP="001001C1">
            <w:r w:rsidRPr="00BE2286">
              <w:t>0</w:t>
            </w:r>
          </w:p>
        </w:tc>
        <w:tc>
          <w:tcPr>
            <w:tcW w:w="960" w:type="dxa"/>
            <w:noWrap/>
            <w:hideMark/>
          </w:tcPr>
          <w:p w14:paraId="113EF59D" w14:textId="77777777" w:rsidR="007A6DDB" w:rsidRPr="00BE2286" w:rsidRDefault="007A6DDB" w:rsidP="001001C1">
            <w:r w:rsidRPr="00BE2286">
              <w:t>0.0</w:t>
            </w:r>
          </w:p>
        </w:tc>
        <w:tc>
          <w:tcPr>
            <w:tcW w:w="960" w:type="dxa"/>
            <w:noWrap/>
            <w:hideMark/>
          </w:tcPr>
          <w:p w14:paraId="37614CBF" w14:textId="77777777" w:rsidR="007A6DDB" w:rsidRPr="00BE2286" w:rsidRDefault="007A6DDB" w:rsidP="001001C1">
            <w:r w:rsidRPr="00BE2286">
              <w:t>1022</w:t>
            </w:r>
          </w:p>
        </w:tc>
        <w:tc>
          <w:tcPr>
            <w:tcW w:w="960" w:type="dxa"/>
            <w:noWrap/>
            <w:hideMark/>
          </w:tcPr>
          <w:p w14:paraId="2ACA0485" w14:textId="77777777" w:rsidR="007A6DDB" w:rsidRPr="00BE2286" w:rsidRDefault="007A6DDB" w:rsidP="001001C1">
            <w:r w:rsidRPr="00BE2286">
              <w:t>0.3</w:t>
            </w:r>
          </w:p>
        </w:tc>
        <w:tc>
          <w:tcPr>
            <w:tcW w:w="960" w:type="dxa"/>
            <w:noWrap/>
            <w:hideMark/>
          </w:tcPr>
          <w:p w14:paraId="231C2095" w14:textId="77777777" w:rsidR="007A6DDB" w:rsidRPr="00BE2286" w:rsidRDefault="007A6DDB" w:rsidP="001001C1">
            <w:r w:rsidRPr="00BE2286">
              <w:t>358</w:t>
            </w:r>
          </w:p>
        </w:tc>
        <w:tc>
          <w:tcPr>
            <w:tcW w:w="960" w:type="dxa"/>
            <w:noWrap/>
            <w:hideMark/>
          </w:tcPr>
          <w:p w14:paraId="091ACBCC" w14:textId="77777777" w:rsidR="007A6DDB" w:rsidRPr="00BE2286" w:rsidRDefault="007A6DDB" w:rsidP="001001C1">
            <w:r w:rsidRPr="00BE2286">
              <w:t>0.2</w:t>
            </w:r>
          </w:p>
        </w:tc>
        <w:tc>
          <w:tcPr>
            <w:tcW w:w="960" w:type="dxa"/>
            <w:noWrap/>
            <w:hideMark/>
          </w:tcPr>
          <w:p w14:paraId="64091884" w14:textId="77777777" w:rsidR="007A6DDB" w:rsidRPr="00BE2286" w:rsidRDefault="007A6DDB" w:rsidP="001001C1">
            <w:r w:rsidRPr="00BE2286">
              <w:t>214</w:t>
            </w:r>
          </w:p>
        </w:tc>
        <w:tc>
          <w:tcPr>
            <w:tcW w:w="960" w:type="dxa"/>
            <w:noWrap/>
            <w:hideMark/>
          </w:tcPr>
          <w:p w14:paraId="4BFE5DC3" w14:textId="77777777" w:rsidR="007A6DDB" w:rsidRPr="00BE2286" w:rsidRDefault="007A6DDB" w:rsidP="001001C1">
            <w:r w:rsidRPr="00BE2286">
              <w:t>0.3</w:t>
            </w:r>
          </w:p>
        </w:tc>
        <w:tc>
          <w:tcPr>
            <w:tcW w:w="960" w:type="dxa"/>
            <w:noWrap/>
            <w:hideMark/>
          </w:tcPr>
          <w:p w14:paraId="785FEB90" w14:textId="77777777" w:rsidR="007A6DDB" w:rsidRPr="00BE2286" w:rsidRDefault="007A6DDB" w:rsidP="001001C1">
            <w:r w:rsidRPr="00BE2286">
              <w:t>1593</w:t>
            </w:r>
          </w:p>
        </w:tc>
        <w:tc>
          <w:tcPr>
            <w:tcW w:w="960" w:type="dxa"/>
            <w:noWrap/>
            <w:hideMark/>
          </w:tcPr>
          <w:p w14:paraId="12DCD878" w14:textId="77777777" w:rsidR="007A6DDB" w:rsidRPr="00BE2286" w:rsidRDefault="007A6DDB" w:rsidP="001001C1">
            <w:r w:rsidRPr="00BE2286">
              <w:t>0.2</w:t>
            </w:r>
          </w:p>
        </w:tc>
      </w:tr>
      <w:tr w:rsidR="007A6DDB" w:rsidRPr="00BE2286" w14:paraId="6775FD8B" w14:textId="77777777" w:rsidTr="001001C1">
        <w:trPr>
          <w:trHeight w:val="288"/>
        </w:trPr>
        <w:tc>
          <w:tcPr>
            <w:tcW w:w="2000" w:type="dxa"/>
            <w:vMerge/>
            <w:hideMark/>
          </w:tcPr>
          <w:p w14:paraId="074EA0BB" w14:textId="77777777" w:rsidR="007A6DDB" w:rsidRPr="00BE2286" w:rsidRDefault="007A6DDB" w:rsidP="001001C1"/>
        </w:tc>
        <w:tc>
          <w:tcPr>
            <w:tcW w:w="960" w:type="dxa"/>
            <w:hideMark/>
          </w:tcPr>
          <w:p w14:paraId="6E78D7C2" w14:textId="77777777" w:rsidR="007A6DDB" w:rsidRPr="00BE2286" w:rsidRDefault="007A6DDB" w:rsidP="001001C1">
            <w:r w:rsidRPr="00BE2286">
              <w:t>Total</w:t>
            </w:r>
          </w:p>
        </w:tc>
        <w:tc>
          <w:tcPr>
            <w:tcW w:w="960" w:type="dxa"/>
            <w:noWrap/>
            <w:hideMark/>
          </w:tcPr>
          <w:p w14:paraId="2CFA25AA" w14:textId="77777777" w:rsidR="007A6DDB" w:rsidRPr="00BE2286" w:rsidRDefault="007A6DDB" w:rsidP="001001C1">
            <w:r w:rsidRPr="00BE2286">
              <w:t>1411</w:t>
            </w:r>
          </w:p>
        </w:tc>
        <w:tc>
          <w:tcPr>
            <w:tcW w:w="960" w:type="dxa"/>
            <w:noWrap/>
            <w:hideMark/>
          </w:tcPr>
          <w:p w14:paraId="1383ABB9" w14:textId="77777777" w:rsidR="007A6DDB" w:rsidRPr="00BE2286" w:rsidRDefault="007A6DDB" w:rsidP="001001C1">
            <w:r w:rsidRPr="00BE2286">
              <w:t>100.0</w:t>
            </w:r>
          </w:p>
        </w:tc>
        <w:tc>
          <w:tcPr>
            <w:tcW w:w="960" w:type="dxa"/>
            <w:noWrap/>
            <w:hideMark/>
          </w:tcPr>
          <w:p w14:paraId="3D5F9E31" w14:textId="77777777" w:rsidR="007A6DDB" w:rsidRPr="00BE2286" w:rsidRDefault="007A6DDB" w:rsidP="001001C1">
            <w:r w:rsidRPr="00BE2286">
              <w:t>326916</w:t>
            </w:r>
          </w:p>
        </w:tc>
        <w:tc>
          <w:tcPr>
            <w:tcW w:w="960" w:type="dxa"/>
            <w:noWrap/>
            <w:hideMark/>
          </w:tcPr>
          <w:p w14:paraId="18448A4E" w14:textId="77777777" w:rsidR="007A6DDB" w:rsidRPr="00BE2286" w:rsidRDefault="007A6DDB" w:rsidP="001001C1">
            <w:r w:rsidRPr="00BE2286">
              <w:t>100.0</w:t>
            </w:r>
          </w:p>
        </w:tc>
        <w:tc>
          <w:tcPr>
            <w:tcW w:w="960" w:type="dxa"/>
            <w:noWrap/>
            <w:hideMark/>
          </w:tcPr>
          <w:p w14:paraId="187A9746" w14:textId="77777777" w:rsidR="007A6DDB" w:rsidRPr="00BE2286" w:rsidRDefault="007A6DDB" w:rsidP="001001C1">
            <w:r w:rsidRPr="00BE2286">
              <w:t>230413</w:t>
            </w:r>
          </w:p>
        </w:tc>
        <w:tc>
          <w:tcPr>
            <w:tcW w:w="960" w:type="dxa"/>
            <w:noWrap/>
            <w:hideMark/>
          </w:tcPr>
          <w:p w14:paraId="320A101A" w14:textId="77777777" w:rsidR="007A6DDB" w:rsidRPr="00BE2286" w:rsidRDefault="007A6DDB" w:rsidP="001001C1">
            <w:r w:rsidRPr="00BE2286">
              <w:t>100.0</w:t>
            </w:r>
          </w:p>
        </w:tc>
        <w:tc>
          <w:tcPr>
            <w:tcW w:w="960" w:type="dxa"/>
            <w:noWrap/>
            <w:hideMark/>
          </w:tcPr>
          <w:p w14:paraId="47188DB6" w14:textId="77777777" w:rsidR="007A6DDB" w:rsidRPr="00BE2286" w:rsidRDefault="007A6DDB" w:rsidP="001001C1">
            <w:r w:rsidRPr="00BE2286">
              <w:t>80248</w:t>
            </w:r>
          </w:p>
        </w:tc>
        <w:tc>
          <w:tcPr>
            <w:tcW w:w="960" w:type="dxa"/>
            <w:noWrap/>
            <w:hideMark/>
          </w:tcPr>
          <w:p w14:paraId="140157E9" w14:textId="77777777" w:rsidR="007A6DDB" w:rsidRPr="00BE2286" w:rsidRDefault="007A6DDB" w:rsidP="001001C1">
            <w:r w:rsidRPr="00BE2286">
              <w:t>100.0</w:t>
            </w:r>
          </w:p>
        </w:tc>
        <w:tc>
          <w:tcPr>
            <w:tcW w:w="960" w:type="dxa"/>
            <w:noWrap/>
            <w:hideMark/>
          </w:tcPr>
          <w:p w14:paraId="1296427D" w14:textId="77777777" w:rsidR="007A6DDB" w:rsidRPr="00BE2286" w:rsidRDefault="007A6DDB" w:rsidP="001001C1">
            <w:r w:rsidRPr="00BE2286">
              <w:t>638988</w:t>
            </w:r>
          </w:p>
        </w:tc>
        <w:tc>
          <w:tcPr>
            <w:tcW w:w="960" w:type="dxa"/>
            <w:noWrap/>
            <w:hideMark/>
          </w:tcPr>
          <w:p w14:paraId="29817BC5" w14:textId="77777777" w:rsidR="007A6DDB" w:rsidRPr="00BE2286" w:rsidRDefault="007A6DDB" w:rsidP="001001C1">
            <w:r w:rsidRPr="00BE2286">
              <w:t>100.0</w:t>
            </w:r>
          </w:p>
        </w:tc>
      </w:tr>
    </w:tbl>
    <w:p w14:paraId="348CBA8D" w14:textId="77777777" w:rsidR="007A6DDB" w:rsidRDefault="007A6DDB" w:rsidP="007A6DDB"/>
    <w:p w14:paraId="1C29A531" w14:textId="77777777" w:rsidR="00577C20" w:rsidRDefault="00577C20" w:rsidP="004B6AD3">
      <w:pPr>
        <w:jc w:val="both"/>
        <w:rPr>
          <w:lang w:val="en-US"/>
        </w:rPr>
      </w:pPr>
    </w:p>
    <w:p w14:paraId="04B2F935" w14:textId="1C40F94A" w:rsidR="00577C20" w:rsidRDefault="004A4D35" w:rsidP="004B6AD3">
      <w:pPr>
        <w:jc w:val="both"/>
        <w:rPr>
          <w:lang w:val="en-US"/>
        </w:rPr>
      </w:pPr>
      <w:r>
        <w:rPr>
          <w:lang w:val="en-US"/>
        </w:rPr>
        <w:t>Appendix 6: Household questionnaire</w:t>
      </w:r>
    </w:p>
    <w:p w14:paraId="024B4273" w14:textId="77777777" w:rsidR="004A4D35" w:rsidRDefault="004A4D35" w:rsidP="004B6AD3">
      <w:pPr>
        <w:jc w:val="both"/>
        <w:rPr>
          <w:lang w:val="en-US"/>
        </w:rPr>
      </w:pPr>
    </w:p>
    <w:p w14:paraId="03A8589E" w14:textId="2B7D158F" w:rsidR="004A4D35" w:rsidRDefault="004A4D35" w:rsidP="004B6AD3">
      <w:pPr>
        <w:jc w:val="both"/>
        <w:rPr>
          <w:lang w:val="en-US"/>
        </w:rPr>
      </w:pPr>
      <w:r>
        <w:rPr>
          <w:lang w:val="en-US"/>
        </w:rPr>
        <w:lastRenderedPageBreak/>
        <w:t>Appendix 7: Individual with disability questionnaire</w:t>
      </w:r>
    </w:p>
    <w:p w14:paraId="6C5C4983" w14:textId="77777777" w:rsidR="004A4D35" w:rsidRDefault="004A4D35" w:rsidP="004B6AD3">
      <w:pPr>
        <w:jc w:val="both"/>
        <w:rPr>
          <w:lang w:val="en-US"/>
        </w:rPr>
      </w:pPr>
    </w:p>
    <w:p w14:paraId="78B0E93C" w14:textId="6AF4F0D1" w:rsidR="004A4D35" w:rsidRDefault="004A4D35" w:rsidP="004B6AD3">
      <w:pPr>
        <w:jc w:val="both"/>
        <w:rPr>
          <w:lang w:val="en-US"/>
        </w:rPr>
      </w:pPr>
      <w:r>
        <w:rPr>
          <w:lang w:val="en-US"/>
        </w:rPr>
        <w:t>Appendix 8: Individual without disability questionnaire</w:t>
      </w:r>
    </w:p>
    <w:p w14:paraId="35F09E48" w14:textId="77777777" w:rsidR="004A4D35" w:rsidRDefault="004A4D35" w:rsidP="004B6AD3">
      <w:pPr>
        <w:jc w:val="both"/>
        <w:rPr>
          <w:lang w:val="en-US"/>
        </w:rPr>
      </w:pPr>
    </w:p>
    <w:p w14:paraId="51C778C3" w14:textId="5A3938D4" w:rsidR="004A4D35" w:rsidRDefault="004A4D35" w:rsidP="004B6AD3">
      <w:pPr>
        <w:jc w:val="both"/>
        <w:rPr>
          <w:lang w:val="en-US"/>
        </w:rPr>
      </w:pPr>
      <w:r>
        <w:rPr>
          <w:lang w:val="en-US"/>
        </w:rPr>
        <w:t>Appendix 9: Module on child functioning and disability questionnaire</w:t>
      </w:r>
    </w:p>
    <w:p w14:paraId="0F34EFB9" w14:textId="77777777" w:rsidR="00577C20" w:rsidRDefault="00577C20" w:rsidP="004B6AD3">
      <w:pPr>
        <w:jc w:val="both"/>
        <w:rPr>
          <w:lang w:val="en-US"/>
        </w:rPr>
      </w:pPr>
    </w:p>
    <w:p w14:paraId="7E0FC8AC" w14:textId="77777777" w:rsidR="00577C20" w:rsidRPr="009051A9" w:rsidRDefault="00577C20" w:rsidP="004B6AD3">
      <w:pPr>
        <w:jc w:val="both"/>
        <w:rPr>
          <w:lang w:val="en-US"/>
        </w:rPr>
      </w:pPr>
    </w:p>
    <w:sectPr w:rsidR="00577C20" w:rsidRPr="009051A9" w:rsidSect="00A07552">
      <w:headerReference w:type="default" r:id="rId141"/>
      <w:footerReference w:type="even" r:id="rId142"/>
      <w:footerReference w:type="default" r:id="rId143"/>
      <w:pgSz w:w="11906" w:h="16838" w:code="9"/>
      <w:pgMar w:top="1418" w:right="1418" w:bottom="1418" w:left="1418" w:header="709" w:footer="709"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3" w:author="Author" w:initials="A">
    <w:p w14:paraId="50D17B5B" w14:textId="4429F2D4" w:rsidR="000B592B" w:rsidRDefault="000B592B">
      <w:pPr>
        <w:pStyle w:val="CommentText"/>
      </w:pPr>
      <w:r>
        <w:rPr>
          <w:rStyle w:val="CommentReference"/>
        </w:rPr>
        <w:annotationRef/>
      </w:r>
      <w:r>
        <w:t xml:space="preserve">Extract ZDHS </w:t>
      </w:r>
    </w:p>
  </w:comment>
  <w:comment w:id="14" w:author="Author" w:initials="A">
    <w:p w14:paraId="6D7F16FF" w14:textId="48CFC77C" w:rsidR="000B592B" w:rsidRDefault="000B592B">
      <w:pPr>
        <w:pStyle w:val="CommentText"/>
      </w:pPr>
      <w:r>
        <w:rPr>
          <w:rStyle w:val="CommentReference"/>
        </w:rPr>
        <w:annotationRef/>
      </w:r>
      <w:r>
        <w:t>This is comparable to the ZDHS</w:t>
      </w:r>
    </w:p>
  </w:comment>
  <w:comment w:id="15" w:author="Author" w:initials="A">
    <w:p w14:paraId="185576BA" w14:textId="49DE84FB" w:rsidR="000B592B" w:rsidRDefault="000B592B">
      <w:pPr>
        <w:pStyle w:val="CommentText"/>
      </w:pPr>
      <w:r>
        <w:rPr>
          <w:rStyle w:val="CommentReference"/>
        </w:rPr>
        <w:annotationRef/>
      </w:r>
    </w:p>
  </w:comment>
  <w:comment w:id="39" w:author="Author" w:initials="A">
    <w:p w14:paraId="537FBB86" w14:textId="3BCF5CF6" w:rsidR="000B592B" w:rsidRDefault="000B592B">
      <w:pPr>
        <w:pStyle w:val="CommentText"/>
      </w:pPr>
      <w:r>
        <w:rPr>
          <w:rStyle w:val="CommentReference"/>
        </w:rPr>
        <w:annotationRef/>
      </w:r>
      <w:r>
        <w:t>Use past tense throughout report</w:t>
      </w:r>
    </w:p>
  </w:comment>
  <w:comment w:id="40" w:author="Author" w:initials="A">
    <w:p w14:paraId="1FEE9310" w14:textId="1E8C920D" w:rsidR="000B592B" w:rsidRDefault="000B592B" w:rsidP="004B1F2A">
      <w:pPr>
        <w:pStyle w:val="CommentText"/>
      </w:pPr>
      <w:r>
        <w:rPr>
          <w:rStyle w:val="CommentReference"/>
        </w:rPr>
        <w:annotationRef/>
      </w:r>
      <w:r>
        <w:rPr>
          <w:rStyle w:val="CommentReference"/>
        </w:rPr>
        <w:annotationRef/>
      </w:r>
      <w:r>
        <w:t>Add Table showing types of disability in adult and child module</w:t>
      </w:r>
    </w:p>
    <w:p w14:paraId="0636DD44" w14:textId="01D33D98" w:rsidR="000B592B" w:rsidRDefault="000B592B">
      <w:pPr>
        <w:pStyle w:val="CommentText"/>
      </w:pPr>
    </w:p>
  </w:comment>
  <w:comment w:id="42" w:author="Author" w:initials="A">
    <w:p w14:paraId="714E99C3" w14:textId="17F49971" w:rsidR="000B592B" w:rsidRDefault="000B592B">
      <w:pPr>
        <w:pStyle w:val="CommentText"/>
      </w:pPr>
      <w:r>
        <w:rPr>
          <w:rStyle w:val="CommentReference"/>
        </w:rPr>
        <w:annotationRef/>
      </w:r>
      <w:r>
        <w:t>Consider putting a chapter with concepts and definations</w:t>
      </w:r>
    </w:p>
  </w:comment>
  <w:comment w:id="46" w:author="Author" w:initials="A">
    <w:p w14:paraId="3479EB29" w14:textId="77777777" w:rsidR="000B592B" w:rsidRDefault="000B592B" w:rsidP="006F525E">
      <w:pPr>
        <w:pStyle w:val="CommentText"/>
      </w:pPr>
      <w:r>
        <w:rPr>
          <w:rStyle w:val="CommentReference"/>
        </w:rPr>
        <w:annotationRef/>
      </w:r>
      <w:r>
        <w:t>Include N</w:t>
      </w:r>
    </w:p>
  </w:comment>
  <w:comment w:id="47" w:author="Author" w:initials="A">
    <w:p w14:paraId="74ACA7AD" w14:textId="6835BF55" w:rsidR="000B592B" w:rsidRDefault="000B592B">
      <w:pPr>
        <w:pStyle w:val="CommentText"/>
      </w:pPr>
      <w:r>
        <w:rPr>
          <w:rStyle w:val="CommentReference"/>
        </w:rPr>
        <w:annotationRef/>
      </w:r>
      <w:r>
        <w:t>done</w:t>
      </w:r>
    </w:p>
  </w:comment>
  <w:comment w:id="56" w:author="Author" w:initials="A">
    <w:p w14:paraId="7F6A26B5" w14:textId="6544AC16" w:rsidR="000B592B" w:rsidRDefault="000B592B">
      <w:pPr>
        <w:pStyle w:val="CommentText"/>
      </w:pPr>
      <w:r>
        <w:rPr>
          <w:rStyle w:val="CommentReference"/>
        </w:rPr>
        <w:annotationRef/>
      </w:r>
      <w:r>
        <w:t>Revise to include decimals</w:t>
      </w:r>
    </w:p>
  </w:comment>
  <w:comment w:id="57" w:author="Author" w:initials="A">
    <w:p w14:paraId="01A98BB8" w14:textId="22518729" w:rsidR="000B592B" w:rsidRDefault="000B592B">
      <w:pPr>
        <w:pStyle w:val="CommentText"/>
      </w:pPr>
      <w:r>
        <w:rPr>
          <w:rStyle w:val="CommentReference"/>
        </w:rPr>
        <w:annotationRef/>
      </w:r>
      <w:r>
        <w:t>DONE</w:t>
      </w:r>
    </w:p>
  </w:comment>
  <w:comment w:id="76" w:author="Author" w:initials="A">
    <w:p w14:paraId="7DFA83EB" w14:textId="6E16D6D5" w:rsidR="000B592B" w:rsidRDefault="000B592B">
      <w:pPr>
        <w:pStyle w:val="CommentText"/>
      </w:pPr>
      <w:r>
        <w:rPr>
          <w:rStyle w:val="CommentReference"/>
        </w:rPr>
        <w:annotationRef/>
      </w:r>
      <w:r>
        <w:t xml:space="preserve">Propose to include rural urban comparisons (tables to show proportions within region). </w:t>
      </w:r>
    </w:p>
  </w:comment>
  <w:comment w:id="77" w:author="Author" w:initials="A">
    <w:p w14:paraId="2CBB053D" w14:textId="21A22C0C" w:rsidR="000B592B" w:rsidRDefault="000B592B">
      <w:pPr>
        <w:pStyle w:val="CommentText"/>
      </w:pPr>
      <w:r>
        <w:rPr>
          <w:rStyle w:val="CommentReference"/>
        </w:rPr>
        <w:annotationRef/>
      </w:r>
      <w:r>
        <w:t>DONE</w:t>
      </w:r>
    </w:p>
  </w:comment>
  <w:comment w:id="78" w:author="Author" w:initials="A">
    <w:p w14:paraId="2BD35448" w14:textId="77777777" w:rsidR="000B592B" w:rsidRDefault="000B592B" w:rsidP="00703C20">
      <w:pPr>
        <w:pStyle w:val="CommentText"/>
      </w:pPr>
      <w:r>
        <w:rPr>
          <w:rStyle w:val="CommentReference"/>
        </w:rPr>
        <w:annotationRef/>
      </w:r>
      <w:r>
        <w:t xml:space="preserve">Propose to include rural urban comparisons (tables to show proportions within region). </w:t>
      </w:r>
    </w:p>
  </w:comment>
  <w:comment w:id="83" w:author="Author" w:initials="A">
    <w:p w14:paraId="64E3BDEC" w14:textId="359793AC" w:rsidR="000B592B" w:rsidRDefault="000B592B">
      <w:pPr>
        <w:pStyle w:val="CommentText"/>
      </w:pPr>
      <w:r>
        <w:rPr>
          <w:rStyle w:val="CommentReference"/>
        </w:rPr>
        <w:annotationRef/>
      </w:r>
      <w:r>
        <w:t>Delete figure and text and split table by rural/urban</w:t>
      </w:r>
    </w:p>
  </w:comment>
  <w:comment w:id="82" w:author="Author" w:initials="A">
    <w:p w14:paraId="6580801B" w14:textId="037A59AB" w:rsidR="000B592B" w:rsidRDefault="000B592B">
      <w:pPr>
        <w:pStyle w:val="CommentText"/>
      </w:pPr>
      <w:r>
        <w:rPr>
          <w:rStyle w:val="CommentReference"/>
        </w:rPr>
        <w:annotationRef/>
      </w:r>
      <w:r>
        <w:t>DONE</w:t>
      </w:r>
    </w:p>
  </w:comment>
  <w:comment w:id="86" w:author="Author" w:initials="A">
    <w:p w14:paraId="1CA04CF7" w14:textId="0F1AD7BB" w:rsidR="000B592B" w:rsidRDefault="000B592B">
      <w:pPr>
        <w:pStyle w:val="CommentText"/>
      </w:pPr>
      <w:r>
        <w:rPr>
          <w:rStyle w:val="CommentReference"/>
        </w:rPr>
        <w:annotationRef/>
      </w:r>
      <w:r>
        <w:t>Add table with severity</w:t>
      </w:r>
    </w:p>
  </w:comment>
  <w:comment w:id="87" w:author="Author" w:initials="A">
    <w:p w14:paraId="784D4E19" w14:textId="2A125530" w:rsidR="000B592B" w:rsidRDefault="000B592B">
      <w:pPr>
        <w:pStyle w:val="CommentText"/>
      </w:pPr>
      <w:r>
        <w:rPr>
          <w:rStyle w:val="CommentReference"/>
        </w:rPr>
        <w:annotationRef/>
      </w:r>
      <w:r>
        <w:t>Done by WG6 in appendix</w:t>
      </w:r>
    </w:p>
  </w:comment>
  <w:comment w:id="92" w:author="Author" w:initials="A">
    <w:p w14:paraId="2540AB2F" w14:textId="6111E955" w:rsidR="000B592B" w:rsidRDefault="000B592B">
      <w:pPr>
        <w:pStyle w:val="CommentText"/>
      </w:pPr>
      <w:r>
        <w:rPr>
          <w:rStyle w:val="CommentReference"/>
        </w:rPr>
        <w:annotationRef/>
      </w:r>
      <w:r>
        <w:t>Redo graph and add axis titles and data labels. Include another table for Total/rural/urban</w:t>
      </w:r>
    </w:p>
  </w:comment>
  <w:comment w:id="91" w:author="Author" w:initials="A">
    <w:p w14:paraId="1C5ADF64" w14:textId="4E52566D" w:rsidR="000B592B" w:rsidRDefault="000B592B">
      <w:pPr>
        <w:pStyle w:val="CommentText"/>
      </w:pPr>
      <w:r>
        <w:rPr>
          <w:rStyle w:val="CommentReference"/>
        </w:rPr>
        <w:annotationRef/>
      </w:r>
      <w:r>
        <w:t>revise</w:t>
      </w:r>
    </w:p>
  </w:comment>
  <w:comment w:id="93" w:author="Author" w:initials="A">
    <w:p w14:paraId="4D10387C" w14:textId="63831E51" w:rsidR="000B592B" w:rsidRDefault="000B592B">
      <w:pPr>
        <w:pStyle w:val="CommentText"/>
      </w:pPr>
      <w:r>
        <w:rPr>
          <w:rStyle w:val="CommentReference"/>
        </w:rPr>
        <w:annotationRef/>
      </w:r>
      <w:r>
        <w:t>Title should be Availability of Information. c</w:t>
      </w:r>
    </w:p>
  </w:comment>
  <w:comment w:id="94" w:author="Author" w:initials="A">
    <w:p w14:paraId="40CB5961" w14:textId="7A862E55" w:rsidR="000B592B" w:rsidRDefault="000B592B">
      <w:pPr>
        <w:pStyle w:val="CommentText"/>
      </w:pPr>
      <w:r>
        <w:rPr>
          <w:rStyle w:val="CommentReference"/>
        </w:rPr>
        <w:annotationRef/>
      </w:r>
      <w:r>
        <w:t>revised</w:t>
      </w:r>
    </w:p>
  </w:comment>
  <w:comment w:id="97" w:author="Author" w:initials="A">
    <w:p w14:paraId="661EBCC2" w14:textId="5ABD2757" w:rsidR="000B592B" w:rsidRDefault="000B592B">
      <w:pPr>
        <w:pStyle w:val="CommentText"/>
      </w:pPr>
      <w:r>
        <w:rPr>
          <w:rStyle w:val="CommentReference"/>
        </w:rPr>
        <w:annotationRef/>
      </w:r>
      <w:r>
        <w:t>Revise control to “HH without disabled members</w:t>
      </w:r>
    </w:p>
  </w:comment>
  <w:comment w:id="96" w:author="Author" w:initials="A">
    <w:p w14:paraId="08AC7435" w14:textId="32025D77" w:rsidR="000B592B" w:rsidRDefault="000B592B">
      <w:pPr>
        <w:pStyle w:val="CommentText"/>
      </w:pPr>
      <w:r>
        <w:rPr>
          <w:rStyle w:val="CommentReference"/>
        </w:rPr>
        <w:annotationRef/>
      </w:r>
      <w:r>
        <w:t>revise</w:t>
      </w:r>
    </w:p>
  </w:comment>
  <w:comment w:id="100" w:author="Author" w:initials="A">
    <w:p w14:paraId="6DF35E00" w14:textId="214C5660" w:rsidR="000B592B" w:rsidRDefault="000B592B">
      <w:pPr>
        <w:pStyle w:val="CommentText"/>
      </w:pPr>
      <w:r>
        <w:rPr>
          <w:rStyle w:val="CommentReference"/>
        </w:rPr>
        <w:annotationRef/>
      </w:r>
      <w:r>
        <w:t>Change Y axis title to “means f availability of information scale. X-axis should be Province.</w:t>
      </w:r>
    </w:p>
  </w:comment>
  <w:comment w:id="99" w:author="Author" w:initials="A">
    <w:p w14:paraId="1FC869D6" w14:textId="620B85C7" w:rsidR="000B592B" w:rsidRDefault="000B592B">
      <w:pPr>
        <w:pStyle w:val="CommentText"/>
      </w:pPr>
      <w:r>
        <w:rPr>
          <w:rStyle w:val="CommentReference"/>
        </w:rPr>
        <w:annotationRef/>
      </w:r>
      <w:r>
        <w:t>revised</w:t>
      </w:r>
    </w:p>
  </w:comment>
  <w:comment w:id="105" w:author="Author" w:initials="A">
    <w:p w14:paraId="79D24D2E" w14:textId="110CDAAD" w:rsidR="000B592B" w:rsidRDefault="000B592B">
      <w:pPr>
        <w:pStyle w:val="CommentText"/>
      </w:pPr>
      <w:r>
        <w:rPr>
          <w:rStyle w:val="CommentReference"/>
        </w:rPr>
        <w:annotationRef/>
      </w:r>
      <w:r>
        <w:t>Include footnote to define what grant is, add column total percent.</w:t>
      </w:r>
    </w:p>
  </w:comment>
  <w:comment w:id="104" w:author="Author" w:initials="A">
    <w:p w14:paraId="6F181D6C" w14:textId="6B093A5C" w:rsidR="000B592B" w:rsidRDefault="000B592B">
      <w:pPr>
        <w:pStyle w:val="CommentText"/>
      </w:pPr>
      <w:r>
        <w:rPr>
          <w:rStyle w:val="CommentReference"/>
        </w:rPr>
        <w:annotationRef/>
      </w:r>
      <w:r>
        <w:t>Added column total</w:t>
      </w:r>
    </w:p>
  </w:comment>
  <w:comment w:id="112" w:author="Author" w:initials="A">
    <w:p w14:paraId="0BB0231F" w14:textId="18E2B89E" w:rsidR="000B592B" w:rsidRDefault="000B592B">
      <w:pPr>
        <w:pStyle w:val="CommentText"/>
      </w:pPr>
      <w:r>
        <w:rPr>
          <w:rStyle w:val="CommentReference"/>
        </w:rPr>
        <w:annotationRef/>
      </w:r>
      <w:r>
        <w:t>Add data labels</w:t>
      </w:r>
    </w:p>
  </w:comment>
  <w:comment w:id="111" w:author="Author" w:initials="A">
    <w:p w14:paraId="5C10BAA8" w14:textId="0492FD7B" w:rsidR="000B592B" w:rsidRDefault="000B592B">
      <w:pPr>
        <w:pStyle w:val="CommentText"/>
      </w:pPr>
      <w:r>
        <w:rPr>
          <w:rStyle w:val="CommentReference"/>
        </w:rPr>
        <w:annotationRef/>
      </w:r>
      <w:r>
        <w:t>done</w:t>
      </w:r>
    </w:p>
  </w:comment>
  <w:comment w:id="115" w:author="Author" w:initials="A">
    <w:p w14:paraId="4CD1428A" w14:textId="78ED2C96" w:rsidR="000B592B" w:rsidRDefault="000B592B">
      <w:pPr>
        <w:pStyle w:val="CommentText"/>
      </w:pPr>
      <w:r>
        <w:rPr>
          <w:rStyle w:val="CommentReference"/>
        </w:rPr>
        <w:annotationRef/>
      </w:r>
      <w:r>
        <w:t>Add data labes</w:t>
      </w:r>
    </w:p>
  </w:comment>
  <w:comment w:id="114" w:author="Author" w:initials="A">
    <w:p w14:paraId="16131667" w14:textId="77DEA0A9" w:rsidR="000B592B" w:rsidRDefault="000B592B">
      <w:pPr>
        <w:pStyle w:val="CommentText"/>
      </w:pPr>
      <w:r>
        <w:rPr>
          <w:rStyle w:val="CommentReference"/>
        </w:rPr>
        <w:annotationRef/>
      </w:r>
      <w:r>
        <w:t>done</w:t>
      </w:r>
    </w:p>
  </w:comment>
  <w:comment w:id="117" w:author="Author" w:initials="A">
    <w:p w14:paraId="75183B08" w14:textId="033EFB78" w:rsidR="000B592B" w:rsidRDefault="000B592B">
      <w:pPr>
        <w:pStyle w:val="CommentText"/>
      </w:pPr>
      <w:r>
        <w:rPr>
          <w:rStyle w:val="CommentReference"/>
        </w:rPr>
        <w:annotationRef/>
      </w:r>
      <w:r>
        <w:rPr>
          <w:rStyle w:val="CommentReference"/>
        </w:rPr>
        <w:t>done</w:t>
      </w:r>
    </w:p>
  </w:comment>
  <w:comment w:id="119" w:author="Author" w:initials="A">
    <w:p w14:paraId="3DD46649" w14:textId="15D9DC2B" w:rsidR="000B592B" w:rsidRDefault="000B592B">
      <w:pPr>
        <w:pStyle w:val="CommentText"/>
      </w:pPr>
      <w:r>
        <w:rPr>
          <w:rStyle w:val="CommentReference"/>
        </w:rPr>
        <w:annotationRef/>
      </w:r>
      <w:r>
        <w:t>Include data labels</w:t>
      </w:r>
    </w:p>
  </w:comment>
  <w:comment w:id="118" w:author="Author" w:initials="A">
    <w:p w14:paraId="2241E3B1" w14:textId="348E4FCF" w:rsidR="000B592B" w:rsidRDefault="000B592B">
      <w:pPr>
        <w:pStyle w:val="CommentText"/>
      </w:pPr>
      <w:r>
        <w:rPr>
          <w:rStyle w:val="CommentReference"/>
        </w:rPr>
        <w:annotationRef/>
      </w:r>
      <w:r>
        <w:t>done</w:t>
      </w:r>
    </w:p>
  </w:comment>
  <w:comment w:id="120" w:author="Author" w:initials="A">
    <w:p w14:paraId="76D0F84C" w14:textId="38E40FF1" w:rsidR="000B592B" w:rsidRDefault="000B592B">
      <w:pPr>
        <w:pStyle w:val="CommentText"/>
      </w:pPr>
      <w:r>
        <w:rPr>
          <w:rStyle w:val="CommentReference"/>
        </w:rPr>
        <w:annotationRef/>
      </w:r>
      <w:r>
        <w:t>Adjust text like the text for total prevalence</w:t>
      </w:r>
    </w:p>
  </w:comment>
  <w:comment w:id="121" w:author="Author" w:initials="A">
    <w:p w14:paraId="52989975" w14:textId="20218BE7" w:rsidR="000B592B" w:rsidRDefault="000B592B">
      <w:pPr>
        <w:pStyle w:val="CommentText"/>
      </w:pPr>
      <w:r>
        <w:rPr>
          <w:rStyle w:val="CommentReference"/>
        </w:rPr>
        <w:annotationRef/>
      </w:r>
      <w:r>
        <w:t>done</w:t>
      </w:r>
    </w:p>
  </w:comment>
  <w:comment w:id="123" w:author="Author" w:initials="A">
    <w:p w14:paraId="12F45419" w14:textId="0256CCA6" w:rsidR="000B592B" w:rsidRDefault="000B592B">
      <w:pPr>
        <w:pStyle w:val="CommentText"/>
      </w:pPr>
      <w:r>
        <w:rPr>
          <w:rStyle w:val="CommentReference"/>
        </w:rPr>
        <w:annotationRef/>
      </w:r>
      <w:r>
        <w:t>Add data labels</w:t>
      </w:r>
    </w:p>
  </w:comment>
  <w:comment w:id="124" w:author="Author" w:initials="A">
    <w:p w14:paraId="4200E9DF" w14:textId="2C326000" w:rsidR="000B592B" w:rsidRDefault="000B592B">
      <w:pPr>
        <w:pStyle w:val="CommentText"/>
      </w:pPr>
      <w:r>
        <w:rPr>
          <w:rStyle w:val="CommentReference"/>
        </w:rPr>
        <w:annotationRef/>
      </w:r>
      <w:r>
        <w:t>done</w:t>
      </w:r>
    </w:p>
  </w:comment>
  <w:comment w:id="127" w:author="Author" w:initials="A">
    <w:p w14:paraId="51B6B486" w14:textId="52CFD9C3" w:rsidR="000B592B" w:rsidRDefault="000B592B">
      <w:pPr>
        <w:pStyle w:val="CommentText"/>
      </w:pPr>
      <w:r>
        <w:rPr>
          <w:rStyle w:val="CommentReference"/>
        </w:rPr>
        <w:annotationRef/>
      </w:r>
      <w:r>
        <w:t>Needs to be adjusted after recalculation. Confirm total prevalence for children. Edit text accordingly.</w:t>
      </w:r>
    </w:p>
  </w:comment>
  <w:comment w:id="126" w:author="Author" w:initials="A">
    <w:p w14:paraId="2399BA84" w14:textId="029DEAB4" w:rsidR="000B592B" w:rsidRDefault="000B592B">
      <w:pPr>
        <w:pStyle w:val="CommentText"/>
      </w:pPr>
      <w:r>
        <w:rPr>
          <w:rStyle w:val="CommentReference"/>
        </w:rPr>
        <w:annotationRef/>
      </w:r>
      <w:r>
        <w:t>done</w:t>
      </w:r>
    </w:p>
  </w:comment>
  <w:comment w:id="129" w:author="Author" w:initials="A">
    <w:p w14:paraId="2243F8CD" w14:textId="77777777" w:rsidR="000B592B" w:rsidRDefault="000B592B" w:rsidP="006811AB">
      <w:pPr>
        <w:pStyle w:val="CommentText"/>
      </w:pPr>
      <w:r>
        <w:rPr>
          <w:rStyle w:val="CommentReference"/>
        </w:rPr>
        <w:annotationRef/>
      </w:r>
      <w:r>
        <w:t>Include table on theWG6 QUESTIONS</w:t>
      </w:r>
    </w:p>
  </w:comment>
  <w:comment w:id="130" w:author="Author" w:initials="A">
    <w:p w14:paraId="7F41A69F" w14:textId="66963955" w:rsidR="000B592B" w:rsidRDefault="000B592B">
      <w:pPr>
        <w:pStyle w:val="CommentText"/>
      </w:pPr>
      <w:r>
        <w:rPr>
          <w:rStyle w:val="CommentReference"/>
        </w:rPr>
        <w:annotationRef/>
      </w:r>
      <w:r>
        <w:t>Covered in Figure 7.24</w:t>
      </w:r>
    </w:p>
  </w:comment>
  <w:comment w:id="131" w:author="Author" w:initials="A">
    <w:p w14:paraId="24ACA66B" w14:textId="77777777" w:rsidR="000B592B" w:rsidRDefault="000B592B" w:rsidP="006811AB">
      <w:pPr>
        <w:pStyle w:val="CommentText"/>
      </w:pPr>
      <w:r>
        <w:rPr>
          <w:rStyle w:val="CommentReference"/>
        </w:rPr>
        <w:annotationRef/>
      </w:r>
      <w:r>
        <w:t xml:space="preserve">REMOVE NO DIFFICULTY, PRODUCE TABLE WITH ALL 4 RESPONSE CATEGORIES </w:t>
      </w:r>
    </w:p>
  </w:comment>
  <w:comment w:id="132" w:author="Author" w:initials="A">
    <w:p w14:paraId="5147A1D3" w14:textId="4811AE5D" w:rsidR="000B592B" w:rsidRDefault="000B592B">
      <w:pPr>
        <w:pStyle w:val="CommentText"/>
      </w:pPr>
      <w:r>
        <w:rPr>
          <w:rStyle w:val="CommentReference"/>
        </w:rPr>
        <w:annotationRef/>
      </w:r>
      <w:r>
        <w:t>Ignore, a this figure is for persons with disabilities</w:t>
      </w:r>
    </w:p>
  </w:comment>
  <w:comment w:id="133" w:author="Author" w:initials="A">
    <w:p w14:paraId="0E791776" w14:textId="77777777" w:rsidR="000B592B" w:rsidRDefault="000B592B" w:rsidP="006811AB">
      <w:pPr>
        <w:pStyle w:val="CommentText"/>
      </w:pPr>
      <w:r>
        <w:rPr>
          <w:rStyle w:val="CommentReference"/>
        </w:rPr>
        <w:annotationRef/>
      </w:r>
      <w:r>
        <w:t>Add weighted N</w:t>
      </w:r>
    </w:p>
  </w:comment>
  <w:comment w:id="134" w:author="Author" w:initials="A">
    <w:p w14:paraId="01192CD5" w14:textId="60055602" w:rsidR="000B592B" w:rsidRDefault="000B592B">
      <w:pPr>
        <w:pStyle w:val="CommentText"/>
      </w:pPr>
      <w:r>
        <w:rPr>
          <w:rStyle w:val="CommentReference"/>
        </w:rPr>
        <w:annotationRef/>
      </w:r>
      <w:r>
        <w:t>Keep unweighted N as in other tables/figures to show number of respondents as per unicef comment</w:t>
      </w:r>
    </w:p>
  </w:comment>
  <w:comment w:id="135" w:author="Author" w:initials="A">
    <w:p w14:paraId="5685D35F" w14:textId="77777777" w:rsidR="000B592B" w:rsidRDefault="000B592B" w:rsidP="006811AB">
      <w:pPr>
        <w:pStyle w:val="CommentText"/>
      </w:pPr>
      <w:r>
        <w:rPr>
          <w:rStyle w:val="CommentReference"/>
        </w:rPr>
        <w:annotationRef/>
      </w:r>
      <w:r>
        <w:t xml:space="preserve">SAME AS ABOVE </w:t>
      </w:r>
    </w:p>
  </w:comment>
  <w:comment w:id="136" w:author="Author" w:initials="A">
    <w:p w14:paraId="670AC49E" w14:textId="77777777" w:rsidR="000B592B" w:rsidRDefault="000B592B" w:rsidP="006811AB">
      <w:pPr>
        <w:pStyle w:val="CommentText"/>
      </w:pPr>
      <w:r>
        <w:rPr>
          <w:rStyle w:val="CommentReference"/>
        </w:rPr>
        <w:annotationRef/>
      </w:r>
      <w:r>
        <w:t>To be advised on the gap was measured</w:t>
      </w:r>
    </w:p>
  </w:comment>
  <w:comment w:id="137" w:author="Author" w:initials="A">
    <w:p w14:paraId="2325CAD3" w14:textId="77777777" w:rsidR="000B592B" w:rsidRDefault="000B592B" w:rsidP="006811AB">
      <w:pPr>
        <w:pStyle w:val="CommentText"/>
      </w:pPr>
      <w:r>
        <w:rPr>
          <w:rStyle w:val="CommentReference"/>
        </w:rPr>
        <w:annotationRef/>
      </w:r>
      <w:r>
        <w:t>Delete graph and put a table</w:t>
      </w:r>
    </w:p>
  </w:comment>
  <w:comment w:id="138" w:author="Author" w:initials="A">
    <w:p w14:paraId="2C225FBA" w14:textId="49C832BB" w:rsidR="000B592B" w:rsidRDefault="000B592B">
      <w:pPr>
        <w:pStyle w:val="CommentText"/>
      </w:pPr>
      <w:r>
        <w:rPr>
          <w:rStyle w:val="CommentReference"/>
        </w:rPr>
        <w:annotationRef/>
      </w:r>
      <w:r>
        <w:t>Keep graph</w:t>
      </w:r>
    </w:p>
  </w:comment>
  <w:comment w:id="139" w:author="Author" w:initials="A">
    <w:p w14:paraId="7BE2C9EE" w14:textId="77777777" w:rsidR="000B592B" w:rsidRDefault="000B592B" w:rsidP="006811AB">
      <w:pPr>
        <w:pStyle w:val="CommentText"/>
      </w:pPr>
      <w:r>
        <w:rPr>
          <w:rStyle w:val="CommentReference"/>
        </w:rPr>
        <w:annotationRef/>
      </w:r>
      <w:r>
        <w:t>Add table by WG6</w:t>
      </w:r>
    </w:p>
  </w:comment>
  <w:comment w:id="140" w:author="Author" w:initials="A">
    <w:p w14:paraId="5D79B60A" w14:textId="77777777" w:rsidR="000B592B" w:rsidRDefault="000B592B" w:rsidP="006811AB">
      <w:pPr>
        <w:pStyle w:val="CommentText"/>
      </w:pPr>
      <w:r>
        <w:rPr>
          <w:rStyle w:val="CommentReference"/>
        </w:rPr>
        <w:annotationRef/>
      </w:r>
      <w:r>
        <w:t>Run by domain too</w:t>
      </w:r>
    </w:p>
  </w:comment>
  <w:comment w:id="141" w:author="Author" w:initials="A">
    <w:p w14:paraId="204F0A39" w14:textId="2F319D62" w:rsidR="000B592B" w:rsidRDefault="000B592B">
      <w:pPr>
        <w:pStyle w:val="CommentText"/>
      </w:pPr>
      <w:r>
        <w:rPr>
          <w:rStyle w:val="CommentReference"/>
        </w:rPr>
        <w:annotationRef/>
      </w:r>
      <w:r>
        <w:t>Done as appendix</w:t>
      </w:r>
    </w:p>
  </w:comment>
  <w:comment w:id="142" w:author="Author" w:initials="A">
    <w:p w14:paraId="2149931F" w14:textId="77777777" w:rsidR="000B592B" w:rsidRDefault="000B592B" w:rsidP="006811AB">
      <w:pPr>
        <w:pStyle w:val="CommentText"/>
      </w:pPr>
      <w:r>
        <w:rPr>
          <w:rStyle w:val="CommentReference"/>
        </w:rPr>
        <w:annotationRef/>
      </w:r>
      <w:r>
        <w:t>Run by domain too</w:t>
      </w:r>
    </w:p>
  </w:comment>
  <w:comment w:id="143" w:author="Author" w:initials="A">
    <w:p w14:paraId="49D65D82" w14:textId="76C0D0B4" w:rsidR="000B592B" w:rsidRDefault="000B592B">
      <w:pPr>
        <w:pStyle w:val="CommentText"/>
      </w:pPr>
      <w:r>
        <w:rPr>
          <w:rStyle w:val="CommentReference"/>
        </w:rPr>
        <w:annotationRef/>
      </w:r>
      <w:r>
        <w:t>Done as appendix</w:t>
      </w:r>
    </w:p>
  </w:comment>
  <w:comment w:id="146" w:author="Author" w:initials="A">
    <w:p w14:paraId="1E9DDEE9" w14:textId="77777777" w:rsidR="000B592B" w:rsidRDefault="000B592B" w:rsidP="006811AB">
      <w:pPr>
        <w:pStyle w:val="CommentText"/>
      </w:pPr>
      <w:r>
        <w:rPr>
          <w:rStyle w:val="CommentReference"/>
        </w:rPr>
        <w:annotationRef/>
      </w:r>
      <w:r>
        <w:t>Run by severity</w:t>
      </w:r>
    </w:p>
  </w:comment>
  <w:comment w:id="147" w:author="Author" w:initials="A">
    <w:p w14:paraId="1D6F9810" w14:textId="7CF51D99" w:rsidR="000B592B" w:rsidRDefault="000B592B">
      <w:pPr>
        <w:pStyle w:val="CommentText"/>
      </w:pPr>
      <w:r>
        <w:rPr>
          <w:rStyle w:val="CommentReference"/>
        </w:rPr>
        <w:annotationRef/>
      </w:r>
      <w:r>
        <w:t>Done as appendix</w:t>
      </w:r>
    </w:p>
  </w:comment>
  <w:comment w:id="144" w:author="Author" w:initials="A">
    <w:p w14:paraId="297D5189" w14:textId="77777777" w:rsidR="000B592B" w:rsidRDefault="000B592B" w:rsidP="006811AB">
      <w:pPr>
        <w:pStyle w:val="CommentText"/>
      </w:pPr>
      <w:r>
        <w:rPr>
          <w:rStyle w:val="CommentReference"/>
        </w:rPr>
        <w:annotationRef/>
      </w:r>
      <w:r>
        <w:t>Make table by severity</w:t>
      </w:r>
    </w:p>
  </w:comment>
  <w:comment w:id="145" w:author="Author" w:initials="A">
    <w:p w14:paraId="627D70DD" w14:textId="1E85AFB1" w:rsidR="000B592B" w:rsidRDefault="000B592B">
      <w:pPr>
        <w:pStyle w:val="CommentText"/>
      </w:pPr>
      <w:r>
        <w:rPr>
          <w:rStyle w:val="CommentReference"/>
        </w:rPr>
        <w:annotationRef/>
      </w:r>
      <w:r>
        <w:t>Done as appendix</w:t>
      </w:r>
    </w:p>
  </w:comment>
  <w:comment w:id="150" w:author="Author" w:initials="A">
    <w:p w14:paraId="3999EF60" w14:textId="77777777" w:rsidR="000B592B" w:rsidRDefault="000B592B" w:rsidP="00E809A0">
      <w:pPr>
        <w:pStyle w:val="CommentText"/>
      </w:pPr>
      <w:r>
        <w:rPr>
          <w:rStyle w:val="CommentReference"/>
        </w:rPr>
        <w:annotationRef/>
      </w:r>
      <w:r>
        <w:t>Add table showing number interviewed, response rates, disabled, non disabled (age 2+)</w:t>
      </w:r>
    </w:p>
  </w:comment>
  <w:comment w:id="151" w:author="Author" w:initials="A">
    <w:p w14:paraId="0530AFD7" w14:textId="3FD3DA28" w:rsidR="000B592B" w:rsidRDefault="000B592B">
      <w:pPr>
        <w:pStyle w:val="CommentText"/>
      </w:pPr>
      <w:r>
        <w:rPr>
          <w:rStyle w:val="CommentReference"/>
        </w:rPr>
        <w:annotationRef/>
      </w:r>
      <w:r>
        <w:t>Done in HH section</w:t>
      </w:r>
    </w:p>
  </w:comment>
  <w:comment w:id="152" w:author="Author" w:initials="A">
    <w:p w14:paraId="61811076" w14:textId="77777777" w:rsidR="000B592B" w:rsidRDefault="000B592B" w:rsidP="00E809A0">
      <w:pPr>
        <w:pStyle w:val="CommentText"/>
      </w:pPr>
      <w:r>
        <w:rPr>
          <w:rStyle w:val="CommentReference"/>
        </w:rPr>
        <w:annotationRef/>
      </w:r>
      <w:r>
        <w:t>The text and graph figures do not tally.Seems they could even be a rural/urban switch</w:t>
      </w:r>
    </w:p>
  </w:comment>
  <w:comment w:id="153" w:author="Author" w:initials="A">
    <w:p w14:paraId="2F616FDC" w14:textId="77777777" w:rsidR="000B592B" w:rsidRDefault="000B592B" w:rsidP="00E809A0">
      <w:pPr>
        <w:pStyle w:val="CommentText"/>
      </w:pPr>
      <w:r>
        <w:rPr>
          <w:rStyle w:val="CommentReference"/>
        </w:rPr>
        <w:annotationRef/>
      </w:r>
      <w:r>
        <w:t>Revise text to suit graph or find the graph for totals</w:t>
      </w:r>
    </w:p>
  </w:comment>
  <w:comment w:id="154" w:author="Author" w:initials="A">
    <w:p w14:paraId="480D2177" w14:textId="77777777" w:rsidR="000B592B" w:rsidRDefault="000B592B" w:rsidP="00E809A0">
      <w:pPr>
        <w:pStyle w:val="CommentText"/>
      </w:pPr>
      <w:r>
        <w:rPr>
          <w:rStyle w:val="CommentReference"/>
        </w:rPr>
        <w:annotationRef/>
      </w:r>
      <w:r>
        <w:t>Show this in Table</w:t>
      </w:r>
    </w:p>
  </w:comment>
  <w:comment w:id="155" w:author="Author" w:initials="A">
    <w:p w14:paraId="3AC9A434" w14:textId="77777777" w:rsidR="000B592B" w:rsidRDefault="000B592B" w:rsidP="00E809A0">
      <w:pPr>
        <w:pStyle w:val="CommentText"/>
      </w:pPr>
      <w:r>
        <w:rPr>
          <w:rStyle w:val="CommentReference"/>
        </w:rPr>
        <w:annotationRef/>
      </w:r>
      <w:r>
        <w:t>This will mess up the table</w:t>
      </w:r>
    </w:p>
  </w:comment>
  <w:comment w:id="156" w:author="Author" w:initials="A">
    <w:p w14:paraId="62C2827C" w14:textId="77777777" w:rsidR="000B592B" w:rsidRDefault="000B592B" w:rsidP="00E809A0">
      <w:pPr>
        <w:pStyle w:val="CommentText"/>
      </w:pPr>
      <w:r>
        <w:rPr>
          <w:rStyle w:val="CommentReference"/>
        </w:rPr>
        <w:annotationRef/>
      </w:r>
      <w:r>
        <w:t>Explain the empty shells</w:t>
      </w:r>
    </w:p>
  </w:comment>
  <w:comment w:id="157" w:author="Author" w:initials="A">
    <w:p w14:paraId="5D179F8F" w14:textId="35E11B83" w:rsidR="000B592B" w:rsidRDefault="000B592B">
      <w:pPr>
        <w:pStyle w:val="CommentText"/>
      </w:pPr>
      <w:r>
        <w:rPr>
          <w:rStyle w:val="CommentReference"/>
        </w:rPr>
        <w:annotationRef/>
      </w:r>
      <w:r>
        <w:t>done</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0D17B5B" w15:done="0"/>
  <w15:commentEx w15:paraId="6D7F16FF" w15:paraIdParent="50D17B5B" w15:done="0"/>
  <w15:commentEx w15:paraId="185576BA" w15:done="0"/>
  <w15:commentEx w15:paraId="537FBB86" w15:done="0"/>
  <w15:commentEx w15:paraId="0636DD44" w15:paraIdParent="537FBB86" w15:done="0"/>
  <w15:commentEx w15:paraId="714E99C3" w15:done="0"/>
  <w15:commentEx w15:paraId="3479EB29" w15:done="0"/>
  <w15:commentEx w15:paraId="74ACA7AD" w15:paraIdParent="3479EB29" w15:done="0"/>
  <w15:commentEx w15:paraId="7F6A26B5" w15:done="0"/>
  <w15:commentEx w15:paraId="01A98BB8" w15:paraIdParent="7F6A26B5" w15:done="0"/>
  <w15:commentEx w15:paraId="7DFA83EB" w15:done="0"/>
  <w15:commentEx w15:paraId="2CBB053D" w15:paraIdParent="7DFA83EB" w15:done="0"/>
  <w15:commentEx w15:paraId="2BD35448" w15:done="0"/>
  <w15:commentEx w15:paraId="64E3BDEC" w15:done="0"/>
  <w15:commentEx w15:paraId="6580801B" w15:paraIdParent="64E3BDEC" w15:done="0"/>
  <w15:commentEx w15:paraId="1CA04CF7" w15:done="0"/>
  <w15:commentEx w15:paraId="784D4E19" w15:paraIdParent="1CA04CF7" w15:done="0"/>
  <w15:commentEx w15:paraId="2540AB2F" w15:done="0"/>
  <w15:commentEx w15:paraId="1C5ADF64" w15:paraIdParent="2540AB2F" w15:done="0"/>
  <w15:commentEx w15:paraId="4D10387C" w15:done="0"/>
  <w15:commentEx w15:paraId="40CB5961" w15:paraIdParent="4D10387C" w15:done="0"/>
  <w15:commentEx w15:paraId="661EBCC2" w15:done="0"/>
  <w15:commentEx w15:paraId="08AC7435" w15:paraIdParent="661EBCC2" w15:done="0"/>
  <w15:commentEx w15:paraId="6DF35E00" w15:done="0"/>
  <w15:commentEx w15:paraId="1FC869D6" w15:paraIdParent="6DF35E00" w15:done="0"/>
  <w15:commentEx w15:paraId="79D24D2E" w15:done="0"/>
  <w15:commentEx w15:paraId="6F181D6C" w15:paraIdParent="79D24D2E" w15:done="0"/>
  <w15:commentEx w15:paraId="0BB0231F" w15:done="0"/>
  <w15:commentEx w15:paraId="5C10BAA8" w15:paraIdParent="0BB0231F" w15:done="0"/>
  <w15:commentEx w15:paraId="4CD1428A" w15:done="0"/>
  <w15:commentEx w15:paraId="16131667" w15:paraIdParent="4CD1428A" w15:done="0"/>
  <w15:commentEx w15:paraId="75183B08" w15:done="0"/>
  <w15:commentEx w15:paraId="3DD46649" w15:done="0"/>
  <w15:commentEx w15:paraId="2241E3B1" w15:paraIdParent="3DD46649" w15:done="0"/>
  <w15:commentEx w15:paraId="76D0F84C" w15:done="0"/>
  <w15:commentEx w15:paraId="52989975" w15:paraIdParent="76D0F84C" w15:done="0"/>
  <w15:commentEx w15:paraId="12F45419" w15:done="0"/>
  <w15:commentEx w15:paraId="4200E9DF" w15:paraIdParent="12F45419" w15:done="0"/>
  <w15:commentEx w15:paraId="51B6B486" w15:done="0"/>
  <w15:commentEx w15:paraId="2399BA84" w15:paraIdParent="51B6B486" w15:done="0"/>
  <w15:commentEx w15:paraId="2243F8CD" w15:done="0"/>
  <w15:commentEx w15:paraId="7F41A69F" w15:paraIdParent="2243F8CD" w15:done="0"/>
  <w15:commentEx w15:paraId="24ACA66B" w15:done="0"/>
  <w15:commentEx w15:paraId="5147A1D3" w15:paraIdParent="24ACA66B" w15:done="0"/>
  <w15:commentEx w15:paraId="0E791776" w15:done="0"/>
  <w15:commentEx w15:paraId="01192CD5" w15:paraIdParent="0E791776" w15:done="0"/>
  <w15:commentEx w15:paraId="5685D35F" w15:done="0"/>
  <w15:commentEx w15:paraId="670AC49E" w15:done="0"/>
  <w15:commentEx w15:paraId="2325CAD3" w15:done="0"/>
  <w15:commentEx w15:paraId="2C225FBA" w15:paraIdParent="2325CAD3" w15:done="0"/>
  <w15:commentEx w15:paraId="7BE2C9EE" w15:done="0"/>
  <w15:commentEx w15:paraId="5D79B60A" w15:done="0"/>
  <w15:commentEx w15:paraId="204F0A39" w15:paraIdParent="5D79B60A" w15:done="0"/>
  <w15:commentEx w15:paraId="2149931F" w15:done="0"/>
  <w15:commentEx w15:paraId="49D65D82" w15:paraIdParent="2149931F" w15:done="0"/>
  <w15:commentEx w15:paraId="1E9DDEE9" w15:done="0"/>
  <w15:commentEx w15:paraId="1D6F9810" w15:paraIdParent="1E9DDEE9" w15:done="0"/>
  <w15:commentEx w15:paraId="297D5189" w15:done="0"/>
  <w15:commentEx w15:paraId="627D70DD" w15:paraIdParent="297D5189" w15:done="0"/>
  <w15:commentEx w15:paraId="3999EF60" w15:done="0"/>
  <w15:commentEx w15:paraId="0530AFD7" w15:paraIdParent="3999EF60" w15:done="0"/>
  <w15:commentEx w15:paraId="61811076" w15:done="0"/>
  <w15:commentEx w15:paraId="2F616FDC" w15:done="0"/>
  <w15:commentEx w15:paraId="480D2177" w15:done="0"/>
  <w15:commentEx w15:paraId="3AC9A434" w15:done="0"/>
  <w15:commentEx w15:paraId="62C2827C" w15:done="0"/>
  <w15:commentEx w15:paraId="5D179F8F" w15:paraIdParent="62C2827C"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C9E5DB" w14:textId="77777777" w:rsidR="00206E53" w:rsidRDefault="00206E53" w:rsidP="002D3FFF">
      <w:pPr>
        <w:spacing w:before="0" w:line="240" w:lineRule="auto"/>
      </w:pPr>
      <w:r>
        <w:separator/>
      </w:r>
    </w:p>
  </w:endnote>
  <w:endnote w:type="continuationSeparator" w:id="0">
    <w:p w14:paraId="17122B21" w14:textId="77777777" w:rsidR="00206E53" w:rsidRDefault="00206E53" w:rsidP="002D3FFF">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SINTEF">
    <w:altName w:val="Times New Roman"/>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43"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Math">
    <w:panose1 w:val="02040503050406030204"/>
    <w:charset w:val="00"/>
    <w:family w:val="roman"/>
    <w:pitch w:val="variable"/>
    <w:sig w:usb0="E00002FF" w:usb1="420024FF" w:usb2="00000000" w:usb3="00000000" w:csb0="0000019F" w:csb1="00000000"/>
  </w:font>
  <w:font w:name="SymbolMT">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Garamond" w:hAnsi="Garamond"/>
      </w:rPr>
      <w:id w:val="-1074352299"/>
      <w:docPartObj>
        <w:docPartGallery w:val="Page Numbers (Bottom of Page)"/>
        <w:docPartUnique/>
      </w:docPartObj>
    </w:sdtPr>
    <w:sdtEndPr/>
    <w:sdtContent>
      <w:p w14:paraId="681E5EB7" w14:textId="77777777" w:rsidR="000B592B" w:rsidRDefault="000B592B">
        <w:pPr>
          <w:pStyle w:val="Footer"/>
          <w:rPr>
            <w:rFonts w:ascii="Garamond" w:hAnsi="Garamond"/>
          </w:rPr>
        </w:pPr>
      </w:p>
      <w:p w14:paraId="70247F33" w14:textId="072C88C5" w:rsidR="000B592B" w:rsidRPr="00BC5159" w:rsidRDefault="000B592B">
        <w:pPr>
          <w:pStyle w:val="Footer"/>
          <w:rPr>
            <w:rFonts w:ascii="Garamond" w:hAnsi="Garamond"/>
          </w:rPr>
        </w:pPr>
        <w:r w:rsidRPr="00BC5159">
          <w:rPr>
            <w:rFonts w:ascii="Garamond" w:hAnsi="Garamond"/>
          </w:rPr>
          <w:fldChar w:fldCharType="begin"/>
        </w:r>
        <w:r w:rsidRPr="00BC5159">
          <w:rPr>
            <w:rFonts w:ascii="Garamond" w:hAnsi="Garamond"/>
          </w:rPr>
          <w:instrText xml:space="preserve"> PAGE   \* MERGEFORMAT </w:instrText>
        </w:r>
        <w:r w:rsidRPr="00BC5159">
          <w:rPr>
            <w:rFonts w:ascii="Garamond" w:hAnsi="Garamond"/>
          </w:rPr>
          <w:fldChar w:fldCharType="separate"/>
        </w:r>
        <w:r>
          <w:rPr>
            <w:rFonts w:ascii="Garamond" w:hAnsi="Garamond"/>
            <w:noProof/>
          </w:rPr>
          <w:t>60</w:t>
        </w:r>
        <w:r w:rsidRPr="00BC5159">
          <w:rPr>
            <w:rFonts w:ascii="Garamond" w:hAnsi="Garamond"/>
          </w:rPr>
          <w:fldChar w:fldCharType="end"/>
        </w:r>
        <w:r w:rsidRPr="00BC5159">
          <w:rPr>
            <w:rFonts w:ascii="Garamond" w:hAnsi="Garamond"/>
          </w:rPr>
          <w:t xml:space="preserve"> | Living Conditions Study in Lesotho</w:t>
        </w:r>
      </w:p>
    </w:sdtContent>
  </w:sdt>
  <w:p w14:paraId="4330B6DF" w14:textId="77777777" w:rsidR="000B592B" w:rsidRDefault="000B592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3E1C0A" w14:textId="464720E0" w:rsidR="000B592B" w:rsidRPr="00BC5159" w:rsidRDefault="000B592B" w:rsidP="00A07552">
    <w:pPr>
      <w:pStyle w:val="Footer"/>
      <w:spacing w:before="0" w:line="240" w:lineRule="auto"/>
      <w:jc w:val="right"/>
      <w:rPr>
        <w:rFonts w:ascii="Garamond" w:hAnsi="Garamond"/>
      </w:rPr>
    </w:pPr>
    <w:r w:rsidRPr="00D14246">
      <w:t>Zambia National Disability Survey 2015|</w:t>
    </w:r>
    <w:sdt>
      <w:sdtPr>
        <w:id w:val="-1593544493"/>
        <w:docPartObj>
          <w:docPartGallery w:val="Page Numbers (Bottom of Page)"/>
          <w:docPartUnique/>
        </w:docPartObj>
      </w:sdtPr>
      <w:sdtEndPr>
        <w:rPr>
          <w:rFonts w:ascii="Garamond" w:hAnsi="Garamond"/>
        </w:rPr>
      </w:sdtEndPr>
      <w:sdtContent>
        <w:r w:rsidRPr="00D14246">
          <w:fldChar w:fldCharType="begin"/>
        </w:r>
        <w:r w:rsidRPr="00D14246">
          <w:instrText xml:space="preserve"> PAGE   \* MERGEFORMAT </w:instrText>
        </w:r>
        <w:r w:rsidRPr="00D14246">
          <w:fldChar w:fldCharType="separate"/>
        </w:r>
        <w:r w:rsidR="00FB3385">
          <w:rPr>
            <w:noProof/>
          </w:rPr>
          <w:t>5</w:t>
        </w:r>
        <w:r w:rsidRPr="00D14246">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17AC6E" w14:textId="77777777" w:rsidR="00206E53" w:rsidRDefault="00206E53" w:rsidP="002D3FFF">
      <w:pPr>
        <w:spacing w:before="0" w:line="240" w:lineRule="auto"/>
      </w:pPr>
      <w:r>
        <w:separator/>
      </w:r>
    </w:p>
  </w:footnote>
  <w:footnote w:type="continuationSeparator" w:id="0">
    <w:p w14:paraId="24FB5A11" w14:textId="77777777" w:rsidR="00206E53" w:rsidRDefault="00206E53" w:rsidP="002D3FFF">
      <w:pPr>
        <w:spacing w:before="0" w:line="240" w:lineRule="auto"/>
      </w:pPr>
      <w:r>
        <w:continuationSeparator/>
      </w:r>
    </w:p>
  </w:footnote>
  <w:footnote w:id="1">
    <w:p w14:paraId="678812FE" w14:textId="77777777" w:rsidR="000B592B" w:rsidRPr="006179D1" w:rsidRDefault="000B592B">
      <w:pPr>
        <w:pStyle w:val="FootnoteText"/>
        <w:rPr>
          <w:lang w:val="nb-NO"/>
        </w:rPr>
      </w:pPr>
      <w:r>
        <w:rPr>
          <w:rStyle w:val="FootnoteReference"/>
        </w:rPr>
        <w:footnoteRef/>
      </w:r>
      <w:hyperlink r:id="rId1" w:history="1">
        <w:r w:rsidRPr="007652C0">
          <w:rPr>
            <w:rStyle w:val="Hyperlink"/>
          </w:rPr>
          <w:t>http://www.cdc.gov/nchs/washington_group.htm</w:t>
        </w:r>
      </w:hyperlink>
      <w:r>
        <w:t xml:space="preserve">  </w:t>
      </w:r>
    </w:p>
  </w:footnote>
  <w:footnote w:id="2">
    <w:p w14:paraId="7FC591D3" w14:textId="77777777" w:rsidR="000B592B" w:rsidRPr="00C146AD" w:rsidRDefault="000B592B">
      <w:pPr>
        <w:pStyle w:val="FootnoteText"/>
        <w:rPr>
          <w:lang w:val="nb-NO"/>
        </w:rPr>
      </w:pPr>
      <w:r>
        <w:rPr>
          <w:rStyle w:val="FootnoteReference"/>
        </w:rPr>
        <w:footnoteRef/>
      </w:r>
      <w:r w:rsidRPr="00C146AD">
        <w:rPr>
          <w:lang w:val="nb-NO"/>
        </w:rPr>
        <w:t xml:space="preserve"> </w:t>
      </w:r>
      <w:hyperlink r:id="rId2" w:history="1">
        <w:r w:rsidRPr="004A231A">
          <w:rPr>
            <w:rStyle w:val="Hyperlink"/>
            <w:lang w:val="nb-NO"/>
          </w:rPr>
          <w:t>http://www.cdc.gov/nchs/data/washington_group/meeting13/wg13_unicef_child_disability_background.pdf</w:t>
        </w:r>
      </w:hyperlink>
      <w:r>
        <w:rPr>
          <w:lang w:val="nb-NO"/>
        </w:rPr>
        <w:t xml:space="preserve"> </w:t>
      </w:r>
    </w:p>
  </w:footnote>
  <w:footnote w:id="3">
    <w:p w14:paraId="43556548" w14:textId="1AF90888" w:rsidR="000B592B" w:rsidRPr="00F8383B" w:rsidRDefault="000B592B">
      <w:pPr>
        <w:pStyle w:val="FootnoteText"/>
      </w:pPr>
      <w:r>
        <w:rPr>
          <w:rStyle w:val="FootnoteReference"/>
        </w:rPr>
        <w:footnoteRef/>
      </w:r>
      <w:r>
        <w:t xml:space="preserve"> An earlier version of the Child Module was applied in this study. The final version was adopted after this data collection was carried out.  </w:t>
      </w:r>
    </w:p>
  </w:footnote>
  <w:footnote w:id="4">
    <w:p w14:paraId="5E8F3879" w14:textId="1F1D12B3" w:rsidR="000B592B" w:rsidRPr="00F8383B" w:rsidRDefault="000B592B">
      <w:pPr>
        <w:pStyle w:val="FootnoteText"/>
      </w:pPr>
      <w:r>
        <w:rPr>
          <w:rStyle w:val="FootnoteReference"/>
        </w:rPr>
        <w:footnoteRef/>
      </w:r>
      <w:r>
        <w:t xml:space="preserve"> Disability prevalence among adults was measured based on the response on the Washington Group 6 questions. Disability prevalence among children was measured by means of ..........questions in the UNICEF/WG Child Module. Both measures concern activity limitations due to a health condition. </w:t>
      </w:r>
    </w:p>
  </w:footnote>
  <w:footnote w:id="5">
    <w:p w14:paraId="421ADF44" w14:textId="0CAACDF6" w:rsidR="000B592B" w:rsidRPr="007A53F4" w:rsidRDefault="000B592B">
      <w:pPr>
        <w:pStyle w:val="FootnoteText"/>
      </w:pPr>
      <w:r>
        <w:rPr>
          <w:rStyle w:val="FootnoteReference"/>
        </w:rPr>
        <w:footnoteRef/>
      </w:r>
      <w:r>
        <w:t xml:space="preserve"> At the time of the study, the Child Module was not finalised, so an earlier version of the module was </w:t>
      </w:r>
    </w:p>
  </w:footnote>
  <w:footnote w:id="6">
    <w:p w14:paraId="47ADB3C9" w14:textId="77777777" w:rsidR="000B592B" w:rsidRPr="00AD5974" w:rsidRDefault="000B592B" w:rsidP="006811AB">
      <w:pPr>
        <w:pStyle w:val="FootnoteText"/>
      </w:pPr>
      <w:r>
        <w:rPr>
          <w:rStyle w:val="FootnoteReference"/>
        </w:rPr>
        <w:footnoteRef/>
      </w:r>
      <w:r>
        <w:t xml:space="preserve"> "Aware of" is understood as knowing whether the specific services are available to them (awareness about availability), "needed" as "ever needed", and "received" as "ever received". As for all other questions in the study, the responses are based on perception of the respondent.</w:t>
      </w:r>
    </w:p>
  </w:footnote>
  <w:footnote w:id="7">
    <w:p w14:paraId="28CCFBFC" w14:textId="77777777" w:rsidR="000B592B" w:rsidRDefault="000B592B" w:rsidP="00D127CE">
      <w:pPr>
        <w:pStyle w:val="FootnoteText"/>
      </w:pPr>
      <w:r>
        <w:rPr>
          <w:rStyle w:val="FootnoteReference"/>
        </w:rPr>
        <w:footnoteRef/>
      </w:r>
      <w:r>
        <w:t xml:space="preserve"> </w:t>
      </w:r>
      <w:hyperlink r:id="rId3" w:history="1">
        <w:r>
          <w:rPr>
            <w:rStyle w:val="Hyperlink"/>
          </w:rPr>
          <w:t>http://www.cdc.gov/nchs/washington_group/</w:t>
        </w:r>
      </w:hyperlink>
      <w:r>
        <w:t xml:space="preserve"> </w:t>
      </w:r>
    </w:p>
  </w:footnote>
  <w:footnote w:id="8">
    <w:p w14:paraId="5AEBB90E" w14:textId="77777777" w:rsidR="000B592B" w:rsidRDefault="000B592B" w:rsidP="00D127CE">
      <w:pPr>
        <w:pStyle w:val="FootnoteText"/>
      </w:pPr>
      <w:r>
        <w:rPr>
          <w:rStyle w:val="FootnoteReference"/>
        </w:rPr>
        <w:footnoteRef/>
      </w:r>
      <w:r>
        <w:t xml:space="preserve"> http:/www.cdc.gov/nchs/washington_group/wg.questions.htm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C75A64" w14:textId="4F22F3F3" w:rsidR="000B592B" w:rsidRDefault="000B592B">
    <w:pPr>
      <w:pStyle w:val="Header"/>
    </w:pPr>
    <w:r>
      <w:t>SINTEF</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F7025E"/>
    <w:multiLevelType w:val="multilevel"/>
    <w:tmpl w:val="FC08536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93B4FAB"/>
    <w:multiLevelType w:val="hybridMultilevel"/>
    <w:tmpl w:val="28104BFE"/>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2" w15:restartNumberingAfterBreak="0">
    <w:nsid w:val="16032799"/>
    <w:multiLevelType w:val="multilevel"/>
    <w:tmpl w:val="C32603F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6DC1887"/>
    <w:multiLevelType w:val="multilevel"/>
    <w:tmpl w:val="F88CD57C"/>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15:restartNumberingAfterBreak="0">
    <w:nsid w:val="1D8D67EC"/>
    <w:multiLevelType w:val="hybridMultilevel"/>
    <w:tmpl w:val="16C879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E87B7A"/>
    <w:multiLevelType w:val="hybridMultilevel"/>
    <w:tmpl w:val="A82E905C"/>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6" w15:restartNumberingAfterBreak="0">
    <w:nsid w:val="27187692"/>
    <w:multiLevelType w:val="multilevel"/>
    <w:tmpl w:val="FD8208B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F2E31EA"/>
    <w:multiLevelType w:val="hybridMultilevel"/>
    <w:tmpl w:val="41909BCA"/>
    <w:lvl w:ilvl="0" w:tplc="0C50CF9C">
      <w:start w:val="16"/>
      <w:numFmt w:val="bullet"/>
      <w:lvlText w:val="-"/>
      <w:lvlJc w:val="left"/>
      <w:pPr>
        <w:ind w:left="720" w:hanging="360"/>
      </w:pPr>
      <w:rPr>
        <w:rFonts w:ascii="Calibri" w:eastAsiaTheme="minorHAnsi" w:hAnsi="Calibri"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45FF7B35"/>
    <w:multiLevelType w:val="hybridMultilevel"/>
    <w:tmpl w:val="039856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0575992"/>
    <w:multiLevelType w:val="hybridMultilevel"/>
    <w:tmpl w:val="7BBA285E"/>
    <w:lvl w:ilvl="0" w:tplc="3D5AEFB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82D43A2"/>
    <w:multiLevelType w:val="hybridMultilevel"/>
    <w:tmpl w:val="CE80AFF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8D60D8E"/>
    <w:multiLevelType w:val="hybridMultilevel"/>
    <w:tmpl w:val="4AB8C9AA"/>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num w:numId="1">
    <w:abstractNumId w:val="3"/>
  </w:num>
  <w:num w:numId="2">
    <w:abstractNumId w:val="1"/>
  </w:num>
  <w:num w:numId="3">
    <w:abstractNumId w:val="5"/>
  </w:num>
  <w:num w:numId="4">
    <w:abstractNumId w:val="6"/>
  </w:num>
  <w:num w:numId="5">
    <w:abstractNumId w:val="2"/>
  </w:num>
  <w:num w:numId="6">
    <w:abstractNumId w:val="0"/>
  </w:num>
  <w:num w:numId="7">
    <w:abstractNumId w:val="7"/>
  </w:num>
  <w:num w:numId="8">
    <w:abstractNumId w:val="8"/>
  </w:num>
  <w:num w:numId="9">
    <w:abstractNumId w:val="11"/>
  </w:num>
  <w:num w:numId="10">
    <w:abstractNumId w:val="4"/>
  </w:num>
  <w:num w:numId="11">
    <w:abstractNumId w:val="9"/>
  </w:num>
  <w:num w:numId="12">
    <w:abstractNumId w:val="10"/>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35E2"/>
    <w:rsid w:val="000002EE"/>
    <w:rsid w:val="00000875"/>
    <w:rsid w:val="00001078"/>
    <w:rsid w:val="000035CD"/>
    <w:rsid w:val="00005379"/>
    <w:rsid w:val="0000678A"/>
    <w:rsid w:val="00007D60"/>
    <w:rsid w:val="00010777"/>
    <w:rsid w:val="00010E00"/>
    <w:rsid w:val="0001165A"/>
    <w:rsid w:val="000117DE"/>
    <w:rsid w:val="00011AC5"/>
    <w:rsid w:val="00011E1E"/>
    <w:rsid w:val="000120D9"/>
    <w:rsid w:val="00012374"/>
    <w:rsid w:val="0001329F"/>
    <w:rsid w:val="00017427"/>
    <w:rsid w:val="00017634"/>
    <w:rsid w:val="000202D0"/>
    <w:rsid w:val="00020CB3"/>
    <w:rsid w:val="000218C1"/>
    <w:rsid w:val="0002269A"/>
    <w:rsid w:val="0002296F"/>
    <w:rsid w:val="00023956"/>
    <w:rsid w:val="00026BA2"/>
    <w:rsid w:val="0003195C"/>
    <w:rsid w:val="00031D92"/>
    <w:rsid w:val="00032793"/>
    <w:rsid w:val="00032F03"/>
    <w:rsid w:val="0003337A"/>
    <w:rsid w:val="00033906"/>
    <w:rsid w:val="00033D43"/>
    <w:rsid w:val="0003459A"/>
    <w:rsid w:val="00034B46"/>
    <w:rsid w:val="0003723F"/>
    <w:rsid w:val="00037D86"/>
    <w:rsid w:val="00040A3B"/>
    <w:rsid w:val="00040E07"/>
    <w:rsid w:val="000417BA"/>
    <w:rsid w:val="00043B2D"/>
    <w:rsid w:val="00043DCA"/>
    <w:rsid w:val="000443B2"/>
    <w:rsid w:val="00044A9D"/>
    <w:rsid w:val="0004597A"/>
    <w:rsid w:val="0004608D"/>
    <w:rsid w:val="0004708B"/>
    <w:rsid w:val="000500FE"/>
    <w:rsid w:val="00050692"/>
    <w:rsid w:val="0005102B"/>
    <w:rsid w:val="00052045"/>
    <w:rsid w:val="00053843"/>
    <w:rsid w:val="000551E9"/>
    <w:rsid w:val="00055626"/>
    <w:rsid w:val="00055950"/>
    <w:rsid w:val="0005616C"/>
    <w:rsid w:val="000571BC"/>
    <w:rsid w:val="000603CA"/>
    <w:rsid w:val="000628D7"/>
    <w:rsid w:val="00063661"/>
    <w:rsid w:val="00063D5E"/>
    <w:rsid w:val="00064FD9"/>
    <w:rsid w:val="0006500A"/>
    <w:rsid w:val="00065214"/>
    <w:rsid w:val="00066EB4"/>
    <w:rsid w:val="00066F81"/>
    <w:rsid w:val="0006719A"/>
    <w:rsid w:val="00067EBB"/>
    <w:rsid w:val="00070347"/>
    <w:rsid w:val="000706A8"/>
    <w:rsid w:val="000714C8"/>
    <w:rsid w:val="0007167F"/>
    <w:rsid w:val="00071876"/>
    <w:rsid w:val="00071CB9"/>
    <w:rsid w:val="000723EF"/>
    <w:rsid w:val="00072B09"/>
    <w:rsid w:val="00073738"/>
    <w:rsid w:val="0007501C"/>
    <w:rsid w:val="00075343"/>
    <w:rsid w:val="00075700"/>
    <w:rsid w:val="00075C71"/>
    <w:rsid w:val="0007705B"/>
    <w:rsid w:val="00077AC2"/>
    <w:rsid w:val="000819CB"/>
    <w:rsid w:val="00082F80"/>
    <w:rsid w:val="00084710"/>
    <w:rsid w:val="00086519"/>
    <w:rsid w:val="000865DF"/>
    <w:rsid w:val="000876A9"/>
    <w:rsid w:val="0009080F"/>
    <w:rsid w:val="00093AEB"/>
    <w:rsid w:val="00095133"/>
    <w:rsid w:val="00095298"/>
    <w:rsid w:val="00096BD7"/>
    <w:rsid w:val="000A0996"/>
    <w:rsid w:val="000A1110"/>
    <w:rsid w:val="000A1277"/>
    <w:rsid w:val="000A28EF"/>
    <w:rsid w:val="000A2D35"/>
    <w:rsid w:val="000A2F21"/>
    <w:rsid w:val="000A3016"/>
    <w:rsid w:val="000A3669"/>
    <w:rsid w:val="000A3AB6"/>
    <w:rsid w:val="000A3AB7"/>
    <w:rsid w:val="000A6B90"/>
    <w:rsid w:val="000A6DC3"/>
    <w:rsid w:val="000A7608"/>
    <w:rsid w:val="000A7A6E"/>
    <w:rsid w:val="000A7EB5"/>
    <w:rsid w:val="000B05AC"/>
    <w:rsid w:val="000B0EC7"/>
    <w:rsid w:val="000B0FBD"/>
    <w:rsid w:val="000B144D"/>
    <w:rsid w:val="000B1F5A"/>
    <w:rsid w:val="000B2059"/>
    <w:rsid w:val="000B28E8"/>
    <w:rsid w:val="000B34F2"/>
    <w:rsid w:val="000B5101"/>
    <w:rsid w:val="000B548F"/>
    <w:rsid w:val="000B592B"/>
    <w:rsid w:val="000B5AAA"/>
    <w:rsid w:val="000B7ADA"/>
    <w:rsid w:val="000B7B6F"/>
    <w:rsid w:val="000B7D86"/>
    <w:rsid w:val="000C125D"/>
    <w:rsid w:val="000C142A"/>
    <w:rsid w:val="000C4324"/>
    <w:rsid w:val="000C4651"/>
    <w:rsid w:val="000C4F29"/>
    <w:rsid w:val="000C5C02"/>
    <w:rsid w:val="000C5CEF"/>
    <w:rsid w:val="000C6253"/>
    <w:rsid w:val="000C6AED"/>
    <w:rsid w:val="000C6FB7"/>
    <w:rsid w:val="000C7F77"/>
    <w:rsid w:val="000D00DC"/>
    <w:rsid w:val="000D0558"/>
    <w:rsid w:val="000D0D1B"/>
    <w:rsid w:val="000D24BC"/>
    <w:rsid w:val="000D429B"/>
    <w:rsid w:val="000D4819"/>
    <w:rsid w:val="000D4C9F"/>
    <w:rsid w:val="000D4CBA"/>
    <w:rsid w:val="000D5C5C"/>
    <w:rsid w:val="000D6886"/>
    <w:rsid w:val="000D7DD1"/>
    <w:rsid w:val="000E0CE8"/>
    <w:rsid w:val="000E1338"/>
    <w:rsid w:val="000E189E"/>
    <w:rsid w:val="000E23A1"/>
    <w:rsid w:val="000E2DD6"/>
    <w:rsid w:val="000E410A"/>
    <w:rsid w:val="000E4761"/>
    <w:rsid w:val="000E50E6"/>
    <w:rsid w:val="000E5701"/>
    <w:rsid w:val="000E58E8"/>
    <w:rsid w:val="000E7167"/>
    <w:rsid w:val="000E719D"/>
    <w:rsid w:val="000E7C6B"/>
    <w:rsid w:val="000F0242"/>
    <w:rsid w:val="000F032B"/>
    <w:rsid w:val="000F0DD0"/>
    <w:rsid w:val="000F2902"/>
    <w:rsid w:val="000F39FA"/>
    <w:rsid w:val="000F5D40"/>
    <w:rsid w:val="000F7A7C"/>
    <w:rsid w:val="000F7BFD"/>
    <w:rsid w:val="001001C1"/>
    <w:rsid w:val="00100744"/>
    <w:rsid w:val="00101CAE"/>
    <w:rsid w:val="00101D32"/>
    <w:rsid w:val="00105960"/>
    <w:rsid w:val="00106182"/>
    <w:rsid w:val="0010637D"/>
    <w:rsid w:val="001103CD"/>
    <w:rsid w:val="0011097D"/>
    <w:rsid w:val="001120C4"/>
    <w:rsid w:val="001147BA"/>
    <w:rsid w:val="00114979"/>
    <w:rsid w:val="00116E7D"/>
    <w:rsid w:val="00120020"/>
    <w:rsid w:val="00120F81"/>
    <w:rsid w:val="00121B22"/>
    <w:rsid w:val="00123556"/>
    <w:rsid w:val="00124017"/>
    <w:rsid w:val="0012466C"/>
    <w:rsid w:val="00125998"/>
    <w:rsid w:val="0012633C"/>
    <w:rsid w:val="0012643C"/>
    <w:rsid w:val="00126A91"/>
    <w:rsid w:val="00127162"/>
    <w:rsid w:val="00127341"/>
    <w:rsid w:val="00132895"/>
    <w:rsid w:val="00136379"/>
    <w:rsid w:val="00140200"/>
    <w:rsid w:val="00141A61"/>
    <w:rsid w:val="0014334F"/>
    <w:rsid w:val="00143D1C"/>
    <w:rsid w:val="0014440D"/>
    <w:rsid w:val="001447F2"/>
    <w:rsid w:val="001454A0"/>
    <w:rsid w:val="00145967"/>
    <w:rsid w:val="00145990"/>
    <w:rsid w:val="00152401"/>
    <w:rsid w:val="00152A68"/>
    <w:rsid w:val="00152FB3"/>
    <w:rsid w:val="00153BC5"/>
    <w:rsid w:val="00153DB9"/>
    <w:rsid w:val="001553A2"/>
    <w:rsid w:val="001621D0"/>
    <w:rsid w:val="00163D6A"/>
    <w:rsid w:val="00164EA4"/>
    <w:rsid w:val="00164F6F"/>
    <w:rsid w:val="00164FFC"/>
    <w:rsid w:val="0016643E"/>
    <w:rsid w:val="0016692F"/>
    <w:rsid w:val="00167802"/>
    <w:rsid w:val="00167CB4"/>
    <w:rsid w:val="00171A44"/>
    <w:rsid w:val="0017287C"/>
    <w:rsid w:val="001730E9"/>
    <w:rsid w:val="00174B11"/>
    <w:rsid w:val="00180292"/>
    <w:rsid w:val="001804FC"/>
    <w:rsid w:val="00180F58"/>
    <w:rsid w:val="00181230"/>
    <w:rsid w:val="001812FD"/>
    <w:rsid w:val="001819AC"/>
    <w:rsid w:val="00181D93"/>
    <w:rsid w:val="00181DF3"/>
    <w:rsid w:val="00182627"/>
    <w:rsid w:val="00182A62"/>
    <w:rsid w:val="00183521"/>
    <w:rsid w:val="00183A89"/>
    <w:rsid w:val="001848DE"/>
    <w:rsid w:val="00185F11"/>
    <w:rsid w:val="00187188"/>
    <w:rsid w:val="001874DE"/>
    <w:rsid w:val="00190160"/>
    <w:rsid w:val="001919D9"/>
    <w:rsid w:val="00191C19"/>
    <w:rsid w:val="0019363C"/>
    <w:rsid w:val="00195FA3"/>
    <w:rsid w:val="001964E1"/>
    <w:rsid w:val="00196892"/>
    <w:rsid w:val="00197151"/>
    <w:rsid w:val="00197DFE"/>
    <w:rsid w:val="001A141B"/>
    <w:rsid w:val="001A16AF"/>
    <w:rsid w:val="001A25DD"/>
    <w:rsid w:val="001A295F"/>
    <w:rsid w:val="001A3ECF"/>
    <w:rsid w:val="001A4B08"/>
    <w:rsid w:val="001A4BE0"/>
    <w:rsid w:val="001A5E3A"/>
    <w:rsid w:val="001A6E16"/>
    <w:rsid w:val="001A714C"/>
    <w:rsid w:val="001B0078"/>
    <w:rsid w:val="001B09FE"/>
    <w:rsid w:val="001B11B8"/>
    <w:rsid w:val="001B16C9"/>
    <w:rsid w:val="001B212E"/>
    <w:rsid w:val="001B28E5"/>
    <w:rsid w:val="001B355A"/>
    <w:rsid w:val="001B394C"/>
    <w:rsid w:val="001B400C"/>
    <w:rsid w:val="001B4033"/>
    <w:rsid w:val="001B5BB4"/>
    <w:rsid w:val="001B694E"/>
    <w:rsid w:val="001B73D7"/>
    <w:rsid w:val="001B79FB"/>
    <w:rsid w:val="001C00B0"/>
    <w:rsid w:val="001C0B28"/>
    <w:rsid w:val="001C0EC7"/>
    <w:rsid w:val="001C1360"/>
    <w:rsid w:val="001C1546"/>
    <w:rsid w:val="001C176D"/>
    <w:rsid w:val="001C2609"/>
    <w:rsid w:val="001C3557"/>
    <w:rsid w:val="001C39FE"/>
    <w:rsid w:val="001C7BC2"/>
    <w:rsid w:val="001C7E76"/>
    <w:rsid w:val="001D09D0"/>
    <w:rsid w:val="001D09D1"/>
    <w:rsid w:val="001D1A6E"/>
    <w:rsid w:val="001D1FA4"/>
    <w:rsid w:val="001D2522"/>
    <w:rsid w:val="001D49D7"/>
    <w:rsid w:val="001D5ED7"/>
    <w:rsid w:val="001D60F6"/>
    <w:rsid w:val="001D74E0"/>
    <w:rsid w:val="001D7DE1"/>
    <w:rsid w:val="001E0411"/>
    <w:rsid w:val="001E0EBC"/>
    <w:rsid w:val="001E0FD1"/>
    <w:rsid w:val="001E1B08"/>
    <w:rsid w:val="001E2027"/>
    <w:rsid w:val="001E3348"/>
    <w:rsid w:val="001E3E3A"/>
    <w:rsid w:val="001E4B58"/>
    <w:rsid w:val="001E6958"/>
    <w:rsid w:val="001E7007"/>
    <w:rsid w:val="001E7077"/>
    <w:rsid w:val="001E71EB"/>
    <w:rsid w:val="001E7257"/>
    <w:rsid w:val="001F011B"/>
    <w:rsid w:val="001F0353"/>
    <w:rsid w:val="001F0E40"/>
    <w:rsid w:val="001F1C37"/>
    <w:rsid w:val="001F339F"/>
    <w:rsid w:val="001F3A25"/>
    <w:rsid w:val="001F45CB"/>
    <w:rsid w:val="001F4D73"/>
    <w:rsid w:val="001F69EB"/>
    <w:rsid w:val="00200BA2"/>
    <w:rsid w:val="00200C5E"/>
    <w:rsid w:val="00200F01"/>
    <w:rsid w:val="00200F7B"/>
    <w:rsid w:val="00201CC5"/>
    <w:rsid w:val="00203E89"/>
    <w:rsid w:val="002040C2"/>
    <w:rsid w:val="00204907"/>
    <w:rsid w:val="00204CFE"/>
    <w:rsid w:val="00205025"/>
    <w:rsid w:val="002051EB"/>
    <w:rsid w:val="00205DDD"/>
    <w:rsid w:val="00206587"/>
    <w:rsid w:val="00206E53"/>
    <w:rsid w:val="002079BA"/>
    <w:rsid w:val="002101A5"/>
    <w:rsid w:val="0021095B"/>
    <w:rsid w:val="002113B0"/>
    <w:rsid w:val="00211503"/>
    <w:rsid w:val="00212F62"/>
    <w:rsid w:val="0021443C"/>
    <w:rsid w:val="00214623"/>
    <w:rsid w:val="00214741"/>
    <w:rsid w:val="00214903"/>
    <w:rsid w:val="00214AF5"/>
    <w:rsid w:val="002171F9"/>
    <w:rsid w:val="00217593"/>
    <w:rsid w:val="00217E82"/>
    <w:rsid w:val="00220498"/>
    <w:rsid w:val="00222759"/>
    <w:rsid w:val="00223CB2"/>
    <w:rsid w:val="0022413D"/>
    <w:rsid w:val="00224202"/>
    <w:rsid w:val="0022523C"/>
    <w:rsid w:val="0022568B"/>
    <w:rsid w:val="00225A95"/>
    <w:rsid w:val="00227956"/>
    <w:rsid w:val="00230B10"/>
    <w:rsid w:val="00231AFE"/>
    <w:rsid w:val="002333BD"/>
    <w:rsid w:val="002338EF"/>
    <w:rsid w:val="00233E35"/>
    <w:rsid w:val="00233EC8"/>
    <w:rsid w:val="00234834"/>
    <w:rsid w:val="00235766"/>
    <w:rsid w:val="00235E5F"/>
    <w:rsid w:val="002361CD"/>
    <w:rsid w:val="00236316"/>
    <w:rsid w:val="00236CB7"/>
    <w:rsid w:val="00237438"/>
    <w:rsid w:val="00237EF6"/>
    <w:rsid w:val="00242A10"/>
    <w:rsid w:val="00242D53"/>
    <w:rsid w:val="00243953"/>
    <w:rsid w:val="002456D4"/>
    <w:rsid w:val="00245BF9"/>
    <w:rsid w:val="002464C9"/>
    <w:rsid w:val="00246828"/>
    <w:rsid w:val="00247B79"/>
    <w:rsid w:val="00250FF6"/>
    <w:rsid w:val="00251A40"/>
    <w:rsid w:val="0025277A"/>
    <w:rsid w:val="00253845"/>
    <w:rsid w:val="0025401D"/>
    <w:rsid w:val="002540D6"/>
    <w:rsid w:val="002548F3"/>
    <w:rsid w:val="00255550"/>
    <w:rsid w:val="00255A8F"/>
    <w:rsid w:val="00255F08"/>
    <w:rsid w:val="00256674"/>
    <w:rsid w:val="00256ED2"/>
    <w:rsid w:val="00257311"/>
    <w:rsid w:val="0025755E"/>
    <w:rsid w:val="002577F2"/>
    <w:rsid w:val="002605CD"/>
    <w:rsid w:val="002617E8"/>
    <w:rsid w:val="002623B8"/>
    <w:rsid w:val="00262863"/>
    <w:rsid w:val="0026555F"/>
    <w:rsid w:val="00265AFC"/>
    <w:rsid w:val="00266961"/>
    <w:rsid w:val="002672C6"/>
    <w:rsid w:val="00267B20"/>
    <w:rsid w:val="00267FF0"/>
    <w:rsid w:val="002704E8"/>
    <w:rsid w:val="00271BED"/>
    <w:rsid w:val="002749F9"/>
    <w:rsid w:val="002757B3"/>
    <w:rsid w:val="00275F4D"/>
    <w:rsid w:val="00275FBC"/>
    <w:rsid w:val="0027639D"/>
    <w:rsid w:val="00277424"/>
    <w:rsid w:val="0028164A"/>
    <w:rsid w:val="00281ED3"/>
    <w:rsid w:val="0028312B"/>
    <w:rsid w:val="002848F7"/>
    <w:rsid w:val="0028702F"/>
    <w:rsid w:val="00287A1A"/>
    <w:rsid w:val="00287E92"/>
    <w:rsid w:val="00290C19"/>
    <w:rsid w:val="00293B0C"/>
    <w:rsid w:val="00293DD6"/>
    <w:rsid w:val="00293E24"/>
    <w:rsid w:val="00293FD7"/>
    <w:rsid w:val="00294D80"/>
    <w:rsid w:val="00297895"/>
    <w:rsid w:val="002A06C0"/>
    <w:rsid w:val="002A0A02"/>
    <w:rsid w:val="002A0B4A"/>
    <w:rsid w:val="002A0DA5"/>
    <w:rsid w:val="002A0DB2"/>
    <w:rsid w:val="002A1A71"/>
    <w:rsid w:val="002A2B2D"/>
    <w:rsid w:val="002A45FD"/>
    <w:rsid w:val="002A4769"/>
    <w:rsid w:val="002A4F97"/>
    <w:rsid w:val="002A57EB"/>
    <w:rsid w:val="002A691E"/>
    <w:rsid w:val="002A74FE"/>
    <w:rsid w:val="002B07D3"/>
    <w:rsid w:val="002B0EBC"/>
    <w:rsid w:val="002B15AA"/>
    <w:rsid w:val="002B3E4F"/>
    <w:rsid w:val="002B48CE"/>
    <w:rsid w:val="002B520F"/>
    <w:rsid w:val="002B5A7E"/>
    <w:rsid w:val="002B6789"/>
    <w:rsid w:val="002B7514"/>
    <w:rsid w:val="002B789E"/>
    <w:rsid w:val="002C0411"/>
    <w:rsid w:val="002C0A12"/>
    <w:rsid w:val="002C1125"/>
    <w:rsid w:val="002C118E"/>
    <w:rsid w:val="002C2F2F"/>
    <w:rsid w:val="002C304F"/>
    <w:rsid w:val="002C3540"/>
    <w:rsid w:val="002C3AD8"/>
    <w:rsid w:val="002C3CD7"/>
    <w:rsid w:val="002C6377"/>
    <w:rsid w:val="002C6A0C"/>
    <w:rsid w:val="002C6CA7"/>
    <w:rsid w:val="002C6E6F"/>
    <w:rsid w:val="002C79E2"/>
    <w:rsid w:val="002D023B"/>
    <w:rsid w:val="002D05B9"/>
    <w:rsid w:val="002D06BB"/>
    <w:rsid w:val="002D1552"/>
    <w:rsid w:val="002D2CFA"/>
    <w:rsid w:val="002D3BE4"/>
    <w:rsid w:val="002D3C82"/>
    <w:rsid w:val="002D3DB7"/>
    <w:rsid w:val="002D3FFF"/>
    <w:rsid w:val="002D40FA"/>
    <w:rsid w:val="002D4AA3"/>
    <w:rsid w:val="002D4E66"/>
    <w:rsid w:val="002D56B5"/>
    <w:rsid w:val="002D66F3"/>
    <w:rsid w:val="002E04B7"/>
    <w:rsid w:val="002E0DA6"/>
    <w:rsid w:val="002E3ABC"/>
    <w:rsid w:val="002E3C78"/>
    <w:rsid w:val="002E420B"/>
    <w:rsid w:val="002E55CD"/>
    <w:rsid w:val="002E5C49"/>
    <w:rsid w:val="002E670F"/>
    <w:rsid w:val="002E7B32"/>
    <w:rsid w:val="002F0425"/>
    <w:rsid w:val="002F1A56"/>
    <w:rsid w:val="002F1D81"/>
    <w:rsid w:val="002F1E38"/>
    <w:rsid w:val="002F2170"/>
    <w:rsid w:val="002F301C"/>
    <w:rsid w:val="002F3108"/>
    <w:rsid w:val="002F3165"/>
    <w:rsid w:val="002F32B6"/>
    <w:rsid w:val="002F3BB9"/>
    <w:rsid w:val="002F5A23"/>
    <w:rsid w:val="002F653B"/>
    <w:rsid w:val="002F6768"/>
    <w:rsid w:val="00300868"/>
    <w:rsid w:val="003009B4"/>
    <w:rsid w:val="00300EA2"/>
    <w:rsid w:val="003014F9"/>
    <w:rsid w:val="00302D43"/>
    <w:rsid w:val="00303295"/>
    <w:rsid w:val="00304FC3"/>
    <w:rsid w:val="00305093"/>
    <w:rsid w:val="00306E32"/>
    <w:rsid w:val="00307F61"/>
    <w:rsid w:val="003101F5"/>
    <w:rsid w:val="0031047A"/>
    <w:rsid w:val="00310AB0"/>
    <w:rsid w:val="00311B05"/>
    <w:rsid w:val="00311B0B"/>
    <w:rsid w:val="0031360A"/>
    <w:rsid w:val="00315B91"/>
    <w:rsid w:val="00315BA0"/>
    <w:rsid w:val="003209FD"/>
    <w:rsid w:val="0032124B"/>
    <w:rsid w:val="003213C5"/>
    <w:rsid w:val="00321475"/>
    <w:rsid w:val="0032273A"/>
    <w:rsid w:val="00322DDE"/>
    <w:rsid w:val="0032401B"/>
    <w:rsid w:val="00324C28"/>
    <w:rsid w:val="00325536"/>
    <w:rsid w:val="0032576F"/>
    <w:rsid w:val="00325917"/>
    <w:rsid w:val="00326F7F"/>
    <w:rsid w:val="0033005D"/>
    <w:rsid w:val="00330403"/>
    <w:rsid w:val="003309B6"/>
    <w:rsid w:val="00333ECF"/>
    <w:rsid w:val="00335436"/>
    <w:rsid w:val="00335A95"/>
    <w:rsid w:val="0033648B"/>
    <w:rsid w:val="00336C60"/>
    <w:rsid w:val="00337F3E"/>
    <w:rsid w:val="003401ED"/>
    <w:rsid w:val="00340B5E"/>
    <w:rsid w:val="0034118E"/>
    <w:rsid w:val="003426E5"/>
    <w:rsid w:val="003438BC"/>
    <w:rsid w:val="00343AA5"/>
    <w:rsid w:val="00343D98"/>
    <w:rsid w:val="00343EF9"/>
    <w:rsid w:val="00344088"/>
    <w:rsid w:val="00344402"/>
    <w:rsid w:val="00344B56"/>
    <w:rsid w:val="00344D64"/>
    <w:rsid w:val="00345134"/>
    <w:rsid w:val="00345F02"/>
    <w:rsid w:val="00350383"/>
    <w:rsid w:val="003532FC"/>
    <w:rsid w:val="003540E3"/>
    <w:rsid w:val="00354956"/>
    <w:rsid w:val="003550AE"/>
    <w:rsid w:val="00357C7A"/>
    <w:rsid w:val="0036116E"/>
    <w:rsid w:val="00362D36"/>
    <w:rsid w:val="00363212"/>
    <w:rsid w:val="003634FA"/>
    <w:rsid w:val="00363990"/>
    <w:rsid w:val="0036519A"/>
    <w:rsid w:val="0036539A"/>
    <w:rsid w:val="003658B4"/>
    <w:rsid w:val="003665CE"/>
    <w:rsid w:val="00366900"/>
    <w:rsid w:val="00367AC7"/>
    <w:rsid w:val="003718A9"/>
    <w:rsid w:val="0037234E"/>
    <w:rsid w:val="0037275A"/>
    <w:rsid w:val="00373961"/>
    <w:rsid w:val="00373CA5"/>
    <w:rsid w:val="0037400E"/>
    <w:rsid w:val="00374592"/>
    <w:rsid w:val="003750D1"/>
    <w:rsid w:val="00375645"/>
    <w:rsid w:val="00375E4B"/>
    <w:rsid w:val="00375FF2"/>
    <w:rsid w:val="0037782F"/>
    <w:rsid w:val="00377930"/>
    <w:rsid w:val="0038062E"/>
    <w:rsid w:val="00380F55"/>
    <w:rsid w:val="00381C34"/>
    <w:rsid w:val="003822AE"/>
    <w:rsid w:val="00383516"/>
    <w:rsid w:val="003840C5"/>
    <w:rsid w:val="003842E3"/>
    <w:rsid w:val="0038586D"/>
    <w:rsid w:val="00387802"/>
    <w:rsid w:val="00391B16"/>
    <w:rsid w:val="00392069"/>
    <w:rsid w:val="00393086"/>
    <w:rsid w:val="00394460"/>
    <w:rsid w:val="00394BF4"/>
    <w:rsid w:val="003956C9"/>
    <w:rsid w:val="00395702"/>
    <w:rsid w:val="00397BE4"/>
    <w:rsid w:val="00397BF9"/>
    <w:rsid w:val="00397E5D"/>
    <w:rsid w:val="003A0743"/>
    <w:rsid w:val="003A0B2C"/>
    <w:rsid w:val="003A369A"/>
    <w:rsid w:val="003A3BB6"/>
    <w:rsid w:val="003A4065"/>
    <w:rsid w:val="003A5326"/>
    <w:rsid w:val="003A5894"/>
    <w:rsid w:val="003A64FE"/>
    <w:rsid w:val="003A7AB8"/>
    <w:rsid w:val="003A7BF7"/>
    <w:rsid w:val="003B1B07"/>
    <w:rsid w:val="003B20FA"/>
    <w:rsid w:val="003B2793"/>
    <w:rsid w:val="003B2F6B"/>
    <w:rsid w:val="003B341B"/>
    <w:rsid w:val="003B3C69"/>
    <w:rsid w:val="003B3CA8"/>
    <w:rsid w:val="003B5699"/>
    <w:rsid w:val="003B766B"/>
    <w:rsid w:val="003B7E5F"/>
    <w:rsid w:val="003C0D57"/>
    <w:rsid w:val="003C124B"/>
    <w:rsid w:val="003C2198"/>
    <w:rsid w:val="003C271E"/>
    <w:rsid w:val="003C30DB"/>
    <w:rsid w:val="003C4165"/>
    <w:rsid w:val="003C5070"/>
    <w:rsid w:val="003C526B"/>
    <w:rsid w:val="003D030B"/>
    <w:rsid w:val="003D1773"/>
    <w:rsid w:val="003D282B"/>
    <w:rsid w:val="003D5962"/>
    <w:rsid w:val="003D5BD7"/>
    <w:rsid w:val="003D60DC"/>
    <w:rsid w:val="003D6215"/>
    <w:rsid w:val="003D78CB"/>
    <w:rsid w:val="003D7B26"/>
    <w:rsid w:val="003D7BB0"/>
    <w:rsid w:val="003D7EA1"/>
    <w:rsid w:val="003E0920"/>
    <w:rsid w:val="003E0C44"/>
    <w:rsid w:val="003E3D92"/>
    <w:rsid w:val="003E506A"/>
    <w:rsid w:val="003E5B00"/>
    <w:rsid w:val="003E6728"/>
    <w:rsid w:val="003E6D55"/>
    <w:rsid w:val="003E7011"/>
    <w:rsid w:val="003E785D"/>
    <w:rsid w:val="003E7EAE"/>
    <w:rsid w:val="003F0B6F"/>
    <w:rsid w:val="003F0BA9"/>
    <w:rsid w:val="003F1AAE"/>
    <w:rsid w:val="003F1C35"/>
    <w:rsid w:val="003F2338"/>
    <w:rsid w:val="003F3650"/>
    <w:rsid w:val="003F39DA"/>
    <w:rsid w:val="003F63FE"/>
    <w:rsid w:val="003F738F"/>
    <w:rsid w:val="00400042"/>
    <w:rsid w:val="00401AEE"/>
    <w:rsid w:val="00401E19"/>
    <w:rsid w:val="004029AC"/>
    <w:rsid w:val="00402B28"/>
    <w:rsid w:val="0040474F"/>
    <w:rsid w:val="00404F53"/>
    <w:rsid w:val="00404FEF"/>
    <w:rsid w:val="004050E4"/>
    <w:rsid w:val="00410066"/>
    <w:rsid w:val="004103B3"/>
    <w:rsid w:val="00410C0C"/>
    <w:rsid w:val="00410FBE"/>
    <w:rsid w:val="0041170D"/>
    <w:rsid w:val="00413BD3"/>
    <w:rsid w:val="004145CE"/>
    <w:rsid w:val="004146DE"/>
    <w:rsid w:val="00414731"/>
    <w:rsid w:val="004148FE"/>
    <w:rsid w:val="00414DFF"/>
    <w:rsid w:val="00416509"/>
    <w:rsid w:val="00416E06"/>
    <w:rsid w:val="00417AAE"/>
    <w:rsid w:val="00420ABB"/>
    <w:rsid w:val="00421DA1"/>
    <w:rsid w:val="00422A55"/>
    <w:rsid w:val="0042463D"/>
    <w:rsid w:val="00425A83"/>
    <w:rsid w:val="00425EF9"/>
    <w:rsid w:val="00426BF2"/>
    <w:rsid w:val="00427192"/>
    <w:rsid w:val="004273A7"/>
    <w:rsid w:val="00427842"/>
    <w:rsid w:val="004308B3"/>
    <w:rsid w:val="00432DA8"/>
    <w:rsid w:val="00433F7F"/>
    <w:rsid w:val="004340E0"/>
    <w:rsid w:val="004352C9"/>
    <w:rsid w:val="004371DA"/>
    <w:rsid w:val="00442928"/>
    <w:rsid w:val="004429DD"/>
    <w:rsid w:val="00443323"/>
    <w:rsid w:val="00444FCC"/>
    <w:rsid w:val="0044534F"/>
    <w:rsid w:val="00445403"/>
    <w:rsid w:val="004472BA"/>
    <w:rsid w:val="004501B8"/>
    <w:rsid w:val="00451CE3"/>
    <w:rsid w:val="00452383"/>
    <w:rsid w:val="004523F6"/>
    <w:rsid w:val="00454061"/>
    <w:rsid w:val="0045458B"/>
    <w:rsid w:val="004546C6"/>
    <w:rsid w:val="00455437"/>
    <w:rsid w:val="00455884"/>
    <w:rsid w:val="004569F3"/>
    <w:rsid w:val="00456C8D"/>
    <w:rsid w:val="00456FD3"/>
    <w:rsid w:val="004577DA"/>
    <w:rsid w:val="0045792A"/>
    <w:rsid w:val="00460020"/>
    <w:rsid w:val="004601CB"/>
    <w:rsid w:val="00460321"/>
    <w:rsid w:val="00460A87"/>
    <w:rsid w:val="00461D28"/>
    <w:rsid w:val="004620B5"/>
    <w:rsid w:val="00463B61"/>
    <w:rsid w:val="004648A0"/>
    <w:rsid w:val="00464C57"/>
    <w:rsid w:val="0046505A"/>
    <w:rsid w:val="004655C4"/>
    <w:rsid w:val="00465709"/>
    <w:rsid w:val="0046605F"/>
    <w:rsid w:val="004673D7"/>
    <w:rsid w:val="004678B4"/>
    <w:rsid w:val="004678C2"/>
    <w:rsid w:val="00467B16"/>
    <w:rsid w:val="00470187"/>
    <w:rsid w:val="0047058D"/>
    <w:rsid w:val="00470AC8"/>
    <w:rsid w:val="004717D1"/>
    <w:rsid w:val="0047185A"/>
    <w:rsid w:val="004727BC"/>
    <w:rsid w:val="00472AF6"/>
    <w:rsid w:val="0047361B"/>
    <w:rsid w:val="00473646"/>
    <w:rsid w:val="00473F0E"/>
    <w:rsid w:val="00473F74"/>
    <w:rsid w:val="00474203"/>
    <w:rsid w:val="00474E92"/>
    <w:rsid w:val="00475EC8"/>
    <w:rsid w:val="00476A1D"/>
    <w:rsid w:val="00480E6A"/>
    <w:rsid w:val="004833E4"/>
    <w:rsid w:val="00483777"/>
    <w:rsid w:val="004845EC"/>
    <w:rsid w:val="0048471A"/>
    <w:rsid w:val="00485C2F"/>
    <w:rsid w:val="00486D69"/>
    <w:rsid w:val="00490C1D"/>
    <w:rsid w:val="00491E41"/>
    <w:rsid w:val="00492026"/>
    <w:rsid w:val="0049237B"/>
    <w:rsid w:val="0049300F"/>
    <w:rsid w:val="00493819"/>
    <w:rsid w:val="00493D0F"/>
    <w:rsid w:val="004941B2"/>
    <w:rsid w:val="0049440F"/>
    <w:rsid w:val="0049470F"/>
    <w:rsid w:val="00495F1C"/>
    <w:rsid w:val="004961A9"/>
    <w:rsid w:val="00496F9A"/>
    <w:rsid w:val="00497467"/>
    <w:rsid w:val="00497AEC"/>
    <w:rsid w:val="004A1F36"/>
    <w:rsid w:val="004A2F36"/>
    <w:rsid w:val="004A366B"/>
    <w:rsid w:val="004A3D67"/>
    <w:rsid w:val="004A4061"/>
    <w:rsid w:val="004A4149"/>
    <w:rsid w:val="004A4851"/>
    <w:rsid w:val="004A4A73"/>
    <w:rsid w:val="004A4D35"/>
    <w:rsid w:val="004A6B6B"/>
    <w:rsid w:val="004A7814"/>
    <w:rsid w:val="004A78E2"/>
    <w:rsid w:val="004B07D1"/>
    <w:rsid w:val="004B0BC3"/>
    <w:rsid w:val="004B0BDD"/>
    <w:rsid w:val="004B1F2A"/>
    <w:rsid w:val="004B24DF"/>
    <w:rsid w:val="004B2A7C"/>
    <w:rsid w:val="004B2D18"/>
    <w:rsid w:val="004B344A"/>
    <w:rsid w:val="004B3E9B"/>
    <w:rsid w:val="004B4122"/>
    <w:rsid w:val="004B4F6A"/>
    <w:rsid w:val="004B6220"/>
    <w:rsid w:val="004B6AD3"/>
    <w:rsid w:val="004B72F5"/>
    <w:rsid w:val="004B7BCE"/>
    <w:rsid w:val="004C066D"/>
    <w:rsid w:val="004C1284"/>
    <w:rsid w:val="004C28AB"/>
    <w:rsid w:val="004C516C"/>
    <w:rsid w:val="004C6270"/>
    <w:rsid w:val="004D067B"/>
    <w:rsid w:val="004D1F8E"/>
    <w:rsid w:val="004D2956"/>
    <w:rsid w:val="004D3A20"/>
    <w:rsid w:val="004D3B28"/>
    <w:rsid w:val="004D3CF3"/>
    <w:rsid w:val="004D52EA"/>
    <w:rsid w:val="004D54A8"/>
    <w:rsid w:val="004D7214"/>
    <w:rsid w:val="004D7910"/>
    <w:rsid w:val="004E012D"/>
    <w:rsid w:val="004E074B"/>
    <w:rsid w:val="004E123D"/>
    <w:rsid w:val="004E162B"/>
    <w:rsid w:val="004E24C8"/>
    <w:rsid w:val="004E2714"/>
    <w:rsid w:val="004E2CEE"/>
    <w:rsid w:val="004E3AD1"/>
    <w:rsid w:val="004E4484"/>
    <w:rsid w:val="004E47CE"/>
    <w:rsid w:val="004E53B6"/>
    <w:rsid w:val="004E5C8E"/>
    <w:rsid w:val="004E6FD3"/>
    <w:rsid w:val="004F2DBF"/>
    <w:rsid w:val="004F3B15"/>
    <w:rsid w:val="004F4901"/>
    <w:rsid w:val="004F531C"/>
    <w:rsid w:val="004F549D"/>
    <w:rsid w:val="004F5A60"/>
    <w:rsid w:val="004F5C74"/>
    <w:rsid w:val="004F6489"/>
    <w:rsid w:val="00500496"/>
    <w:rsid w:val="00501F26"/>
    <w:rsid w:val="00502889"/>
    <w:rsid w:val="00502B68"/>
    <w:rsid w:val="005034F5"/>
    <w:rsid w:val="0050425D"/>
    <w:rsid w:val="005048DA"/>
    <w:rsid w:val="005052E2"/>
    <w:rsid w:val="00505C92"/>
    <w:rsid w:val="005060B0"/>
    <w:rsid w:val="005066C4"/>
    <w:rsid w:val="005069E8"/>
    <w:rsid w:val="00511F0B"/>
    <w:rsid w:val="005137E2"/>
    <w:rsid w:val="0051388B"/>
    <w:rsid w:val="00513B72"/>
    <w:rsid w:val="00515C91"/>
    <w:rsid w:val="00515D26"/>
    <w:rsid w:val="00515F1A"/>
    <w:rsid w:val="005178BC"/>
    <w:rsid w:val="005204AE"/>
    <w:rsid w:val="005205EC"/>
    <w:rsid w:val="005207AC"/>
    <w:rsid w:val="0052199A"/>
    <w:rsid w:val="0052202C"/>
    <w:rsid w:val="00522197"/>
    <w:rsid w:val="00522B18"/>
    <w:rsid w:val="00522E1C"/>
    <w:rsid w:val="00522EE4"/>
    <w:rsid w:val="005231BA"/>
    <w:rsid w:val="0052376F"/>
    <w:rsid w:val="005242EB"/>
    <w:rsid w:val="00524556"/>
    <w:rsid w:val="0052676C"/>
    <w:rsid w:val="00527C99"/>
    <w:rsid w:val="0053017C"/>
    <w:rsid w:val="0053019F"/>
    <w:rsid w:val="00533269"/>
    <w:rsid w:val="00535192"/>
    <w:rsid w:val="00535329"/>
    <w:rsid w:val="00536A3D"/>
    <w:rsid w:val="005376BB"/>
    <w:rsid w:val="00541A14"/>
    <w:rsid w:val="00542AE1"/>
    <w:rsid w:val="00543167"/>
    <w:rsid w:val="005432DE"/>
    <w:rsid w:val="005439D6"/>
    <w:rsid w:val="00543AB7"/>
    <w:rsid w:val="00544191"/>
    <w:rsid w:val="005446C7"/>
    <w:rsid w:val="0054478F"/>
    <w:rsid w:val="005467F4"/>
    <w:rsid w:val="00546A85"/>
    <w:rsid w:val="005478DB"/>
    <w:rsid w:val="00551E9E"/>
    <w:rsid w:val="0055202B"/>
    <w:rsid w:val="005544C0"/>
    <w:rsid w:val="005545FF"/>
    <w:rsid w:val="00554DCE"/>
    <w:rsid w:val="00556673"/>
    <w:rsid w:val="005600DC"/>
    <w:rsid w:val="0056112F"/>
    <w:rsid w:val="0056327F"/>
    <w:rsid w:val="0056724D"/>
    <w:rsid w:val="00567490"/>
    <w:rsid w:val="00567C5C"/>
    <w:rsid w:val="00567D9A"/>
    <w:rsid w:val="00567FC6"/>
    <w:rsid w:val="00570480"/>
    <w:rsid w:val="005705A9"/>
    <w:rsid w:val="005712CC"/>
    <w:rsid w:val="005717A3"/>
    <w:rsid w:val="005724BF"/>
    <w:rsid w:val="00572BDF"/>
    <w:rsid w:val="00572EEE"/>
    <w:rsid w:val="00573BC5"/>
    <w:rsid w:val="00573D91"/>
    <w:rsid w:val="00574EC2"/>
    <w:rsid w:val="00575B99"/>
    <w:rsid w:val="005774C0"/>
    <w:rsid w:val="005775B4"/>
    <w:rsid w:val="00577C20"/>
    <w:rsid w:val="00580725"/>
    <w:rsid w:val="005810C9"/>
    <w:rsid w:val="00581E74"/>
    <w:rsid w:val="005828F0"/>
    <w:rsid w:val="00583013"/>
    <w:rsid w:val="0058358D"/>
    <w:rsid w:val="0058548F"/>
    <w:rsid w:val="005859BF"/>
    <w:rsid w:val="00586112"/>
    <w:rsid w:val="0058632F"/>
    <w:rsid w:val="005866D1"/>
    <w:rsid w:val="005872D2"/>
    <w:rsid w:val="005879F5"/>
    <w:rsid w:val="005908E8"/>
    <w:rsid w:val="00590A6D"/>
    <w:rsid w:val="005912C4"/>
    <w:rsid w:val="005913E8"/>
    <w:rsid w:val="00591650"/>
    <w:rsid w:val="005922DF"/>
    <w:rsid w:val="00592B51"/>
    <w:rsid w:val="00593957"/>
    <w:rsid w:val="00594322"/>
    <w:rsid w:val="0059439B"/>
    <w:rsid w:val="005947A7"/>
    <w:rsid w:val="00594DBB"/>
    <w:rsid w:val="005977B4"/>
    <w:rsid w:val="005A00AF"/>
    <w:rsid w:val="005A0D0C"/>
    <w:rsid w:val="005A0F3B"/>
    <w:rsid w:val="005A13C4"/>
    <w:rsid w:val="005A3A70"/>
    <w:rsid w:val="005A4455"/>
    <w:rsid w:val="005A5B59"/>
    <w:rsid w:val="005A69D3"/>
    <w:rsid w:val="005A6CF9"/>
    <w:rsid w:val="005B148D"/>
    <w:rsid w:val="005B1923"/>
    <w:rsid w:val="005B1D36"/>
    <w:rsid w:val="005B1EA7"/>
    <w:rsid w:val="005B27FA"/>
    <w:rsid w:val="005B2DCD"/>
    <w:rsid w:val="005B571E"/>
    <w:rsid w:val="005B6269"/>
    <w:rsid w:val="005B63D5"/>
    <w:rsid w:val="005B7B9A"/>
    <w:rsid w:val="005C0193"/>
    <w:rsid w:val="005C0DEF"/>
    <w:rsid w:val="005C2E2B"/>
    <w:rsid w:val="005C347B"/>
    <w:rsid w:val="005C407F"/>
    <w:rsid w:val="005C4DE1"/>
    <w:rsid w:val="005C7B13"/>
    <w:rsid w:val="005D1606"/>
    <w:rsid w:val="005D20CD"/>
    <w:rsid w:val="005D2363"/>
    <w:rsid w:val="005D2F39"/>
    <w:rsid w:val="005D3287"/>
    <w:rsid w:val="005D3AB2"/>
    <w:rsid w:val="005D401D"/>
    <w:rsid w:val="005D4393"/>
    <w:rsid w:val="005D44F6"/>
    <w:rsid w:val="005D48E5"/>
    <w:rsid w:val="005D4B32"/>
    <w:rsid w:val="005D4CD7"/>
    <w:rsid w:val="005D57ED"/>
    <w:rsid w:val="005D7A3B"/>
    <w:rsid w:val="005D7C6C"/>
    <w:rsid w:val="005E07C3"/>
    <w:rsid w:val="005E0E43"/>
    <w:rsid w:val="005E11CA"/>
    <w:rsid w:val="005E1347"/>
    <w:rsid w:val="005E1F31"/>
    <w:rsid w:val="005E21A3"/>
    <w:rsid w:val="005E25D9"/>
    <w:rsid w:val="005E2A4F"/>
    <w:rsid w:val="005E40C1"/>
    <w:rsid w:val="005E47A0"/>
    <w:rsid w:val="005E542D"/>
    <w:rsid w:val="005E5E77"/>
    <w:rsid w:val="005E6002"/>
    <w:rsid w:val="005E6C5E"/>
    <w:rsid w:val="005E75AD"/>
    <w:rsid w:val="005E7795"/>
    <w:rsid w:val="005E7F29"/>
    <w:rsid w:val="005F01DE"/>
    <w:rsid w:val="005F03B0"/>
    <w:rsid w:val="005F0407"/>
    <w:rsid w:val="005F1E2E"/>
    <w:rsid w:val="005F2629"/>
    <w:rsid w:val="005F2B89"/>
    <w:rsid w:val="005F49D4"/>
    <w:rsid w:val="005F4D2E"/>
    <w:rsid w:val="005F50F5"/>
    <w:rsid w:val="005F66B7"/>
    <w:rsid w:val="005F793E"/>
    <w:rsid w:val="00600054"/>
    <w:rsid w:val="006011E4"/>
    <w:rsid w:val="00601723"/>
    <w:rsid w:val="00601A7D"/>
    <w:rsid w:val="00601F94"/>
    <w:rsid w:val="0060228B"/>
    <w:rsid w:val="00603E0D"/>
    <w:rsid w:val="006049CC"/>
    <w:rsid w:val="0060687B"/>
    <w:rsid w:val="00606AD8"/>
    <w:rsid w:val="006108DE"/>
    <w:rsid w:val="006121A9"/>
    <w:rsid w:val="00612B63"/>
    <w:rsid w:val="00615022"/>
    <w:rsid w:val="006154C2"/>
    <w:rsid w:val="006173F6"/>
    <w:rsid w:val="0061784C"/>
    <w:rsid w:val="006179D1"/>
    <w:rsid w:val="00617D95"/>
    <w:rsid w:val="00620144"/>
    <w:rsid w:val="00620AE5"/>
    <w:rsid w:val="006217A6"/>
    <w:rsid w:val="006226F0"/>
    <w:rsid w:val="00622D57"/>
    <w:rsid w:val="00623B79"/>
    <w:rsid w:val="00627EDD"/>
    <w:rsid w:val="00630077"/>
    <w:rsid w:val="006302B8"/>
    <w:rsid w:val="006311C3"/>
    <w:rsid w:val="00631539"/>
    <w:rsid w:val="00631D25"/>
    <w:rsid w:val="00631F5D"/>
    <w:rsid w:val="00632534"/>
    <w:rsid w:val="00632C1E"/>
    <w:rsid w:val="00634DBD"/>
    <w:rsid w:val="00637E54"/>
    <w:rsid w:val="006406F5"/>
    <w:rsid w:val="00642807"/>
    <w:rsid w:val="0064510E"/>
    <w:rsid w:val="0064554D"/>
    <w:rsid w:val="006461A4"/>
    <w:rsid w:val="0065052D"/>
    <w:rsid w:val="006505F1"/>
    <w:rsid w:val="00651DEE"/>
    <w:rsid w:val="006520D7"/>
    <w:rsid w:val="00653257"/>
    <w:rsid w:val="00653F27"/>
    <w:rsid w:val="006540D6"/>
    <w:rsid w:val="00654196"/>
    <w:rsid w:val="0065589D"/>
    <w:rsid w:val="00655A53"/>
    <w:rsid w:val="00656343"/>
    <w:rsid w:val="00660619"/>
    <w:rsid w:val="00660F0A"/>
    <w:rsid w:val="006620E9"/>
    <w:rsid w:val="00663711"/>
    <w:rsid w:val="00663C62"/>
    <w:rsid w:val="00663E3A"/>
    <w:rsid w:val="006657FD"/>
    <w:rsid w:val="00665D23"/>
    <w:rsid w:val="00666830"/>
    <w:rsid w:val="00666971"/>
    <w:rsid w:val="00666B06"/>
    <w:rsid w:val="0066751A"/>
    <w:rsid w:val="00670D61"/>
    <w:rsid w:val="006712D4"/>
    <w:rsid w:val="0067433A"/>
    <w:rsid w:val="006770F2"/>
    <w:rsid w:val="006771CF"/>
    <w:rsid w:val="00680088"/>
    <w:rsid w:val="00680B6E"/>
    <w:rsid w:val="00680DEF"/>
    <w:rsid w:val="006811AB"/>
    <w:rsid w:val="006813BE"/>
    <w:rsid w:val="00683ED0"/>
    <w:rsid w:val="006840AC"/>
    <w:rsid w:val="00684470"/>
    <w:rsid w:val="006847BC"/>
    <w:rsid w:val="00684A19"/>
    <w:rsid w:val="0068508D"/>
    <w:rsid w:val="0068519D"/>
    <w:rsid w:val="00691CEB"/>
    <w:rsid w:val="00693E9F"/>
    <w:rsid w:val="00695118"/>
    <w:rsid w:val="00695C92"/>
    <w:rsid w:val="00696760"/>
    <w:rsid w:val="006970B0"/>
    <w:rsid w:val="00697BDB"/>
    <w:rsid w:val="006A19AD"/>
    <w:rsid w:val="006A2074"/>
    <w:rsid w:val="006A38DC"/>
    <w:rsid w:val="006A43B9"/>
    <w:rsid w:val="006A5A50"/>
    <w:rsid w:val="006A5E7E"/>
    <w:rsid w:val="006A6F86"/>
    <w:rsid w:val="006A75B8"/>
    <w:rsid w:val="006A77FA"/>
    <w:rsid w:val="006B0091"/>
    <w:rsid w:val="006B01CC"/>
    <w:rsid w:val="006B128D"/>
    <w:rsid w:val="006B1CD4"/>
    <w:rsid w:val="006B36C4"/>
    <w:rsid w:val="006B52AE"/>
    <w:rsid w:val="006B6724"/>
    <w:rsid w:val="006B7771"/>
    <w:rsid w:val="006B78A1"/>
    <w:rsid w:val="006C07C8"/>
    <w:rsid w:val="006C0A13"/>
    <w:rsid w:val="006C1C8A"/>
    <w:rsid w:val="006C1E6B"/>
    <w:rsid w:val="006C1FDF"/>
    <w:rsid w:val="006C281F"/>
    <w:rsid w:val="006C2BDB"/>
    <w:rsid w:val="006C3AAD"/>
    <w:rsid w:val="006C542D"/>
    <w:rsid w:val="006C647D"/>
    <w:rsid w:val="006C7205"/>
    <w:rsid w:val="006C7C83"/>
    <w:rsid w:val="006D00FB"/>
    <w:rsid w:val="006D0158"/>
    <w:rsid w:val="006D1AD8"/>
    <w:rsid w:val="006D21F4"/>
    <w:rsid w:val="006D29A4"/>
    <w:rsid w:val="006D34CD"/>
    <w:rsid w:val="006D3719"/>
    <w:rsid w:val="006D372D"/>
    <w:rsid w:val="006D5573"/>
    <w:rsid w:val="006D5F57"/>
    <w:rsid w:val="006E228E"/>
    <w:rsid w:val="006E2A15"/>
    <w:rsid w:val="006E36FC"/>
    <w:rsid w:val="006E4990"/>
    <w:rsid w:val="006E50E0"/>
    <w:rsid w:val="006E52BE"/>
    <w:rsid w:val="006E59B1"/>
    <w:rsid w:val="006E612F"/>
    <w:rsid w:val="006E6647"/>
    <w:rsid w:val="006E6F57"/>
    <w:rsid w:val="006E735A"/>
    <w:rsid w:val="006E757F"/>
    <w:rsid w:val="006E77A7"/>
    <w:rsid w:val="006E7F4B"/>
    <w:rsid w:val="006F0122"/>
    <w:rsid w:val="006F06B1"/>
    <w:rsid w:val="006F0C4E"/>
    <w:rsid w:val="006F18BF"/>
    <w:rsid w:val="006F193A"/>
    <w:rsid w:val="006F1FA7"/>
    <w:rsid w:val="006F248C"/>
    <w:rsid w:val="006F2DAF"/>
    <w:rsid w:val="006F2F3F"/>
    <w:rsid w:val="006F3A6B"/>
    <w:rsid w:val="006F3D20"/>
    <w:rsid w:val="006F4492"/>
    <w:rsid w:val="006F4D50"/>
    <w:rsid w:val="006F4DA2"/>
    <w:rsid w:val="006F525E"/>
    <w:rsid w:val="006F56F1"/>
    <w:rsid w:val="006F5B67"/>
    <w:rsid w:val="006F5C8D"/>
    <w:rsid w:val="006F5CB4"/>
    <w:rsid w:val="006F5D5D"/>
    <w:rsid w:val="006F75E6"/>
    <w:rsid w:val="00700DE5"/>
    <w:rsid w:val="00701C0E"/>
    <w:rsid w:val="007024C6"/>
    <w:rsid w:val="00702E7F"/>
    <w:rsid w:val="007034ED"/>
    <w:rsid w:val="00703C20"/>
    <w:rsid w:val="00704DBA"/>
    <w:rsid w:val="00706578"/>
    <w:rsid w:val="007077D7"/>
    <w:rsid w:val="00707C8A"/>
    <w:rsid w:val="00710495"/>
    <w:rsid w:val="007104B0"/>
    <w:rsid w:val="00710CCF"/>
    <w:rsid w:val="00711E7D"/>
    <w:rsid w:val="00712EBE"/>
    <w:rsid w:val="00713DA6"/>
    <w:rsid w:val="00715908"/>
    <w:rsid w:val="0071593E"/>
    <w:rsid w:val="00715A0D"/>
    <w:rsid w:val="00715F3C"/>
    <w:rsid w:val="0071641C"/>
    <w:rsid w:val="007165B2"/>
    <w:rsid w:val="00717195"/>
    <w:rsid w:val="007233C8"/>
    <w:rsid w:val="00723932"/>
    <w:rsid w:val="00723F5B"/>
    <w:rsid w:val="007243AB"/>
    <w:rsid w:val="00725616"/>
    <w:rsid w:val="00725BA0"/>
    <w:rsid w:val="007261DC"/>
    <w:rsid w:val="00726554"/>
    <w:rsid w:val="007277ED"/>
    <w:rsid w:val="007278C9"/>
    <w:rsid w:val="00727E38"/>
    <w:rsid w:val="007306D4"/>
    <w:rsid w:val="007312D6"/>
    <w:rsid w:val="00732B93"/>
    <w:rsid w:val="007345E3"/>
    <w:rsid w:val="007359C8"/>
    <w:rsid w:val="00736481"/>
    <w:rsid w:val="00737175"/>
    <w:rsid w:val="00740785"/>
    <w:rsid w:val="007410BE"/>
    <w:rsid w:val="0074229C"/>
    <w:rsid w:val="007426F2"/>
    <w:rsid w:val="00742D7C"/>
    <w:rsid w:val="00742E40"/>
    <w:rsid w:val="00743126"/>
    <w:rsid w:val="00744EEC"/>
    <w:rsid w:val="00745D2F"/>
    <w:rsid w:val="00745F7C"/>
    <w:rsid w:val="00746696"/>
    <w:rsid w:val="00747167"/>
    <w:rsid w:val="00750AC5"/>
    <w:rsid w:val="00750B72"/>
    <w:rsid w:val="00751687"/>
    <w:rsid w:val="00751AF6"/>
    <w:rsid w:val="00751C54"/>
    <w:rsid w:val="007527AA"/>
    <w:rsid w:val="00752A08"/>
    <w:rsid w:val="00753265"/>
    <w:rsid w:val="00753A6F"/>
    <w:rsid w:val="00756882"/>
    <w:rsid w:val="007578C8"/>
    <w:rsid w:val="00760968"/>
    <w:rsid w:val="00761400"/>
    <w:rsid w:val="0076270F"/>
    <w:rsid w:val="007627D9"/>
    <w:rsid w:val="007628E3"/>
    <w:rsid w:val="0076298C"/>
    <w:rsid w:val="00764038"/>
    <w:rsid w:val="007642C1"/>
    <w:rsid w:val="007643F6"/>
    <w:rsid w:val="0076469E"/>
    <w:rsid w:val="00765A5C"/>
    <w:rsid w:val="00765DAF"/>
    <w:rsid w:val="00765E09"/>
    <w:rsid w:val="00766261"/>
    <w:rsid w:val="007664CA"/>
    <w:rsid w:val="00766BCB"/>
    <w:rsid w:val="0077351B"/>
    <w:rsid w:val="00773867"/>
    <w:rsid w:val="00773B76"/>
    <w:rsid w:val="00773D40"/>
    <w:rsid w:val="007753E8"/>
    <w:rsid w:val="00776565"/>
    <w:rsid w:val="00776755"/>
    <w:rsid w:val="007767FF"/>
    <w:rsid w:val="00780917"/>
    <w:rsid w:val="00782574"/>
    <w:rsid w:val="00782CF8"/>
    <w:rsid w:val="007837BF"/>
    <w:rsid w:val="0078470B"/>
    <w:rsid w:val="007853E0"/>
    <w:rsid w:val="00787056"/>
    <w:rsid w:val="007870DA"/>
    <w:rsid w:val="007871C5"/>
    <w:rsid w:val="0078748F"/>
    <w:rsid w:val="007879E1"/>
    <w:rsid w:val="00787C77"/>
    <w:rsid w:val="00790808"/>
    <w:rsid w:val="00791C88"/>
    <w:rsid w:val="00791E9D"/>
    <w:rsid w:val="007925BF"/>
    <w:rsid w:val="00792FAE"/>
    <w:rsid w:val="00793244"/>
    <w:rsid w:val="00794574"/>
    <w:rsid w:val="0079564A"/>
    <w:rsid w:val="007A1B3E"/>
    <w:rsid w:val="007A2B10"/>
    <w:rsid w:val="007A3938"/>
    <w:rsid w:val="007A4F37"/>
    <w:rsid w:val="007A53F4"/>
    <w:rsid w:val="007A5F70"/>
    <w:rsid w:val="007A6DDB"/>
    <w:rsid w:val="007B1ECD"/>
    <w:rsid w:val="007B313C"/>
    <w:rsid w:val="007B3D84"/>
    <w:rsid w:val="007B443C"/>
    <w:rsid w:val="007B59ED"/>
    <w:rsid w:val="007B5C05"/>
    <w:rsid w:val="007B5FC7"/>
    <w:rsid w:val="007B671F"/>
    <w:rsid w:val="007B718F"/>
    <w:rsid w:val="007B7418"/>
    <w:rsid w:val="007C0A5E"/>
    <w:rsid w:val="007C0FAD"/>
    <w:rsid w:val="007C129A"/>
    <w:rsid w:val="007C1A72"/>
    <w:rsid w:val="007C2BA7"/>
    <w:rsid w:val="007C3AE1"/>
    <w:rsid w:val="007C41E1"/>
    <w:rsid w:val="007C4461"/>
    <w:rsid w:val="007C4BF7"/>
    <w:rsid w:val="007C519B"/>
    <w:rsid w:val="007C57DD"/>
    <w:rsid w:val="007C581D"/>
    <w:rsid w:val="007C65C8"/>
    <w:rsid w:val="007C6A3A"/>
    <w:rsid w:val="007D0823"/>
    <w:rsid w:val="007D0A55"/>
    <w:rsid w:val="007D139D"/>
    <w:rsid w:val="007D2EF1"/>
    <w:rsid w:val="007D5269"/>
    <w:rsid w:val="007D5BB0"/>
    <w:rsid w:val="007D7234"/>
    <w:rsid w:val="007D7B3A"/>
    <w:rsid w:val="007E0D20"/>
    <w:rsid w:val="007E171E"/>
    <w:rsid w:val="007E288A"/>
    <w:rsid w:val="007E4796"/>
    <w:rsid w:val="007E5168"/>
    <w:rsid w:val="007E61C4"/>
    <w:rsid w:val="007E657D"/>
    <w:rsid w:val="007E6B0C"/>
    <w:rsid w:val="007E6EC7"/>
    <w:rsid w:val="007E775C"/>
    <w:rsid w:val="007E7830"/>
    <w:rsid w:val="007E7C15"/>
    <w:rsid w:val="007F0A19"/>
    <w:rsid w:val="007F364A"/>
    <w:rsid w:val="007F39B1"/>
    <w:rsid w:val="007F3CF0"/>
    <w:rsid w:val="007F3F21"/>
    <w:rsid w:val="007F42EB"/>
    <w:rsid w:val="007F4AC1"/>
    <w:rsid w:val="007F5DF0"/>
    <w:rsid w:val="007F6AE3"/>
    <w:rsid w:val="007F7D68"/>
    <w:rsid w:val="008001B8"/>
    <w:rsid w:val="00800CF2"/>
    <w:rsid w:val="00801102"/>
    <w:rsid w:val="0080183D"/>
    <w:rsid w:val="008026DE"/>
    <w:rsid w:val="00803B11"/>
    <w:rsid w:val="00804DDC"/>
    <w:rsid w:val="0080503F"/>
    <w:rsid w:val="0080677E"/>
    <w:rsid w:val="008075E0"/>
    <w:rsid w:val="00807E18"/>
    <w:rsid w:val="0081071E"/>
    <w:rsid w:val="008109DB"/>
    <w:rsid w:val="00810ED6"/>
    <w:rsid w:val="00811CD5"/>
    <w:rsid w:val="00812201"/>
    <w:rsid w:val="00813B19"/>
    <w:rsid w:val="00813FD3"/>
    <w:rsid w:val="00815634"/>
    <w:rsid w:val="00815E13"/>
    <w:rsid w:val="00816DF5"/>
    <w:rsid w:val="00817271"/>
    <w:rsid w:val="00817938"/>
    <w:rsid w:val="00821194"/>
    <w:rsid w:val="008220AD"/>
    <w:rsid w:val="008225E5"/>
    <w:rsid w:val="008235B3"/>
    <w:rsid w:val="00823B6A"/>
    <w:rsid w:val="00824426"/>
    <w:rsid w:val="00824854"/>
    <w:rsid w:val="008254C5"/>
    <w:rsid w:val="00827E19"/>
    <w:rsid w:val="00830EC3"/>
    <w:rsid w:val="00830F22"/>
    <w:rsid w:val="008313BB"/>
    <w:rsid w:val="0083170B"/>
    <w:rsid w:val="008332E6"/>
    <w:rsid w:val="00834810"/>
    <w:rsid w:val="00834C4C"/>
    <w:rsid w:val="0083691E"/>
    <w:rsid w:val="00840601"/>
    <w:rsid w:val="00840B67"/>
    <w:rsid w:val="00842A7C"/>
    <w:rsid w:val="00843612"/>
    <w:rsid w:val="00843BCD"/>
    <w:rsid w:val="00843FE8"/>
    <w:rsid w:val="008448DE"/>
    <w:rsid w:val="00845308"/>
    <w:rsid w:val="00845741"/>
    <w:rsid w:val="0084574E"/>
    <w:rsid w:val="00845FC1"/>
    <w:rsid w:val="0084675B"/>
    <w:rsid w:val="00846980"/>
    <w:rsid w:val="00846B42"/>
    <w:rsid w:val="00850540"/>
    <w:rsid w:val="00850571"/>
    <w:rsid w:val="00850A12"/>
    <w:rsid w:val="0085117A"/>
    <w:rsid w:val="00852073"/>
    <w:rsid w:val="00852598"/>
    <w:rsid w:val="00853140"/>
    <w:rsid w:val="00854BAF"/>
    <w:rsid w:val="00855F74"/>
    <w:rsid w:val="0085778D"/>
    <w:rsid w:val="0085788B"/>
    <w:rsid w:val="00857A15"/>
    <w:rsid w:val="0086066E"/>
    <w:rsid w:val="00860F4E"/>
    <w:rsid w:val="00862D7E"/>
    <w:rsid w:val="00863331"/>
    <w:rsid w:val="00864191"/>
    <w:rsid w:val="0086428C"/>
    <w:rsid w:val="00865088"/>
    <w:rsid w:val="00866816"/>
    <w:rsid w:val="00866D39"/>
    <w:rsid w:val="00867195"/>
    <w:rsid w:val="008677A1"/>
    <w:rsid w:val="00867C2E"/>
    <w:rsid w:val="00870AF7"/>
    <w:rsid w:val="00872165"/>
    <w:rsid w:val="00872172"/>
    <w:rsid w:val="00872CEA"/>
    <w:rsid w:val="00873043"/>
    <w:rsid w:val="008732E8"/>
    <w:rsid w:val="0087339D"/>
    <w:rsid w:val="008736E8"/>
    <w:rsid w:val="00873F94"/>
    <w:rsid w:val="008756B9"/>
    <w:rsid w:val="008756C4"/>
    <w:rsid w:val="008766CB"/>
    <w:rsid w:val="00877088"/>
    <w:rsid w:val="00880014"/>
    <w:rsid w:val="0088017D"/>
    <w:rsid w:val="00880277"/>
    <w:rsid w:val="00880917"/>
    <w:rsid w:val="0088168F"/>
    <w:rsid w:val="00882277"/>
    <w:rsid w:val="00882716"/>
    <w:rsid w:val="00884184"/>
    <w:rsid w:val="008913E3"/>
    <w:rsid w:val="00891F20"/>
    <w:rsid w:val="00892790"/>
    <w:rsid w:val="00893134"/>
    <w:rsid w:val="0089314F"/>
    <w:rsid w:val="008931CC"/>
    <w:rsid w:val="00893AC8"/>
    <w:rsid w:val="008945D1"/>
    <w:rsid w:val="00896CCC"/>
    <w:rsid w:val="00897427"/>
    <w:rsid w:val="00897634"/>
    <w:rsid w:val="00897B70"/>
    <w:rsid w:val="008A0B47"/>
    <w:rsid w:val="008A390D"/>
    <w:rsid w:val="008A545A"/>
    <w:rsid w:val="008A59E9"/>
    <w:rsid w:val="008A6CE9"/>
    <w:rsid w:val="008A6DA2"/>
    <w:rsid w:val="008B10C7"/>
    <w:rsid w:val="008B11FC"/>
    <w:rsid w:val="008B3479"/>
    <w:rsid w:val="008B34B5"/>
    <w:rsid w:val="008B44F8"/>
    <w:rsid w:val="008B456E"/>
    <w:rsid w:val="008B5009"/>
    <w:rsid w:val="008B651B"/>
    <w:rsid w:val="008B6C2A"/>
    <w:rsid w:val="008B73AF"/>
    <w:rsid w:val="008C1980"/>
    <w:rsid w:val="008C1F29"/>
    <w:rsid w:val="008C2079"/>
    <w:rsid w:val="008C44D1"/>
    <w:rsid w:val="008C4A1D"/>
    <w:rsid w:val="008C55E6"/>
    <w:rsid w:val="008C59DF"/>
    <w:rsid w:val="008C6392"/>
    <w:rsid w:val="008C7B57"/>
    <w:rsid w:val="008D1728"/>
    <w:rsid w:val="008D1851"/>
    <w:rsid w:val="008D1AB2"/>
    <w:rsid w:val="008D2470"/>
    <w:rsid w:val="008D393E"/>
    <w:rsid w:val="008D4FD8"/>
    <w:rsid w:val="008D50B2"/>
    <w:rsid w:val="008D5190"/>
    <w:rsid w:val="008D615B"/>
    <w:rsid w:val="008D6B59"/>
    <w:rsid w:val="008D6C63"/>
    <w:rsid w:val="008E03EF"/>
    <w:rsid w:val="008E0762"/>
    <w:rsid w:val="008E0C4A"/>
    <w:rsid w:val="008E1600"/>
    <w:rsid w:val="008E184B"/>
    <w:rsid w:val="008E3E59"/>
    <w:rsid w:val="008E42B7"/>
    <w:rsid w:val="008E44AE"/>
    <w:rsid w:val="008E4A71"/>
    <w:rsid w:val="008E4F5E"/>
    <w:rsid w:val="008F09AF"/>
    <w:rsid w:val="008F1ACB"/>
    <w:rsid w:val="008F24F8"/>
    <w:rsid w:val="008F281B"/>
    <w:rsid w:val="008F3317"/>
    <w:rsid w:val="008F38C8"/>
    <w:rsid w:val="008F3AE8"/>
    <w:rsid w:val="008F429B"/>
    <w:rsid w:val="008F4A56"/>
    <w:rsid w:val="008F5F40"/>
    <w:rsid w:val="008F6D3E"/>
    <w:rsid w:val="008F70C0"/>
    <w:rsid w:val="008F77E6"/>
    <w:rsid w:val="00901F6D"/>
    <w:rsid w:val="00902578"/>
    <w:rsid w:val="00903150"/>
    <w:rsid w:val="00903E00"/>
    <w:rsid w:val="00903E4D"/>
    <w:rsid w:val="009051A9"/>
    <w:rsid w:val="0090559E"/>
    <w:rsid w:val="00905C32"/>
    <w:rsid w:val="00905CB1"/>
    <w:rsid w:val="00905F9B"/>
    <w:rsid w:val="0090602B"/>
    <w:rsid w:val="00906A39"/>
    <w:rsid w:val="00906CB6"/>
    <w:rsid w:val="0090775A"/>
    <w:rsid w:val="00912496"/>
    <w:rsid w:val="009143BB"/>
    <w:rsid w:val="009148E9"/>
    <w:rsid w:val="0091493B"/>
    <w:rsid w:val="00914FF8"/>
    <w:rsid w:val="009169FA"/>
    <w:rsid w:val="0092002B"/>
    <w:rsid w:val="00920A2B"/>
    <w:rsid w:val="00921718"/>
    <w:rsid w:val="00921DF2"/>
    <w:rsid w:val="0092245A"/>
    <w:rsid w:val="009227F8"/>
    <w:rsid w:val="00925272"/>
    <w:rsid w:val="009256A0"/>
    <w:rsid w:val="00925A25"/>
    <w:rsid w:val="00925F97"/>
    <w:rsid w:val="00930097"/>
    <w:rsid w:val="00931109"/>
    <w:rsid w:val="00931F11"/>
    <w:rsid w:val="0093227A"/>
    <w:rsid w:val="00932B30"/>
    <w:rsid w:val="00933232"/>
    <w:rsid w:val="00934282"/>
    <w:rsid w:val="00934DFC"/>
    <w:rsid w:val="00934EDB"/>
    <w:rsid w:val="00935405"/>
    <w:rsid w:val="00935FCB"/>
    <w:rsid w:val="0093720D"/>
    <w:rsid w:val="00937A0B"/>
    <w:rsid w:val="00937D43"/>
    <w:rsid w:val="00940638"/>
    <w:rsid w:val="00940D63"/>
    <w:rsid w:val="00941699"/>
    <w:rsid w:val="0094191A"/>
    <w:rsid w:val="009419EB"/>
    <w:rsid w:val="009424A5"/>
    <w:rsid w:val="009424EE"/>
    <w:rsid w:val="0094322F"/>
    <w:rsid w:val="00943BDE"/>
    <w:rsid w:val="00943FC9"/>
    <w:rsid w:val="0094448C"/>
    <w:rsid w:val="0094634D"/>
    <w:rsid w:val="00946DD7"/>
    <w:rsid w:val="0094742F"/>
    <w:rsid w:val="009504C4"/>
    <w:rsid w:val="009505C8"/>
    <w:rsid w:val="00950FD3"/>
    <w:rsid w:val="00952376"/>
    <w:rsid w:val="009525B7"/>
    <w:rsid w:val="00953B08"/>
    <w:rsid w:val="00953E7E"/>
    <w:rsid w:val="00954870"/>
    <w:rsid w:val="00954BD7"/>
    <w:rsid w:val="00954BEF"/>
    <w:rsid w:val="00955122"/>
    <w:rsid w:val="009555A7"/>
    <w:rsid w:val="009558B5"/>
    <w:rsid w:val="00955A94"/>
    <w:rsid w:val="00956B73"/>
    <w:rsid w:val="00956BB8"/>
    <w:rsid w:val="00957363"/>
    <w:rsid w:val="00960D48"/>
    <w:rsid w:val="0096186C"/>
    <w:rsid w:val="00963AAE"/>
    <w:rsid w:val="0096416F"/>
    <w:rsid w:val="00964B30"/>
    <w:rsid w:val="009665A2"/>
    <w:rsid w:val="00967C89"/>
    <w:rsid w:val="00970B98"/>
    <w:rsid w:val="009713AD"/>
    <w:rsid w:val="00971B2F"/>
    <w:rsid w:val="009726BB"/>
    <w:rsid w:val="009729C1"/>
    <w:rsid w:val="009747E7"/>
    <w:rsid w:val="00974CED"/>
    <w:rsid w:val="00975CDA"/>
    <w:rsid w:val="0097661C"/>
    <w:rsid w:val="00976977"/>
    <w:rsid w:val="00977B15"/>
    <w:rsid w:val="00981536"/>
    <w:rsid w:val="0098164E"/>
    <w:rsid w:val="00981D5B"/>
    <w:rsid w:val="00982F39"/>
    <w:rsid w:val="0098358F"/>
    <w:rsid w:val="009850B5"/>
    <w:rsid w:val="00985A50"/>
    <w:rsid w:val="00985BD5"/>
    <w:rsid w:val="0098639C"/>
    <w:rsid w:val="00990453"/>
    <w:rsid w:val="009905B2"/>
    <w:rsid w:val="00991651"/>
    <w:rsid w:val="009919A4"/>
    <w:rsid w:val="00991ED8"/>
    <w:rsid w:val="009925D0"/>
    <w:rsid w:val="0099266C"/>
    <w:rsid w:val="00992BC3"/>
    <w:rsid w:val="009944A4"/>
    <w:rsid w:val="00994A36"/>
    <w:rsid w:val="0099658F"/>
    <w:rsid w:val="00996F2E"/>
    <w:rsid w:val="009971F7"/>
    <w:rsid w:val="009973F5"/>
    <w:rsid w:val="009A0025"/>
    <w:rsid w:val="009A1EB6"/>
    <w:rsid w:val="009A1F32"/>
    <w:rsid w:val="009A213C"/>
    <w:rsid w:val="009A2338"/>
    <w:rsid w:val="009A2AF0"/>
    <w:rsid w:val="009A2B60"/>
    <w:rsid w:val="009A376B"/>
    <w:rsid w:val="009A3EEF"/>
    <w:rsid w:val="009A4534"/>
    <w:rsid w:val="009A4BB1"/>
    <w:rsid w:val="009A5467"/>
    <w:rsid w:val="009B3E93"/>
    <w:rsid w:val="009B43C5"/>
    <w:rsid w:val="009B45FF"/>
    <w:rsid w:val="009B4913"/>
    <w:rsid w:val="009B4E38"/>
    <w:rsid w:val="009B6978"/>
    <w:rsid w:val="009C000E"/>
    <w:rsid w:val="009C01BD"/>
    <w:rsid w:val="009C1DD9"/>
    <w:rsid w:val="009C1F32"/>
    <w:rsid w:val="009C2867"/>
    <w:rsid w:val="009C3076"/>
    <w:rsid w:val="009C44B8"/>
    <w:rsid w:val="009C455E"/>
    <w:rsid w:val="009C498C"/>
    <w:rsid w:val="009C4F03"/>
    <w:rsid w:val="009C56DE"/>
    <w:rsid w:val="009C59DF"/>
    <w:rsid w:val="009C62C7"/>
    <w:rsid w:val="009C735E"/>
    <w:rsid w:val="009D5A6D"/>
    <w:rsid w:val="009D6452"/>
    <w:rsid w:val="009D694C"/>
    <w:rsid w:val="009D6975"/>
    <w:rsid w:val="009D6E1A"/>
    <w:rsid w:val="009E1B60"/>
    <w:rsid w:val="009E230A"/>
    <w:rsid w:val="009E360B"/>
    <w:rsid w:val="009E3DDB"/>
    <w:rsid w:val="009E46EB"/>
    <w:rsid w:val="009E4D11"/>
    <w:rsid w:val="009E4FC1"/>
    <w:rsid w:val="009E50D6"/>
    <w:rsid w:val="009E5948"/>
    <w:rsid w:val="009E61B3"/>
    <w:rsid w:val="009E63EA"/>
    <w:rsid w:val="009E7092"/>
    <w:rsid w:val="009E7612"/>
    <w:rsid w:val="009E77FC"/>
    <w:rsid w:val="009E7ED2"/>
    <w:rsid w:val="009F090A"/>
    <w:rsid w:val="009F099A"/>
    <w:rsid w:val="009F10B1"/>
    <w:rsid w:val="009F1FF2"/>
    <w:rsid w:val="009F43CB"/>
    <w:rsid w:val="009F5264"/>
    <w:rsid w:val="009F5C84"/>
    <w:rsid w:val="00A003D3"/>
    <w:rsid w:val="00A00DC5"/>
    <w:rsid w:val="00A01508"/>
    <w:rsid w:val="00A01CDA"/>
    <w:rsid w:val="00A02FFD"/>
    <w:rsid w:val="00A03216"/>
    <w:rsid w:val="00A04EA4"/>
    <w:rsid w:val="00A060A8"/>
    <w:rsid w:val="00A07552"/>
    <w:rsid w:val="00A10B0C"/>
    <w:rsid w:val="00A12392"/>
    <w:rsid w:val="00A125E0"/>
    <w:rsid w:val="00A15233"/>
    <w:rsid w:val="00A159DC"/>
    <w:rsid w:val="00A15AA2"/>
    <w:rsid w:val="00A16072"/>
    <w:rsid w:val="00A178C2"/>
    <w:rsid w:val="00A20D44"/>
    <w:rsid w:val="00A21F73"/>
    <w:rsid w:val="00A2234B"/>
    <w:rsid w:val="00A23790"/>
    <w:rsid w:val="00A23A6D"/>
    <w:rsid w:val="00A23DEF"/>
    <w:rsid w:val="00A26C08"/>
    <w:rsid w:val="00A26EB7"/>
    <w:rsid w:val="00A32497"/>
    <w:rsid w:val="00A33179"/>
    <w:rsid w:val="00A331A0"/>
    <w:rsid w:val="00A34010"/>
    <w:rsid w:val="00A3474B"/>
    <w:rsid w:val="00A3479B"/>
    <w:rsid w:val="00A34B3C"/>
    <w:rsid w:val="00A3507B"/>
    <w:rsid w:val="00A351BB"/>
    <w:rsid w:val="00A364AF"/>
    <w:rsid w:val="00A3712F"/>
    <w:rsid w:val="00A37831"/>
    <w:rsid w:val="00A37A63"/>
    <w:rsid w:val="00A408E1"/>
    <w:rsid w:val="00A41F05"/>
    <w:rsid w:val="00A42427"/>
    <w:rsid w:val="00A435B4"/>
    <w:rsid w:val="00A4456B"/>
    <w:rsid w:val="00A450D6"/>
    <w:rsid w:val="00A461DA"/>
    <w:rsid w:val="00A469E8"/>
    <w:rsid w:val="00A46D9A"/>
    <w:rsid w:val="00A471E5"/>
    <w:rsid w:val="00A47516"/>
    <w:rsid w:val="00A5160F"/>
    <w:rsid w:val="00A53664"/>
    <w:rsid w:val="00A537A3"/>
    <w:rsid w:val="00A53AC1"/>
    <w:rsid w:val="00A547CF"/>
    <w:rsid w:val="00A54A85"/>
    <w:rsid w:val="00A54A96"/>
    <w:rsid w:val="00A5734D"/>
    <w:rsid w:val="00A57982"/>
    <w:rsid w:val="00A60C4E"/>
    <w:rsid w:val="00A61809"/>
    <w:rsid w:val="00A61C6C"/>
    <w:rsid w:val="00A6254D"/>
    <w:rsid w:val="00A633F1"/>
    <w:rsid w:val="00A63CDC"/>
    <w:rsid w:val="00A65B7A"/>
    <w:rsid w:val="00A7090E"/>
    <w:rsid w:val="00A71536"/>
    <w:rsid w:val="00A73763"/>
    <w:rsid w:val="00A73E86"/>
    <w:rsid w:val="00A74827"/>
    <w:rsid w:val="00A74EDE"/>
    <w:rsid w:val="00A752DB"/>
    <w:rsid w:val="00A7749B"/>
    <w:rsid w:val="00A77B24"/>
    <w:rsid w:val="00A77BE7"/>
    <w:rsid w:val="00A8166A"/>
    <w:rsid w:val="00A81C98"/>
    <w:rsid w:val="00A82929"/>
    <w:rsid w:val="00A82D04"/>
    <w:rsid w:val="00A82F9C"/>
    <w:rsid w:val="00A84B1C"/>
    <w:rsid w:val="00A84C1D"/>
    <w:rsid w:val="00A855F2"/>
    <w:rsid w:val="00A85846"/>
    <w:rsid w:val="00A85CC3"/>
    <w:rsid w:val="00A85E4C"/>
    <w:rsid w:val="00A908FA"/>
    <w:rsid w:val="00A932E6"/>
    <w:rsid w:val="00A93DCC"/>
    <w:rsid w:val="00A94288"/>
    <w:rsid w:val="00A95237"/>
    <w:rsid w:val="00A952A5"/>
    <w:rsid w:val="00A9539B"/>
    <w:rsid w:val="00A95E93"/>
    <w:rsid w:val="00A96B9E"/>
    <w:rsid w:val="00A96BD4"/>
    <w:rsid w:val="00A971DF"/>
    <w:rsid w:val="00A974A5"/>
    <w:rsid w:val="00AA0626"/>
    <w:rsid w:val="00AA08D4"/>
    <w:rsid w:val="00AA0B93"/>
    <w:rsid w:val="00AA2908"/>
    <w:rsid w:val="00AA4BEF"/>
    <w:rsid w:val="00AA5CEB"/>
    <w:rsid w:val="00AA6D5F"/>
    <w:rsid w:val="00AA6FCC"/>
    <w:rsid w:val="00AA7284"/>
    <w:rsid w:val="00AB02C2"/>
    <w:rsid w:val="00AB1D31"/>
    <w:rsid w:val="00AB24DD"/>
    <w:rsid w:val="00AB3DA5"/>
    <w:rsid w:val="00AB44C0"/>
    <w:rsid w:val="00AB48A4"/>
    <w:rsid w:val="00AB4D09"/>
    <w:rsid w:val="00AB4E58"/>
    <w:rsid w:val="00AB4EF9"/>
    <w:rsid w:val="00AB5521"/>
    <w:rsid w:val="00AB5EA8"/>
    <w:rsid w:val="00AB5F2A"/>
    <w:rsid w:val="00AB6337"/>
    <w:rsid w:val="00AC0A1B"/>
    <w:rsid w:val="00AC3DCF"/>
    <w:rsid w:val="00AC405B"/>
    <w:rsid w:val="00AC7C13"/>
    <w:rsid w:val="00AD0280"/>
    <w:rsid w:val="00AD0A45"/>
    <w:rsid w:val="00AD0B97"/>
    <w:rsid w:val="00AD15F3"/>
    <w:rsid w:val="00AD1B01"/>
    <w:rsid w:val="00AD276C"/>
    <w:rsid w:val="00AD2853"/>
    <w:rsid w:val="00AD435F"/>
    <w:rsid w:val="00AD4B8A"/>
    <w:rsid w:val="00AD6136"/>
    <w:rsid w:val="00AD6421"/>
    <w:rsid w:val="00AD6657"/>
    <w:rsid w:val="00AD75D2"/>
    <w:rsid w:val="00AD796C"/>
    <w:rsid w:val="00AD7BCE"/>
    <w:rsid w:val="00AE1024"/>
    <w:rsid w:val="00AE186C"/>
    <w:rsid w:val="00AE30F4"/>
    <w:rsid w:val="00AE4C22"/>
    <w:rsid w:val="00AE5FE7"/>
    <w:rsid w:val="00AE6EF4"/>
    <w:rsid w:val="00AE702C"/>
    <w:rsid w:val="00AE7088"/>
    <w:rsid w:val="00AF02C9"/>
    <w:rsid w:val="00AF12BD"/>
    <w:rsid w:val="00AF284E"/>
    <w:rsid w:val="00AF29AE"/>
    <w:rsid w:val="00AF3660"/>
    <w:rsid w:val="00AF3E39"/>
    <w:rsid w:val="00AF40F8"/>
    <w:rsid w:val="00AF53A5"/>
    <w:rsid w:val="00AF5ED9"/>
    <w:rsid w:val="00AF62D7"/>
    <w:rsid w:val="00AF6BBA"/>
    <w:rsid w:val="00AF71C2"/>
    <w:rsid w:val="00B01217"/>
    <w:rsid w:val="00B01433"/>
    <w:rsid w:val="00B028BC"/>
    <w:rsid w:val="00B0290B"/>
    <w:rsid w:val="00B03485"/>
    <w:rsid w:val="00B035CD"/>
    <w:rsid w:val="00B03C77"/>
    <w:rsid w:val="00B04AEE"/>
    <w:rsid w:val="00B05983"/>
    <w:rsid w:val="00B059BA"/>
    <w:rsid w:val="00B05AD7"/>
    <w:rsid w:val="00B05F4E"/>
    <w:rsid w:val="00B07AAC"/>
    <w:rsid w:val="00B10689"/>
    <w:rsid w:val="00B10EDA"/>
    <w:rsid w:val="00B11544"/>
    <w:rsid w:val="00B115F0"/>
    <w:rsid w:val="00B119E2"/>
    <w:rsid w:val="00B126B1"/>
    <w:rsid w:val="00B13835"/>
    <w:rsid w:val="00B13F5D"/>
    <w:rsid w:val="00B1432B"/>
    <w:rsid w:val="00B166EA"/>
    <w:rsid w:val="00B1684A"/>
    <w:rsid w:val="00B16FD7"/>
    <w:rsid w:val="00B170C0"/>
    <w:rsid w:val="00B17532"/>
    <w:rsid w:val="00B17E00"/>
    <w:rsid w:val="00B232FE"/>
    <w:rsid w:val="00B2362B"/>
    <w:rsid w:val="00B2396E"/>
    <w:rsid w:val="00B24960"/>
    <w:rsid w:val="00B2499E"/>
    <w:rsid w:val="00B249A2"/>
    <w:rsid w:val="00B24BB3"/>
    <w:rsid w:val="00B25053"/>
    <w:rsid w:val="00B2516D"/>
    <w:rsid w:val="00B26550"/>
    <w:rsid w:val="00B26A80"/>
    <w:rsid w:val="00B27512"/>
    <w:rsid w:val="00B30BA5"/>
    <w:rsid w:val="00B31798"/>
    <w:rsid w:val="00B31848"/>
    <w:rsid w:val="00B32134"/>
    <w:rsid w:val="00B333CC"/>
    <w:rsid w:val="00B337AE"/>
    <w:rsid w:val="00B34DF2"/>
    <w:rsid w:val="00B37346"/>
    <w:rsid w:val="00B37ED4"/>
    <w:rsid w:val="00B4039A"/>
    <w:rsid w:val="00B42480"/>
    <w:rsid w:val="00B441A8"/>
    <w:rsid w:val="00B44E9A"/>
    <w:rsid w:val="00B450AD"/>
    <w:rsid w:val="00B5081A"/>
    <w:rsid w:val="00B50E2E"/>
    <w:rsid w:val="00B5173A"/>
    <w:rsid w:val="00B519F0"/>
    <w:rsid w:val="00B51E50"/>
    <w:rsid w:val="00B52493"/>
    <w:rsid w:val="00B535AC"/>
    <w:rsid w:val="00B54206"/>
    <w:rsid w:val="00B54BA1"/>
    <w:rsid w:val="00B55595"/>
    <w:rsid w:val="00B56CB5"/>
    <w:rsid w:val="00B57374"/>
    <w:rsid w:val="00B578DF"/>
    <w:rsid w:val="00B57BCF"/>
    <w:rsid w:val="00B61E11"/>
    <w:rsid w:val="00B62D0A"/>
    <w:rsid w:val="00B634C4"/>
    <w:rsid w:val="00B643A6"/>
    <w:rsid w:val="00B64B24"/>
    <w:rsid w:val="00B64DA2"/>
    <w:rsid w:val="00B65916"/>
    <w:rsid w:val="00B659DF"/>
    <w:rsid w:val="00B65A01"/>
    <w:rsid w:val="00B65A79"/>
    <w:rsid w:val="00B65D88"/>
    <w:rsid w:val="00B65E01"/>
    <w:rsid w:val="00B6627B"/>
    <w:rsid w:val="00B66F59"/>
    <w:rsid w:val="00B67C9D"/>
    <w:rsid w:val="00B71BB7"/>
    <w:rsid w:val="00B7285B"/>
    <w:rsid w:val="00B7294B"/>
    <w:rsid w:val="00B729DC"/>
    <w:rsid w:val="00B735A8"/>
    <w:rsid w:val="00B73F79"/>
    <w:rsid w:val="00B75610"/>
    <w:rsid w:val="00B76488"/>
    <w:rsid w:val="00B76DA5"/>
    <w:rsid w:val="00B775FD"/>
    <w:rsid w:val="00B77C33"/>
    <w:rsid w:val="00B77FEA"/>
    <w:rsid w:val="00B8079D"/>
    <w:rsid w:val="00B809A0"/>
    <w:rsid w:val="00B80B83"/>
    <w:rsid w:val="00B819C1"/>
    <w:rsid w:val="00B8202D"/>
    <w:rsid w:val="00B8230C"/>
    <w:rsid w:val="00B82968"/>
    <w:rsid w:val="00B82E5A"/>
    <w:rsid w:val="00B844BB"/>
    <w:rsid w:val="00B84502"/>
    <w:rsid w:val="00B84C44"/>
    <w:rsid w:val="00B84F60"/>
    <w:rsid w:val="00B856D9"/>
    <w:rsid w:val="00B8664A"/>
    <w:rsid w:val="00B87739"/>
    <w:rsid w:val="00B90129"/>
    <w:rsid w:val="00B90900"/>
    <w:rsid w:val="00B9203B"/>
    <w:rsid w:val="00B9224F"/>
    <w:rsid w:val="00B9266C"/>
    <w:rsid w:val="00B92DC9"/>
    <w:rsid w:val="00B92E1D"/>
    <w:rsid w:val="00B92F8C"/>
    <w:rsid w:val="00B94069"/>
    <w:rsid w:val="00B94288"/>
    <w:rsid w:val="00B97793"/>
    <w:rsid w:val="00BA0E29"/>
    <w:rsid w:val="00BA1252"/>
    <w:rsid w:val="00BA2FF3"/>
    <w:rsid w:val="00BA381D"/>
    <w:rsid w:val="00BA4AEF"/>
    <w:rsid w:val="00BA4F03"/>
    <w:rsid w:val="00BA52D5"/>
    <w:rsid w:val="00BA595A"/>
    <w:rsid w:val="00BA6440"/>
    <w:rsid w:val="00BA66D9"/>
    <w:rsid w:val="00BA71CC"/>
    <w:rsid w:val="00BB01A0"/>
    <w:rsid w:val="00BB03F6"/>
    <w:rsid w:val="00BB0B8E"/>
    <w:rsid w:val="00BB0E59"/>
    <w:rsid w:val="00BB25C3"/>
    <w:rsid w:val="00BB36CD"/>
    <w:rsid w:val="00BB3F46"/>
    <w:rsid w:val="00BB6D63"/>
    <w:rsid w:val="00BC08A9"/>
    <w:rsid w:val="00BC12FA"/>
    <w:rsid w:val="00BC169B"/>
    <w:rsid w:val="00BC1B6E"/>
    <w:rsid w:val="00BC2753"/>
    <w:rsid w:val="00BC316C"/>
    <w:rsid w:val="00BC330C"/>
    <w:rsid w:val="00BC36EC"/>
    <w:rsid w:val="00BC3F7A"/>
    <w:rsid w:val="00BC4827"/>
    <w:rsid w:val="00BC4A24"/>
    <w:rsid w:val="00BC560C"/>
    <w:rsid w:val="00BC5C43"/>
    <w:rsid w:val="00BC79AB"/>
    <w:rsid w:val="00BD032C"/>
    <w:rsid w:val="00BD0F9F"/>
    <w:rsid w:val="00BD168E"/>
    <w:rsid w:val="00BD1718"/>
    <w:rsid w:val="00BD2350"/>
    <w:rsid w:val="00BD293C"/>
    <w:rsid w:val="00BD5F69"/>
    <w:rsid w:val="00BD60C3"/>
    <w:rsid w:val="00BD61A4"/>
    <w:rsid w:val="00BD68C9"/>
    <w:rsid w:val="00BE026C"/>
    <w:rsid w:val="00BE04F8"/>
    <w:rsid w:val="00BE05D8"/>
    <w:rsid w:val="00BE0631"/>
    <w:rsid w:val="00BE18BC"/>
    <w:rsid w:val="00BE4951"/>
    <w:rsid w:val="00BE5499"/>
    <w:rsid w:val="00BE5BC2"/>
    <w:rsid w:val="00BE7A1C"/>
    <w:rsid w:val="00BF10CF"/>
    <w:rsid w:val="00BF177C"/>
    <w:rsid w:val="00BF4E3D"/>
    <w:rsid w:val="00BF5FDC"/>
    <w:rsid w:val="00BF6A4E"/>
    <w:rsid w:val="00BF7050"/>
    <w:rsid w:val="00C000BF"/>
    <w:rsid w:val="00C00A5D"/>
    <w:rsid w:val="00C00F43"/>
    <w:rsid w:val="00C00F96"/>
    <w:rsid w:val="00C018D1"/>
    <w:rsid w:val="00C01A6D"/>
    <w:rsid w:val="00C02BEF"/>
    <w:rsid w:val="00C03D7B"/>
    <w:rsid w:val="00C041F1"/>
    <w:rsid w:val="00C0449A"/>
    <w:rsid w:val="00C065C5"/>
    <w:rsid w:val="00C06DF2"/>
    <w:rsid w:val="00C06EEE"/>
    <w:rsid w:val="00C07695"/>
    <w:rsid w:val="00C10A89"/>
    <w:rsid w:val="00C119EA"/>
    <w:rsid w:val="00C11F8A"/>
    <w:rsid w:val="00C13549"/>
    <w:rsid w:val="00C14403"/>
    <w:rsid w:val="00C146AD"/>
    <w:rsid w:val="00C15325"/>
    <w:rsid w:val="00C1575A"/>
    <w:rsid w:val="00C15C37"/>
    <w:rsid w:val="00C16CEF"/>
    <w:rsid w:val="00C16FCE"/>
    <w:rsid w:val="00C17DB0"/>
    <w:rsid w:val="00C203D0"/>
    <w:rsid w:val="00C21501"/>
    <w:rsid w:val="00C234CF"/>
    <w:rsid w:val="00C24001"/>
    <w:rsid w:val="00C3199F"/>
    <w:rsid w:val="00C3243E"/>
    <w:rsid w:val="00C3244E"/>
    <w:rsid w:val="00C330D8"/>
    <w:rsid w:val="00C334C2"/>
    <w:rsid w:val="00C33969"/>
    <w:rsid w:val="00C33C61"/>
    <w:rsid w:val="00C347CA"/>
    <w:rsid w:val="00C34DF0"/>
    <w:rsid w:val="00C354C8"/>
    <w:rsid w:val="00C37925"/>
    <w:rsid w:val="00C37E38"/>
    <w:rsid w:val="00C40EFD"/>
    <w:rsid w:val="00C41905"/>
    <w:rsid w:val="00C42751"/>
    <w:rsid w:val="00C44691"/>
    <w:rsid w:val="00C452D2"/>
    <w:rsid w:val="00C473D7"/>
    <w:rsid w:val="00C474B7"/>
    <w:rsid w:val="00C501C7"/>
    <w:rsid w:val="00C5130C"/>
    <w:rsid w:val="00C516C6"/>
    <w:rsid w:val="00C517EA"/>
    <w:rsid w:val="00C51F7F"/>
    <w:rsid w:val="00C544E7"/>
    <w:rsid w:val="00C55086"/>
    <w:rsid w:val="00C577EE"/>
    <w:rsid w:val="00C57A97"/>
    <w:rsid w:val="00C6094D"/>
    <w:rsid w:val="00C615FF"/>
    <w:rsid w:val="00C631F3"/>
    <w:rsid w:val="00C6564A"/>
    <w:rsid w:val="00C66055"/>
    <w:rsid w:val="00C6688E"/>
    <w:rsid w:val="00C66AE7"/>
    <w:rsid w:val="00C712E3"/>
    <w:rsid w:val="00C72460"/>
    <w:rsid w:val="00C731AF"/>
    <w:rsid w:val="00C73536"/>
    <w:rsid w:val="00C769E2"/>
    <w:rsid w:val="00C77759"/>
    <w:rsid w:val="00C82ABB"/>
    <w:rsid w:val="00C83B4F"/>
    <w:rsid w:val="00C83ED4"/>
    <w:rsid w:val="00C855CB"/>
    <w:rsid w:val="00C85756"/>
    <w:rsid w:val="00C85B3A"/>
    <w:rsid w:val="00C85DCD"/>
    <w:rsid w:val="00C86C32"/>
    <w:rsid w:val="00C87396"/>
    <w:rsid w:val="00C90AEB"/>
    <w:rsid w:val="00C91036"/>
    <w:rsid w:val="00C9173A"/>
    <w:rsid w:val="00C91942"/>
    <w:rsid w:val="00C9244B"/>
    <w:rsid w:val="00C92B1F"/>
    <w:rsid w:val="00C92CFC"/>
    <w:rsid w:val="00C92D19"/>
    <w:rsid w:val="00C94E44"/>
    <w:rsid w:val="00C97439"/>
    <w:rsid w:val="00C97EDE"/>
    <w:rsid w:val="00CA0FDF"/>
    <w:rsid w:val="00CA14BB"/>
    <w:rsid w:val="00CA15C7"/>
    <w:rsid w:val="00CA20D6"/>
    <w:rsid w:val="00CA25AD"/>
    <w:rsid w:val="00CA2871"/>
    <w:rsid w:val="00CA2F80"/>
    <w:rsid w:val="00CA4D22"/>
    <w:rsid w:val="00CA55D7"/>
    <w:rsid w:val="00CA677F"/>
    <w:rsid w:val="00CA7275"/>
    <w:rsid w:val="00CB265E"/>
    <w:rsid w:val="00CB283F"/>
    <w:rsid w:val="00CB47E1"/>
    <w:rsid w:val="00CB52E2"/>
    <w:rsid w:val="00CB5C93"/>
    <w:rsid w:val="00CB6682"/>
    <w:rsid w:val="00CB77F2"/>
    <w:rsid w:val="00CC06B5"/>
    <w:rsid w:val="00CC12B3"/>
    <w:rsid w:val="00CC13DD"/>
    <w:rsid w:val="00CC1C85"/>
    <w:rsid w:val="00CC3986"/>
    <w:rsid w:val="00CC4489"/>
    <w:rsid w:val="00CC45C3"/>
    <w:rsid w:val="00CC57E2"/>
    <w:rsid w:val="00CC5DED"/>
    <w:rsid w:val="00CC6571"/>
    <w:rsid w:val="00CC7527"/>
    <w:rsid w:val="00CD010D"/>
    <w:rsid w:val="00CD1511"/>
    <w:rsid w:val="00CD227A"/>
    <w:rsid w:val="00CD3276"/>
    <w:rsid w:val="00CD39C7"/>
    <w:rsid w:val="00CD3B86"/>
    <w:rsid w:val="00CD48E1"/>
    <w:rsid w:val="00CD4FF5"/>
    <w:rsid w:val="00CD57CC"/>
    <w:rsid w:val="00CD6411"/>
    <w:rsid w:val="00CD667F"/>
    <w:rsid w:val="00CD7D33"/>
    <w:rsid w:val="00CE006C"/>
    <w:rsid w:val="00CE08EC"/>
    <w:rsid w:val="00CE2598"/>
    <w:rsid w:val="00CE2774"/>
    <w:rsid w:val="00CE2801"/>
    <w:rsid w:val="00CE4B4D"/>
    <w:rsid w:val="00CE6C85"/>
    <w:rsid w:val="00CE6CA8"/>
    <w:rsid w:val="00CE7849"/>
    <w:rsid w:val="00CE78AE"/>
    <w:rsid w:val="00CE7F59"/>
    <w:rsid w:val="00CF01E0"/>
    <w:rsid w:val="00CF2E91"/>
    <w:rsid w:val="00CF30A9"/>
    <w:rsid w:val="00CF31DF"/>
    <w:rsid w:val="00CF3358"/>
    <w:rsid w:val="00CF3D20"/>
    <w:rsid w:val="00CF415F"/>
    <w:rsid w:val="00CF483C"/>
    <w:rsid w:val="00CF7C3B"/>
    <w:rsid w:val="00D00F28"/>
    <w:rsid w:val="00D0172A"/>
    <w:rsid w:val="00D02327"/>
    <w:rsid w:val="00D026DE"/>
    <w:rsid w:val="00D0420D"/>
    <w:rsid w:val="00D045A9"/>
    <w:rsid w:val="00D071E9"/>
    <w:rsid w:val="00D07AC0"/>
    <w:rsid w:val="00D1146B"/>
    <w:rsid w:val="00D127CE"/>
    <w:rsid w:val="00D12E5C"/>
    <w:rsid w:val="00D12E63"/>
    <w:rsid w:val="00D1369C"/>
    <w:rsid w:val="00D14246"/>
    <w:rsid w:val="00D14614"/>
    <w:rsid w:val="00D1555A"/>
    <w:rsid w:val="00D15E11"/>
    <w:rsid w:val="00D16C21"/>
    <w:rsid w:val="00D16F61"/>
    <w:rsid w:val="00D21222"/>
    <w:rsid w:val="00D21E45"/>
    <w:rsid w:val="00D23EE6"/>
    <w:rsid w:val="00D241A2"/>
    <w:rsid w:val="00D25F59"/>
    <w:rsid w:val="00D26087"/>
    <w:rsid w:val="00D26638"/>
    <w:rsid w:val="00D274AC"/>
    <w:rsid w:val="00D279D1"/>
    <w:rsid w:val="00D306DB"/>
    <w:rsid w:val="00D310A2"/>
    <w:rsid w:val="00D32D8D"/>
    <w:rsid w:val="00D33ACD"/>
    <w:rsid w:val="00D33CB9"/>
    <w:rsid w:val="00D34ABC"/>
    <w:rsid w:val="00D34AEA"/>
    <w:rsid w:val="00D34E99"/>
    <w:rsid w:val="00D363CE"/>
    <w:rsid w:val="00D3727E"/>
    <w:rsid w:val="00D410C6"/>
    <w:rsid w:val="00D41495"/>
    <w:rsid w:val="00D4379E"/>
    <w:rsid w:val="00D43CCD"/>
    <w:rsid w:val="00D43CF1"/>
    <w:rsid w:val="00D44823"/>
    <w:rsid w:val="00D4520C"/>
    <w:rsid w:val="00D456B3"/>
    <w:rsid w:val="00D50D29"/>
    <w:rsid w:val="00D50EAC"/>
    <w:rsid w:val="00D5119B"/>
    <w:rsid w:val="00D515D9"/>
    <w:rsid w:val="00D51DA7"/>
    <w:rsid w:val="00D51E57"/>
    <w:rsid w:val="00D527D9"/>
    <w:rsid w:val="00D52E14"/>
    <w:rsid w:val="00D53B1D"/>
    <w:rsid w:val="00D554ED"/>
    <w:rsid w:val="00D55CE7"/>
    <w:rsid w:val="00D56062"/>
    <w:rsid w:val="00D561BC"/>
    <w:rsid w:val="00D57F79"/>
    <w:rsid w:val="00D62CBB"/>
    <w:rsid w:val="00D654EF"/>
    <w:rsid w:val="00D669DB"/>
    <w:rsid w:val="00D71398"/>
    <w:rsid w:val="00D7158E"/>
    <w:rsid w:val="00D7158F"/>
    <w:rsid w:val="00D71B29"/>
    <w:rsid w:val="00D72A09"/>
    <w:rsid w:val="00D72DEC"/>
    <w:rsid w:val="00D74157"/>
    <w:rsid w:val="00D75353"/>
    <w:rsid w:val="00D7788B"/>
    <w:rsid w:val="00D77DD6"/>
    <w:rsid w:val="00D82114"/>
    <w:rsid w:val="00D82C4E"/>
    <w:rsid w:val="00D830E2"/>
    <w:rsid w:val="00D8412B"/>
    <w:rsid w:val="00D841BE"/>
    <w:rsid w:val="00D84ADB"/>
    <w:rsid w:val="00D870E9"/>
    <w:rsid w:val="00D8753D"/>
    <w:rsid w:val="00D87E70"/>
    <w:rsid w:val="00D910ED"/>
    <w:rsid w:val="00D914DC"/>
    <w:rsid w:val="00D91B77"/>
    <w:rsid w:val="00D934BE"/>
    <w:rsid w:val="00D93A6B"/>
    <w:rsid w:val="00D94A3C"/>
    <w:rsid w:val="00D94C10"/>
    <w:rsid w:val="00D9518C"/>
    <w:rsid w:val="00D954EF"/>
    <w:rsid w:val="00D95750"/>
    <w:rsid w:val="00D97F80"/>
    <w:rsid w:val="00DA41FF"/>
    <w:rsid w:val="00DA4916"/>
    <w:rsid w:val="00DA5427"/>
    <w:rsid w:val="00DA6FD7"/>
    <w:rsid w:val="00DA7808"/>
    <w:rsid w:val="00DA7A1F"/>
    <w:rsid w:val="00DB0EED"/>
    <w:rsid w:val="00DB11F9"/>
    <w:rsid w:val="00DB1D42"/>
    <w:rsid w:val="00DB3CD6"/>
    <w:rsid w:val="00DB4371"/>
    <w:rsid w:val="00DB598C"/>
    <w:rsid w:val="00DB6B54"/>
    <w:rsid w:val="00DB6FF9"/>
    <w:rsid w:val="00DC1679"/>
    <w:rsid w:val="00DC1CFB"/>
    <w:rsid w:val="00DC1D45"/>
    <w:rsid w:val="00DC1DE8"/>
    <w:rsid w:val="00DC211A"/>
    <w:rsid w:val="00DC3587"/>
    <w:rsid w:val="00DC4053"/>
    <w:rsid w:val="00DC451B"/>
    <w:rsid w:val="00DC4A42"/>
    <w:rsid w:val="00DC4B56"/>
    <w:rsid w:val="00DC4F62"/>
    <w:rsid w:val="00DC58BD"/>
    <w:rsid w:val="00DD0809"/>
    <w:rsid w:val="00DD0DED"/>
    <w:rsid w:val="00DD0DF3"/>
    <w:rsid w:val="00DD3968"/>
    <w:rsid w:val="00DD40A0"/>
    <w:rsid w:val="00DD4AD7"/>
    <w:rsid w:val="00DE03F1"/>
    <w:rsid w:val="00DE0D7A"/>
    <w:rsid w:val="00DE20B7"/>
    <w:rsid w:val="00DE287C"/>
    <w:rsid w:val="00DE2E27"/>
    <w:rsid w:val="00DE2F1E"/>
    <w:rsid w:val="00DE3613"/>
    <w:rsid w:val="00DE3729"/>
    <w:rsid w:val="00DE50E3"/>
    <w:rsid w:val="00DE56EE"/>
    <w:rsid w:val="00DE66CC"/>
    <w:rsid w:val="00DE7F8F"/>
    <w:rsid w:val="00DF0059"/>
    <w:rsid w:val="00DF0285"/>
    <w:rsid w:val="00DF0814"/>
    <w:rsid w:val="00DF0CF8"/>
    <w:rsid w:val="00DF1334"/>
    <w:rsid w:val="00DF2A17"/>
    <w:rsid w:val="00DF4474"/>
    <w:rsid w:val="00DF4D33"/>
    <w:rsid w:val="00DF514F"/>
    <w:rsid w:val="00DF683A"/>
    <w:rsid w:val="00DF729D"/>
    <w:rsid w:val="00DF72D3"/>
    <w:rsid w:val="00DF731D"/>
    <w:rsid w:val="00DF749C"/>
    <w:rsid w:val="00DF756A"/>
    <w:rsid w:val="00E002C6"/>
    <w:rsid w:val="00E00594"/>
    <w:rsid w:val="00E0066A"/>
    <w:rsid w:val="00E01359"/>
    <w:rsid w:val="00E014CD"/>
    <w:rsid w:val="00E01864"/>
    <w:rsid w:val="00E049C1"/>
    <w:rsid w:val="00E04B0F"/>
    <w:rsid w:val="00E063DB"/>
    <w:rsid w:val="00E06845"/>
    <w:rsid w:val="00E07EAC"/>
    <w:rsid w:val="00E07FEE"/>
    <w:rsid w:val="00E106A0"/>
    <w:rsid w:val="00E10883"/>
    <w:rsid w:val="00E10D4D"/>
    <w:rsid w:val="00E12469"/>
    <w:rsid w:val="00E129FC"/>
    <w:rsid w:val="00E12E13"/>
    <w:rsid w:val="00E13A17"/>
    <w:rsid w:val="00E15DD0"/>
    <w:rsid w:val="00E16C20"/>
    <w:rsid w:val="00E1741F"/>
    <w:rsid w:val="00E201E5"/>
    <w:rsid w:val="00E20569"/>
    <w:rsid w:val="00E209C5"/>
    <w:rsid w:val="00E2104A"/>
    <w:rsid w:val="00E21AB8"/>
    <w:rsid w:val="00E22224"/>
    <w:rsid w:val="00E23FEF"/>
    <w:rsid w:val="00E24838"/>
    <w:rsid w:val="00E24D4F"/>
    <w:rsid w:val="00E25E89"/>
    <w:rsid w:val="00E26B61"/>
    <w:rsid w:val="00E27471"/>
    <w:rsid w:val="00E27632"/>
    <w:rsid w:val="00E27C2A"/>
    <w:rsid w:val="00E27CF8"/>
    <w:rsid w:val="00E30230"/>
    <w:rsid w:val="00E349AF"/>
    <w:rsid w:val="00E34F49"/>
    <w:rsid w:val="00E369EF"/>
    <w:rsid w:val="00E36ACF"/>
    <w:rsid w:val="00E3749B"/>
    <w:rsid w:val="00E37DC5"/>
    <w:rsid w:val="00E40174"/>
    <w:rsid w:val="00E411E0"/>
    <w:rsid w:val="00E42742"/>
    <w:rsid w:val="00E4286B"/>
    <w:rsid w:val="00E42A75"/>
    <w:rsid w:val="00E43153"/>
    <w:rsid w:val="00E4362C"/>
    <w:rsid w:val="00E44085"/>
    <w:rsid w:val="00E44CF3"/>
    <w:rsid w:val="00E45251"/>
    <w:rsid w:val="00E45D65"/>
    <w:rsid w:val="00E45DAD"/>
    <w:rsid w:val="00E465B1"/>
    <w:rsid w:val="00E46ADC"/>
    <w:rsid w:val="00E47057"/>
    <w:rsid w:val="00E4735F"/>
    <w:rsid w:val="00E51694"/>
    <w:rsid w:val="00E52233"/>
    <w:rsid w:val="00E5229E"/>
    <w:rsid w:val="00E544F8"/>
    <w:rsid w:val="00E54B7A"/>
    <w:rsid w:val="00E54CCB"/>
    <w:rsid w:val="00E572E4"/>
    <w:rsid w:val="00E57435"/>
    <w:rsid w:val="00E57973"/>
    <w:rsid w:val="00E60937"/>
    <w:rsid w:val="00E6149F"/>
    <w:rsid w:val="00E61790"/>
    <w:rsid w:val="00E6245B"/>
    <w:rsid w:val="00E62EE7"/>
    <w:rsid w:val="00E63133"/>
    <w:rsid w:val="00E631F2"/>
    <w:rsid w:val="00E64ADF"/>
    <w:rsid w:val="00E66C57"/>
    <w:rsid w:val="00E66E32"/>
    <w:rsid w:val="00E67297"/>
    <w:rsid w:val="00E702C3"/>
    <w:rsid w:val="00E713B4"/>
    <w:rsid w:val="00E7278B"/>
    <w:rsid w:val="00E732EB"/>
    <w:rsid w:val="00E7349E"/>
    <w:rsid w:val="00E74E76"/>
    <w:rsid w:val="00E750F7"/>
    <w:rsid w:val="00E75EC8"/>
    <w:rsid w:val="00E76F1B"/>
    <w:rsid w:val="00E76F5B"/>
    <w:rsid w:val="00E77C56"/>
    <w:rsid w:val="00E809A0"/>
    <w:rsid w:val="00E81D65"/>
    <w:rsid w:val="00E822DF"/>
    <w:rsid w:val="00E829B3"/>
    <w:rsid w:val="00E8349D"/>
    <w:rsid w:val="00E83597"/>
    <w:rsid w:val="00E835E5"/>
    <w:rsid w:val="00E86A50"/>
    <w:rsid w:val="00E8748C"/>
    <w:rsid w:val="00E879A2"/>
    <w:rsid w:val="00E87B56"/>
    <w:rsid w:val="00E87B7F"/>
    <w:rsid w:val="00E905D0"/>
    <w:rsid w:val="00E907DB"/>
    <w:rsid w:val="00E90A17"/>
    <w:rsid w:val="00E9156A"/>
    <w:rsid w:val="00E91D18"/>
    <w:rsid w:val="00E9266F"/>
    <w:rsid w:val="00E9458F"/>
    <w:rsid w:val="00E950C2"/>
    <w:rsid w:val="00E961D6"/>
    <w:rsid w:val="00E972C3"/>
    <w:rsid w:val="00EA00F5"/>
    <w:rsid w:val="00EA0E65"/>
    <w:rsid w:val="00EA1651"/>
    <w:rsid w:val="00EA237C"/>
    <w:rsid w:val="00EA26AC"/>
    <w:rsid w:val="00EA2BF2"/>
    <w:rsid w:val="00EA2C06"/>
    <w:rsid w:val="00EA35FF"/>
    <w:rsid w:val="00EA3F84"/>
    <w:rsid w:val="00EA5416"/>
    <w:rsid w:val="00EA56CA"/>
    <w:rsid w:val="00EA5CF6"/>
    <w:rsid w:val="00EA670A"/>
    <w:rsid w:val="00EA6A18"/>
    <w:rsid w:val="00EA75F8"/>
    <w:rsid w:val="00EB11E1"/>
    <w:rsid w:val="00EB236F"/>
    <w:rsid w:val="00EB3D7E"/>
    <w:rsid w:val="00EB401F"/>
    <w:rsid w:val="00EB5B3E"/>
    <w:rsid w:val="00EB642F"/>
    <w:rsid w:val="00EC0B0C"/>
    <w:rsid w:val="00EC14A9"/>
    <w:rsid w:val="00EC1792"/>
    <w:rsid w:val="00EC2328"/>
    <w:rsid w:val="00EC268A"/>
    <w:rsid w:val="00EC2995"/>
    <w:rsid w:val="00EC2B09"/>
    <w:rsid w:val="00EC4A74"/>
    <w:rsid w:val="00EC5EA3"/>
    <w:rsid w:val="00EC7158"/>
    <w:rsid w:val="00EC7896"/>
    <w:rsid w:val="00ED1832"/>
    <w:rsid w:val="00ED1FFF"/>
    <w:rsid w:val="00ED234F"/>
    <w:rsid w:val="00ED2A71"/>
    <w:rsid w:val="00ED466A"/>
    <w:rsid w:val="00ED4F0D"/>
    <w:rsid w:val="00ED51DC"/>
    <w:rsid w:val="00ED5A78"/>
    <w:rsid w:val="00ED685E"/>
    <w:rsid w:val="00ED7D93"/>
    <w:rsid w:val="00EE04B7"/>
    <w:rsid w:val="00EE35E2"/>
    <w:rsid w:val="00EE5FAB"/>
    <w:rsid w:val="00EE6C19"/>
    <w:rsid w:val="00EE71B3"/>
    <w:rsid w:val="00EE7E55"/>
    <w:rsid w:val="00EF265B"/>
    <w:rsid w:val="00EF400A"/>
    <w:rsid w:val="00EF4939"/>
    <w:rsid w:val="00EF537B"/>
    <w:rsid w:val="00EF6707"/>
    <w:rsid w:val="00F00AE6"/>
    <w:rsid w:val="00F01947"/>
    <w:rsid w:val="00F02047"/>
    <w:rsid w:val="00F032AD"/>
    <w:rsid w:val="00F03442"/>
    <w:rsid w:val="00F036BB"/>
    <w:rsid w:val="00F04D51"/>
    <w:rsid w:val="00F11761"/>
    <w:rsid w:val="00F11A07"/>
    <w:rsid w:val="00F12A16"/>
    <w:rsid w:val="00F143EF"/>
    <w:rsid w:val="00F15577"/>
    <w:rsid w:val="00F16FD9"/>
    <w:rsid w:val="00F2015D"/>
    <w:rsid w:val="00F22AB8"/>
    <w:rsid w:val="00F23F6E"/>
    <w:rsid w:val="00F24440"/>
    <w:rsid w:val="00F25636"/>
    <w:rsid w:val="00F2568D"/>
    <w:rsid w:val="00F260D9"/>
    <w:rsid w:val="00F267C0"/>
    <w:rsid w:val="00F2695B"/>
    <w:rsid w:val="00F27A64"/>
    <w:rsid w:val="00F27F31"/>
    <w:rsid w:val="00F27F76"/>
    <w:rsid w:val="00F30362"/>
    <w:rsid w:val="00F31419"/>
    <w:rsid w:val="00F3167A"/>
    <w:rsid w:val="00F32070"/>
    <w:rsid w:val="00F322C0"/>
    <w:rsid w:val="00F3496D"/>
    <w:rsid w:val="00F34974"/>
    <w:rsid w:val="00F35136"/>
    <w:rsid w:val="00F35195"/>
    <w:rsid w:val="00F35B2E"/>
    <w:rsid w:val="00F364A3"/>
    <w:rsid w:val="00F3659D"/>
    <w:rsid w:val="00F37954"/>
    <w:rsid w:val="00F407F1"/>
    <w:rsid w:val="00F40DC6"/>
    <w:rsid w:val="00F40FFC"/>
    <w:rsid w:val="00F4215F"/>
    <w:rsid w:val="00F42FDA"/>
    <w:rsid w:val="00F43A65"/>
    <w:rsid w:val="00F43CDC"/>
    <w:rsid w:val="00F442C3"/>
    <w:rsid w:val="00F45A5A"/>
    <w:rsid w:val="00F45BE8"/>
    <w:rsid w:val="00F46C30"/>
    <w:rsid w:val="00F51DD4"/>
    <w:rsid w:val="00F53C0C"/>
    <w:rsid w:val="00F56822"/>
    <w:rsid w:val="00F570C6"/>
    <w:rsid w:val="00F57ADD"/>
    <w:rsid w:val="00F60A65"/>
    <w:rsid w:val="00F615EF"/>
    <w:rsid w:val="00F61890"/>
    <w:rsid w:val="00F6238F"/>
    <w:rsid w:val="00F6261C"/>
    <w:rsid w:val="00F633A0"/>
    <w:rsid w:val="00F63759"/>
    <w:rsid w:val="00F647F1"/>
    <w:rsid w:val="00F66305"/>
    <w:rsid w:val="00F664F9"/>
    <w:rsid w:val="00F70D4C"/>
    <w:rsid w:val="00F714CB"/>
    <w:rsid w:val="00F723CE"/>
    <w:rsid w:val="00F72922"/>
    <w:rsid w:val="00F74E78"/>
    <w:rsid w:val="00F75122"/>
    <w:rsid w:val="00F753B7"/>
    <w:rsid w:val="00F75888"/>
    <w:rsid w:val="00F75E21"/>
    <w:rsid w:val="00F765DE"/>
    <w:rsid w:val="00F77271"/>
    <w:rsid w:val="00F77D85"/>
    <w:rsid w:val="00F80B88"/>
    <w:rsid w:val="00F8144A"/>
    <w:rsid w:val="00F81E97"/>
    <w:rsid w:val="00F82EA4"/>
    <w:rsid w:val="00F8383B"/>
    <w:rsid w:val="00F84BF6"/>
    <w:rsid w:val="00F85F2F"/>
    <w:rsid w:val="00F86337"/>
    <w:rsid w:val="00F86826"/>
    <w:rsid w:val="00F87453"/>
    <w:rsid w:val="00F906E2"/>
    <w:rsid w:val="00F92F47"/>
    <w:rsid w:val="00F934EA"/>
    <w:rsid w:val="00F958F3"/>
    <w:rsid w:val="00F95A1B"/>
    <w:rsid w:val="00F95B0C"/>
    <w:rsid w:val="00F96434"/>
    <w:rsid w:val="00F9673F"/>
    <w:rsid w:val="00F97F7F"/>
    <w:rsid w:val="00FA2396"/>
    <w:rsid w:val="00FA2975"/>
    <w:rsid w:val="00FA4256"/>
    <w:rsid w:val="00FA4E9A"/>
    <w:rsid w:val="00FA691A"/>
    <w:rsid w:val="00FA70E6"/>
    <w:rsid w:val="00FA74A1"/>
    <w:rsid w:val="00FA7541"/>
    <w:rsid w:val="00FB05EC"/>
    <w:rsid w:val="00FB06A2"/>
    <w:rsid w:val="00FB0EB2"/>
    <w:rsid w:val="00FB1BD9"/>
    <w:rsid w:val="00FB27FD"/>
    <w:rsid w:val="00FB3385"/>
    <w:rsid w:val="00FB3936"/>
    <w:rsid w:val="00FB420A"/>
    <w:rsid w:val="00FB4FE4"/>
    <w:rsid w:val="00FB67B9"/>
    <w:rsid w:val="00FB6964"/>
    <w:rsid w:val="00FB6A17"/>
    <w:rsid w:val="00FB6BE7"/>
    <w:rsid w:val="00FB7B1D"/>
    <w:rsid w:val="00FC0815"/>
    <w:rsid w:val="00FC1740"/>
    <w:rsid w:val="00FC1E67"/>
    <w:rsid w:val="00FC23E3"/>
    <w:rsid w:val="00FC3979"/>
    <w:rsid w:val="00FC4724"/>
    <w:rsid w:val="00FC6337"/>
    <w:rsid w:val="00FC6486"/>
    <w:rsid w:val="00FC78B6"/>
    <w:rsid w:val="00FD573F"/>
    <w:rsid w:val="00FD6CEE"/>
    <w:rsid w:val="00FE009A"/>
    <w:rsid w:val="00FE00AD"/>
    <w:rsid w:val="00FE091A"/>
    <w:rsid w:val="00FE104C"/>
    <w:rsid w:val="00FE4054"/>
    <w:rsid w:val="00FE46EA"/>
    <w:rsid w:val="00FE5035"/>
    <w:rsid w:val="00FE54B9"/>
    <w:rsid w:val="00FE59ED"/>
    <w:rsid w:val="00FE5E76"/>
    <w:rsid w:val="00FF043B"/>
    <w:rsid w:val="00FF2632"/>
    <w:rsid w:val="00FF2A35"/>
    <w:rsid w:val="00FF2C27"/>
    <w:rsid w:val="00FF2FB4"/>
    <w:rsid w:val="00FF4588"/>
    <w:rsid w:val="00FF489E"/>
    <w:rsid w:val="00FF5BC6"/>
    <w:rsid w:val="00FF70CA"/>
    <w:rsid w:val="00FF7DA5"/>
  </w:rsids>
  <m:mathPr>
    <m:mathFont m:val="Cambria Math"/>
    <m:brkBin m:val="before"/>
    <m:brkBinSub m:val="--"/>
    <m:smallFrac m:val="0"/>
    <m:dispDef/>
    <m:lMargin m:val="0"/>
    <m:rMargin m:val="0"/>
    <m:defJc m:val="centerGroup"/>
    <m:wrapIndent m:val="1440"/>
    <m:intLim m:val="subSup"/>
    <m:naryLim m:val="undOvr"/>
  </m:mathPr>
  <w:themeFontLang w:val="nb-NO"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6DA3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1CD5"/>
    <w:pPr>
      <w:tabs>
        <w:tab w:val="left" w:pos="284"/>
      </w:tabs>
      <w:spacing w:before="20" w:after="0" w:line="360" w:lineRule="auto"/>
    </w:pPr>
    <w:rPr>
      <w:rFonts w:eastAsia="Times New Roman" w:cs="Times New Roman"/>
      <w:sz w:val="24"/>
      <w:szCs w:val="24"/>
      <w:lang w:val="en-GB" w:eastAsia="nb-NO"/>
    </w:rPr>
  </w:style>
  <w:style w:type="paragraph" w:styleId="Heading1">
    <w:name w:val="heading 1"/>
    <w:basedOn w:val="Normal"/>
    <w:next w:val="Normal"/>
    <w:link w:val="Heading1Char"/>
    <w:autoRedefine/>
    <w:uiPriority w:val="9"/>
    <w:qFormat/>
    <w:rsid w:val="008E0762"/>
    <w:pPr>
      <w:keepNext/>
      <w:keepLines/>
      <w:numPr>
        <w:numId w:val="1"/>
      </w:numPr>
      <w:tabs>
        <w:tab w:val="clear" w:pos="284"/>
      </w:tabs>
      <w:spacing w:before="240" w:after="60"/>
      <w:ind w:left="0" w:firstLine="0"/>
      <w:outlineLvl w:val="0"/>
    </w:pPr>
    <w:rPr>
      <w:b/>
      <w:caps/>
      <w:kern w:val="28"/>
      <w:sz w:val="28"/>
      <w:szCs w:val="28"/>
      <w:lang w:val="en-US"/>
    </w:rPr>
  </w:style>
  <w:style w:type="paragraph" w:styleId="Heading2">
    <w:name w:val="heading 2"/>
    <w:basedOn w:val="Normal"/>
    <w:next w:val="Normal"/>
    <w:link w:val="Heading2Char"/>
    <w:qFormat/>
    <w:rsid w:val="00C82ABB"/>
    <w:pPr>
      <w:keepNext/>
      <w:numPr>
        <w:ilvl w:val="1"/>
        <w:numId w:val="1"/>
      </w:numPr>
      <w:tabs>
        <w:tab w:val="clear" w:pos="284"/>
      </w:tabs>
      <w:spacing w:before="240" w:after="60"/>
      <w:ind w:left="0" w:firstLine="0"/>
      <w:outlineLvl w:val="1"/>
    </w:pPr>
    <w:rPr>
      <w:b/>
      <w:lang w:val="en-US"/>
    </w:rPr>
  </w:style>
  <w:style w:type="paragraph" w:styleId="Heading3">
    <w:name w:val="heading 3"/>
    <w:basedOn w:val="Normal"/>
    <w:next w:val="Normal"/>
    <w:link w:val="Heading3Char"/>
    <w:uiPriority w:val="9"/>
    <w:qFormat/>
    <w:rsid w:val="00EE35E2"/>
    <w:pPr>
      <w:keepNext/>
      <w:keepLines/>
      <w:numPr>
        <w:ilvl w:val="2"/>
        <w:numId w:val="1"/>
      </w:numPr>
      <w:tabs>
        <w:tab w:val="left" w:pos="454"/>
        <w:tab w:val="left" w:pos="907"/>
        <w:tab w:val="left" w:pos="1361"/>
        <w:tab w:val="left" w:pos="1814"/>
      </w:tabs>
      <w:spacing w:before="240" w:after="60"/>
      <w:outlineLvl w:val="2"/>
    </w:pPr>
    <w:rPr>
      <w:b/>
    </w:rPr>
  </w:style>
  <w:style w:type="paragraph" w:styleId="Heading4">
    <w:name w:val="heading 4"/>
    <w:basedOn w:val="Normal"/>
    <w:next w:val="Normal"/>
    <w:link w:val="Heading4Char"/>
    <w:uiPriority w:val="9"/>
    <w:qFormat/>
    <w:rsid w:val="00EE35E2"/>
    <w:pPr>
      <w:keepNext/>
      <w:numPr>
        <w:ilvl w:val="3"/>
        <w:numId w:val="1"/>
      </w:numPr>
      <w:tabs>
        <w:tab w:val="left" w:pos="454"/>
        <w:tab w:val="left" w:pos="907"/>
        <w:tab w:val="left" w:pos="1361"/>
        <w:tab w:val="left" w:pos="1814"/>
      </w:tabs>
      <w:spacing w:before="240" w:after="60"/>
      <w:outlineLvl w:val="3"/>
    </w:pPr>
    <w:rPr>
      <w:b/>
    </w:rPr>
  </w:style>
  <w:style w:type="paragraph" w:styleId="Heading5">
    <w:name w:val="heading 5"/>
    <w:basedOn w:val="Normal"/>
    <w:next w:val="Normal"/>
    <w:link w:val="Heading5Char"/>
    <w:qFormat/>
    <w:rsid w:val="00EE35E2"/>
    <w:pPr>
      <w:numPr>
        <w:ilvl w:val="4"/>
        <w:numId w:val="1"/>
      </w:numPr>
      <w:spacing w:before="240" w:after="60"/>
      <w:outlineLvl w:val="4"/>
    </w:pPr>
    <w:rPr>
      <w:b/>
    </w:rPr>
  </w:style>
  <w:style w:type="paragraph" w:styleId="Heading6">
    <w:name w:val="heading 6"/>
    <w:aliases w:val="Appendix 1"/>
    <w:basedOn w:val="Normal"/>
    <w:next w:val="Normal"/>
    <w:link w:val="Heading6Char"/>
    <w:qFormat/>
    <w:rsid w:val="00EE35E2"/>
    <w:pPr>
      <w:numPr>
        <w:ilvl w:val="5"/>
        <w:numId w:val="1"/>
      </w:numPr>
      <w:spacing w:before="240" w:after="60"/>
      <w:outlineLvl w:val="5"/>
    </w:pPr>
    <w:rPr>
      <w:b/>
    </w:rPr>
  </w:style>
  <w:style w:type="paragraph" w:styleId="Heading7">
    <w:name w:val="heading 7"/>
    <w:aliases w:val="Appendix 2"/>
    <w:basedOn w:val="Normal"/>
    <w:next w:val="Normal"/>
    <w:link w:val="Heading7Char"/>
    <w:uiPriority w:val="99"/>
    <w:qFormat/>
    <w:rsid w:val="00EE35E2"/>
    <w:pPr>
      <w:numPr>
        <w:ilvl w:val="6"/>
        <w:numId w:val="1"/>
      </w:numPr>
      <w:spacing w:before="240" w:after="60"/>
      <w:outlineLvl w:val="6"/>
    </w:pPr>
    <w:rPr>
      <w:b/>
    </w:rPr>
  </w:style>
  <w:style w:type="paragraph" w:styleId="Heading8">
    <w:name w:val="heading 8"/>
    <w:aliases w:val="Appendix 3"/>
    <w:basedOn w:val="Normal"/>
    <w:next w:val="Normal"/>
    <w:link w:val="Heading8Char"/>
    <w:uiPriority w:val="99"/>
    <w:qFormat/>
    <w:rsid w:val="00EE35E2"/>
    <w:pPr>
      <w:numPr>
        <w:ilvl w:val="7"/>
        <w:numId w:val="1"/>
      </w:numPr>
      <w:spacing w:before="240" w:after="60"/>
      <w:outlineLvl w:val="7"/>
    </w:pPr>
    <w:rPr>
      <w:b/>
    </w:rPr>
  </w:style>
  <w:style w:type="paragraph" w:styleId="Heading9">
    <w:name w:val="heading 9"/>
    <w:aliases w:val="Appendix 4"/>
    <w:basedOn w:val="Normal"/>
    <w:next w:val="Normal"/>
    <w:link w:val="Heading9Char"/>
    <w:uiPriority w:val="99"/>
    <w:qFormat/>
    <w:rsid w:val="00EE35E2"/>
    <w:pPr>
      <w:numPr>
        <w:ilvl w:val="8"/>
        <w:numId w:val="1"/>
      </w:numPr>
      <w:spacing w:before="240" w:after="60"/>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E0762"/>
    <w:rPr>
      <w:rFonts w:eastAsia="Times New Roman" w:cs="Times New Roman"/>
      <w:b/>
      <w:caps/>
      <w:kern w:val="28"/>
      <w:sz w:val="28"/>
      <w:szCs w:val="28"/>
      <w:lang w:val="en-US" w:eastAsia="nb-NO"/>
    </w:rPr>
  </w:style>
  <w:style w:type="character" w:customStyle="1" w:styleId="Heading2Char">
    <w:name w:val="Heading 2 Char"/>
    <w:basedOn w:val="DefaultParagraphFont"/>
    <w:link w:val="Heading2"/>
    <w:rsid w:val="00C82ABB"/>
    <w:rPr>
      <w:rFonts w:eastAsia="Times New Roman" w:cs="Times New Roman"/>
      <w:b/>
      <w:sz w:val="24"/>
      <w:szCs w:val="24"/>
      <w:lang w:val="en-US" w:eastAsia="nb-NO"/>
    </w:rPr>
  </w:style>
  <w:style w:type="character" w:customStyle="1" w:styleId="Heading3Char">
    <w:name w:val="Heading 3 Char"/>
    <w:basedOn w:val="DefaultParagraphFont"/>
    <w:link w:val="Heading3"/>
    <w:uiPriority w:val="9"/>
    <w:qFormat/>
    <w:rsid w:val="00EE35E2"/>
    <w:rPr>
      <w:rFonts w:eastAsia="Times New Roman" w:cs="Times New Roman"/>
      <w:b/>
      <w:sz w:val="24"/>
      <w:szCs w:val="24"/>
      <w:lang w:val="en-GB" w:eastAsia="nb-NO"/>
    </w:rPr>
  </w:style>
  <w:style w:type="character" w:customStyle="1" w:styleId="Heading4Char">
    <w:name w:val="Heading 4 Char"/>
    <w:basedOn w:val="DefaultParagraphFont"/>
    <w:link w:val="Heading4"/>
    <w:uiPriority w:val="9"/>
    <w:qFormat/>
    <w:rsid w:val="00EE35E2"/>
    <w:rPr>
      <w:rFonts w:eastAsia="Times New Roman" w:cs="Times New Roman"/>
      <w:b/>
      <w:sz w:val="24"/>
      <w:szCs w:val="24"/>
      <w:lang w:val="en-GB" w:eastAsia="nb-NO"/>
    </w:rPr>
  </w:style>
  <w:style w:type="character" w:customStyle="1" w:styleId="Heading5Char">
    <w:name w:val="Heading 5 Char"/>
    <w:basedOn w:val="DefaultParagraphFont"/>
    <w:link w:val="Heading5"/>
    <w:rsid w:val="00EE35E2"/>
    <w:rPr>
      <w:rFonts w:eastAsia="Times New Roman" w:cs="Times New Roman"/>
      <w:b/>
      <w:sz w:val="24"/>
      <w:szCs w:val="24"/>
      <w:lang w:val="en-GB" w:eastAsia="nb-NO"/>
    </w:rPr>
  </w:style>
  <w:style w:type="character" w:customStyle="1" w:styleId="Heading6Char">
    <w:name w:val="Heading 6 Char"/>
    <w:aliases w:val="Appendix 1 Char"/>
    <w:basedOn w:val="DefaultParagraphFont"/>
    <w:link w:val="Heading6"/>
    <w:rsid w:val="00EE35E2"/>
    <w:rPr>
      <w:rFonts w:eastAsia="Times New Roman" w:cs="Times New Roman"/>
      <w:b/>
      <w:sz w:val="24"/>
      <w:szCs w:val="24"/>
      <w:lang w:val="en-GB" w:eastAsia="nb-NO"/>
    </w:rPr>
  </w:style>
  <w:style w:type="character" w:customStyle="1" w:styleId="Heading7Char">
    <w:name w:val="Heading 7 Char"/>
    <w:aliases w:val="Appendix 2 Char"/>
    <w:basedOn w:val="DefaultParagraphFont"/>
    <w:link w:val="Heading7"/>
    <w:uiPriority w:val="99"/>
    <w:rsid w:val="00EE35E2"/>
    <w:rPr>
      <w:rFonts w:eastAsia="Times New Roman" w:cs="Times New Roman"/>
      <w:b/>
      <w:sz w:val="24"/>
      <w:szCs w:val="24"/>
      <w:lang w:val="en-GB" w:eastAsia="nb-NO"/>
    </w:rPr>
  </w:style>
  <w:style w:type="character" w:customStyle="1" w:styleId="Heading8Char">
    <w:name w:val="Heading 8 Char"/>
    <w:aliases w:val="Appendix 3 Char"/>
    <w:basedOn w:val="DefaultParagraphFont"/>
    <w:link w:val="Heading8"/>
    <w:uiPriority w:val="99"/>
    <w:rsid w:val="00EE35E2"/>
    <w:rPr>
      <w:rFonts w:eastAsia="Times New Roman" w:cs="Times New Roman"/>
      <w:b/>
      <w:sz w:val="24"/>
      <w:szCs w:val="24"/>
      <w:lang w:val="en-GB" w:eastAsia="nb-NO"/>
    </w:rPr>
  </w:style>
  <w:style w:type="character" w:customStyle="1" w:styleId="Heading9Char">
    <w:name w:val="Heading 9 Char"/>
    <w:aliases w:val="Appendix 4 Char"/>
    <w:basedOn w:val="DefaultParagraphFont"/>
    <w:link w:val="Heading9"/>
    <w:uiPriority w:val="99"/>
    <w:rsid w:val="00EE35E2"/>
    <w:rPr>
      <w:rFonts w:eastAsia="Times New Roman" w:cs="Times New Roman"/>
      <w:b/>
      <w:sz w:val="24"/>
      <w:szCs w:val="24"/>
      <w:lang w:val="en-GB" w:eastAsia="nb-NO"/>
    </w:rPr>
  </w:style>
  <w:style w:type="paragraph" w:styleId="ListParagraph">
    <w:name w:val="List Paragraph"/>
    <w:basedOn w:val="Normal"/>
    <w:uiPriority w:val="34"/>
    <w:qFormat/>
    <w:rsid w:val="00EE35E2"/>
    <w:pPr>
      <w:tabs>
        <w:tab w:val="clear" w:pos="284"/>
      </w:tabs>
      <w:spacing w:before="0" w:after="200" w:line="276" w:lineRule="auto"/>
      <w:ind w:left="720"/>
      <w:contextualSpacing/>
    </w:pPr>
    <w:rPr>
      <w:rFonts w:eastAsiaTheme="minorHAnsi" w:cstheme="minorBidi"/>
      <w:szCs w:val="22"/>
      <w:lang w:eastAsia="en-US"/>
    </w:rPr>
  </w:style>
  <w:style w:type="character" w:styleId="CommentReference">
    <w:name w:val="annotation reference"/>
    <w:basedOn w:val="DefaultParagraphFont"/>
    <w:uiPriority w:val="99"/>
    <w:semiHidden/>
    <w:rsid w:val="002D3FFF"/>
    <w:rPr>
      <w:sz w:val="16"/>
    </w:rPr>
  </w:style>
  <w:style w:type="paragraph" w:styleId="CommentText">
    <w:name w:val="annotation text"/>
    <w:basedOn w:val="Normal"/>
    <w:link w:val="CommentTextChar1"/>
    <w:uiPriority w:val="99"/>
    <w:rsid w:val="002D3FFF"/>
    <w:rPr>
      <w:sz w:val="20"/>
    </w:rPr>
  </w:style>
  <w:style w:type="character" w:customStyle="1" w:styleId="CommentTextChar">
    <w:name w:val="Comment Text Char"/>
    <w:basedOn w:val="DefaultParagraphFont"/>
    <w:uiPriority w:val="99"/>
    <w:rsid w:val="002D3FFF"/>
    <w:rPr>
      <w:rFonts w:eastAsia="Times New Roman" w:cs="Times New Roman"/>
      <w:sz w:val="20"/>
      <w:szCs w:val="20"/>
      <w:lang w:val="en-GB" w:eastAsia="nb-NO"/>
    </w:rPr>
  </w:style>
  <w:style w:type="character" w:styleId="FootnoteReference">
    <w:name w:val="footnote reference"/>
    <w:aliases w:val="ftref,(NECG) Footnote Reference,Ref,de nota al pie,Footnote Reference Char Char Char,Carattere Char Carattere Carattere Char Carattere Char Carattere Char Char Char1 Char,Carattere Carattere Char Char Char Carattere Char,16 Poin,fr"/>
    <w:basedOn w:val="DefaultParagraphFont"/>
    <w:uiPriority w:val="99"/>
    <w:qFormat/>
    <w:rsid w:val="002D3FFF"/>
    <w:rPr>
      <w:vertAlign w:val="superscript"/>
    </w:rPr>
  </w:style>
  <w:style w:type="paragraph" w:styleId="FootnoteText">
    <w:name w:val="footnote text"/>
    <w:aliases w:val="Texto nota pie Car Car,Texto nota pie Car Car Car Car Car Car,Texto nota pie Car Car Car Car Car,Texto nota pie Car Car Car Car Car Car Car,Texto nota pie Car Car Car,ft,Char1,Char Char Char Char Char Char,Char Char Char Char,FA Fu,fn"/>
    <w:basedOn w:val="Normal"/>
    <w:link w:val="FootnoteTextChar"/>
    <w:uiPriority w:val="99"/>
    <w:qFormat/>
    <w:rsid w:val="002D3FFF"/>
    <w:rPr>
      <w:sz w:val="20"/>
    </w:rPr>
  </w:style>
  <w:style w:type="character" w:customStyle="1" w:styleId="FootnoteTextChar">
    <w:name w:val="Footnote Text Char"/>
    <w:aliases w:val="Texto nota pie Car Car Char,Texto nota pie Car Car Car Car Car Car Char,Texto nota pie Car Car Car Car Car Char,Texto nota pie Car Car Car Car Car Car Car Char,Texto nota pie Car Car Car Char,ft Char,Char1 Char,FA Fu Char,fn Char"/>
    <w:basedOn w:val="DefaultParagraphFont"/>
    <w:link w:val="FootnoteText"/>
    <w:uiPriority w:val="99"/>
    <w:rsid w:val="002D3FFF"/>
    <w:rPr>
      <w:rFonts w:eastAsia="Times New Roman" w:cs="Times New Roman"/>
      <w:sz w:val="20"/>
      <w:szCs w:val="24"/>
      <w:lang w:val="en-GB" w:eastAsia="nb-NO"/>
    </w:rPr>
  </w:style>
  <w:style w:type="table" w:customStyle="1" w:styleId="LCtable">
    <w:name w:val="LC_table"/>
    <w:basedOn w:val="TableNormal"/>
    <w:uiPriority w:val="99"/>
    <w:qFormat/>
    <w:rsid w:val="002D3FFF"/>
    <w:pPr>
      <w:spacing w:after="0" w:line="240" w:lineRule="auto"/>
    </w:pPr>
    <w:rPr>
      <w:sz w:val="24"/>
    </w:rPr>
    <w:tblPr>
      <w:tblBorders>
        <w:top w:val="single" w:sz="8" w:space="0" w:color="000000" w:themeColor="text1"/>
        <w:bottom w:val="single" w:sz="8" w:space="0" w:color="000000" w:themeColor="text1"/>
      </w:tblBorders>
    </w:tblPr>
    <w:tblStylePr w:type="firstRow">
      <w:tblPr/>
      <w:tcPr>
        <w:tcBorders>
          <w:top w:val="single" w:sz="12" w:space="0" w:color="000000" w:themeColor="text1"/>
          <w:bottom w:val="single" w:sz="8" w:space="0" w:color="000000" w:themeColor="text1"/>
        </w:tcBorders>
      </w:tcPr>
    </w:tblStylePr>
  </w:style>
  <w:style w:type="character" w:customStyle="1" w:styleId="CommentTextChar1">
    <w:name w:val="Comment Text Char1"/>
    <w:basedOn w:val="DefaultParagraphFont"/>
    <w:link w:val="CommentText"/>
    <w:uiPriority w:val="99"/>
    <w:rsid w:val="002D3FFF"/>
    <w:rPr>
      <w:rFonts w:eastAsia="Times New Roman" w:cs="Times New Roman"/>
      <w:sz w:val="20"/>
      <w:szCs w:val="24"/>
      <w:lang w:val="en-GB" w:eastAsia="nb-NO"/>
    </w:rPr>
  </w:style>
  <w:style w:type="paragraph" w:styleId="BalloonText">
    <w:name w:val="Balloon Text"/>
    <w:basedOn w:val="Normal"/>
    <w:link w:val="BalloonTextChar"/>
    <w:uiPriority w:val="99"/>
    <w:semiHidden/>
    <w:unhideWhenUsed/>
    <w:rsid w:val="002D3FFF"/>
    <w:pPr>
      <w:spacing w:before="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3FFF"/>
    <w:rPr>
      <w:rFonts w:ascii="Tahoma" w:eastAsia="Times New Roman" w:hAnsi="Tahoma" w:cs="Tahoma"/>
      <w:sz w:val="16"/>
      <w:szCs w:val="16"/>
      <w:lang w:val="en-GB" w:eastAsia="nb-NO"/>
    </w:rPr>
  </w:style>
  <w:style w:type="paragraph" w:styleId="CommentSubject">
    <w:name w:val="annotation subject"/>
    <w:basedOn w:val="CommentText"/>
    <w:next w:val="CommentText"/>
    <w:link w:val="CommentSubjectChar"/>
    <w:uiPriority w:val="99"/>
    <w:semiHidden/>
    <w:unhideWhenUsed/>
    <w:rsid w:val="002D3FFF"/>
    <w:pPr>
      <w:spacing w:line="240" w:lineRule="auto"/>
    </w:pPr>
    <w:rPr>
      <w:b/>
      <w:bCs/>
      <w:szCs w:val="20"/>
    </w:rPr>
  </w:style>
  <w:style w:type="character" w:customStyle="1" w:styleId="CommentSubjectChar">
    <w:name w:val="Comment Subject Char"/>
    <w:basedOn w:val="CommentTextChar1"/>
    <w:link w:val="CommentSubject"/>
    <w:uiPriority w:val="99"/>
    <w:semiHidden/>
    <w:rsid w:val="002D3FFF"/>
    <w:rPr>
      <w:rFonts w:eastAsia="Times New Roman" w:cs="Times New Roman"/>
      <w:b/>
      <w:bCs/>
      <w:sz w:val="20"/>
      <w:szCs w:val="20"/>
      <w:lang w:val="en-GB" w:eastAsia="nb-NO"/>
    </w:rPr>
  </w:style>
  <w:style w:type="paragraph" w:styleId="Caption">
    <w:name w:val="caption"/>
    <w:basedOn w:val="Normal"/>
    <w:next w:val="Normal"/>
    <w:link w:val="CaptionChar"/>
    <w:uiPriority w:val="35"/>
    <w:qFormat/>
    <w:rsid w:val="00C9244B"/>
    <w:pPr>
      <w:tabs>
        <w:tab w:val="clear" w:pos="284"/>
      </w:tabs>
      <w:spacing w:before="0" w:after="60" w:line="240" w:lineRule="auto"/>
    </w:pPr>
  </w:style>
  <w:style w:type="table" w:customStyle="1" w:styleId="LightList1">
    <w:name w:val="Light List1"/>
    <w:basedOn w:val="TableNormal"/>
    <w:uiPriority w:val="61"/>
    <w:rsid w:val="008F38C8"/>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Footer">
    <w:name w:val="footer"/>
    <w:basedOn w:val="Normal"/>
    <w:link w:val="FooterChar"/>
    <w:uiPriority w:val="99"/>
    <w:rsid w:val="00CC13DD"/>
    <w:pPr>
      <w:tabs>
        <w:tab w:val="center" w:pos="4593"/>
        <w:tab w:val="right" w:pos="9185"/>
      </w:tabs>
    </w:pPr>
  </w:style>
  <w:style w:type="character" w:customStyle="1" w:styleId="FooterChar">
    <w:name w:val="Footer Char"/>
    <w:basedOn w:val="DefaultParagraphFont"/>
    <w:link w:val="Footer"/>
    <w:uiPriority w:val="99"/>
    <w:rsid w:val="00CC13DD"/>
    <w:rPr>
      <w:rFonts w:eastAsia="Times New Roman" w:cs="Times New Roman"/>
      <w:sz w:val="26"/>
      <w:szCs w:val="24"/>
      <w:lang w:val="en-GB" w:eastAsia="nb-NO"/>
    </w:rPr>
  </w:style>
  <w:style w:type="table" w:styleId="TableGrid">
    <w:name w:val="Table Grid"/>
    <w:basedOn w:val="TableNormal"/>
    <w:uiPriority w:val="39"/>
    <w:rsid w:val="00B61E11"/>
    <w:pPr>
      <w:tabs>
        <w:tab w:val="left" w:pos="284"/>
      </w:tabs>
      <w:spacing w:before="20" w:after="0" w:line="240" w:lineRule="auto"/>
    </w:pPr>
    <w:rPr>
      <w:rFonts w:ascii="Times New Roman" w:eastAsia="Times New Roman" w:hAnsi="Times New Roman" w:cs="Times New Roman"/>
      <w:sz w:val="20"/>
      <w:szCs w:val="20"/>
      <w:lang w:eastAsia="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rsid w:val="00E27C2A"/>
    <w:pPr>
      <w:spacing w:after="120"/>
    </w:pPr>
  </w:style>
  <w:style w:type="character" w:customStyle="1" w:styleId="BodyTextChar">
    <w:name w:val="Body Text Char"/>
    <w:basedOn w:val="DefaultParagraphFont"/>
    <w:link w:val="BodyText"/>
    <w:uiPriority w:val="99"/>
    <w:qFormat/>
    <w:rsid w:val="00E27C2A"/>
    <w:rPr>
      <w:rFonts w:eastAsia="Times New Roman" w:cs="Times New Roman"/>
      <w:sz w:val="26"/>
      <w:szCs w:val="24"/>
      <w:lang w:val="en-GB" w:eastAsia="nb-NO"/>
    </w:rPr>
  </w:style>
  <w:style w:type="paragraph" w:customStyle="1" w:styleId="xRapportOverskriftLeft">
    <w:name w:val="xRapportOverskriftLeft"/>
    <w:basedOn w:val="Normal"/>
    <w:uiPriority w:val="99"/>
    <w:qFormat/>
    <w:rsid w:val="00707C8A"/>
    <w:pPr>
      <w:tabs>
        <w:tab w:val="clear" w:pos="284"/>
      </w:tabs>
      <w:spacing w:after="240" w:line="240" w:lineRule="auto"/>
    </w:pPr>
    <w:rPr>
      <w:rFonts w:ascii="SINTEF" w:hAnsi="SINTEF"/>
      <w:sz w:val="50"/>
    </w:rPr>
  </w:style>
  <w:style w:type="paragraph" w:styleId="Header">
    <w:name w:val="header"/>
    <w:basedOn w:val="Normal"/>
    <w:link w:val="HeaderChar"/>
    <w:uiPriority w:val="99"/>
    <w:unhideWhenUsed/>
    <w:rsid w:val="006847BC"/>
    <w:pPr>
      <w:tabs>
        <w:tab w:val="clear" w:pos="284"/>
        <w:tab w:val="center" w:pos="4536"/>
        <w:tab w:val="right" w:pos="9072"/>
      </w:tabs>
      <w:spacing w:before="0" w:line="240" w:lineRule="auto"/>
    </w:pPr>
  </w:style>
  <w:style w:type="character" w:customStyle="1" w:styleId="HeaderChar">
    <w:name w:val="Header Char"/>
    <w:basedOn w:val="DefaultParagraphFont"/>
    <w:link w:val="Header"/>
    <w:uiPriority w:val="99"/>
    <w:rsid w:val="006847BC"/>
    <w:rPr>
      <w:rFonts w:eastAsia="Times New Roman" w:cs="Times New Roman"/>
      <w:sz w:val="26"/>
      <w:szCs w:val="24"/>
      <w:lang w:val="en-GB" w:eastAsia="nb-NO"/>
    </w:rPr>
  </w:style>
  <w:style w:type="table" w:styleId="LightShading-Accent1">
    <w:name w:val="Light Shading Accent 1"/>
    <w:basedOn w:val="TableNormal"/>
    <w:uiPriority w:val="60"/>
    <w:rsid w:val="00E54B7A"/>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TextBody">
    <w:name w:val="Text Body"/>
    <w:basedOn w:val="Normal"/>
    <w:uiPriority w:val="99"/>
    <w:rsid w:val="00271BED"/>
    <w:pPr>
      <w:tabs>
        <w:tab w:val="clear" w:pos="284"/>
      </w:tabs>
      <w:suppressAutoHyphens/>
      <w:spacing w:before="0" w:after="120" w:line="240" w:lineRule="auto"/>
    </w:pPr>
    <w:rPr>
      <w:rFonts w:ascii="Times New Roman" w:hAnsi="Times New Roman"/>
      <w:lang w:val="en-US" w:eastAsia="en-US" w:bidi="ne-NP"/>
    </w:rPr>
  </w:style>
  <w:style w:type="character" w:customStyle="1" w:styleId="NoSpacingChar">
    <w:name w:val="No Spacing Char"/>
    <w:basedOn w:val="DefaultParagraphFont"/>
    <w:link w:val="NoSpacing"/>
    <w:uiPriority w:val="1"/>
    <w:qFormat/>
    <w:locked/>
    <w:rsid w:val="00271BED"/>
  </w:style>
  <w:style w:type="paragraph" w:styleId="NoSpacing">
    <w:name w:val="No Spacing"/>
    <w:link w:val="NoSpacingChar"/>
    <w:uiPriority w:val="1"/>
    <w:qFormat/>
    <w:rsid w:val="00271BED"/>
    <w:pPr>
      <w:suppressAutoHyphens/>
      <w:spacing w:after="0" w:line="240" w:lineRule="auto"/>
    </w:pPr>
  </w:style>
  <w:style w:type="character" w:customStyle="1" w:styleId="FootnoteAnchor">
    <w:name w:val="Footnote Anchor"/>
    <w:rsid w:val="00271BED"/>
    <w:rPr>
      <w:vertAlign w:val="superscript"/>
    </w:rPr>
  </w:style>
  <w:style w:type="character" w:styleId="Hyperlink">
    <w:name w:val="Hyperlink"/>
    <w:basedOn w:val="DefaultParagraphFont"/>
    <w:uiPriority w:val="99"/>
    <w:unhideWhenUsed/>
    <w:rsid w:val="006179D1"/>
    <w:rPr>
      <w:color w:val="0000FF" w:themeColor="hyperlink"/>
      <w:u w:val="single"/>
    </w:rPr>
  </w:style>
  <w:style w:type="numbering" w:customStyle="1" w:styleId="NoList1">
    <w:name w:val="No List1"/>
    <w:next w:val="NoList"/>
    <w:uiPriority w:val="99"/>
    <w:semiHidden/>
    <w:unhideWhenUsed/>
    <w:rsid w:val="00236316"/>
  </w:style>
  <w:style w:type="numbering" w:customStyle="1" w:styleId="NoList2">
    <w:name w:val="No List2"/>
    <w:next w:val="NoList"/>
    <w:uiPriority w:val="99"/>
    <w:semiHidden/>
    <w:unhideWhenUsed/>
    <w:rsid w:val="00DE2F1E"/>
  </w:style>
  <w:style w:type="table" w:customStyle="1" w:styleId="LCtable1">
    <w:name w:val="LC_table1"/>
    <w:basedOn w:val="TableNormal"/>
    <w:uiPriority w:val="99"/>
    <w:qFormat/>
    <w:rsid w:val="00DE2F1E"/>
    <w:pPr>
      <w:spacing w:after="0" w:line="240" w:lineRule="auto"/>
    </w:pPr>
    <w:rPr>
      <w:sz w:val="24"/>
    </w:rPr>
    <w:tblPr>
      <w:tblBorders>
        <w:top w:val="single" w:sz="8" w:space="0" w:color="000000" w:themeColor="text1"/>
        <w:bottom w:val="single" w:sz="8" w:space="0" w:color="000000" w:themeColor="text1"/>
      </w:tblBorders>
    </w:tblPr>
    <w:tblStylePr w:type="firstRow">
      <w:tblPr/>
      <w:tcPr>
        <w:tcBorders>
          <w:top w:val="single" w:sz="12" w:space="0" w:color="000000" w:themeColor="text1"/>
          <w:bottom w:val="single" w:sz="8" w:space="0" w:color="000000" w:themeColor="text1"/>
        </w:tcBorders>
      </w:tcPr>
    </w:tblStylePr>
  </w:style>
  <w:style w:type="table" w:customStyle="1" w:styleId="LCtable2">
    <w:name w:val="LC_table2"/>
    <w:basedOn w:val="TableNormal"/>
    <w:uiPriority w:val="99"/>
    <w:qFormat/>
    <w:rsid w:val="00DE2F1E"/>
    <w:pPr>
      <w:spacing w:after="0" w:line="240" w:lineRule="auto"/>
    </w:pPr>
    <w:rPr>
      <w:sz w:val="24"/>
    </w:rPr>
    <w:tblPr>
      <w:tblBorders>
        <w:top w:val="single" w:sz="8" w:space="0" w:color="000000" w:themeColor="text1"/>
        <w:bottom w:val="single" w:sz="8" w:space="0" w:color="000000" w:themeColor="text1"/>
      </w:tblBorders>
    </w:tblPr>
    <w:tblStylePr w:type="firstRow">
      <w:tblPr/>
      <w:tcPr>
        <w:tcBorders>
          <w:top w:val="single" w:sz="12" w:space="0" w:color="000000" w:themeColor="text1"/>
          <w:bottom w:val="single" w:sz="8" w:space="0" w:color="000000" w:themeColor="text1"/>
        </w:tcBorders>
      </w:tcPr>
    </w:tblStylePr>
  </w:style>
  <w:style w:type="character" w:styleId="HTMLCite">
    <w:name w:val="HTML Cite"/>
    <w:basedOn w:val="DefaultParagraphFont"/>
    <w:uiPriority w:val="99"/>
    <w:semiHidden/>
    <w:unhideWhenUsed/>
    <w:rsid w:val="00DE2F1E"/>
    <w:rPr>
      <w:i/>
      <w:iCs/>
    </w:rPr>
  </w:style>
  <w:style w:type="character" w:styleId="Strong">
    <w:name w:val="Strong"/>
    <w:basedOn w:val="DefaultParagraphFont"/>
    <w:uiPriority w:val="22"/>
    <w:qFormat/>
    <w:rsid w:val="00DE2F1E"/>
    <w:rPr>
      <w:b/>
      <w:bCs/>
    </w:rPr>
  </w:style>
  <w:style w:type="numbering" w:customStyle="1" w:styleId="NoList3">
    <w:name w:val="No List3"/>
    <w:next w:val="NoList"/>
    <w:uiPriority w:val="99"/>
    <w:semiHidden/>
    <w:unhideWhenUsed/>
    <w:rsid w:val="007A4F37"/>
  </w:style>
  <w:style w:type="table" w:customStyle="1" w:styleId="TableGrid1">
    <w:name w:val="Table Grid1"/>
    <w:basedOn w:val="TableNormal"/>
    <w:next w:val="TableGrid"/>
    <w:uiPriority w:val="59"/>
    <w:rsid w:val="007A4F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8E0762"/>
    <w:pPr>
      <w:numPr>
        <w:numId w:val="0"/>
      </w:numPr>
      <w:spacing w:after="0" w:line="259" w:lineRule="auto"/>
      <w:outlineLvl w:val="9"/>
    </w:pPr>
    <w:rPr>
      <w:rFonts w:asciiTheme="majorHAnsi" w:eastAsiaTheme="majorEastAsia" w:hAnsiTheme="majorHAnsi" w:cstheme="majorBidi"/>
      <w:b w:val="0"/>
      <w:caps w:val="0"/>
      <w:color w:val="365F91" w:themeColor="accent1" w:themeShade="BF"/>
      <w:kern w:val="0"/>
      <w:sz w:val="32"/>
      <w:szCs w:val="32"/>
      <w:lang w:eastAsia="en-US"/>
    </w:rPr>
  </w:style>
  <w:style w:type="paragraph" w:styleId="TOC1">
    <w:name w:val="toc 1"/>
    <w:basedOn w:val="Normal"/>
    <w:next w:val="Normal"/>
    <w:autoRedefine/>
    <w:uiPriority w:val="39"/>
    <w:unhideWhenUsed/>
    <w:rsid w:val="008E0762"/>
    <w:pPr>
      <w:tabs>
        <w:tab w:val="clear" w:pos="284"/>
      </w:tabs>
      <w:spacing w:after="100"/>
    </w:pPr>
    <w:rPr>
      <w:caps/>
    </w:rPr>
  </w:style>
  <w:style w:type="paragraph" w:styleId="TOC2">
    <w:name w:val="toc 2"/>
    <w:basedOn w:val="Normal"/>
    <w:next w:val="Normal"/>
    <w:autoRedefine/>
    <w:uiPriority w:val="39"/>
    <w:unhideWhenUsed/>
    <w:rsid w:val="008E0762"/>
    <w:pPr>
      <w:tabs>
        <w:tab w:val="clear" w:pos="284"/>
      </w:tabs>
      <w:spacing w:after="100"/>
      <w:ind w:left="260"/>
    </w:pPr>
  </w:style>
  <w:style w:type="paragraph" w:styleId="TOC3">
    <w:name w:val="toc 3"/>
    <w:basedOn w:val="Normal"/>
    <w:next w:val="Normal"/>
    <w:autoRedefine/>
    <w:uiPriority w:val="39"/>
    <w:unhideWhenUsed/>
    <w:rsid w:val="008E0762"/>
    <w:pPr>
      <w:tabs>
        <w:tab w:val="clear" w:pos="284"/>
      </w:tabs>
      <w:spacing w:after="100"/>
      <w:ind w:left="520"/>
    </w:pPr>
  </w:style>
  <w:style w:type="paragraph" w:styleId="TableofFigures">
    <w:name w:val="table of figures"/>
    <w:basedOn w:val="Normal"/>
    <w:next w:val="Normal"/>
    <w:uiPriority w:val="99"/>
    <w:unhideWhenUsed/>
    <w:rsid w:val="00A3479B"/>
    <w:pPr>
      <w:tabs>
        <w:tab w:val="clear" w:pos="284"/>
      </w:tabs>
    </w:pPr>
  </w:style>
  <w:style w:type="paragraph" w:customStyle="1" w:styleId="CaptionLabel">
    <w:name w:val="CaptionLabel"/>
    <w:basedOn w:val="Caption"/>
    <w:link w:val="CaptionLabelChar"/>
    <w:qFormat/>
    <w:rsid w:val="00846B42"/>
    <w:rPr>
      <w:rFonts w:eastAsiaTheme="minorHAnsi"/>
      <w:b/>
      <w:lang w:val="en-US" w:eastAsia="en-US"/>
    </w:rPr>
  </w:style>
  <w:style w:type="character" w:customStyle="1" w:styleId="CaptionChar">
    <w:name w:val="Caption Char"/>
    <w:basedOn w:val="DefaultParagraphFont"/>
    <w:link w:val="Caption"/>
    <w:uiPriority w:val="35"/>
    <w:rsid w:val="00C9244B"/>
    <w:rPr>
      <w:rFonts w:eastAsia="Times New Roman" w:cs="Times New Roman"/>
      <w:sz w:val="24"/>
      <w:szCs w:val="24"/>
      <w:lang w:val="en-GB" w:eastAsia="nb-NO"/>
    </w:rPr>
  </w:style>
  <w:style w:type="character" w:customStyle="1" w:styleId="CaptionLabelChar">
    <w:name w:val="CaptionLabel Char"/>
    <w:basedOn w:val="CaptionChar"/>
    <w:link w:val="CaptionLabel"/>
    <w:rsid w:val="00846B42"/>
    <w:rPr>
      <w:rFonts w:eastAsia="Times New Roman" w:cs="Times New Roman"/>
      <w:b/>
      <w:sz w:val="24"/>
      <w:szCs w:val="24"/>
      <w:lang w:val="en-US" w:eastAsia="nb-NO"/>
    </w:rPr>
  </w:style>
  <w:style w:type="paragraph" w:styleId="Revision">
    <w:name w:val="Revision"/>
    <w:hidden/>
    <w:uiPriority w:val="99"/>
    <w:semiHidden/>
    <w:rsid w:val="009E230A"/>
    <w:pPr>
      <w:spacing w:after="0" w:line="240" w:lineRule="auto"/>
    </w:pPr>
    <w:rPr>
      <w:rFonts w:eastAsia="Times New Roman" w:cs="Times New Roman"/>
      <w:sz w:val="24"/>
      <w:szCs w:val="24"/>
      <w:lang w:val="en-GB" w:eastAsia="nb-NO"/>
    </w:rPr>
  </w:style>
  <w:style w:type="paragraph" w:styleId="NormalWeb">
    <w:name w:val="Normal (Web)"/>
    <w:basedOn w:val="Normal"/>
    <w:uiPriority w:val="99"/>
    <w:semiHidden/>
    <w:unhideWhenUsed/>
    <w:rsid w:val="00954BD7"/>
    <w:pPr>
      <w:tabs>
        <w:tab w:val="clear" w:pos="284"/>
      </w:tabs>
      <w:spacing w:before="0" w:line="240" w:lineRule="auto"/>
    </w:pPr>
    <w:rPr>
      <w:rFonts w:ascii="Times New Roman" w:eastAsiaTheme="minorHAnsi" w:hAnsi="Times New Roman"/>
      <w:lang w:val="nb-NO"/>
    </w:rPr>
  </w:style>
  <w:style w:type="character" w:customStyle="1" w:styleId="Mention">
    <w:name w:val="Mention"/>
    <w:basedOn w:val="DefaultParagraphFont"/>
    <w:uiPriority w:val="99"/>
    <w:semiHidden/>
    <w:unhideWhenUsed/>
    <w:rsid w:val="00D1369C"/>
    <w:rPr>
      <w:color w:val="2B579A"/>
      <w:shd w:val="clear" w:color="auto" w:fill="E6E6E6"/>
    </w:rPr>
  </w:style>
  <w:style w:type="character" w:styleId="FollowedHyperlink">
    <w:name w:val="FollowedHyperlink"/>
    <w:basedOn w:val="DefaultParagraphFont"/>
    <w:uiPriority w:val="99"/>
    <w:semiHidden/>
    <w:unhideWhenUsed/>
    <w:rsid w:val="00E809A0"/>
    <w:rPr>
      <w:color w:val="800080" w:themeColor="followedHyperlink"/>
      <w:u w:val="single"/>
    </w:rPr>
  </w:style>
  <w:style w:type="character" w:customStyle="1" w:styleId="Heading6Char1">
    <w:name w:val="Heading 6 Char1"/>
    <w:aliases w:val="Appendix 1 Char1"/>
    <w:basedOn w:val="DefaultParagraphFont"/>
    <w:semiHidden/>
    <w:rsid w:val="00E809A0"/>
    <w:rPr>
      <w:rFonts w:asciiTheme="majorHAnsi" w:eastAsiaTheme="majorEastAsia" w:hAnsiTheme="majorHAnsi" w:cstheme="majorBidi"/>
      <w:color w:val="243F60" w:themeColor="accent1" w:themeShade="7F"/>
      <w:sz w:val="24"/>
      <w:szCs w:val="24"/>
      <w:lang w:val="en-GB" w:eastAsia="nb-NO"/>
    </w:rPr>
  </w:style>
  <w:style w:type="character" w:customStyle="1" w:styleId="Heading7Char1">
    <w:name w:val="Heading 7 Char1"/>
    <w:aliases w:val="Appendix 2 Char1"/>
    <w:basedOn w:val="DefaultParagraphFont"/>
    <w:semiHidden/>
    <w:rsid w:val="00E809A0"/>
    <w:rPr>
      <w:rFonts w:asciiTheme="majorHAnsi" w:eastAsiaTheme="majorEastAsia" w:hAnsiTheme="majorHAnsi" w:cstheme="majorBidi"/>
      <w:i/>
      <w:iCs/>
      <w:color w:val="243F60" w:themeColor="accent1" w:themeShade="7F"/>
      <w:sz w:val="24"/>
      <w:szCs w:val="24"/>
      <w:lang w:val="en-GB" w:eastAsia="nb-NO"/>
    </w:rPr>
  </w:style>
  <w:style w:type="character" w:customStyle="1" w:styleId="Heading8Char1">
    <w:name w:val="Heading 8 Char1"/>
    <w:aliases w:val="Appendix 3 Char1"/>
    <w:basedOn w:val="DefaultParagraphFont"/>
    <w:semiHidden/>
    <w:rsid w:val="00E809A0"/>
    <w:rPr>
      <w:rFonts w:asciiTheme="majorHAnsi" w:eastAsiaTheme="majorEastAsia" w:hAnsiTheme="majorHAnsi" w:cstheme="majorBidi"/>
      <w:color w:val="272727" w:themeColor="text1" w:themeTint="D8"/>
      <w:sz w:val="21"/>
      <w:szCs w:val="21"/>
      <w:lang w:val="en-GB" w:eastAsia="nb-NO"/>
    </w:rPr>
  </w:style>
  <w:style w:type="character" w:customStyle="1" w:styleId="Heading9Char1">
    <w:name w:val="Heading 9 Char1"/>
    <w:aliases w:val="Appendix 4 Char1"/>
    <w:basedOn w:val="DefaultParagraphFont"/>
    <w:semiHidden/>
    <w:rsid w:val="00E809A0"/>
    <w:rPr>
      <w:rFonts w:asciiTheme="majorHAnsi" w:eastAsiaTheme="majorEastAsia" w:hAnsiTheme="majorHAnsi" w:cstheme="majorBidi"/>
      <w:i/>
      <w:iCs/>
      <w:color w:val="272727" w:themeColor="text1" w:themeTint="D8"/>
      <w:sz w:val="21"/>
      <w:szCs w:val="21"/>
      <w:lang w:val="en-GB" w:eastAsia="nb-NO"/>
    </w:rPr>
  </w:style>
  <w:style w:type="character" w:customStyle="1" w:styleId="FootnoteTextChar1">
    <w:name w:val="Footnote Text Char1"/>
    <w:aliases w:val="Texto nota pie Car Car Char1,Texto nota pie Car Car Car Car Car Car Char1,Texto nota pie Car Car Car Car Car Char1,Texto nota pie Car Car Car Car Car Car Car Char1,Texto nota pie Car Car Car Char1,ft Char1,Char1 Char1,FA Fu Char1"/>
    <w:basedOn w:val="DefaultParagraphFont"/>
    <w:uiPriority w:val="99"/>
    <w:semiHidden/>
    <w:rsid w:val="00E809A0"/>
    <w:rPr>
      <w:rFonts w:eastAsia="Times New Roman" w:cs="Times New Roman"/>
      <w:sz w:val="20"/>
      <w:szCs w:val="20"/>
      <w:lang w:val="en-GB"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6749316">
      <w:bodyDiv w:val="1"/>
      <w:marLeft w:val="0"/>
      <w:marRight w:val="0"/>
      <w:marTop w:val="0"/>
      <w:marBottom w:val="0"/>
      <w:divBdr>
        <w:top w:val="none" w:sz="0" w:space="0" w:color="auto"/>
        <w:left w:val="none" w:sz="0" w:space="0" w:color="auto"/>
        <w:bottom w:val="none" w:sz="0" w:space="0" w:color="auto"/>
        <w:right w:val="none" w:sz="0" w:space="0" w:color="auto"/>
      </w:divBdr>
    </w:div>
    <w:div w:id="228006733">
      <w:bodyDiv w:val="1"/>
      <w:marLeft w:val="0"/>
      <w:marRight w:val="0"/>
      <w:marTop w:val="0"/>
      <w:marBottom w:val="0"/>
      <w:divBdr>
        <w:top w:val="none" w:sz="0" w:space="0" w:color="auto"/>
        <w:left w:val="none" w:sz="0" w:space="0" w:color="auto"/>
        <w:bottom w:val="none" w:sz="0" w:space="0" w:color="auto"/>
        <w:right w:val="none" w:sz="0" w:space="0" w:color="auto"/>
      </w:divBdr>
    </w:div>
    <w:div w:id="245850316">
      <w:bodyDiv w:val="1"/>
      <w:marLeft w:val="0"/>
      <w:marRight w:val="0"/>
      <w:marTop w:val="0"/>
      <w:marBottom w:val="0"/>
      <w:divBdr>
        <w:top w:val="none" w:sz="0" w:space="0" w:color="auto"/>
        <w:left w:val="none" w:sz="0" w:space="0" w:color="auto"/>
        <w:bottom w:val="none" w:sz="0" w:space="0" w:color="auto"/>
        <w:right w:val="none" w:sz="0" w:space="0" w:color="auto"/>
      </w:divBdr>
    </w:div>
    <w:div w:id="318577078">
      <w:bodyDiv w:val="1"/>
      <w:marLeft w:val="0"/>
      <w:marRight w:val="0"/>
      <w:marTop w:val="0"/>
      <w:marBottom w:val="0"/>
      <w:divBdr>
        <w:top w:val="none" w:sz="0" w:space="0" w:color="auto"/>
        <w:left w:val="none" w:sz="0" w:space="0" w:color="auto"/>
        <w:bottom w:val="none" w:sz="0" w:space="0" w:color="auto"/>
        <w:right w:val="none" w:sz="0" w:space="0" w:color="auto"/>
      </w:divBdr>
    </w:div>
    <w:div w:id="445276207">
      <w:bodyDiv w:val="1"/>
      <w:marLeft w:val="0"/>
      <w:marRight w:val="0"/>
      <w:marTop w:val="0"/>
      <w:marBottom w:val="0"/>
      <w:divBdr>
        <w:top w:val="none" w:sz="0" w:space="0" w:color="auto"/>
        <w:left w:val="none" w:sz="0" w:space="0" w:color="auto"/>
        <w:bottom w:val="none" w:sz="0" w:space="0" w:color="auto"/>
        <w:right w:val="none" w:sz="0" w:space="0" w:color="auto"/>
      </w:divBdr>
    </w:div>
    <w:div w:id="480579762">
      <w:bodyDiv w:val="1"/>
      <w:marLeft w:val="0"/>
      <w:marRight w:val="0"/>
      <w:marTop w:val="0"/>
      <w:marBottom w:val="0"/>
      <w:divBdr>
        <w:top w:val="none" w:sz="0" w:space="0" w:color="auto"/>
        <w:left w:val="none" w:sz="0" w:space="0" w:color="auto"/>
        <w:bottom w:val="none" w:sz="0" w:space="0" w:color="auto"/>
        <w:right w:val="none" w:sz="0" w:space="0" w:color="auto"/>
      </w:divBdr>
    </w:div>
    <w:div w:id="484009971">
      <w:bodyDiv w:val="1"/>
      <w:marLeft w:val="0"/>
      <w:marRight w:val="0"/>
      <w:marTop w:val="0"/>
      <w:marBottom w:val="0"/>
      <w:divBdr>
        <w:top w:val="none" w:sz="0" w:space="0" w:color="auto"/>
        <w:left w:val="none" w:sz="0" w:space="0" w:color="auto"/>
        <w:bottom w:val="none" w:sz="0" w:space="0" w:color="auto"/>
        <w:right w:val="none" w:sz="0" w:space="0" w:color="auto"/>
      </w:divBdr>
    </w:div>
    <w:div w:id="493449998">
      <w:bodyDiv w:val="1"/>
      <w:marLeft w:val="0"/>
      <w:marRight w:val="0"/>
      <w:marTop w:val="0"/>
      <w:marBottom w:val="0"/>
      <w:divBdr>
        <w:top w:val="none" w:sz="0" w:space="0" w:color="auto"/>
        <w:left w:val="none" w:sz="0" w:space="0" w:color="auto"/>
        <w:bottom w:val="none" w:sz="0" w:space="0" w:color="auto"/>
        <w:right w:val="none" w:sz="0" w:space="0" w:color="auto"/>
      </w:divBdr>
    </w:div>
    <w:div w:id="552273897">
      <w:bodyDiv w:val="1"/>
      <w:marLeft w:val="0"/>
      <w:marRight w:val="0"/>
      <w:marTop w:val="0"/>
      <w:marBottom w:val="0"/>
      <w:divBdr>
        <w:top w:val="none" w:sz="0" w:space="0" w:color="auto"/>
        <w:left w:val="none" w:sz="0" w:space="0" w:color="auto"/>
        <w:bottom w:val="none" w:sz="0" w:space="0" w:color="auto"/>
        <w:right w:val="none" w:sz="0" w:space="0" w:color="auto"/>
      </w:divBdr>
    </w:div>
    <w:div w:id="647586783">
      <w:bodyDiv w:val="1"/>
      <w:marLeft w:val="0"/>
      <w:marRight w:val="0"/>
      <w:marTop w:val="0"/>
      <w:marBottom w:val="0"/>
      <w:divBdr>
        <w:top w:val="none" w:sz="0" w:space="0" w:color="auto"/>
        <w:left w:val="none" w:sz="0" w:space="0" w:color="auto"/>
        <w:bottom w:val="none" w:sz="0" w:space="0" w:color="auto"/>
        <w:right w:val="none" w:sz="0" w:space="0" w:color="auto"/>
      </w:divBdr>
    </w:div>
    <w:div w:id="652831312">
      <w:bodyDiv w:val="1"/>
      <w:marLeft w:val="0"/>
      <w:marRight w:val="0"/>
      <w:marTop w:val="0"/>
      <w:marBottom w:val="0"/>
      <w:divBdr>
        <w:top w:val="none" w:sz="0" w:space="0" w:color="auto"/>
        <w:left w:val="none" w:sz="0" w:space="0" w:color="auto"/>
        <w:bottom w:val="none" w:sz="0" w:space="0" w:color="auto"/>
        <w:right w:val="none" w:sz="0" w:space="0" w:color="auto"/>
      </w:divBdr>
    </w:div>
    <w:div w:id="654532029">
      <w:bodyDiv w:val="1"/>
      <w:marLeft w:val="0"/>
      <w:marRight w:val="0"/>
      <w:marTop w:val="0"/>
      <w:marBottom w:val="0"/>
      <w:divBdr>
        <w:top w:val="none" w:sz="0" w:space="0" w:color="auto"/>
        <w:left w:val="none" w:sz="0" w:space="0" w:color="auto"/>
        <w:bottom w:val="none" w:sz="0" w:space="0" w:color="auto"/>
        <w:right w:val="none" w:sz="0" w:space="0" w:color="auto"/>
      </w:divBdr>
    </w:div>
    <w:div w:id="696320706">
      <w:bodyDiv w:val="1"/>
      <w:marLeft w:val="0"/>
      <w:marRight w:val="0"/>
      <w:marTop w:val="0"/>
      <w:marBottom w:val="0"/>
      <w:divBdr>
        <w:top w:val="none" w:sz="0" w:space="0" w:color="auto"/>
        <w:left w:val="none" w:sz="0" w:space="0" w:color="auto"/>
        <w:bottom w:val="none" w:sz="0" w:space="0" w:color="auto"/>
        <w:right w:val="none" w:sz="0" w:space="0" w:color="auto"/>
      </w:divBdr>
    </w:div>
    <w:div w:id="920990880">
      <w:bodyDiv w:val="1"/>
      <w:marLeft w:val="0"/>
      <w:marRight w:val="0"/>
      <w:marTop w:val="0"/>
      <w:marBottom w:val="0"/>
      <w:divBdr>
        <w:top w:val="none" w:sz="0" w:space="0" w:color="auto"/>
        <w:left w:val="none" w:sz="0" w:space="0" w:color="auto"/>
        <w:bottom w:val="none" w:sz="0" w:space="0" w:color="auto"/>
        <w:right w:val="none" w:sz="0" w:space="0" w:color="auto"/>
      </w:divBdr>
    </w:div>
    <w:div w:id="1005479900">
      <w:bodyDiv w:val="1"/>
      <w:marLeft w:val="0"/>
      <w:marRight w:val="0"/>
      <w:marTop w:val="0"/>
      <w:marBottom w:val="0"/>
      <w:divBdr>
        <w:top w:val="none" w:sz="0" w:space="0" w:color="auto"/>
        <w:left w:val="none" w:sz="0" w:space="0" w:color="auto"/>
        <w:bottom w:val="none" w:sz="0" w:space="0" w:color="auto"/>
        <w:right w:val="none" w:sz="0" w:space="0" w:color="auto"/>
      </w:divBdr>
    </w:div>
    <w:div w:id="1112164352">
      <w:bodyDiv w:val="1"/>
      <w:marLeft w:val="0"/>
      <w:marRight w:val="0"/>
      <w:marTop w:val="0"/>
      <w:marBottom w:val="0"/>
      <w:divBdr>
        <w:top w:val="none" w:sz="0" w:space="0" w:color="auto"/>
        <w:left w:val="none" w:sz="0" w:space="0" w:color="auto"/>
        <w:bottom w:val="none" w:sz="0" w:space="0" w:color="auto"/>
        <w:right w:val="none" w:sz="0" w:space="0" w:color="auto"/>
      </w:divBdr>
    </w:div>
    <w:div w:id="1157191314">
      <w:bodyDiv w:val="1"/>
      <w:marLeft w:val="0"/>
      <w:marRight w:val="0"/>
      <w:marTop w:val="0"/>
      <w:marBottom w:val="0"/>
      <w:divBdr>
        <w:top w:val="none" w:sz="0" w:space="0" w:color="auto"/>
        <w:left w:val="none" w:sz="0" w:space="0" w:color="auto"/>
        <w:bottom w:val="none" w:sz="0" w:space="0" w:color="auto"/>
        <w:right w:val="none" w:sz="0" w:space="0" w:color="auto"/>
      </w:divBdr>
    </w:div>
    <w:div w:id="1337883936">
      <w:bodyDiv w:val="1"/>
      <w:marLeft w:val="0"/>
      <w:marRight w:val="0"/>
      <w:marTop w:val="0"/>
      <w:marBottom w:val="0"/>
      <w:divBdr>
        <w:top w:val="none" w:sz="0" w:space="0" w:color="auto"/>
        <w:left w:val="none" w:sz="0" w:space="0" w:color="auto"/>
        <w:bottom w:val="none" w:sz="0" w:space="0" w:color="auto"/>
        <w:right w:val="none" w:sz="0" w:space="0" w:color="auto"/>
      </w:divBdr>
    </w:div>
    <w:div w:id="1351184624">
      <w:bodyDiv w:val="1"/>
      <w:marLeft w:val="0"/>
      <w:marRight w:val="0"/>
      <w:marTop w:val="0"/>
      <w:marBottom w:val="0"/>
      <w:divBdr>
        <w:top w:val="none" w:sz="0" w:space="0" w:color="auto"/>
        <w:left w:val="none" w:sz="0" w:space="0" w:color="auto"/>
        <w:bottom w:val="none" w:sz="0" w:space="0" w:color="auto"/>
        <w:right w:val="none" w:sz="0" w:space="0" w:color="auto"/>
      </w:divBdr>
    </w:div>
    <w:div w:id="1415855317">
      <w:bodyDiv w:val="1"/>
      <w:marLeft w:val="0"/>
      <w:marRight w:val="0"/>
      <w:marTop w:val="0"/>
      <w:marBottom w:val="0"/>
      <w:divBdr>
        <w:top w:val="none" w:sz="0" w:space="0" w:color="auto"/>
        <w:left w:val="none" w:sz="0" w:space="0" w:color="auto"/>
        <w:bottom w:val="none" w:sz="0" w:space="0" w:color="auto"/>
        <w:right w:val="none" w:sz="0" w:space="0" w:color="auto"/>
      </w:divBdr>
    </w:div>
    <w:div w:id="1436251338">
      <w:bodyDiv w:val="1"/>
      <w:marLeft w:val="0"/>
      <w:marRight w:val="0"/>
      <w:marTop w:val="0"/>
      <w:marBottom w:val="0"/>
      <w:divBdr>
        <w:top w:val="none" w:sz="0" w:space="0" w:color="auto"/>
        <w:left w:val="none" w:sz="0" w:space="0" w:color="auto"/>
        <w:bottom w:val="none" w:sz="0" w:space="0" w:color="auto"/>
        <w:right w:val="none" w:sz="0" w:space="0" w:color="auto"/>
      </w:divBdr>
    </w:div>
    <w:div w:id="1478062276">
      <w:bodyDiv w:val="1"/>
      <w:marLeft w:val="0"/>
      <w:marRight w:val="0"/>
      <w:marTop w:val="0"/>
      <w:marBottom w:val="0"/>
      <w:divBdr>
        <w:top w:val="none" w:sz="0" w:space="0" w:color="auto"/>
        <w:left w:val="none" w:sz="0" w:space="0" w:color="auto"/>
        <w:bottom w:val="none" w:sz="0" w:space="0" w:color="auto"/>
        <w:right w:val="none" w:sz="0" w:space="0" w:color="auto"/>
      </w:divBdr>
    </w:div>
    <w:div w:id="1518888059">
      <w:bodyDiv w:val="1"/>
      <w:marLeft w:val="0"/>
      <w:marRight w:val="0"/>
      <w:marTop w:val="0"/>
      <w:marBottom w:val="0"/>
      <w:divBdr>
        <w:top w:val="none" w:sz="0" w:space="0" w:color="auto"/>
        <w:left w:val="none" w:sz="0" w:space="0" w:color="auto"/>
        <w:bottom w:val="none" w:sz="0" w:space="0" w:color="auto"/>
        <w:right w:val="none" w:sz="0" w:space="0" w:color="auto"/>
      </w:divBdr>
    </w:div>
    <w:div w:id="1527980995">
      <w:bodyDiv w:val="1"/>
      <w:marLeft w:val="0"/>
      <w:marRight w:val="0"/>
      <w:marTop w:val="0"/>
      <w:marBottom w:val="0"/>
      <w:divBdr>
        <w:top w:val="none" w:sz="0" w:space="0" w:color="auto"/>
        <w:left w:val="none" w:sz="0" w:space="0" w:color="auto"/>
        <w:bottom w:val="none" w:sz="0" w:space="0" w:color="auto"/>
        <w:right w:val="none" w:sz="0" w:space="0" w:color="auto"/>
      </w:divBdr>
    </w:div>
    <w:div w:id="1565750633">
      <w:bodyDiv w:val="1"/>
      <w:marLeft w:val="0"/>
      <w:marRight w:val="0"/>
      <w:marTop w:val="0"/>
      <w:marBottom w:val="0"/>
      <w:divBdr>
        <w:top w:val="none" w:sz="0" w:space="0" w:color="auto"/>
        <w:left w:val="none" w:sz="0" w:space="0" w:color="auto"/>
        <w:bottom w:val="none" w:sz="0" w:space="0" w:color="auto"/>
        <w:right w:val="none" w:sz="0" w:space="0" w:color="auto"/>
      </w:divBdr>
    </w:div>
    <w:div w:id="1588726610">
      <w:bodyDiv w:val="1"/>
      <w:marLeft w:val="0"/>
      <w:marRight w:val="0"/>
      <w:marTop w:val="0"/>
      <w:marBottom w:val="0"/>
      <w:divBdr>
        <w:top w:val="none" w:sz="0" w:space="0" w:color="auto"/>
        <w:left w:val="none" w:sz="0" w:space="0" w:color="auto"/>
        <w:bottom w:val="none" w:sz="0" w:space="0" w:color="auto"/>
        <w:right w:val="none" w:sz="0" w:space="0" w:color="auto"/>
      </w:divBdr>
    </w:div>
    <w:div w:id="1656104888">
      <w:bodyDiv w:val="1"/>
      <w:marLeft w:val="0"/>
      <w:marRight w:val="0"/>
      <w:marTop w:val="0"/>
      <w:marBottom w:val="0"/>
      <w:divBdr>
        <w:top w:val="none" w:sz="0" w:space="0" w:color="auto"/>
        <w:left w:val="none" w:sz="0" w:space="0" w:color="auto"/>
        <w:bottom w:val="none" w:sz="0" w:space="0" w:color="auto"/>
        <w:right w:val="none" w:sz="0" w:space="0" w:color="auto"/>
      </w:divBdr>
    </w:div>
    <w:div w:id="1664308317">
      <w:bodyDiv w:val="1"/>
      <w:marLeft w:val="0"/>
      <w:marRight w:val="0"/>
      <w:marTop w:val="0"/>
      <w:marBottom w:val="0"/>
      <w:divBdr>
        <w:top w:val="none" w:sz="0" w:space="0" w:color="auto"/>
        <w:left w:val="none" w:sz="0" w:space="0" w:color="auto"/>
        <w:bottom w:val="none" w:sz="0" w:space="0" w:color="auto"/>
        <w:right w:val="none" w:sz="0" w:space="0" w:color="auto"/>
      </w:divBdr>
    </w:div>
    <w:div w:id="1834057299">
      <w:bodyDiv w:val="1"/>
      <w:marLeft w:val="0"/>
      <w:marRight w:val="0"/>
      <w:marTop w:val="0"/>
      <w:marBottom w:val="0"/>
      <w:divBdr>
        <w:top w:val="none" w:sz="0" w:space="0" w:color="auto"/>
        <w:left w:val="none" w:sz="0" w:space="0" w:color="auto"/>
        <w:bottom w:val="none" w:sz="0" w:space="0" w:color="auto"/>
        <w:right w:val="none" w:sz="0" w:space="0" w:color="auto"/>
      </w:divBdr>
    </w:div>
    <w:div w:id="1872185435">
      <w:bodyDiv w:val="1"/>
      <w:marLeft w:val="0"/>
      <w:marRight w:val="0"/>
      <w:marTop w:val="0"/>
      <w:marBottom w:val="0"/>
      <w:divBdr>
        <w:top w:val="none" w:sz="0" w:space="0" w:color="auto"/>
        <w:left w:val="none" w:sz="0" w:space="0" w:color="auto"/>
        <w:bottom w:val="none" w:sz="0" w:space="0" w:color="auto"/>
        <w:right w:val="none" w:sz="0" w:space="0" w:color="auto"/>
      </w:divBdr>
    </w:div>
    <w:div w:id="1956397945">
      <w:bodyDiv w:val="1"/>
      <w:marLeft w:val="0"/>
      <w:marRight w:val="0"/>
      <w:marTop w:val="0"/>
      <w:marBottom w:val="0"/>
      <w:divBdr>
        <w:top w:val="none" w:sz="0" w:space="0" w:color="auto"/>
        <w:left w:val="none" w:sz="0" w:space="0" w:color="auto"/>
        <w:bottom w:val="none" w:sz="0" w:space="0" w:color="auto"/>
        <w:right w:val="none" w:sz="0" w:space="0" w:color="auto"/>
      </w:divBdr>
    </w:div>
    <w:div w:id="1985087262">
      <w:bodyDiv w:val="1"/>
      <w:marLeft w:val="0"/>
      <w:marRight w:val="0"/>
      <w:marTop w:val="0"/>
      <w:marBottom w:val="0"/>
      <w:divBdr>
        <w:top w:val="none" w:sz="0" w:space="0" w:color="auto"/>
        <w:left w:val="none" w:sz="0" w:space="0" w:color="auto"/>
        <w:bottom w:val="none" w:sz="0" w:space="0" w:color="auto"/>
        <w:right w:val="none" w:sz="0" w:space="0" w:color="auto"/>
      </w:divBdr>
    </w:div>
    <w:div w:id="1995719187">
      <w:bodyDiv w:val="1"/>
      <w:marLeft w:val="0"/>
      <w:marRight w:val="0"/>
      <w:marTop w:val="0"/>
      <w:marBottom w:val="0"/>
      <w:divBdr>
        <w:top w:val="none" w:sz="0" w:space="0" w:color="auto"/>
        <w:left w:val="none" w:sz="0" w:space="0" w:color="auto"/>
        <w:bottom w:val="none" w:sz="0" w:space="0" w:color="auto"/>
        <w:right w:val="none" w:sz="0" w:space="0" w:color="auto"/>
      </w:divBdr>
    </w:div>
    <w:div w:id="2058161576">
      <w:bodyDiv w:val="1"/>
      <w:marLeft w:val="0"/>
      <w:marRight w:val="0"/>
      <w:marTop w:val="0"/>
      <w:marBottom w:val="0"/>
      <w:divBdr>
        <w:top w:val="none" w:sz="0" w:space="0" w:color="auto"/>
        <w:left w:val="none" w:sz="0" w:space="0" w:color="auto"/>
        <w:bottom w:val="none" w:sz="0" w:space="0" w:color="auto"/>
        <w:right w:val="none" w:sz="0" w:space="0" w:color="auto"/>
      </w:divBdr>
    </w:div>
    <w:div w:id="2101828366">
      <w:bodyDiv w:val="1"/>
      <w:marLeft w:val="0"/>
      <w:marRight w:val="0"/>
      <w:marTop w:val="0"/>
      <w:marBottom w:val="0"/>
      <w:divBdr>
        <w:top w:val="none" w:sz="0" w:space="0" w:color="auto"/>
        <w:left w:val="none" w:sz="0" w:space="0" w:color="auto"/>
        <w:bottom w:val="none" w:sz="0" w:space="0" w:color="auto"/>
        <w:right w:val="none" w:sz="0" w:space="0" w:color="auto"/>
      </w:divBdr>
    </w:div>
    <w:div w:id="2107458500">
      <w:bodyDiv w:val="1"/>
      <w:marLeft w:val="0"/>
      <w:marRight w:val="0"/>
      <w:marTop w:val="0"/>
      <w:marBottom w:val="0"/>
      <w:divBdr>
        <w:top w:val="none" w:sz="0" w:space="0" w:color="auto"/>
        <w:left w:val="none" w:sz="0" w:space="0" w:color="auto"/>
        <w:bottom w:val="none" w:sz="0" w:space="0" w:color="auto"/>
        <w:right w:val="none" w:sz="0" w:space="0" w:color="auto"/>
      </w:divBdr>
    </w:div>
    <w:div w:id="2114131216">
      <w:bodyDiv w:val="1"/>
      <w:marLeft w:val="0"/>
      <w:marRight w:val="0"/>
      <w:marTop w:val="0"/>
      <w:marBottom w:val="0"/>
      <w:divBdr>
        <w:top w:val="none" w:sz="0" w:space="0" w:color="auto"/>
        <w:left w:val="none" w:sz="0" w:space="0" w:color="auto"/>
        <w:bottom w:val="none" w:sz="0" w:space="0" w:color="auto"/>
        <w:right w:val="none" w:sz="0" w:space="0" w:color="auto"/>
      </w:divBdr>
    </w:div>
    <w:div w:id="2141411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11.xml"/><Relationship Id="rId117" Type="http://schemas.openxmlformats.org/officeDocument/2006/relationships/chart" Target="charts/chart96.xml"/><Relationship Id="rId21" Type="http://schemas.openxmlformats.org/officeDocument/2006/relationships/chart" Target="charts/chart6.xml"/><Relationship Id="rId42" Type="http://schemas.openxmlformats.org/officeDocument/2006/relationships/chart" Target="charts/chart21.xml"/><Relationship Id="rId47" Type="http://schemas.openxmlformats.org/officeDocument/2006/relationships/chart" Target="charts/chart26.xml"/><Relationship Id="rId63" Type="http://schemas.openxmlformats.org/officeDocument/2006/relationships/chart" Target="charts/chart42.xml"/><Relationship Id="rId68" Type="http://schemas.openxmlformats.org/officeDocument/2006/relationships/chart" Target="charts/chart47.xml"/><Relationship Id="rId84" Type="http://schemas.openxmlformats.org/officeDocument/2006/relationships/chart" Target="charts/chart63.xml"/><Relationship Id="rId89" Type="http://schemas.openxmlformats.org/officeDocument/2006/relationships/chart" Target="charts/chart68.xml"/><Relationship Id="rId112" Type="http://schemas.openxmlformats.org/officeDocument/2006/relationships/chart" Target="charts/chart91.xml"/><Relationship Id="rId133" Type="http://schemas.openxmlformats.org/officeDocument/2006/relationships/chart" Target="charts/chart112.xml"/><Relationship Id="rId138" Type="http://schemas.openxmlformats.org/officeDocument/2006/relationships/chart" Target="charts/chart117.xml"/><Relationship Id="rId16" Type="http://schemas.openxmlformats.org/officeDocument/2006/relationships/image" Target="media/image4.emf"/><Relationship Id="rId107" Type="http://schemas.openxmlformats.org/officeDocument/2006/relationships/chart" Target="charts/chart86.xml"/><Relationship Id="rId11" Type="http://schemas.openxmlformats.org/officeDocument/2006/relationships/image" Target="media/image2.emf"/><Relationship Id="rId32" Type="http://schemas.openxmlformats.org/officeDocument/2006/relationships/image" Target="media/image7.emf"/><Relationship Id="rId37" Type="http://schemas.openxmlformats.org/officeDocument/2006/relationships/chart" Target="charts/chart16.xml"/><Relationship Id="rId53" Type="http://schemas.openxmlformats.org/officeDocument/2006/relationships/chart" Target="charts/chart32.xml"/><Relationship Id="rId58" Type="http://schemas.openxmlformats.org/officeDocument/2006/relationships/chart" Target="charts/chart37.xml"/><Relationship Id="rId74" Type="http://schemas.openxmlformats.org/officeDocument/2006/relationships/chart" Target="charts/chart53.xml"/><Relationship Id="rId79" Type="http://schemas.openxmlformats.org/officeDocument/2006/relationships/chart" Target="charts/chart58.xml"/><Relationship Id="rId102" Type="http://schemas.openxmlformats.org/officeDocument/2006/relationships/chart" Target="charts/chart81.xml"/><Relationship Id="rId123" Type="http://schemas.openxmlformats.org/officeDocument/2006/relationships/chart" Target="charts/chart102.xml"/><Relationship Id="rId128" Type="http://schemas.openxmlformats.org/officeDocument/2006/relationships/chart" Target="charts/chart107.xml"/><Relationship Id="rId144" Type="http://schemas.openxmlformats.org/officeDocument/2006/relationships/fontTable" Target="fontTable.xml"/><Relationship Id="rId5" Type="http://schemas.openxmlformats.org/officeDocument/2006/relationships/webSettings" Target="webSettings.xml"/><Relationship Id="rId90" Type="http://schemas.openxmlformats.org/officeDocument/2006/relationships/chart" Target="charts/chart69.xml"/><Relationship Id="rId95" Type="http://schemas.openxmlformats.org/officeDocument/2006/relationships/chart" Target="charts/chart74.xml"/><Relationship Id="rId22" Type="http://schemas.openxmlformats.org/officeDocument/2006/relationships/chart" Target="charts/chart7.xml"/><Relationship Id="rId27" Type="http://schemas.openxmlformats.org/officeDocument/2006/relationships/image" Target="media/image5.emf"/><Relationship Id="rId43" Type="http://schemas.openxmlformats.org/officeDocument/2006/relationships/chart" Target="charts/chart22.xml"/><Relationship Id="rId48" Type="http://schemas.openxmlformats.org/officeDocument/2006/relationships/chart" Target="charts/chart27.xml"/><Relationship Id="rId64" Type="http://schemas.openxmlformats.org/officeDocument/2006/relationships/chart" Target="charts/chart43.xml"/><Relationship Id="rId69" Type="http://schemas.openxmlformats.org/officeDocument/2006/relationships/chart" Target="charts/chart48.xml"/><Relationship Id="rId113" Type="http://schemas.openxmlformats.org/officeDocument/2006/relationships/chart" Target="charts/chart92.xml"/><Relationship Id="rId118" Type="http://schemas.openxmlformats.org/officeDocument/2006/relationships/chart" Target="charts/chart97.xml"/><Relationship Id="rId134" Type="http://schemas.openxmlformats.org/officeDocument/2006/relationships/chart" Target="charts/chart113.xml"/><Relationship Id="rId139" Type="http://schemas.openxmlformats.org/officeDocument/2006/relationships/chart" Target="charts/chart118.xml"/><Relationship Id="rId80" Type="http://schemas.openxmlformats.org/officeDocument/2006/relationships/chart" Target="charts/chart59.xml"/><Relationship Id="rId85" Type="http://schemas.openxmlformats.org/officeDocument/2006/relationships/chart" Target="charts/chart64.xml"/><Relationship Id="rId3" Type="http://schemas.openxmlformats.org/officeDocument/2006/relationships/styles" Target="styles.xml"/><Relationship Id="rId12" Type="http://schemas.openxmlformats.org/officeDocument/2006/relationships/chart" Target="charts/chart1.xml"/><Relationship Id="rId17" Type="http://schemas.openxmlformats.org/officeDocument/2006/relationships/oleObject" Target="embeddings/Microsoft_Excel_97-2003_Worksheet2.xls"/><Relationship Id="rId25" Type="http://schemas.openxmlformats.org/officeDocument/2006/relationships/chart" Target="charts/chart10.xml"/><Relationship Id="rId33" Type="http://schemas.openxmlformats.org/officeDocument/2006/relationships/package" Target="embeddings/Microsoft_Excel_Worksheet4.xlsx"/><Relationship Id="rId38" Type="http://schemas.openxmlformats.org/officeDocument/2006/relationships/chart" Target="charts/chart17.xml"/><Relationship Id="rId46" Type="http://schemas.openxmlformats.org/officeDocument/2006/relationships/chart" Target="charts/chart25.xml"/><Relationship Id="rId59" Type="http://schemas.openxmlformats.org/officeDocument/2006/relationships/chart" Target="charts/chart38.xml"/><Relationship Id="rId67" Type="http://schemas.openxmlformats.org/officeDocument/2006/relationships/chart" Target="charts/chart46.xml"/><Relationship Id="rId103" Type="http://schemas.openxmlformats.org/officeDocument/2006/relationships/chart" Target="charts/chart82.xml"/><Relationship Id="rId108" Type="http://schemas.openxmlformats.org/officeDocument/2006/relationships/chart" Target="charts/chart87.xml"/><Relationship Id="rId116" Type="http://schemas.openxmlformats.org/officeDocument/2006/relationships/chart" Target="charts/chart95.xml"/><Relationship Id="rId124" Type="http://schemas.openxmlformats.org/officeDocument/2006/relationships/chart" Target="charts/chart103.xml"/><Relationship Id="rId129" Type="http://schemas.openxmlformats.org/officeDocument/2006/relationships/chart" Target="charts/chart108.xml"/><Relationship Id="rId137" Type="http://schemas.openxmlformats.org/officeDocument/2006/relationships/chart" Target="charts/chart116.xml"/><Relationship Id="rId20" Type="http://schemas.openxmlformats.org/officeDocument/2006/relationships/chart" Target="charts/chart5.xml"/><Relationship Id="rId41" Type="http://schemas.openxmlformats.org/officeDocument/2006/relationships/chart" Target="charts/chart20.xml"/><Relationship Id="rId54" Type="http://schemas.openxmlformats.org/officeDocument/2006/relationships/chart" Target="charts/chart33.xml"/><Relationship Id="rId62" Type="http://schemas.openxmlformats.org/officeDocument/2006/relationships/chart" Target="charts/chart41.xml"/><Relationship Id="rId70" Type="http://schemas.openxmlformats.org/officeDocument/2006/relationships/chart" Target="charts/chart49.xml"/><Relationship Id="rId75" Type="http://schemas.openxmlformats.org/officeDocument/2006/relationships/chart" Target="charts/chart54.xml"/><Relationship Id="rId83" Type="http://schemas.openxmlformats.org/officeDocument/2006/relationships/chart" Target="charts/chart62.xml"/><Relationship Id="rId88" Type="http://schemas.openxmlformats.org/officeDocument/2006/relationships/chart" Target="charts/chart67.xml"/><Relationship Id="rId91" Type="http://schemas.openxmlformats.org/officeDocument/2006/relationships/chart" Target="charts/chart70.xml"/><Relationship Id="rId96" Type="http://schemas.openxmlformats.org/officeDocument/2006/relationships/chart" Target="charts/chart75.xml"/><Relationship Id="rId111" Type="http://schemas.openxmlformats.org/officeDocument/2006/relationships/chart" Target="charts/chart90.xml"/><Relationship Id="rId132" Type="http://schemas.openxmlformats.org/officeDocument/2006/relationships/chart" Target="charts/chart111.xml"/><Relationship Id="rId140" Type="http://schemas.openxmlformats.org/officeDocument/2006/relationships/chart" Target="charts/chart119.xml"/><Relationship Id="rId14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hart" Target="charts/chart2.xml"/><Relationship Id="rId23" Type="http://schemas.openxmlformats.org/officeDocument/2006/relationships/chart" Target="charts/chart8.xml"/><Relationship Id="rId28" Type="http://schemas.openxmlformats.org/officeDocument/2006/relationships/oleObject" Target="embeddings/Microsoft_Excel_97-2003_Worksheet3.xls"/><Relationship Id="rId36" Type="http://schemas.openxmlformats.org/officeDocument/2006/relationships/chart" Target="charts/chart15.xml"/><Relationship Id="rId49" Type="http://schemas.openxmlformats.org/officeDocument/2006/relationships/chart" Target="charts/chart28.xml"/><Relationship Id="rId57" Type="http://schemas.openxmlformats.org/officeDocument/2006/relationships/chart" Target="charts/chart36.xml"/><Relationship Id="rId106" Type="http://schemas.openxmlformats.org/officeDocument/2006/relationships/chart" Target="charts/chart85.xml"/><Relationship Id="rId114" Type="http://schemas.openxmlformats.org/officeDocument/2006/relationships/chart" Target="charts/chart93.xml"/><Relationship Id="rId119" Type="http://schemas.openxmlformats.org/officeDocument/2006/relationships/chart" Target="charts/chart98.xml"/><Relationship Id="rId127" Type="http://schemas.openxmlformats.org/officeDocument/2006/relationships/chart" Target="charts/chart106.xml"/><Relationship Id="rId10" Type="http://schemas.openxmlformats.org/officeDocument/2006/relationships/image" Target="media/image1.png"/><Relationship Id="rId31" Type="http://schemas.openxmlformats.org/officeDocument/2006/relationships/oleObject" Target="embeddings/Microsoft_Excel_97-2003_Worksheet4.xls"/><Relationship Id="rId44" Type="http://schemas.openxmlformats.org/officeDocument/2006/relationships/chart" Target="charts/chart23.xml"/><Relationship Id="rId52" Type="http://schemas.openxmlformats.org/officeDocument/2006/relationships/chart" Target="charts/chart31.xml"/><Relationship Id="rId60" Type="http://schemas.openxmlformats.org/officeDocument/2006/relationships/chart" Target="charts/chart39.xml"/><Relationship Id="rId65" Type="http://schemas.openxmlformats.org/officeDocument/2006/relationships/chart" Target="charts/chart44.xml"/><Relationship Id="rId73" Type="http://schemas.openxmlformats.org/officeDocument/2006/relationships/chart" Target="charts/chart52.xml"/><Relationship Id="rId78" Type="http://schemas.openxmlformats.org/officeDocument/2006/relationships/chart" Target="charts/chart57.xml"/><Relationship Id="rId81" Type="http://schemas.openxmlformats.org/officeDocument/2006/relationships/chart" Target="charts/chart60.xml"/><Relationship Id="rId86" Type="http://schemas.openxmlformats.org/officeDocument/2006/relationships/chart" Target="charts/chart65.xml"/><Relationship Id="rId94" Type="http://schemas.openxmlformats.org/officeDocument/2006/relationships/chart" Target="charts/chart73.xml"/><Relationship Id="rId99" Type="http://schemas.openxmlformats.org/officeDocument/2006/relationships/chart" Target="charts/chart78.xml"/><Relationship Id="rId101" Type="http://schemas.openxmlformats.org/officeDocument/2006/relationships/chart" Target="charts/chart80.xml"/><Relationship Id="rId122" Type="http://schemas.openxmlformats.org/officeDocument/2006/relationships/chart" Target="charts/chart101.xml"/><Relationship Id="rId130" Type="http://schemas.openxmlformats.org/officeDocument/2006/relationships/chart" Target="charts/chart109.xml"/><Relationship Id="rId135" Type="http://schemas.openxmlformats.org/officeDocument/2006/relationships/chart" Target="charts/chart114.xml"/><Relationship Id="rId143" Type="http://schemas.openxmlformats.org/officeDocument/2006/relationships/footer" Target="footer2.xml"/><Relationship Id="rId4" Type="http://schemas.openxmlformats.org/officeDocument/2006/relationships/settings" Target="settings.xml"/><Relationship Id="rId9" Type="http://schemas.microsoft.com/office/2011/relationships/commentsExtended" Target="commentsExtended.xml"/><Relationship Id="rId13" Type="http://schemas.openxmlformats.org/officeDocument/2006/relationships/image" Target="media/image3.emf"/><Relationship Id="rId18" Type="http://schemas.openxmlformats.org/officeDocument/2006/relationships/chart" Target="charts/chart3.xml"/><Relationship Id="rId39" Type="http://schemas.openxmlformats.org/officeDocument/2006/relationships/chart" Target="charts/chart18.xml"/><Relationship Id="rId109" Type="http://schemas.openxmlformats.org/officeDocument/2006/relationships/chart" Target="charts/chart88.xml"/><Relationship Id="rId34" Type="http://schemas.openxmlformats.org/officeDocument/2006/relationships/chart" Target="charts/chart13.xml"/><Relationship Id="rId50" Type="http://schemas.openxmlformats.org/officeDocument/2006/relationships/chart" Target="charts/chart29.xml"/><Relationship Id="rId55" Type="http://schemas.openxmlformats.org/officeDocument/2006/relationships/chart" Target="charts/chart34.xml"/><Relationship Id="rId76" Type="http://schemas.openxmlformats.org/officeDocument/2006/relationships/chart" Target="charts/chart55.xml"/><Relationship Id="rId97" Type="http://schemas.openxmlformats.org/officeDocument/2006/relationships/chart" Target="charts/chart76.xml"/><Relationship Id="rId104" Type="http://schemas.openxmlformats.org/officeDocument/2006/relationships/chart" Target="charts/chart83.xml"/><Relationship Id="rId120" Type="http://schemas.openxmlformats.org/officeDocument/2006/relationships/chart" Target="charts/chart99.xml"/><Relationship Id="rId125" Type="http://schemas.openxmlformats.org/officeDocument/2006/relationships/chart" Target="charts/chart104.xml"/><Relationship Id="rId141" Type="http://schemas.openxmlformats.org/officeDocument/2006/relationships/header" Target="header1.xml"/><Relationship Id="rId7" Type="http://schemas.openxmlformats.org/officeDocument/2006/relationships/endnotes" Target="endnotes.xml"/><Relationship Id="rId71" Type="http://schemas.openxmlformats.org/officeDocument/2006/relationships/chart" Target="charts/chart50.xml"/><Relationship Id="rId92" Type="http://schemas.openxmlformats.org/officeDocument/2006/relationships/chart" Target="charts/chart71.xml"/><Relationship Id="rId2" Type="http://schemas.openxmlformats.org/officeDocument/2006/relationships/numbering" Target="numbering.xml"/><Relationship Id="rId29" Type="http://schemas.openxmlformats.org/officeDocument/2006/relationships/chart" Target="charts/chart12.xml"/><Relationship Id="rId24" Type="http://schemas.openxmlformats.org/officeDocument/2006/relationships/chart" Target="charts/chart9.xml"/><Relationship Id="rId40" Type="http://schemas.openxmlformats.org/officeDocument/2006/relationships/chart" Target="charts/chart19.xml"/><Relationship Id="rId45" Type="http://schemas.openxmlformats.org/officeDocument/2006/relationships/chart" Target="charts/chart24.xml"/><Relationship Id="rId66" Type="http://schemas.openxmlformats.org/officeDocument/2006/relationships/chart" Target="charts/chart45.xml"/><Relationship Id="rId87" Type="http://schemas.openxmlformats.org/officeDocument/2006/relationships/chart" Target="charts/chart66.xml"/><Relationship Id="rId110" Type="http://schemas.openxmlformats.org/officeDocument/2006/relationships/chart" Target="charts/chart89.xml"/><Relationship Id="rId115" Type="http://schemas.openxmlformats.org/officeDocument/2006/relationships/chart" Target="charts/chart94.xml"/><Relationship Id="rId131" Type="http://schemas.openxmlformats.org/officeDocument/2006/relationships/chart" Target="charts/chart110.xml"/><Relationship Id="rId136" Type="http://schemas.openxmlformats.org/officeDocument/2006/relationships/chart" Target="charts/chart115.xml"/><Relationship Id="rId61" Type="http://schemas.openxmlformats.org/officeDocument/2006/relationships/chart" Target="charts/chart40.xml"/><Relationship Id="rId82" Type="http://schemas.openxmlformats.org/officeDocument/2006/relationships/chart" Target="charts/chart61.xml"/><Relationship Id="rId19" Type="http://schemas.openxmlformats.org/officeDocument/2006/relationships/chart" Target="charts/chart4.xml"/><Relationship Id="rId14" Type="http://schemas.openxmlformats.org/officeDocument/2006/relationships/oleObject" Target="embeddings/Microsoft_Excel_97-2003_Worksheet1.xls"/><Relationship Id="rId30" Type="http://schemas.openxmlformats.org/officeDocument/2006/relationships/image" Target="media/image6.emf"/><Relationship Id="rId35" Type="http://schemas.openxmlformats.org/officeDocument/2006/relationships/chart" Target="charts/chart14.xml"/><Relationship Id="rId56" Type="http://schemas.openxmlformats.org/officeDocument/2006/relationships/chart" Target="charts/chart35.xml"/><Relationship Id="rId77" Type="http://schemas.openxmlformats.org/officeDocument/2006/relationships/chart" Target="charts/chart56.xml"/><Relationship Id="rId100" Type="http://schemas.openxmlformats.org/officeDocument/2006/relationships/chart" Target="charts/chart79.xml"/><Relationship Id="rId105" Type="http://schemas.openxmlformats.org/officeDocument/2006/relationships/chart" Target="charts/chart84.xml"/><Relationship Id="rId126" Type="http://schemas.openxmlformats.org/officeDocument/2006/relationships/chart" Target="charts/chart105.xml"/><Relationship Id="rId8" Type="http://schemas.openxmlformats.org/officeDocument/2006/relationships/comments" Target="comments.xml"/><Relationship Id="rId51" Type="http://schemas.openxmlformats.org/officeDocument/2006/relationships/chart" Target="charts/chart30.xml"/><Relationship Id="rId72" Type="http://schemas.openxmlformats.org/officeDocument/2006/relationships/chart" Target="charts/chart51.xml"/><Relationship Id="rId93" Type="http://schemas.openxmlformats.org/officeDocument/2006/relationships/chart" Target="charts/chart72.xml"/><Relationship Id="rId98" Type="http://schemas.openxmlformats.org/officeDocument/2006/relationships/chart" Target="charts/chart77.xml"/><Relationship Id="rId121" Type="http://schemas.openxmlformats.org/officeDocument/2006/relationships/chart" Target="charts/chart100.xml"/><Relationship Id="rId142"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www.cdc.gov/nchs/washington_group/" TargetMode="External"/><Relationship Id="rId2" Type="http://schemas.openxmlformats.org/officeDocument/2006/relationships/hyperlink" Target="http://www.cdc.gov/nchs/data/washington_group/meeting13/wg13_unicef_child_disability_background.pdf" TargetMode="External"/><Relationship Id="rId1" Type="http://schemas.openxmlformats.org/officeDocument/2006/relationships/hyperlink" Target="http://www.cdc.gov/nchs/washington_group.htm"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10.xml.rels><?xml version="1.0" encoding="UTF-8" standalone="yes"?>
<Relationships xmlns="http://schemas.openxmlformats.org/package/2006/relationships"><Relationship Id="rId3" Type="http://schemas.openxmlformats.org/officeDocument/2006/relationships/oleObject" Target="file:///C:\Users\CSO\Desktop\Pop%20&amp;%20DE\DISABILITY\DISABILTY%20OUTPUTS\Access_Info_Dietary.xlsx" TargetMode="External"/><Relationship Id="rId2" Type="http://schemas.microsoft.com/office/2011/relationships/chartColorStyle" Target="colors7.xml"/><Relationship Id="rId1" Type="http://schemas.microsoft.com/office/2011/relationships/chartStyle" Target="style7.xml"/></Relationships>
</file>

<file path=word/charts/_rels/chart100.xml.rels><?xml version="1.0" encoding="UTF-8" standalone="yes"?>
<Relationships xmlns="http://schemas.openxmlformats.org/package/2006/relationships"><Relationship Id="rId1" Type="http://schemas.openxmlformats.org/officeDocument/2006/relationships/package" Target="../embeddings/Microsoft_Excel_Worksheet82.xlsx"/></Relationships>
</file>

<file path=word/charts/_rels/chart101.xml.rels><?xml version="1.0" encoding="UTF-8" standalone="yes"?>
<Relationships xmlns="http://schemas.openxmlformats.org/package/2006/relationships"><Relationship Id="rId1" Type="http://schemas.openxmlformats.org/officeDocument/2006/relationships/package" Target="../embeddings/Microsoft_Excel_Worksheet83.xlsx"/></Relationships>
</file>

<file path=word/charts/_rels/chart102.xml.rels><?xml version="1.0" encoding="UTF-8" standalone="yes"?>
<Relationships xmlns="http://schemas.openxmlformats.org/package/2006/relationships"><Relationship Id="rId1" Type="http://schemas.openxmlformats.org/officeDocument/2006/relationships/package" Target="../embeddings/Microsoft_Excel_Worksheet84.xlsx"/></Relationships>
</file>

<file path=word/charts/_rels/chart103.xml.rels><?xml version="1.0" encoding="UTF-8" standalone="yes"?>
<Relationships xmlns="http://schemas.openxmlformats.org/package/2006/relationships"><Relationship Id="rId1" Type="http://schemas.openxmlformats.org/officeDocument/2006/relationships/package" Target="../embeddings/Microsoft_Excel_Worksheet85.xlsx"/></Relationships>
</file>

<file path=word/charts/_rels/chart104.xml.rels><?xml version="1.0" encoding="UTF-8" standalone="yes"?>
<Relationships xmlns="http://schemas.openxmlformats.org/package/2006/relationships"><Relationship Id="rId1" Type="http://schemas.openxmlformats.org/officeDocument/2006/relationships/package" Target="../embeddings/Microsoft_Excel_Worksheet86.xlsx"/></Relationships>
</file>

<file path=word/charts/_rels/chart105.xml.rels><?xml version="1.0" encoding="UTF-8" standalone="yes"?>
<Relationships xmlns="http://schemas.openxmlformats.org/package/2006/relationships"><Relationship Id="rId1" Type="http://schemas.openxmlformats.org/officeDocument/2006/relationships/package" Target="../embeddings/Microsoft_Excel_Worksheet87.xlsx"/></Relationships>
</file>

<file path=word/charts/_rels/chart106.xml.rels><?xml version="1.0" encoding="UTF-8" standalone="yes"?>
<Relationships xmlns="http://schemas.openxmlformats.org/package/2006/relationships"><Relationship Id="rId3" Type="http://schemas.openxmlformats.org/officeDocument/2006/relationships/oleObject" Target="Chart%20in%20Microsoft%20Word" TargetMode="External"/><Relationship Id="rId2" Type="http://schemas.microsoft.com/office/2011/relationships/chartColorStyle" Target="colors41.xml"/><Relationship Id="rId1" Type="http://schemas.microsoft.com/office/2011/relationships/chartStyle" Target="style41.xml"/></Relationships>
</file>

<file path=word/charts/_rels/chart107.xml.rels><?xml version="1.0" encoding="UTF-8" standalone="yes"?>
<Relationships xmlns="http://schemas.openxmlformats.org/package/2006/relationships"><Relationship Id="rId3" Type="http://schemas.openxmlformats.org/officeDocument/2006/relationships/package" Target="../embeddings/Microsoft_Excel_Worksheet88.xlsx"/><Relationship Id="rId2" Type="http://schemas.microsoft.com/office/2011/relationships/chartColorStyle" Target="colors42.xml"/><Relationship Id="rId1" Type="http://schemas.microsoft.com/office/2011/relationships/chartStyle" Target="style42.xml"/></Relationships>
</file>

<file path=word/charts/_rels/chart108.xml.rels><?xml version="1.0" encoding="UTF-8" standalone="yes"?>
<Relationships xmlns="http://schemas.openxmlformats.org/package/2006/relationships"><Relationship Id="rId3" Type="http://schemas.openxmlformats.org/officeDocument/2006/relationships/package" Target="../embeddings/Microsoft_Excel_Worksheet89.xlsx"/><Relationship Id="rId2" Type="http://schemas.microsoft.com/office/2011/relationships/chartColorStyle" Target="colors43.xml"/><Relationship Id="rId1" Type="http://schemas.microsoft.com/office/2011/relationships/chartStyle" Target="style43.xml"/></Relationships>
</file>

<file path=word/charts/_rels/chart109.xml.rels><?xml version="1.0" encoding="UTF-8" standalone="yes"?>
<Relationships xmlns="http://schemas.openxmlformats.org/package/2006/relationships"><Relationship Id="rId1" Type="http://schemas.openxmlformats.org/officeDocument/2006/relationships/package" Target="../embeddings/Microsoft_Excel_Worksheet90.xlsx"/></Relationships>
</file>

<file path=word/charts/_rels/chart11.xml.rels><?xml version="1.0" encoding="UTF-8" standalone="yes"?>
<Relationships xmlns="http://schemas.openxmlformats.org/package/2006/relationships"><Relationship Id="rId3" Type="http://schemas.openxmlformats.org/officeDocument/2006/relationships/oleObject" Target="file:///C:\Users\CSO\Desktop\Pop%20&amp;%20DE\DISABILITY\DISABILTY%20OUTPUTS\Access_Info_Dietary.xlsx" TargetMode="External"/><Relationship Id="rId2" Type="http://schemas.microsoft.com/office/2011/relationships/chartColorStyle" Target="colors8.xml"/><Relationship Id="rId1" Type="http://schemas.microsoft.com/office/2011/relationships/chartStyle" Target="style8.xml"/></Relationships>
</file>

<file path=word/charts/_rels/chart110.xml.rels><?xml version="1.0" encoding="UTF-8" standalone="yes"?>
<Relationships xmlns="http://schemas.openxmlformats.org/package/2006/relationships"><Relationship Id="rId1" Type="http://schemas.openxmlformats.org/officeDocument/2006/relationships/package" Target="../embeddings/Microsoft_Excel_Worksheet91.xlsx"/></Relationships>
</file>

<file path=word/charts/_rels/chart111.xml.rels><?xml version="1.0" encoding="UTF-8" standalone="yes"?>
<Relationships xmlns="http://schemas.openxmlformats.org/package/2006/relationships"><Relationship Id="rId1" Type="http://schemas.openxmlformats.org/officeDocument/2006/relationships/package" Target="../embeddings/Microsoft_Excel_Worksheet92.xlsx"/></Relationships>
</file>

<file path=word/charts/_rels/chart112.xml.rels><?xml version="1.0" encoding="UTF-8" standalone="yes"?>
<Relationships xmlns="http://schemas.openxmlformats.org/package/2006/relationships"><Relationship Id="rId3" Type="http://schemas.openxmlformats.org/officeDocument/2006/relationships/package" Target="../embeddings/Microsoft_Excel_Worksheet93.xlsx"/><Relationship Id="rId2" Type="http://schemas.microsoft.com/office/2011/relationships/chartColorStyle" Target="colors44.xml"/><Relationship Id="rId1" Type="http://schemas.microsoft.com/office/2011/relationships/chartStyle" Target="style44.xml"/></Relationships>
</file>

<file path=word/charts/_rels/chart113.xml.rels><?xml version="1.0" encoding="UTF-8" standalone="yes"?>
<Relationships xmlns="http://schemas.openxmlformats.org/package/2006/relationships"><Relationship Id="rId3" Type="http://schemas.openxmlformats.org/officeDocument/2006/relationships/package" Target="../embeddings/Microsoft_Excel_Worksheet94.xlsx"/><Relationship Id="rId2" Type="http://schemas.microsoft.com/office/2011/relationships/chartColorStyle" Target="colors45.xml"/><Relationship Id="rId1" Type="http://schemas.microsoft.com/office/2011/relationships/chartStyle" Target="style45.xml"/></Relationships>
</file>

<file path=word/charts/_rels/chart114.xml.rels><?xml version="1.0" encoding="UTF-8" standalone="yes"?>
<Relationships xmlns="http://schemas.openxmlformats.org/package/2006/relationships"><Relationship Id="rId3" Type="http://schemas.openxmlformats.org/officeDocument/2006/relationships/package" Target="../embeddings/Microsoft_Excel_Worksheet95.xlsx"/><Relationship Id="rId2" Type="http://schemas.microsoft.com/office/2011/relationships/chartColorStyle" Target="colors46.xml"/><Relationship Id="rId1" Type="http://schemas.microsoft.com/office/2011/relationships/chartStyle" Target="style46.xml"/></Relationships>
</file>

<file path=word/charts/_rels/chart115.xml.rels><?xml version="1.0" encoding="UTF-8" standalone="yes"?>
<Relationships xmlns="http://schemas.openxmlformats.org/package/2006/relationships"><Relationship Id="rId3" Type="http://schemas.openxmlformats.org/officeDocument/2006/relationships/package" Target="../embeddings/Microsoft_Excel_Worksheet96.xlsx"/><Relationship Id="rId2" Type="http://schemas.microsoft.com/office/2011/relationships/chartColorStyle" Target="colors47.xml"/><Relationship Id="rId1" Type="http://schemas.microsoft.com/office/2011/relationships/chartStyle" Target="style47.xml"/></Relationships>
</file>

<file path=word/charts/_rels/chart116.xml.rels><?xml version="1.0" encoding="UTF-8" standalone="yes"?>
<Relationships xmlns="http://schemas.openxmlformats.org/package/2006/relationships"><Relationship Id="rId3" Type="http://schemas.openxmlformats.org/officeDocument/2006/relationships/package" Target="../embeddings/Microsoft_Excel_Worksheet97.xlsx"/><Relationship Id="rId2" Type="http://schemas.microsoft.com/office/2011/relationships/chartColorStyle" Target="colors48.xml"/><Relationship Id="rId1" Type="http://schemas.microsoft.com/office/2011/relationships/chartStyle" Target="style48.xml"/></Relationships>
</file>

<file path=word/charts/_rels/chart117.xml.rels><?xml version="1.0" encoding="UTF-8" standalone="yes"?>
<Relationships xmlns="http://schemas.openxmlformats.org/package/2006/relationships"><Relationship Id="rId3" Type="http://schemas.openxmlformats.org/officeDocument/2006/relationships/package" Target="../embeddings/Microsoft_Excel_Worksheet98.xlsx"/><Relationship Id="rId2" Type="http://schemas.microsoft.com/office/2011/relationships/chartColorStyle" Target="colors49.xml"/><Relationship Id="rId1" Type="http://schemas.microsoft.com/office/2011/relationships/chartStyle" Target="style49.xml"/></Relationships>
</file>

<file path=word/charts/_rels/chart118.xml.rels><?xml version="1.0" encoding="UTF-8" standalone="yes"?>
<Relationships xmlns="http://schemas.openxmlformats.org/package/2006/relationships"><Relationship Id="rId1" Type="http://schemas.openxmlformats.org/officeDocument/2006/relationships/package" Target="../embeddings/Microsoft_Excel_Worksheet99.xlsx"/></Relationships>
</file>

<file path=word/charts/_rels/chart119.xml.rels><?xml version="1.0" encoding="UTF-8" standalone="yes"?>
<Relationships xmlns="http://schemas.openxmlformats.org/package/2006/relationships"><Relationship Id="rId1" Type="http://schemas.openxmlformats.org/officeDocument/2006/relationships/package" Target="../embeddings/Microsoft_Excel_Worksheet100.xlsx"/></Relationships>
</file>

<file path=word/charts/_rels/chart12.xml.rels><?xml version="1.0" encoding="UTF-8" standalone="yes"?>
<Relationships xmlns="http://schemas.openxmlformats.org/package/2006/relationships"><Relationship Id="rId1" Type="http://schemas.openxmlformats.org/officeDocument/2006/relationships/oleObject" Target="file:///C:\Users\CSO\Desktop\Pop%20&amp;%20DE\DISABILITY\DISABILTY%20OUTPUTS\HH%20Deaths.xls" TargetMode="External"/></Relationships>
</file>

<file path=word/charts/_rels/chart13.xml.rels><?xml version="1.0" encoding="UTF-8" standalone="yes"?>
<Relationships xmlns="http://schemas.openxmlformats.org/package/2006/relationships"><Relationship Id="rId3" Type="http://schemas.openxmlformats.org/officeDocument/2006/relationships/oleObject" Target="file:///C:\Users\CSO\Desktop\Pop%20&amp;%20DE\DISABILITY\Tables%20Waterfalls.xlsx" TargetMode="External"/><Relationship Id="rId2" Type="http://schemas.microsoft.com/office/2011/relationships/chartColorStyle" Target="colors9.xml"/><Relationship Id="rId1" Type="http://schemas.microsoft.com/office/2011/relationships/chartStyle" Target="style9.xml"/></Relationships>
</file>

<file path=word/charts/_rels/chart14.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oleObject" Target="NULL" TargetMode="External"/></Relationships>
</file>

<file path=word/charts/_rels/chart15.xml.rels><?xml version="1.0" encoding="UTF-8" standalone="yes"?>
<Relationships xmlns="http://schemas.openxmlformats.org/package/2006/relationships"><Relationship Id="rId3" Type="http://schemas.openxmlformats.org/officeDocument/2006/relationships/oleObject" Target="file:///C:\Users\CSO\Desktop\Pop%20&amp;%20DE\DISABILITY\Tables%20Waterfalls.xlsx" TargetMode="External"/><Relationship Id="rId2" Type="http://schemas.microsoft.com/office/2011/relationships/chartColorStyle" Target="colors11.xml"/><Relationship Id="rId1" Type="http://schemas.microsoft.com/office/2011/relationships/chartStyle" Target="style11.xml"/></Relationships>
</file>

<file path=word/charts/_rels/chart16.xml.rels><?xml version="1.0" encoding="UTF-8" standalone="yes"?>
<Relationships xmlns="http://schemas.openxmlformats.org/package/2006/relationships"><Relationship Id="rId3" Type="http://schemas.openxmlformats.org/officeDocument/2006/relationships/oleObject" Target="file:///C:\Users\CSO\Desktop\Pop%20&amp;%20DE\DISABILITY\Tables%20Waterfalls.xlsx" TargetMode="External"/><Relationship Id="rId2" Type="http://schemas.microsoft.com/office/2011/relationships/chartColorStyle" Target="colors12.xml"/><Relationship Id="rId1" Type="http://schemas.microsoft.com/office/2011/relationships/chartStyle" Target="style12.xml"/></Relationships>
</file>

<file path=word/charts/_rels/chart17.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18.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13.xml"/><Relationship Id="rId1" Type="http://schemas.microsoft.com/office/2011/relationships/chartStyle" Target="style13.xml"/></Relationships>
</file>

<file path=word/charts/_rels/chart19.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14.xml"/><Relationship Id="rId1" Type="http://schemas.microsoft.com/office/2011/relationships/chartStyle" Target="style14.xml"/></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20.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15.xml"/><Relationship Id="rId1" Type="http://schemas.microsoft.com/office/2011/relationships/chartStyle" Target="style15.xml"/></Relationships>
</file>

<file path=word/charts/_rels/chart21.xml.rels><?xml version="1.0" encoding="UTF-8" standalone="yes"?>
<Relationships xmlns="http://schemas.openxmlformats.org/package/2006/relationships"><Relationship Id="rId3" Type="http://schemas.openxmlformats.org/officeDocument/2006/relationships/package" Target="../embeddings/Microsoft_Excel_Worksheet9.xlsx"/><Relationship Id="rId2" Type="http://schemas.microsoft.com/office/2011/relationships/chartColorStyle" Target="colors16.xml"/><Relationship Id="rId1" Type="http://schemas.microsoft.com/office/2011/relationships/chartStyle" Target="style16.xml"/></Relationships>
</file>

<file path=word/charts/_rels/chart22.xml.rels><?xml version="1.0" encoding="UTF-8" standalone="yes"?>
<Relationships xmlns="http://schemas.openxmlformats.org/package/2006/relationships"><Relationship Id="rId3" Type="http://schemas.openxmlformats.org/officeDocument/2006/relationships/oleObject" Target="file:///C:\Users\CSO\Desktop\Pop%20&amp;%20DE\DISABILITY\DISABILTY%20OUTPUTS\NDS%20Report_Waterfalls25092017\Report\Voted%20by%20Domain%20(Autosaved).xlsx" TargetMode="External"/><Relationship Id="rId2" Type="http://schemas.microsoft.com/office/2011/relationships/chartColorStyle" Target="colors17.xml"/><Relationship Id="rId1" Type="http://schemas.microsoft.com/office/2011/relationships/chartStyle" Target="style17.xml"/></Relationships>
</file>

<file path=word/charts/_rels/chart23.xml.rels><?xml version="1.0" encoding="UTF-8" standalone="yes"?>
<Relationships xmlns="http://schemas.openxmlformats.org/package/2006/relationships"><Relationship Id="rId2" Type="http://schemas.openxmlformats.org/officeDocument/2006/relationships/package" Target="../embeddings/Microsoft_Excel_Worksheet10.xlsx"/><Relationship Id="rId1" Type="http://schemas.openxmlformats.org/officeDocument/2006/relationships/themeOverride" Target="../theme/themeOverride2.xml"/></Relationships>
</file>

<file path=word/charts/_rels/chart24.xml.rels><?xml version="1.0" encoding="UTF-8" standalone="yes"?>
<Relationships xmlns="http://schemas.openxmlformats.org/package/2006/relationships"><Relationship Id="rId2" Type="http://schemas.openxmlformats.org/officeDocument/2006/relationships/oleObject" Target="file:///C:\Lager2015A\UNICEF%20Zambia\Results%20report\Report\WG6%20by%20gender%20and%20location.xlsx" TargetMode="External"/><Relationship Id="rId1" Type="http://schemas.openxmlformats.org/officeDocument/2006/relationships/themeOverride" Target="../theme/themeOverride3.xml"/></Relationships>
</file>

<file path=word/charts/_rels/chart25.xml.rels><?xml version="1.0" encoding="UTF-8" standalone="yes"?>
<Relationships xmlns="http://schemas.openxmlformats.org/package/2006/relationships"><Relationship Id="rId2" Type="http://schemas.openxmlformats.org/officeDocument/2006/relationships/package" Target="../embeddings/Microsoft_Excel_Worksheet11.xlsx"/><Relationship Id="rId1" Type="http://schemas.openxmlformats.org/officeDocument/2006/relationships/themeOverride" Target="../theme/themeOverride4.xml"/></Relationships>
</file>

<file path=word/charts/_rels/chart26.xml.rels><?xml version="1.0" encoding="UTF-8" standalone="yes"?>
<Relationships xmlns="http://schemas.openxmlformats.org/package/2006/relationships"><Relationship Id="rId2" Type="http://schemas.openxmlformats.org/officeDocument/2006/relationships/package" Target="../embeddings/Microsoft_Excel_Worksheet12.xlsx"/><Relationship Id="rId1" Type="http://schemas.openxmlformats.org/officeDocument/2006/relationships/themeOverride" Target="../theme/themeOverride5.xml"/></Relationships>
</file>

<file path=word/charts/_rels/chart27.xml.rels><?xml version="1.0" encoding="UTF-8" standalone="yes"?>
<Relationships xmlns="http://schemas.openxmlformats.org/package/2006/relationships"><Relationship Id="rId2" Type="http://schemas.openxmlformats.org/officeDocument/2006/relationships/package" Target="../embeddings/Microsoft_Excel_Worksheet13.xlsx"/><Relationship Id="rId1" Type="http://schemas.openxmlformats.org/officeDocument/2006/relationships/themeOverride" Target="../theme/themeOverride6.xml"/></Relationships>
</file>

<file path=word/charts/_rels/chart28.xml.rels><?xml version="1.0" encoding="UTF-8" standalone="yes"?>
<Relationships xmlns="http://schemas.openxmlformats.org/package/2006/relationships"><Relationship Id="rId2" Type="http://schemas.openxmlformats.org/officeDocument/2006/relationships/oleObject" Target="file:///C:\Lager2015A\UNICEF%20Zambia\Results%20report\Mean%20age%20of%20disability%20onset%20by%20disability%20severity%20categories%2018%20+.xlsx" TargetMode="External"/><Relationship Id="rId1" Type="http://schemas.openxmlformats.org/officeDocument/2006/relationships/themeOverride" Target="../theme/themeOverride7.xml"/></Relationships>
</file>

<file path=word/charts/_rels/chart29.xml.rels><?xml version="1.0" encoding="UTF-8" standalone="yes"?>
<Relationships xmlns="http://schemas.openxmlformats.org/package/2006/relationships"><Relationship Id="rId2" Type="http://schemas.openxmlformats.org/officeDocument/2006/relationships/package" Target="../embeddings/Microsoft_Excel_Worksheet14.xlsx"/><Relationship Id="rId1" Type="http://schemas.openxmlformats.org/officeDocument/2006/relationships/themeOverride" Target="../theme/themeOverride8.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CSO\Desktop\Pop%20&amp;%20DE\DISABILITY\DISABILTY%20OUTPUTS\Tables19092017.xlsx" TargetMode="External"/><Relationship Id="rId2" Type="http://schemas.microsoft.com/office/2011/relationships/chartColorStyle" Target="colors1.xml"/><Relationship Id="rId1" Type="http://schemas.microsoft.com/office/2011/relationships/chartStyle" Target="style1.xml"/></Relationships>
</file>

<file path=word/charts/_rels/chart30.xml.rels><?xml version="1.0" encoding="UTF-8" standalone="yes"?>
<Relationships xmlns="http://schemas.openxmlformats.org/package/2006/relationships"><Relationship Id="rId3" Type="http://schemas.openxmlformats.org/officeDocument/2006/relationships/package" Target="../embeddings/Microsoft_Excel_Worksheet15.xlsx"/><Relationship Id="rId2" Type="http://schemas.microsoft.com/office/2011/relationships/chartColorStyle" Target="colors18.xml"/><Relationship Id="rId1" Type="http://schemas.microsoft.com/office/2011/relationships/chartStyle" Target="style18.xml"/></Relationships>
</file>

<file path=word/charts/_rels/chart31.xml.rels><?xml version="1.0" encoding="UTF-8" standalone="yes"?>
<Relationships xmlns="http://schemas.openxmlformats.org/package/2006/relationships"><Relationship Id="rId3" Type="http://schemas.openxmlformats.org/officeDocument/2006/relationships/package" Target="../embeddings/Microsoft_Excel_Worksheet16.xlsx"/><Relationship Id="rId2" Type="http://schemas.microsoft.com/office/2011/relationships/chartColorStyle" Target="colors19.xml"/><Relationship Id="rId1" Type="http://schemas.microsoft.com/office/2011/relationships/chartStyle" Target="style19.xml"/></Relationships>
</file>

<file path=word/charts/_rels/chart32.xml.rels><?xml version="1.0" encoding="UTF-8" standalone="yes"?>
<Relationships xmlns="http://schemas.openxmlformats.org/package/2006/relationships"><Relationship Id="rId3" Type="http://schemas.openxmlformats.org/officeDocument/2006/relationships/package" Target="../embeddings/Microsoft_Excel_Worksheet17.xlsx"/><Relationship Id="rId2" Type="http://schemas.microsoft.com/office/2011/relationships/chartColorStyle" Target="colors20.xml"/><Relationship Id="rId1" Type="http://schemas.microsoft.com/office/2011/relationships/chartStyle" Target="style20.xml"/></Relationships>
</file>

<file path=word/charts/_rels/chart33.xml.rels><?xml version="1.0" encoding="UTF-8" standalone="yes"?>
<Relationships xmlns="http://schemas.openxmlformats.org/package/2006/relationships"><Relationship Id="rId3" Type="http://schemas.openxmlformats.org/officeDocument/2006/relationships/package" Target="../embeddings/Microsoft_Excel_Worksheet18.xlsx"/><Relationship Id="rId2" Type="http://schemas.microsoft.com/office/2011/relationships/chartColorStyle" Target="colors21.xml"/><Relationship Id="rId1" Type="http://schemas.microsoft.com/office/2011/relationships/chartStyle" Target="style21.xml"/></Relationships>
</file>

<file path=word/charts/_rels/chart34.xml.rels><?xml version="1.0" encoding="UTF-8" standalone="yes"?>
<Relationships xmlns="http://schemas.openxmlformats.org/package/2006/relationships"><Relationship Id="rId2" Type="http://schemas.openxmlformats.org/officeDocument/2006/relationships/package" Target="../embeddings/Microsoft_Excel_Worksheet19.xlsx"/><Relationship Id="rId1" Type="http://schemas.openxmlformats.org/officeDocument/2006/relationships/themeOverride" Target="../theme/themeOverride9.xml"/></Relationships>
</file>

<file path=word/charts/_rels/chart35.xml.rels><?xml version="1.0" encoding="UTF-8" standalone="yes"?>
<Relationships xmlns="http://schemas.openxmlformats.org/package/2006/relationships"><Relationship Id="rId2" Type="http://schemas.openxmlformats.org/officeDocument/2006/relationships/package" Target="../embeddings/Microsoft_Excel_Worksheet20.xlsx"/><Relationship Id="rId1" Type="http://schemas.openxmlformats.org/officeDocument/2006/relationships/themeOverride" Target="../theme/themeOverride10.xml"/></Relationships>
</file>

<file path=word/charts/_rels/chart36.xml.rels><?xml version="1.0" encoding="UTF-8" standalone="yes"?>
<Relationships xmlns="http://schemas.openxmlformats.org/package/2006/relationships"><Relationship Id="rId2" Type="http://schemas.openxmlformats.org/officeDocument/2006/relationships/package" Target="../embeddings/Microsoft_Excel_Worksheet21.xlsx"/><Relationship Id="rId1" Type="http://schemas.openxmlformats.org/officeDocument/2006/relationships/themeOverride" Target="../theme/themeOverride11.xml"/></Relationships>
</file>

<file path=word/charts/_rels/chart37.xml.rels><?xml version="1.0" encoding="UTF-8" standalone="yes"?>
<Relationships xmlns="http://schemas.openxmlformats.org/package/2006/relationships"><Relationship Id="rId1" Type="http://schemas.openxmlformats.org/officeDocument/2006/relationships/package" Target="../embeddings/Microsoft_Excel_Worksheet22.xlsx"/></Relationships>
</file>

<file path=word/charts/_rels/chart38.xml.rels><?xml version="1.0" encoding="UTF-8" standalone="yes"?>
<Relationships xmlns="http://schemas.openxmlformats.org/package/2006/relationships"><Relationship Id="rId2" Type="http://schemas.openxmlformats.org/officeDocument/2006/relationships/package" Target="../embeddings/Microsoft_Excel_Worksheet23.xlsx"/><Relationship Id="rId1" Type="http://schemas.openxmlformats.org/officeDocument/2006/relationships/themeOverride" Target="../theme/themeOverride12.xml"/></Relationships>
</file>

<file path=word/charts/_rels/chart39.xml.rels><?xml version="1.0" encoding="UTF-8" standalone="yes"?>
<Relationships xmlns="http://schemas.openxmlformats.org/package/2006/relationships"><Relationship Id="rId2" Type="http://schemas.openxmlformats.org/officeDocument/2006/relationships/package" Target="../embeddings/Microsoft_Excel_Worksheet24.xlsx"/><Relationship Id="rId1" Type="http://schemas.openxmlformats.org/officeDocument/2006/relationships/themeOverride" Target="../theme/themeOverride1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CSO\Desktop\Pop%20&amp;%20DE\DISABILITY\DISABILTY%20OUTPUTS\Tables19092017.xlsx" TargetMode="External"/><Relationship Id="rId2" Type="http://schemas.microsoft.com/office/2011/relationships/chartColorStyle" Target="colors2.xml"/><Relationship Id="rId1" Type="http://schemas.microsoft.com/office/2011/relationships/chartStyle" Target="style2.xml"/></Relationships>
</file>

<file path=word/charts/_rels/chart40.xml.rels><?xml version="1.0" encoding="UTF-8" standalone="yes"?>
<Relationships xmlns="http://schemas.openxmlformats.org/package/2006/relationships"><Relationship Id="rId2" Type="http://schemas.openxmlformats.org/officeDocument/2006/relationships/oleObject" Target="NULL" TargetMode="External"/><Relationship Id="rId1" Type="http://schemas.openxmlformats.org/officeDocument/2006/relationships/themeOverride" Target="../theme/themeOverride14.xml"/></Relationships>
</file>

<file path=word/charts/_rels/chart41.xml.rels><?xml version="1.0" encoding="UTF-8" standalone="yes"?>
<Relationships xmlns="http://schemas.openxmlformats.org/package/2006/relationships"><Relationship Id="rId2" Type="http://schemas.openxmlformats.org/officeDocument/2006/relationships/package" Target="../embeddings/Microsoft_Excel_Worksheet25.xlsx"/><Relationship Id="rId1" Type="http://schemas.openxmlformats.org/officeDocument/2006/relationships/themeOverride" Target="../theme/themeOverride15.xml"/></Relationships>
</file>

<file path=word/charts/_rels/chart42.xml.rels><?xml version="1.0" encoding="UTF-8" standalone="yes"?>
<Relationships xmlns="http://schemas.openxmlformats.org/package/2006/relationships"><Relationship Id="rId2" Type="http://schemas.openxmlformats.org/officeDocument/2006/relationships/package" Target="../embeddings/Microsoft_Excel_Worksheet26.xlsx"/><Relationship Id="rId1" Type="http://schemas.openxmlformats.org/officeDocument/2006/relationships/themeOverride" Target="../theme/themeOverride16.xml"/></Relationships>
</file>

<file path=word/charts/_rels/chart43.xml.rels><?xml version="1.0" encoding="UTF-8" standalone="yes"?>
<Relationships xmlns="http://schemas.openxmlformats.org/package/2006/relationships"><Relationship Id="rId3" Type="http://schemas.openxmlformats.org/officeDocument/2006/relationships/package" Target="../embeddings/Microsoft_Excel_Worksheet27.xlsx"/><Relationship Id="rId2" Type="http://schemas.microsoft.com/office/2011/relationships/chartColorStyle" Target="colors22.xml"/><Relationship Id="rId1" Type="http://schemas.microsoft.com/office/2011/relationships/chartStyle" Target="style22.xml"/></Relationships>
</file>

<file path=word/charts/_rels/chart44.xml.rels><?xml version="1.0" encoding="UTF-8" standalone="yes"?>
<Relationships xmlns="http://schemas.openxmlformats.org/package/2006/relationships"><Relationship Id="rId3" Type="http://schemas.openxmlformats.org/officeDocument/2006/relationships/package" Target="../embeddings/Microsoft_Excel_Worksheet28.xlsx"/><Relationship Id="rId2" Type="http://schemas.microsoft.com/office/2011/relationships/chartColorStyle" Target="colors23.xml"/><Relationship Id="rId1" Type="http://schemas.microsoft.com/office/2011/relationships/chartStyle" Target="style23.xml"/></Relationships>
</file>

<file path=word/charts/_rels/chart45.xml.rels><?xml version="1.0" encoding="UTF-8" standalone="yes"?>
<Relationships xmlns="http://schemas.openxmlformats.org/package/2006/relationships"><Relationship Id="rId2" Type="http://schemas.openxmlformats.org/officeDocument/2006/relationships/package" Target="../embeddings/Microsoft_Excel_Worksheet29.xlsx"/><Relationship Id="rId1" Type="http://schemas.openxmlformats.org/officeDocument/2006/relationships/themeOverride" Target="../theme/themeOverride17.xml"/></Relationships>
</file>

<file path=word/charts/_rels/chart46.xml.rels><?xml version="1.0" encoding="UTF-8" standalone="yes"?>
<Relationships xmlns="http://schemas.openxmlformats.org/package/2006/relationships"><Relationship Id="rId1" Type="http://schemas.openxmlformats.org/officeDocument/2006/relationships/package" Target="../embeddings/Microsoft_Excel_Worksheet30.xlsx"/></Relationships>
</file>

<file path=word/charts/_rels/chart47.xml.rels><?xml version="1.0" encoding="UTF-8" standalone="yes"?>
<Relationships xmlns="http://schemas.openxmlformats.org/package/2006/relationships"><Relationship Id="rId3" Type="http://schemas.openxmlformats.org/officeDocument/2006/relationships/package" Target="../embeddings/Microsoft_Excel_Worksheet31.xlsx"/><Relationship Id="rId2" Type="http://schemas.microsoft.com/office/2011/relationships/chartColorStyle" Target="colors24.xml"/><Relationship Id="rId1" Type="http://schemas.microsoft.com/office/2011/relationships/chartStyle" Target="style24.xml"/></Relationships>
</file>

<file path=word/charts/_rels/chart48.xml.rels><?xml version="1.0" encoding="UTF-8" standalone="yes"?>
<Relationships xmlns="http://schemas.openxmlformats.org/package/2006/relationships"><Relationship Id="rId2" Type="http://schemas.openxmlformats.org/officeDocument/2006/relationships/package" Target="../embeddings/Microsoft_Excel_Worksheet32.xlsx"/><Relationship Id="rId1" Type="http://schemas.openxmlformats.org/officeDocument/2006/relationships/themeOverride" Target="../theme/themeOverride18.xml"/></Relationships>
</file>

<file path=word/charts/_rels/chart49.xml.rels><?xml version="1.0" encoding="UTF-8" standalone="yes"?>
<Relationships xmlns="http://schemas.openxmlformats.org/package/2006/relationships"><Relationship Id="rId3" Type="http://schemas.openxmlformats.org/officeDocument/2006/relationships/package" Target="../embeddings/Microsoft_Excel_Worksheet33.xlsx"/><Relationship Id="rId2" Type="http://schemas.microsoft.com/office/2011/relationships/chartColorStyle" Target="colors25.xml"/><Relationship Id="rId1" Type="http://schemas.microsoft.com/office/2011/relationships/chartStyle" Target="style25.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CSO\Desktop\Pop%20&amp;%20DE\DISABILITY\DISABILTY%20OUTPUTS\Tables19092017.xlsx" TargetMode="External"/><Relationship Id="rId2" Type="http://schemas.microsoft.com/office/2011/relationships/chartColorStyle" Target="colors3.xml"/><Relationship Id="rId1" Type="http://schemas.microsoft.com/office/2011/relationships/chartStyle" Target="style3.xml"/></Relationships>
</file>

<file path=word/charts/_rels/chart50.xml.rels><?xml version="1.0" encoding="UTF-8" standalone="yes"?>
<Relationships xmlns="http://schemas.openxmlformats.org/package/2006/relationships"><Relationship Id="rId3" Type="http://schemas.openxmlformats.org/officeDocument/2006/relationships/oleObject" Target="file:///C:\Users\gaz\AppData\Local\Microsoft\Windows\Temporary%20Internet%20Files\Content.Outlook\VCD74PQ6\Registered%20as%20a%20voter%20by%20disability%20status%20gender%20and%20location%2018%20+.xlsx" TargetMode="External"/><Relationship Id="rId2" Type="http://schemas.microsoft.com/office/2011/relationships/chartColorStyle" Target="colors26.xml"/><Relationship Id="rId1" Type="http://schemas.microsoft.com/office/2011/relationships/chartStyle" Target="style26.xml"/></Relationships>
</file>

<file path=word/charts/_rels/chart51.xml.rels><?xml version="1.0" encoding="UTF-8" standalone="yes"?>
<Relationships xmlns="http://schemas.openxmlformats.org/package/2006/relationships"><Relationship Id="rId3" Type="http://schemas.openxmlformats.org/officeDocument/2006/relationships/package" Target="../embeddings/Microsoft_Excel_Worksheet34.xlsx"/><Relationship Id="rId2" Type="http://schemas.microsoft.com/office/2011/relationships/chartColorStyle" Target="colors27.xml"/><Relationship Id="rId1" Type="http://schemas.microsoft.com/office/2011/relationships/chartStyle" Target="style27.xml"/></Relationships>
</file>

<file path=word/charts/_rels/chart52.xml.rels><?xml version="1.0" encoding="UTF-8" standalone="yes"?>
<Relationships xmlns="http://schemas.openxmlformats.org/package/2006/relationships"><Relationship Id="rId1" Type="http://schemas.openxmlformats.org/officeDocument/2006/relationships/package" Target="../embeddings/Microsoft_Excel_Worksheet35.xlsx"/></Relationships>
</file>

<file path=word/charts/_rels/chart53.xml.rels><?xml version="1.0" encoding="UTF-8" standalone="yes"?>
<Relationships xmlns="http://schemas.openxmlformats.org/package/2006/relationships"><Relationship Id="rId3" Type="http://schemas.openxmlformats.org/officeDocument/2006/relationships/package" Target="../embeddings/Microsoft_Excel_Worksheet36.xlsx"/><Relationship Id="rId2" Type="http://schemas.microsoft.com/office/2011/relationships/chartColorStyle" Target="colors28.xml"/><Relationship Id="rId1" Type="http://schemas.microsoft.com/office/2011/relationships/chartStyle" Target="style28.xml"/></Relationships>
</file>

<file path=word/charts/_rels/chart54.xml.rels><?xml version="1.0" encoding="UTF-8" standalone="yes"?>
<Relationships xmlns="http://schemas.openxmlformats.org/package/2006/relationships"><Relationship Id="rId1" Type="http://schemas.openxmlformats.org/officeDocument/2006/relationships/package" Target="../embeddings/Microsoft_Excel_Worksheet37.xlsx"/></Relationships>
</file>

<file path=word/charts/_rels/chart55.xml.rels><?xml version="1.0" encoding="UTF-8" standalone="yes"?>
<Relationships xmlns="http://schemas.openxmlformats.org/package/2006/relationships"><Relationship Id="rId1" Type="http://schemas.openxmlformats.org/officeDocument/2006/relationships/package" Target="../embeddings/Microsoft_Excel_Worksheet38.xlsx"/></Relationships>
</file>

<file path=word/charts/_rels/chart56.xml.rels><?xml version="1.0" encoding="UTF-8" standalone="yes"?>
<Relationships xmlns="http://schemas.openxmlformats.org/package/2006/relationships"><Relationship Id="rId1" Type="http://schemas.openxmlformats.org/officeDocument/2006/relationships/package" Target="../embeddings/Microsoft_Excel_Worksheet39.xlsx"/></Relationships>
</file>

<file path=word/charts/_rels/chart57.xml.rels><?xml version="1.0" encoding="UTF-8" standalone="yes"?>
<Relationships xmlns="http://schemas.openxmlformats.org/package/2006/relationships"><Relationship Id="rId1" Type="http://schemas.openxmlformats.org/officeDocument/2006/relationships/package" Target="../embeddings/Microsoft_Excel_Worksheet40.xlsx"/></Relationships>
</file>

<file path=word/charts/_rels/chart58.xml.rels><?xml version="1.0" encoding="UTF-8" standalone="yes"?>
<Relationships xmlns="http://schemas.openxmlformats.org/package/2006/relationships"><Relationship Id="rId3" Type="http://schemas.openxmlformats.org/officeDocument/2006/relationships/package" Target="../embeddings/Microsoft_Excel_Worksheet41.xlsx"/><Relationship Id="rId2" Type="http://schemas.microsoft.com/office/2011/relationships/chartColorStyle" Target="colors29.xml"/><Relationship Id="rId1" Type="http://schemas.microsoft.com/office/2011/relationships/chartStyle" Target="style29.xml"/></Relationships>
</file>

<file path=word/charts/_rels/chart59.xml.rels><?xml version="1.0" encoding="UTF-8" standalone="yes"?>
<Relationships xmlns="http://schemas.openxmlformats.org/package/2006/relationships"><Relationship Id="rId1" Type="http://schemas.openxmlformats.org/officeDocument/2006/relationships/package" Target="../embeddings/Microsoft_Excel_Worksheet42.xlsx"/></Relationships>
</file>

<file path=word/charts/_rels/chart6.xml.rels><?xml version="1.0" encoding="UTF-8" standalone="yes"?>
<Relationships xmlns="http://schemas.openxmlformats.org/package/2006/relationships"><Relationship Id="rId3" Type="http://schemas.openxmlformats.org/officeDocument/2006/relationships/oleObject" Target="file:///C:\Users\CSO\AppData\Local\Microsoft\Windows\Temporary%20Internet%20Files\Content.IE5\6FD91L90\Agric_scale_RuralUrban.xlsx" TargetMode="External"/><Relationship Id="rId2" Type="http://schemas.microsoft.com/office/2011/relationships/chartColorStyle" Target="colors4.xml"/><Relationship Id="rId1" Type="http://schemas.microsoft.com/office/2011/relationships/chartStyle" Target="style4.xml"/></Relationships>
</file>

<file path=word/charts/_rels/chart60.xml.rels><?xml version="1.0" encoding="UTF-8" standalone="yes"?>
<Relationships xmlns="http://schemas.openxmlformats.org/package/2006/relationships"><Relationship Id="rId3" Type="http://schemas.openxmlformats.org/officeDocument/2006/relationships/package" Target="../embeddings/Microsoft_Excel_Worksheet43.xlsx"/><Relationship Id="rId2" Type="http://schemas.microsoft.com/office/2011/relationships/chartColorStyle" Target="colors30.xml"/><Relationship Id="rId1" Type="http://schemas.microsoft.com/office/2011/relationships/chartStyle" Target="style30.xml"/></Relationships>
</file>

<file path=word/charts/_rels/chart61.xml.rels><?xml version="1.0" encoding="UTF-8" standalone="yes"?>
<Relationships xmlns="http://schemas.openxmlformats.org/package/2006/relationships"><Relationship Id="rId1" Type="http://schemas.openxmlformats.org/officeDocument/2006/relationships/oleObject" Target="file:///C:\Users\gaz\AppData\Local\Microsoft\Windows\Temporary%20Internet%20Files\Content.Outlook\VCD74PQ6\Number%20of%20years%20in%20school%20by%20disability%20severity%20gender%20and%20location%2018%20+.xlsx" TargetMode="External"/></Relationships>
</file>

<file path=word/charts/_rels/chart62.xml.rels><?xml version="1.0" encoding="UTF-8" standalone="yes"?>
<Relationships xmlns="http://schemas.openxmlformats.org/package/2006/relationships"><Relationship Id="rId3" Type="http://schemas.openxmlformats.org/officeDocument/2006/relationships/package" Target="../embeddings/Microsoft_Excel_Worksheet44.xlsx"/><Relationship Id="rId2" Type="http://schemas.microsoft.com/office/2011/relationships/chartColorStyle" Target="colors31.xml"/><Relationship Id="rId1" Type="http://schemas.microsoft.com/office/2011/relationships/chartStyle" Target="style31.xml"/></Relationships>
</file>

<file path=word/charts/_rels/chart63.xml.rels><?xml version="1.0" encoding="UTF-8" standalone="yes"?>
<Relationships xmlns="http://schemas.openxmlformats.org/package/2006/relationships"><Relationship Id="rId3" Type="http://schemas.openxmlformats.org/officeDocument/2006/relationships/package" Target="../embeddings/Microsoft_Excel_Worksheet45.xlsx"/><Relationship Id="rId2" Type="http://schemas.microsoft.com/office/2011/relationships/chartColorStyle" Target="colors32.xml"/><Relationship Id="rId1" Type="http://schemas.microsoft.com/office/2011/relationships/chartStyle" Target="style32.xml"/></Relationships>
</file>

<file path=word/charts/_rels/chart64.xml.rels><?xml version="1.0" encoding="UTF-8" standalone="yes"?>
<Relationships xmlns="http://schemas.openxmlformats.org/package/2006/relationships"><Relationship Id="rId1" Type="http://schemas.openxmlformats.org/officeDocument/2006/relationships/package" Target="../embeddings/Microsoft_Excel_Worksheet46.xlsx"/></Relationships>
</file>

<file path=word/charts/_rels/chart65.xml.rels><?xml version="1.0" encoding="UTF-8" standalone="yes"?>
<Relationships xmlns="http://schemas.openxmlformats.org/package/2006/relationships"><Relationship Id="rId1" Type="http://schemas.openxmlformats.org/officeDocument/2006/relationships/package" Target="../embeddings/Microsoft_Excel_Worksheet47.xlsx"/></Relationships>
</file>

<file path=word/charts/_rels/chart66.xml.rels><?xml version="1.0" encoding="UTF-8" standalone="yes"?>
<Relationships xmlns="http://schemas.openxmlformats.org/package/2006/relationships"><Relationship Id="rId1" Type="http://schemas.openxmlformats.org/officeDocument/2006/relationships/package" Target="../embeddings/Microsoft_Excel_Worksheet48.xlsx"/></Relationships>
</file>

<file path=word/charts/_rels/chart67.xml.rels><?xml version="1.0" encoding="UTF-8" standalone="yes"?>
<Relationships xmlns="http://schemas.openxmlformats.org/package/2006/relationships"><Relationship Id="rId1" Type="http://schemas.openxmlformats.org/officeDocument/2006/relationships/package" Target="../embeddings/Microsoft_Excel_Worksheet49.xlsx"/></Relationships>
</file>

<file path=word/charts/_rels/chart68.xml.rels><?xml version="1.0" encoding="UTF-8" standalone="yes"?>
<Relationships xmlns="http://schemas.openxmlformats.org/package/2006/relationships"><Relationship Id="rId1" Type="http://schemas.openxmlformats.org/officeDocument/2006/relationships/package" Target="../embeddings/Microsoft_Excel_Worksheet50.xlsx"/></Relationships>
</file>

<file path=word/charts/_rels/chart69.xml.rels><?xml version="1.0" encoding="UTF-8" standalone="yes"?>
<Relationships xmlns="http://schemas.openxmlformats.org/package/2006/relationships"><Relationship Id="rId3" Type="http://schemas.openxmlformats.org/officeDocument/2006/relationships/package" Target="../embeddings/Microsoft_Excel_Worksheet51.xlsx"/><Relationship Id="rId2" Type="http://schemas.microsoft.com/office/2011/relationships/chartColorStyle" Target="colors33.xml"/><Relationship Id="rId1" Type="http://schemas.microsoft.com/office/2011/relationships/chartStyle" Target="style33.xml"/></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70.xml.rels><?xml version="1.0" encoding="UTF-8" standalone="yes"?>
<Relationships xmlns="http://schemas.openxmlformats.org/package/2006/relationships"><Relationship Id="rId3" Type="http://schemas.openxmlformats.org/officeDocument/2006/relationships/package" Target="../embeddings/Microsoft_Excel_Worksheet52.xlsx"/><Relationship Id="rId2" Type="http://schemas.microsoft.com/office/2011/relationships/chartColorStyle" Target="colors34.xml"/><Relationship Id="rId1" Type="http://schemas.microsoft.com/office/2011/relationships/chartStyle" Target="style34.xml"/></Relationships>
</file>

<file path=word/charts/_rels/chart71.xml.rels><?xml version="1.0" encoding="UTF-8" standalone="yes"?>
<Relationships xmlns="http://schemas.openxmlformats.org/package/2006/relationships"><Relationship Id="rId1" Type="http://schemas.openxmlformats.org/officeDocument/2006/relationships/package" Target="../embeddings/Microsoft_Excel_Worksheet53.xlsx"/></Relationships>
</file>

<file path=word/charts/_rels/chart72.xml.rels><?xml version="1.0" encoding="UTF-8" standalone="yes"?>
<Relationships xmlns="http://schemas.openxmlformats.org/package/2006/relationships"><Relationship Id="rId3" Type="http://schemas.openxmlformats.org/officeDocument/2006/relationships/package" Target="../embeddings/Microsoft_Excel_Worksheet54.xlsx"/><Relationship Id="rId2" Type="http://schemas.microsoft.com/office/2011/relationships/chartColorStyle" Target="colors35.xml"/><Relationship Id="rId1" Type="http://schemas.microsoft.com/office/2011/relationships/chartStyle" Target="style35.xml"/></Relationships>
</file>

<file path=word/charts/_rels/chart73.xml.rels><?xml version="1.0" encoding="UTF-8" standalone="yes"?>
<Relationships xmlns="http://schemas.openxmlformats.org/package/2006/relationships"><Relationship Id="rId3" Type="http://schemas.openxmlformats.org/officeDocument/2006/relationships/package" Target="../embeddings/Microsoft_Excel_Worksheet55.xlsx"/><Relationship Id="rId2" Type="http://schemas.microsoft.com/office/2011/relationships/chartColorStyle" Target="colors36.xml"/><Relationship Id="rId1" Type="http://schemas.microsoft.com/office/2011/relationships/chartStyle" Target="style36.xml"/></Relationships>
</file>

<file path=word/charts/_rels/chart74.xml.rels><?xml version="1.0" encoding="UTF-8" standalone="yes"?>
<Relationships xmlns="http://schemas.openxmlformats.org/package/2006/relationships"><Relationship Id="rId3" Type="http://schemas.openxmlformats.org/officeDocument/2006/relationships/package" Target="../embeddings/Microsoft_Excel_Worksheet56.xlsx"/><Relationship Id="rId2" Type="http://schemas.microsoft.com/office/2011/relationships/chartColorStyle" Target="colors37.xml"/><Relationship Id="rId1" Type="http://schemas.microsoft.com/office/2011/relationships/chartStyle" Target="style37.xml"/></Relationships>
</file>

<file path=word/charts/_rels/chart75.xml.rels><?xml version="1.0" encoding="UTF-8" standalone="yes"?>
<Relationships xmlns="http://schemas.openxmlformats.org/package/2006/relationships"><Relationship Id="rId3" Type="http://schemas.openxmlformats.org/officeDocument/2006/relationships/package" Target="../embeddings/Microsoft_Excel_Worksheet57.xlsx"/><Relationship Id="rId2" Type="http://schemas.microsoft.com/office/2011/relationships/chartColorStyle" Target="colors38.xml"/><Relationship Id="rId1" Type="http://schemas.microsoft.com/office/2011/relationships/chartStyle" Target="style38.xml"/></Relationships>
</file>

<file path=word/charts/_rels/chart76.xml.rels><?xml version="1.0" encoding="UTF-8" standalone="yes"?>
<Relationships xmlns="http://schemas.openxmlformats.org/package/2006/relationships"><Relationship Id="rId1" Type="http://schemas.openxmlformats.org/officeDocument/2006/relationships/package" Target="../embeddings/Microsoft_Excel_Worksheet58.xlsx"/></Relationships>
</file>

<file path=word/charts/_rels/chart77.xml.rels><?xml version="1.0" encoding="UTF-8" standalone="yes"?>
<Relationships xmlns="http://schemas.openxmlformats.org/package/2006/relationships"><Relationship Id="rId1" Type="http://schemas.openxmlformats.org/officeDocument/2006/relationships/package" Target="../embeddings/Microsoft_Excel_Worksheet59.xlsx"/></Relationships>
</file>

<file path=word/charts/_rels/chart78.xml.rels><?xml version="1.0" encoding="UTF-8" standalone="yes"?>
<Relationships xmlns="http://schemas.openxmlformats.org/package/2006/relationships"><Relationship Id="rId3" Type="http://schemas.openxmlformats.org/officeDocument/2006/relationships/package" Target="../embeddings/Microsoft_Excel_Worksheet60.xlsx"/><Relationship Id="rId2" Type="http://schemas.microsoft.com/office/2011/relationships/chartColorStyle" Target="colors39.xml"/><Relationship Id="rId1" Type="http://schemas.microsoft.com/office/2011/relationships/chartStyle" Target="style39.xml"/></Relationships>
</file>

<file path=word/charts/_rels/chart79.xml.rels><?xml version="1.0" encoding="UTF-8" standalone="yes"?>
<Relationships xmlns="http://schemas.openxmlformats.org/package/2006/relationships"><Relationship Id="rId2" Type="http://schemas.openxmlformats.org/officeDocument/2006/relationships/package" Target="../embeddings/Microsoft_Excel_Worksheet61.xlsx"/><Relationship Id="rId1" Type="http://schemas.openxmlformats.org/officeDocument/2006/relationships/themeOverride" Target="../theme/themeOverride19.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CSO\Desktop\Pop%20&amp;%20DE\DISABILITY\DISABILTY%20OUTPUTS\Access_Info_Dietary.xlsx" TargetMode="External"/><Relationship Id="rId2" Type="http://schemas.microsoft.com/office/2011/relationships/chartColorStyle" Target="colors5.xml"/><Relationship Id="rId1" Type="http://schemas.microsoft.com/office/2011/relationships/chartStyle" Target="style5.xml"/></Relationships>
</file>

<file path=word/charts/_rels/chart80.xml.rels><?xml version="1.0" encoding="UTF-8" standalone="yes"?>
<Relationships xmlns="http://schemas.openxmlformats.org/package/2006/relationships"><Relationship Id="rId2" Type="http://schemas.openxmlformats.org/officeDocument/2006/relationships/package" Target="../embeddings/Microsoft_Excel_Worksheet62.xlsx"/><Relationship Id="rId1" Type="http://schemas.openxmlformats.org/officeDocument/2006/relationships/themeOverride" Target="../theme/themeOverride20.xml"/></Relationships>
</file>

<file path=word/charts/_rels/chart81.xml.rels><?xml version="1.0" encoding="UTF-8" standalone="yes"?>
<Relationships xmlns="http://schemas.openxmlformats.org/package/2006/relationships"><Relationship Id="rId3" Type="http://schemas.openxmlformats.org/officeDocument/2006/relationships/package" Target="../embeddings/Microsoft_Excel_Worksheet63.xlsx"/><Relationship Id="rId2" Type="http://schemas.microsoft.com/office/2011/relationships/chartColorStyle" Target="colors40.xml"/><Relationship Id="rId1" Type="http://schemas.microsoft.com/office/2011/relationships/chartStyle" Target="style40.xml"/></Relationships>
</file>

<file path=word/charts/_rels/chart82.xml.rels><?xml version="1.0" encoding="UTF-8" standalone="yes"?>
<Relationships xmlns="http://schemas.openxmlformats.org/package/2006/relationships"><Relationship Id="rId2" Type="http://schemas.openxmlformats.org/officeDocument/2006/relationships/package" Target="../embeddings/Microsoft_Excel_Worksheet64.xlsx"/><Relationship Id="rId1" Type="http://schemas.openxmlformats.org/officeDocument/2006/relationships/themeOverride" Target="../theme/themeOverride21.xml"/></Relationships>
</file>

<file path=word/charts/_rels/chart83.xml.rels><?xml version="1.0" encoding="UTF-8" standalone="yes"?>
<Relationships xmlns="http://schemas.openxmlformats.org/package/2006/relationships"><Relationship Id="rId2" Type="http://schemas.openxmlformats.org/officeDocument/2006/relationships/package" Target="../embeddings/Microsoft_Excel_Worksheet65.xlsx"/><Relationship Id="rId1" Type="http://schemas.openxmlformats.org/officeDocument/2006/relationships/themeOverride" Target="../theme/themeOverride22.xml"/></Relationships>
</file>

<file path=word/charts/_rels/chart84.xml.rels><?xml version="1.0" encoding="UTF-8" standalone="yes"?>
<Relationships xmlns="http://schemas.openxmlformats.org/package/2006/relationships"><Relationship Id="rId2" Type="http://schemas.openxmlformats.org/officeDocument/2006/relationships/package" Target="../embeddings/Microsoft_Excel_Worksheet66.xlsx"/><Relationship Id="rId1" Type="http://schemas.openxmlformats.org/officeDocument/2006/relationships/themeOverride" Target="../theme/themeOverride23.xml"/></Relationships>
</file>

<file path=word/charts/_rels/chart85.xml.rels><?xml version="1.0" encoding="UTF-8" standalone="yes"?>
<Relationships xmlns="http://schemas.openxmlformats.org/package/2006/relationships"><Relationship Id="rId2" Type="http://schemas.openxmlformats.org/officeDocument/2006/relationships/package" Target="../embeddings/Microsoft_Excel_Worksheet67.xlsx"/><Relationship Id="rId1" Type="http://schemas.openxmlformats.org/officeDocument/2006/relationships/themeOverride" Target="../theme/themeOverride24.xml"/></Relationships>
</file>

<file path=word/charts/_rels/chart86.xml.rels><?xml version="1.0" encoding="UTF-8" standalone="yes"?>
<Relationships xmlns="http://schemas.openxmlformats.org/package/2006/relationships"><Relationship Id="rId2" Type="http://schemas.openxmlformats.org/officeDocument/2006/relationships/package" Target="../embeddings/Microsoft_Excel_Worksheet68.xlsx"/><Relationship Id="rId1" Type="http://schemas.openxmlformats.org/officeDocument/2006/relationships/themeOverride" Target="../theme/themeOverride25.xml"/></Relationships>
</file>

<file path=word/charts/_rels/chart87.xml.rels><?xml version="1.0" encoding="UTF-8" standalone="yes"?>
<Relationships xmlns="http://schemas.openxmlformats.org/package/2006/relationships"><Relationship Id="rId2" Type="http://schemas.openxmlformats.org/officeDocument/2006/relationships/package" Target="../embeddings/Microsoft_Excel_Worksheet69.xlsx"/><Relationship Id="rId1" Type="http://schemas.openxmlformats.org/officeDocument/2006/relationships/themeOverride" Target="../theme/themeOverride26.xml"/></Relationships>
</file>

<file path=word/charts/_rels/chart88.xml.rels><?xml version="1.0" encoding="UTF-8" standalone="yes"?>
<Relationships xmlns="http://schemas.openxmlformats.org/package/2006/relationships"><Relationship Id="rId2" Type="http://schemas.openxmlformats.org/officeDocument/2006/relationships/package" Target="../embeddings/Microsoft_Excel_Worksheet70.xlsx"/><Relationship Id="rId1" Type="http://schemas.openxmlformats.org/officeDocument/2006/relationships/themeOverride" Target="../theme/themeOverride27.xml"/></Relationships>
</file>

<file path=word/charts/_rels/chart89.xml.rels><?xml version="1.0" encoding="UTF-8" standalone="yes"?>
<Relationships xmlns="http://schemas.openxmlformats.org/package/2006/relationships"><Relationship Id="rId2" Type="http://schemas.openxmlformats.org/officeDocument/2006/relationships/package" Target="../embeddings/Microsoft_Excel_Worksheet71.xlsx"/><Relationship Id="rId1" Type="http://schemas.openxmlformats.org/officeDocument/2006/relationships/themeOverride" Target="../theme/themeOverride2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CSO\Desktop\Pop%20&amp;%20DE\DISABILITY\DISABILTY%20OUTPUTS\Access_Info_Dietary.xlsx" TargetMode="External"/><Relationship Id="rId2" Type="http://schemas.microsoft.com/office/2011/relationships/chartColorStyle" Target="colors6.xml"/><Relationship Id="rId1" Type="http://schemas.microsoft.com/office/2011/relationships/chartStyle" Target="style6.xml"/></Relationships>
</file>

<file path=word/charts/_rels/chart90.xml.rels><?xml version="1.0" encoding="UTF-8" standalone="yes"?>
<Relationships xmlns="http://schemas.openxmlformats.org/package/2006/relationships"><Relationship Id="rId2" Type="http://schemas.openxmlformats.org/officeDocument/2006/relationships/package" Target="../embeddings/Microsoft_Excel_Worksheet72.xlsx"/><Relationship Id="rId1" Type="http://schemas.openxmlformats.org/officeDocument/2006/relationships/themeOverride" Target="../theme/themeOverride29.xml"/></Relationships>
</file>

<file path=word/charts/_rels/chart91.xml.rels><?xml version="1.0" encoding="UTF-8" standalone="yes"?>
<Relationships xmlns="http://schemas.openxmlformats.org/package/2006/relationships"><Relationship Id="rId2" Type="http://schemas.openxmlformats.org/officeDocument/2006/relationships/package" Target="../embeddings/Microsoft_Excel_Worksheet73.xlsx"/><Relationship Id="rId1" Type="http://schemas.openxmlformats.org/officeDocument/2006/relationships/themeOverride" Target="../theme/themeOverride30.xml"/></Relationships>
</file>

<file path=word/charts/_rels/chart92.xml.rels><?xml version="1.0" encoding="UTF-8" standalone="yes"?>
<Relationships xmlns="http://schemas.openxmlformats.org/package/2006/relationships"><Relationship Id="rId2" Type="http://schemas.openxmlformats.org/officeDocument/2006/relationships/package" Target="../embeddings/Microsoft_Excel_Worksheet74.xlsx"/><Relationship Id="rId1" Type="http://schemas.openxmlformats.org/officeDocument/2006/relationships/themeOverride" Target="../theme/themeOverride31.xml"/></Relationships>
</file>

<file path=word/charts/_rels/chart93.xml.rels><?xml version="1.0" encoding="UTF-8" standalone="yes"?>
<Relationships xmlns="http://schemas.openxmlformats.org/package/2006/relationships"><Relationship Id="rId2" Type="http://schemas.openxmlformats.org/officeDocument/2006/relationships/package" Target="../embeddings/Microsoft_Excel_Worksheet75.xlsx"/><Relationship Id="rId1" Type="http://schemas.openxmlformats.org/officeDocument/2006/relationships/themeOverride" Target="../theme/themeOverride32.xml"/></Relationships>
</file>

<file path=word/charts/_rels/chart94.xml.rels><?xml version="1.0" encoding="UTF-8" standalone="yes"?>
<Relationships xmlns="http://schemas.openxmlformats.org/package/2006/relationships"><Relationship Id="rId2" Type="http://schemas.openxmlformats.org/officeDocument/2006/relationships/package" Target="../embeddings/Microsoft_Excel_Worksheet76.xlsx"/><Relationship Id="rId1" Type="http://schemas.openxmlformats.org/officeDocument/2006/relationships/themeOverride" Target="../theme/themeOverride33.xml"/></Relationships>
</file>

<file path=word/charts/_rels/chart95.xml.rels><?xml version="1.0" encoding="UTF-8" standalone="yes"?>
<Relationships xmlns="http://schemas.openxmlformats.org/package/2006/relationships"><Relationship Id="rId2" Type="http://schemas.openxmlformats.org/officeDocument/2006/relationships/package" Target="../embeddings/Microsoft_Excel_Worksheet77.xlsx"/><Relationship Id="rId1" Type="http://schemas.openxmlformats.org/officeDocument/2006/relationships/themeOverride" Target="../theme/themeOverride34.xml"/></Relationships>
</file>

<file path=word/charts/_rels/chart96.xml.rels><?xml version="1.0" encoding="UTF-8" standalone="yes"?>
<Relationships xmlns="http://schemas.openxmlformats.org/package/2006/relationships"><Relationship Id="rId2" Type="http://schemas.openxmlformats.org/officeDocument/2006/relationships/package" Target="../embeddings/Microsoft_Excel_Worksheet78.xlsx"/><Relationship Id="rId1" Type="http://schemas.openxmlformats.org/officeDocument/2006/relationships/themeOverride" Target="../theme/themeOverride35.xml"/></Relationships>
</file>

<file path=word/charts/_rels/chart97.xml.rels><?xml version="1.0" encoding="UTF-8" standalone="yes"?>
<Relationships xmlns="http://schemas.openxmlformats.org/package/2006/relationships"><Relationship Id="rId1" Type="http://schemas.openxmlformats.org/officeDocument/2006/relationships/package" Target="../embeddings/Microsoft_Excel_Worksheet79.xlsx"/></Relationships>
</file>

<file path=word/charts/_rels/chart98.xml.rels><?xml version="1.0" encoding="UTF-8" standalone="yes"?>
<Relationships xmlns="http://schemas.openxmlformats.org/package/2006/relationships"><Relationship Id="rId1" Type="http://schemas.openxmlformats.org/officeDocument/2006/relationships/package" Target="../embeddings/Microsoft_Excel_Worksheet80.xlsx"/></Relationships>
</file>

<file path=word/charts/_rels/chart99.xml.rels><?xml version="1.0" encoding="UTF-8" standalone="yes"?>
<Relationships xmlns="http://schemas.openxmlformats.org/package/2006/relationships"><Relationship Id="rId1" Type="http://schemas.openxmlformats.org/officeDocument/2006/relationships/package" Target="../embeddings/Microsoft_Excel_Worksheet8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invertIfNegative val="0"/>
          <c:dLbls>
            <c:spPr>
              <a:noFill/>
              <a:ln>
                <a:noFill/>
              </a:ln>
              <a:effectLst/>
            </c:sp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'Mean Number'!$C$5:$C$15</c:f>
              <c:strCache>
                <c:ptCount val="11"/>
                <c:pt idx="0">
                  <c:v>Total</c:v>
                </c:pt>
                <c:pt idx="1">
                  <c:v>Central</c:v>
                </c:pt>
                <c:pt idx="2">
                  <c:v>Copperbelt</c:v>
                </c:pt>
                <c:pt idx="3">
                  <c:v>Eastern</c:v>
                </c:pt>
                <c:pt idx="4">
                  <c:v>Luapula</c:v>
                </c:pt>
                <c:pt idx="5">
                  <c:v>Lusaka</c:v>
                </c:pt>
                <c:pt idx="6">
                  <c:v>Muchinga</c:v>
                </c:pt>
                <c:pt idx="7">
                  <c:v>Northern</c:v>
                </c:pt>
                <c:pt idx="8">
                  <c:v>North-Western</c:v>
                </c:pt>
                <c:pt idx="9">
                  <c:v>Southern</c:v>
                </c:pt>
                <c:pt idx="10">
                  <c:v>Western</c:v>
                </c:pt>
              </c:strCache>
            </c:strRef>
          </c:cat>
          <c:val>
            <c:numRef>
              <c:f>'Mean Number'!$D$5:$D$15</c:f>
              <c:numCache>
                <c:formatCode>###0.00</c:formatCode>
                <c:ptCount val="11"/>
                <c:pt idx="0">
                  <c:v>1.6547230248379525</c:v>
                </c:pt>
                <c:pt idx="1">
                  <c:v>1.6601993531607462</c:v>
                </c:pt>
                <c:pt idx="2">
                  <c:v>1.5549187293060946</c:v>
                </c:pt>
                <c:pt idx="3">
                  <c:v>1.7450884546884649</c:v>
                </c:pt>
                <c:pt idx="4">
                  <c:v>1.539591268521104</c:v>
                </c:pt>
                <c:pt idx="5">
                  <c:v>1.6733644408743291</c:v>
                </c:pt>
                <c:pt idx="6">
                  <c:v>1.6875647668393801</c:v>
                </c:pt>
                <c:pt idx="7">
                  <c:v>1.6834872235344662</c:v>
                </c:pt>
                <c:pt idx="8">
                  <c:v>1.6620071333100417</c:v>
                </c:pt>
                <c:pt idx="9">
                  <c:v>1.7013306038894618</c:v>
                </c:pt>
                <c:pt idx="10">
                  <c:v>1.6376042456406346</c:v>
                </c:pt>
              </c:numCache>
            </c:numRef>
          </c:val>
          <c:extLst xmlns:c16r2="http://schemas.microsoft.com/office/drawing/2015/06/chart">
            <c:ext xmlns:c16="http://schemas.microsoft.com/office/drawing/2014/chart" uri="{C3380CC4-5D6E-409C-BE32-E72D297353CC}">
              <c16:uniqueId val="{00000000-36AB-47AD-B09C-B5F9F6503432}"/>
            </c:ext>
          </c:extLst>
        </c:ser>
        <c:dLbls>
          <c:showLegendKey val="0"/>
          <c:showVal val="1"/>
          <c:showCatName val="0"/>
          <c:showSerName val="0"/>
          <c:showPercent val="0"/>
          <c:showBubbleSize val="0"/>
        </c:dLbls>
        <c:gapWidth val="73"/>
        <c:axId val="661971144"/>
        <c:axId val="661973888"/>
      </c:barChart>
      <c:catAx>
        <c:axId val="661971144"/>
        <c:scaling>
          <c:orientation val="minMax"/>
        </c:scaling>
        <c:delete val="0"/>
        <c:axPos val="b"/>
        <c:title>
          <c:tx>
            <c:rich>
              <a:bodyPr/>
              <a:lstStyle/>
              <a:p>
                <a:pPr>
                  <a:defRPr sz="1000" b="1" i="0" u="none" strike="noStrike" baseline="0">
                    <a:solidFill>
                      <a:srgbClr val="000000"/>
                    </a:solidFill>
                    <a:latin typeface="Calibri"/>
                    <a:ea typeface="Calibri"/>
                    <a:cs typeface="Calibri"/>
                  </a:defRPr>
                </a:pPr>
                <a:r>
                  <a:rPr lang="nb-NO"/>
                  <a:t>Province</a:t>
                </a:r>
              </a:p>
            </c:rich>
          </c:tx>
          <c:overlay val="0"/>
        </c:title>
        <c:numFmt formatCode="General" sourceLinked="1"/>
        <c:majorTickMark val="out"/>
        <c:minorTickMark val="none"/>
        <c:tickLblPos val="nextTo"/>
        <c:crossAx val="661973888"/>
        <c:crosses val="autoZero"/>
        <c:auto val="1"/>
        <c:lblAlgn val="ctr"/>
        <c:lblOffset val="100"/>
        <c:noMultiLvlLbl val="0"/>
      </c:catAx>
      <c:valAx>
        <c:axId val="661973888"/>
        <c:scaling>
          <c:orientation val="minMax"/>
        </c:scaling>
        <c:delete val="1"/>
        <c:axPos val="l"/>
        <c:title>
          <c:tx>
            <c:rich>
              <a:bodyPr/>
              <a:lstStyle/>
              <a:p>
                <a:pPr>
                  <a:defRPr sz="1000" b="1" i="0" u="none" strike="noStrike" baseline="0">
                    <a:solidFill>
                      <a:srgbClr val="000000"/>
                    </a:solidFill>
                    <a:latin typeface="Calibri"/>
                    <a:ea typeface="Calibri"/>
                    <a:cs typeface="Calibri"/>
                  </a:defRPr>
                </a:pPr>
                <a:r>
                  <a:rPr lang="nb-NO"/>
                  <a:t>Mean Number</a:t>
                </a:r>
              </a:p>
            </c:rich>
          </c:tx>
          <c:overlay val="0"/>
        </c:title>
        <c:numFmt formatCode="###0.00" sourceLinked="1"/>
        <c:majorTickMark val="out"/>
        <c:minorTickMark val="none"/>
        <c:tickLblPos val="nextTo"/>
        <c:crossAx val="661971144"/>
        <c:crosses val="autoZero"/>
        <c:crossBetween val="between"/>
      </c:valAx>
    </c:plotArea>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Information!$J$4</c:f>
              <c:strCache>
                <c:ptCount val="1"/>
                <c:pt idx="0">
                  <c:v>Households with Individuals with disability</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Information!$I$5:$I$7</c:f>
              <c:strCache>
                <c:ptCount val="3"/>
                <c:pt idx="0">
                  <c:v>Rural</c:v>
                </c:pt>
                <c:pt idx="1">
                  <c:v>Urban</c:v>
                </c:pt>
                <c:pt idx="2">
                  <c:v>Total</c:v>
                </c:pt>
              </c:strCache>
            </c:strRef>
          </c:cat>
          <c:val>
            <c:numRef>
              <c:f>Information!$J$5:$J$7</c:f>
              <c:numCache>
                <c:formatCode>0.0</c:formatCode>
                <c:ptCount val="3"/>
                <c:pt idx="0">
                  <c:v>0.90564896196029221</c:v>
                </c:pt>
                <c:pt idx="1">
                  <c:v>2.3999516256112492</c:v>
                </c:pt>
                <c:pt idx="2">
                  <c:v>1.5116486776616522</c:v>
                </c:pt>
              </c:numCache>
            </c:numRef>
          </c:val>
        </c:ser>
        <c:ser>
          <c:idx val="1"/>
          <c:order val="1"/>
          <c:tx>
            <c:strRef>
              <c:f>Information!$K$4</c:f>
              <c:strCache>
                <c:ptCount val="1"/>
                <c:pt idx="0">
                  <c:v>Households without Individuals with disability</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Information!$I$5:$I$7</c:f>
              <c:strCache>
                <c:ptCount val="3"/>
                <c:pt idx="0">
                  <c:v>Rural</c:v>
                </c:pt>
                <c:pt idx="1">
                  <c:v>Urban</c:v>
                </c:pt>
                <c:pt idx="2">
                  <c:v>Total</c:v>
                </c:pt>
              </c:strCache>
            </c:strRef>
          </c:cat>
          <c:val>
            <c:numRef>
              <c:f>Information!$K$5:$K$7</c:f>
              <c:numCache>
                <c:formatCode>0.0</c:formatCode>
                <c:ptCount val="3"/>
                <c:pt idx="0">
                  <c:v>0.90561719932335638</c:v>
                </c:pt>
                <c:pt idx="1">
                  <c:v>2.5182741420124315</c:v>
                </c:pt>
                <c:pt idx="2">
                  <c:v>1.5291309757878324</c:v>
                </c:pt>
              </c:numCache>
            </c:numRef>
          </c:val>
        </c:ser>
        <c:dLbls>
          <c:dLblPos val="outEnd"/>
          <c:showLegendKey val="0"/>
          <c:showVal val="1"/>
          <c:showCatName val="0"/>
          <c:showSerName val="0"/>
          <c:showPercent val="0"/>
          <c:showBubbleSize val="0"/>
        </c:dLbls>
        <c:gapWidth val="219"/>
        <c:overlap val="-27"/>
        <c:axId val="661969184"/>
        <c:axId val="661969968"/>
      </c:barChart>
      <c:catAx>
        <c:axId val="66196918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Rural/urban</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61969968"/>
        <c:crosses val="autoZero"/>
        <c:auto val="1"/>
        <c:lblAlgn val="ctr"/>
        <c:lblOffset val="100"/>
        <c:noMultiLvlLbl val="0"/>
      </c:catAx>
      <c:valAx>
        <c:axId val="661969968"/>
        <c:scaling>
          <c:orientation val="minMax"/>
        </c:scaling>
        <c:delete val="1"/>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Means of availability of information scale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 sourceLinked="1"/>
        <c:majorTickMark val="none"/>
        <c:minorTickMark val="none"/>
        <c:tickLblPos val="nextTo"/>
        <c:crossAx val="6619691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0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Sheet1!$E$10</c:f>
              <c:strCache>
                <c:ptCount val="1"/>
                <c:pt idx="0">
                  <c:v>How often have other people's attitudes at school or work been a problem to you (N = 875)</c:v>
                </c:pt>
              </c:strCache>
            </c:strRef>
          </c:tx>
          <c:invertIfNegative val="0"/>
          <c:dLbls>
            <c:spPr>
              <a:noFill/>
              <a:ln>
                <a:noFill/>
              </a:ln>
              <a:effectLst/>
            </c:sp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multiLvlStrRef>
              <c:f>Sheet1!$F$8:$O$9</c:f>
              <c:multiLvlStrCache>
                <c:ptCount val="10"/>
                <c:lvl>
                  <c:pt idx="0">
                    <c:v>Daily</c:v>
                  </c:pt>
                  <c:pt idx="1">
                    <c:v>Weekly</c:v>
                  </c:pt>
                  <c:pt idx="2">
                    <c:v>Monthly</c:v>
                  </c:pt>
                  <c:pt idx="3">
                    <c:v>Less than monthly</c:v>
                  </c:pt>
                  <c:pt idx="4">
                    <c:v>Never</c:v>
                  </c:pt>
                  <c:pt idx="5">
                    <c:v>Daily</c:v>
                  </c:pt>
                  <c:pt idx="6">
                    <c:v>Weekly</c:v>
                  </c:pt>
                  <c:pt idx="7">
                    <c:v>Monthly</c:v>
                  </c:pt>
                  <c:pt idx="8">
                    <c:v>Less than monthly</c:v>
                  </c:pt>
                  <c:pt idx="9">
                    <c:v>Never</c:v>
                  </c:pt>
                </c:lvl>
                <c:lvl>
                  <c:pt idx="0">
                    <c:v>Disabled</c:v>
                  </c:pt>
                  <c:pt idx="5">
                    <c:v>Non-disabled</c:v>
                  </c:pt>
                </c:lvl>
              </c:multiLvlStrCache>
            </c:multiLvlStrRef>
          </c:cat>
          <c:val>
            <c:numRef>
              <c:f>Sheet1!$F$10:$O$10</c:f>
              <c:numCache>
                <c:formatCode>0.0</c:formatCode>
                <c:ptCount val="10"/>
                <c:pt idx="0">
                  <c:v>7.1</c:v>
                </c:pt>
                <c:pt idx="1">
                  <c:v>2.2999999999999998</c:v>
                </c:pt>
                <c:pt idx="2">
                  <c:v>2.8</c:v>
                </c:pt>
                <c:pt idx="3">
                  <c:v>6.1</c:v>
                </c:pt>
                <c:pt idx="4">
                  <c:v>81.7</c:v>
                </c:pt>
                <c:pt idx="5">
                  <c:v>3</c:v>
                </c:pt>
                <c:pt idx="6">
                  <c:v>1.1000000000000001</c:v>
                </c:pt>
                <c:pt idx="7">
                  <c:v>2.2999999999999998</c:v>
                </c:pt>
                <c:pt idx="8">
                  <c:v>6.7</c:v>
                </c:pt>
                <c:pt idx="9">
                  <c:v>86.9</c:v>
                </c:pt>
              </c:numCache>
            </c:numRef>
          </c:val>
          <c:extLst xmlns:c16r2="http://schemas.microsoft.com/office/drawing/2015/06/chart">
            <c:ext xmlns:c16="http://schemas.microsoft.com/office/drawing/2014/chart" uri="{C3380CC4-5D6E-409C-BE32-E72D297353CC}">
              <c16:uniqueId val="{00000000-2006-4DA1-9498-ECF525E431B4}"/>
            </c:ext>
          </c:extLst>
        </c:ser>
        <c:dLbls>
          <c:dLblPos val="outEnd"/>
          <c:showLegendKey val="0"/>
          <c:showVal val="1"/>
          <c:showCatName val="0"/>
          <c:showSerName val="0"/>
          <c:showPercent val="0"/>
          <c:showBubbleSize val="0"/>
        </c:dLbls>
        <c:gapWidth val="50"/>
        <c:axId val="702691872"/>
        <c:axId val="702686384"/>
      </c:barChart>
      <c:catAx>
        <c:axId val="702691872"/>
        <c:scaling>
          <c:orientation val="minMax"/>
        </c:scaling>
        <c:delete val="0"/>
        <c:axPos val="b"/>
        <c:numFmt formatCode="General" sourceLinked="0"/>
        <c:majorTickMark val="out"/>
        <c:minorTickMark val="none"/>
        <c:tickLblPos val="nextTo"/>
        <c:crossAx val="702686384"/>
        <c:crosses val="autoZero"/>
        <c:auto val="1"/>
        <c:lblAlgn val="ctr"/>
        <c:lblOffset val="100"/>
        <c:noMultiLvlLbl val="0"/>
      </c:catAx>
      <c:valAx>
        <c:axId val="702686384"/>
        <c:scaling>
          <c:orientation val="minMax"/>
        </c:scaling>
        <c:delete val="1"/>
        <c:axPos val="l"/>
        <c:title>
          <c:tx>
            <c:rich>
              <a:bodyPr rot="-5400000" vert="horz"/>
              <a:lstStyle/>
              <a:p>
                <a:pPr>
                  <a:defRPr/>
                </a:pPr>
                <a:r>
                  <a:rPr lang="nb-NO"/>
                  <a:t>Percentage</a:t>
                </a:r>
              </a:p>
            </c:rich>
          </c:tx>
          <c:overlay val="0"/>
        </c:title>
        <c:numFmt formatCode="0.0" sourceLinked="1"/>
        <c:majorTickMark val="out"/>
        <c:minorTickMark val="none"/>
        <c:tickLblPos val="nextTo"/>
        <c:crossAx val="702691872"/>
        <c:crosses val="autoZero"/>
        <c:crossBetween val="between"/>
      </c:valAx>
    </c:plotArea>
    <c:plotVisOnly val="1"/>
    <c:dispBlanksAs val="gap"/>
    <c:showDLblsOverMax val="0"/>
  </c:chart>
  <c:externalData r:id="rId1">
    <c:autoUpdate val="0"/>
  </c:externalData>
</c:chartSpace>
</file>

<file path=word/charts/chart10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0013998250218729E-2"/>
          <c:y val="4.084133142740453E-2"/>
          <c:w val="0.75375021872265968"/>
          <c:h val="0.54864765347255828"/>
        </c:manualLayout>
      </c:layout>
      <c:barChart>
        <c:barDir val="col"/>
        <c:grouping val="clustered"/>
        <c:varyColors val="0"/>
        <c:ser>
          <c:idx val="0"/>
          <c:order val="0"/>
          <c:tx>
            <c:strRef>
              <c:f>Sheet1!$E$10</c:f>
              <c:strCache>
                <c:ptCount val="1"/>
                <c:pt idx="0">
                  <c:v>How often did you experience prejudice or discrimination (N = 963)</c:v>
                </c:pt>
              </c:strCache>
            </c:strRef>
          </c:tx>
          <c:invertIfNegative val="0"/>
          <c:dLbls>
            <c:spPr>
              <a:noFill/>
              <a:ln>
                <a:noFill/>
              </a:ln>
              <a:effectLst/>
            </c:sp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multiLvlStrRef>
              <c:f>Sheet1!$F$8:$O$9</c:f>
              <c:multiLvlStrCache>
                <c:ptCount val="10"/>
                <c:lvl>
                  <c:pt idx="0">
                    <c:v>Daily</c:v>
                  </c:pt>
                  <c:pt idx="1">
                    <c:v>Weekly</c:v>
                  </c:pt>
                  <c:pt idx="2">
                    <c:v>Monthly</c:v>
                  </c:pt>
                  <c:pt idx="3">
                    <c:v>Less than monthly</c:v>
                  </c:pt>
                  <c:pt idx="4">
                    <c:v>Never</c:v>
                  </c:pt>
                  <c:pt idx="5">
                    <c:v>Daily</c:v>
                  </c:pt>
                  <c:pt idx="6">
                    <c:v>Weekly</c:v>
                  </c:pt>
                  <c:pt idx="7">
                    <c:v>Monthly</c:v>
                  </c:pt>
                  <c:pt idx="8">
                    <c:v>Less than monthly</c:v>
                  </c:pt>
                  <c:pt idx="9">
                    <c:v>Never</c:v>
                  </c:pt>
                </c:lvl>
                <c:lvl>
                  <c:pt idx="0">
                    <c:v>Disabled</c:v>
                  </c:pt>
                  <c:pt idx="5">
                    <c:v>Non-disabled</c:v>
                  </c:pt>
                </c:lvl>
              </c:multiLvlStrCache>
            </c:multiLvlStrRef>
          </c:cat>
          <c:val>
            <c:numRef>
              <c:f>Sheet1!$F$10:$O$10</c:f>
              <c:numCache>
                <c:formatCode>0.0</c:formatCode>
                <c:ptCount val="10"/>
                <c:pt idx="0">
                  <c:v>6.3</c:v>
                </c:pt>
                <c:pt idx="1">
                  <c:v>1.6</c:v>
                </c:pt>
                <c:pt idx="2">
                  <c:v>7.2</c:v>
                </c:pt>
                <c:pt idx="3">
                  <c:v>4.0999999999999996</c:v>
                </c:pt>
                <c:pt idx="4">
                  <c:v>80.8</c:v>
                </c:pt>
                <c:pt idx="5">
                  <c:v>3.1</c:v>
                </c:pt>
                <c:pt idx="6">
                  <c:v>1</c:v>
                </c:pt>
                <c:pt idx="7">
                  <c:v>3.6</c:v>
                </c:pt>
                <c:pt idx="8">
                  <c:v>4.8</c:v>
                </c:pt>
                <c:pt idx="9">
                  <c:v>87.5</c:v>
                </c:pt>
              </c:numCache>
            </c:numRef>
          </c:val>
          <c:extLst xmlns:c16r2="http://schemas.microsoft.com/office/drawing/2015/06/chart">
            <c:ext xmlns:c16="http://schemas.microsoft.com/office/drawing/2014/chart" uri="{C3380CC4-5D6E-409C-BE32-E72D297353CC}">
              <c16:uniqueId val="{00000000-5132-40B2-BD24-A3FEED2CE9E1}"/>
            </c:ext>
          </c:extLst>
        </c:ser>
        <c:dLbls>
          <c:dLblPos val="outEnd"/>
          <c:showLegendKey val="0"/>
          <c:showVal val="1"/>
          <c:showCatName val="0"/>
          <c:showSerName val="0"/>
          <c:showPercent val="0"/>
          <c:showBubbleSize val="0"/>
        </c:dLbls>
        <c:gapWidth val="150"/>
        <c:axId val="702683640"/>
        <c:axId val="702689128"/>
      </c:barChart>
      <c:catAx>
        <c:axId val="702683640"/>
        <c:scaling>
          <c:orientation val="minMax"/>
        </c:scaling>
        <c:delete val="0"/>
        <c:axPos val="b"/>
        <c:numFmt formatCode="General" sourceLinked="0"/>
        <c:majorTickMark val="out"/>
        <c:minorTickMark val="none"/>
        <c:tickLblPos val="nextTo"/>
        <c:crossAx val="702689128"/>
        <c:crosses val="autoZero"/>
        <c:auto val="1"/>
        <c:lblAlgn val="ctr"/>
        <c:lblOffset val="100"/>
        <c:noMultiLvlLbl val="0"/>
      </c:catAx>
      <c:valAx>
        <c:axId val="702689128"/>
        <c:scaling>
          <c:orientation val="minMax"/>
        </c:scaling>
        <c:delete val="1"/>
        <c:axPos val="l"/>
        <c:title>
          <c:tx>
            <c:rich>
              <a:bodyPr rot="-5400000" vert="horz"/>
              <a:lstStyle/>
              <a:p>
                <a:pPr>
                  <a:defRPr/>
                </a:pPr>
                <a:r>
                  <a:rPr lang="nb-NO"/>
                  <a:t>Percentage</a:t>
                </a:r>
              </a:p>
            </c:rich>
          </c:tx>
          <c:overlay val="0"/>
        </c:title>
        <c:numFmt formatCode="0.0" sourceLinked="1"/>
        <c:majorTickMark val="out"/>
        <c:minorTickMark val="none"/>
        <c:tickLblPos val="nextTo"/>
        <c:crossAx val="702683640"/>
        <c:crosses val="autoZero"/>
        <c:crossBetween val="between"/>
      </c:valAx>
    </c:plotArea>
    <c:plotVisOnly val="1"/>
    <c:dispBlanksAs val="gap"/>
    <c:showDLblsOverMax val="0"/>
  </c:chart>
  <c:externalData r:id="rId1">
    <c:autoUpdate val="0"/>
  </c:externalData>
</c:chartSpace>
</file>

<file path=word/charts/chart10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Sheet1!$E$4:$E$5</c:f>
              <c:strCache>
                <c:ptCount val="2"/>
                <c:pt idx="0">
                  <c:v>Assistive devices (n = 19)</c:v>
                </c:pt>
              </c:strCache>
            </c:strRef>
          </c:tx>
          <c:invertIfNegative val="0"/>
          <c:dLbls>
            <c:dLbl>
              <c:idx val="1"/>
              <c:spPr>
                <a:noFill/>
                <a:ln>
                  <a:noFill/>
                </a:ln>
                <a:effectLst/>
              </c:spPr>
              <c:txPr>
                <a:bodyPr wrap="square" lIns="38100" tIns="19050" rIns="108000" bIns="19050" anchor="ctr">
                  <a:spAutoFit/>
                </a:bodyPr>
                <a:lstStyle/>
                <a:p>
                  <a:pPr>
                    <a:defRPr/>
                  </a:pPr>
                  <a:endParaRPr lang="en-US"/>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4509-4046-9733-F94B088F4763}"/>
                </c:ext>
                <c:ext xmlns:c15="http://schemas.microsoft.com/office/drawing/2012/chart" uri="{CE6537A1-D6FC-4f65-9D91-7224C49458BB}">
                  <c15:spPr xmlns:c15="http://schemas.microsoft.com/office/drawing/2012/chart">
                    <a:prstGeom prst="rect">
                      <a:avLst/>
                    </a:prstGeom>
                  </c15:spPr>
                </c:ext>
              </c:extLst>
            </c:dLbl>
            <c:dLbl>
              <c:idx val="2"/>
              <c:spPr>
                <a:noFill/>
                <a:ln>
                  <a:noFill/>
                </a:ln>
                <a:effectLst/>
              </c:spPr>
              <c:txPr>
                <a:bodyPr wrap="square" lIns="36000" tIns="19050" rIns="72000" bIns="19050" anchor="ctr">
                  <a:spAutoFit/>
                </a:bodyPr>
                <a:lstStyle/>
                <a:p>
                  <a:pPr>
                    <a:defRPr/>
                  </a:pPr>
                  <a:endParaRPr lang="en-US"/>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4509-4046-9733-F94B088F4763}"/>
                </c:ext>
                <c:ext xmlns:c15="http://schemas.microsoft.com/office/drawing/2012/chart" uri="{CE6537A1-D6FC-4f65-9D91-7224C49458BB}">
                  <c15:spPr xmlns:c15="http://schemas.microsoft.com/office/drawing/2012/chart">
                    <a:prstGeom prst="rect">
                      <a:avLst/>
                    </a:prstGeom>
                  </c15:spPr>
                </c:ext>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strRef>
              <c:f>Sheet1!$D$6:$D$10</c:f>
              <c:strCache>
                <c:ptCount val="5"/>
                <c:pt idx="0">
                  <c:v>Very satisfied</c:v>
                </c:pt>
                <c:pt idx="1">
                  <c:v>Satisfied</c:v>
                </c:pt>
                <c:pt idx="2">
                  <c:v>Neutral</c:v>
                </c:pt>
                <c:pt idx="3">
                  <c:v>Dissatisfied</c:v>
                </c:pt>
                <c:pt idx="4">
                  <c:v>Very dissatisfied</c:v>
                </c:pt>
              </c:strCache>
            </c:strRef>
          </c:cat>
          <c:val>
            <c:numRef>
              <c:f>Sheet1!$E$6:$E$10</c:f>
              <c:numCache>
                <c:formatCode>General</c:formatCode>
                <c:ptCount val="5"/>
                <c:pt idx="0">
                  <c:v>41.8</c:v>
                </c:pt>
                <c:pt idx="1">
                  <c:v>41.3</c:v>
                </c:pt>
                <c:pt idx="2">
                  <c:v>16.899999999999999</c:v>
                </c:pt>
                <c:pt idx="3">
                  <c:v>0</c:v>
                </c:pt>
                <c:pt idx="4">
                  <c:v>0</c:v>
                </c:pt>
              </c:numCache>
            </c:numRef>
          </c:val>
          <c:extLst xmlns:c16r2="http://schemas.microsoft.com/office/drawing/2015/06/chart">
            <c:ext xmlns:c16="http://schemas.microsoft.com/office/drawing/2014/chart" uri="{C3380CC4-5D6E-409C-BE32-E72D297353CC}">
              <c16:uniqueId val="{00000000-A944-42CF-A832-ADAAB5E3D9CC}"/>
            </c:ext>
          </c:extLst>
        </c:ser>
        <c:ser>
          <c:idx val="1"/>
          <c:order val="1"/>
          <c:tx>
            <c:strRef>
              <c:f>Sheet1!$F$4:$F$5</c:f>
              <c:strCache>
                <c:ptCount val="2"/>
                <c:pt idx="0">
                  <c:v>Counselling (N = 15)</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1"/>
              </c:ext>
            </c:extLst>
          </c:dLbls>
          <c:cat>
            <c:strRef>
              <c:f>Sheet1!$D$6:$D$10</c:f>
              <c:strCache>
                <c:ptCount val="5"/>
                <c:pt idx="0">
                  <c:v>Very satisfied</c:v>
                </c:pt>
                <c:pt idx="1">
                  <c:v>Satisfied</c:v>
                </c:pt>
                <c:pt idx="2">
                  <c:v>Neutral</c:v>
                </c:pt>
                <c:pt idx="3">
                  <c:v>Dissatisfied</c:v>
                </c:pt>
                <c:pt idx="4">
                  <c:v>Very dissatisfied</c:v>
                </c:pt>
              </c:strCache>
            </c:strRef>
          </c:cat>
          <c:val>
            <c:numRef>
              <c:f>Sheet1!$F$6:$F$10</c:f>
              <c:numCache>
                <c:formatCode>General</c:formatCode>
                <c:ptCount val="5"/>
                <c:pt idx="0">
                  <c:v>29.2</c:v>
                </c:pt>
                <c:pt idx="1">
                  <c:v>56.4</c:v>
                </c:pt>
                <c:pt idx="2">
                  <c:v>14.4</c:v>
                </c:pt>
                <c:pt idx="3">
                  <c:v>0</c:v>
                </c:pt>
                <c:pt idx="4">
                  <c:v>0</c:v>
                </c:pt>
              </c:numCache>
            </c:numRef>
          </c:val>
          <c:extLst xmlns:c16r2="http://schemas.microsoft.com/office/drawing/2015/06/chart">
            <c:ext xmlns:c16="http://schemas.microsoft.com/office/drawing/2014/chart" uri="{C3380CC4-5D6E-409C-BE32-E72D297353CC}">
              <c16:uniqueId val="{00000001-A944-42CF-A832-ADAAB5E3D9CC}"/>
            </c:ext>
          </c:extLst>
        </c:ser>
        <c:dLbls>
          <c:showLegendKey val="0"/>
          <c:showVal val="0"/>
          <c:showCatName val="0"/>
          <c:showSerName val="0"/>
          <c:showPercent val="0"/>
          <c:showBubbleSize val="0"/>
        </c:dLbls>
        <c:gapWidth val="150"/>
        <c:axId val="702689520"/>
        <c:axId val="702693048"/>
      </c:barChart>
      <c:catAx>
        <c:axId val="702689520"/>
        <c:scaling>
          <c:orientation val="minMax"/>
        </c:scaling>
        <c:delete val="0"/>
        <c:axPos val="b"/>
        <c:numFmt formatCode="General" sourceLinked="0"/>
        <c:majorTickMark val="out"/>
        <c:minorTickMark val="none"/>
        <c:tickLblPos val="nextTo"/>
        <c:crossAx val="702693048"/>
        <c:crosses val="autoZero"/>
        <c:auto val="1"/>
        <c:lblAlgn val="ctr"/>
        <c:lblOffset val="100"/>
        <c:noMultiLvlLbl val="0"/>
      </c:catAx>
      <c:valAx>
        <c:axId val="702693048"/>
        <c:scaling>
          <c:orientation val="minMax"/>
        </c:scaling>
        <c:delete val="1"/>
        <c:axPos val="l"/>
        <c:title>
          <c:tx>
            <c:rich>
              <a:bodyPr rot="-5400000" vert="horz"/>
              <a:lstStyle/>
              <a:p>
                <a:pPr>
                  <a:defRPr/>
                </a:pPr>
                <a:r>
                  <a:rPr lang="nb-NO"/>
                  <a:t>Percentgae</a:t>
                </a:r>
              </a:p>
            </c:rich>
          </c:tx>
          <c:overlay val="0"/>
        </c:title>
        <c:numFmt formatCode="General" sourceLinked="1"/>
        <c:majorTickMark val="out"/>
        <c:minorTickMark val="none"/>
        <c:tickLblPos val="nextTo"/>
        <c:crossAx val="702689520"/>
        <c:crosses val="autoZero"/>
        <c:crossBetween val="between"/>
      </c:valAx>
    </c:plotArea>
    <c:legend>
      <c:legendPos val="r"/>
      <c:overlay val="0"/>
    </c:legend>
    <c:plotVisOnly val="1"/>
    <c:dispBlanksAs val="gap"/>
    <c:showDLblsOverMax val="0"/>
  </c:chart>
  <c:externalData r:id="rId1">
    <c:autoUpdate val="0"/>
  </c:externalData>
</c:chartSpace>
</file>

<file path=word/charts/chart10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Sheet1!$E$4:$E$5</c:f>
              <c:strCache>
                <c:ptCount val="2"/>
                <c:pt idx="0">
                  <c:v>Disabled</c:v>
                </c:pt>
              </c:strCache>
            </c:strRef>
          </c:tx>
          <c:invertIfNegative val="0"/>
          <c:dLbls>
            <c:spPr>
              <a:noFill/>
              <a:ln>
                <a:noFill/>
              </a:ln>
              <a:effectLst/>
            </c:sp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strRef>
              <c:f>Sheet1!$D$6:$D$10</c:f>
              <c:strCache>
                <c:ptCount val="5"/>
                <c:pt idx="0">
                  <c:v>Very satisfied</c:v>
                </c:pt>
                <c:pt idx="1">
                  <c:v>Satisfied</c:v>
                </c:pt>
                <c:pt idx="2">
                  <c:v>Neutral</c:v>
                </c:pt>
                <c:pt idx="3">
                  <c:v>Dissatisfied</c:v>
                </c:pt>
                <c:pt idx="4">
                  <c:v>Very dissatisfied</c:v>
                </c:pt>
              </c:strCache>
            </c:strRef>
          </c:cat>
          <c:val>
            <c:numRef>
              <c:f>Sheet1!$E$6:$E$10</c:f>
              <c:numCache>
                <c:formatCode>General</c:formatCode>
                <c:ptCount val="5"/>
                <c:pt idx="0">
                  <c:v>22.3</c:v>
                </c:pt>
                <c:pt idx="1">
                  <c:v>60.7</c:v>
                </c:pt>
                <c:pt idx="2">
                  <c:v>11.3</c:v>
                </c:pt>
                <c:pt idx="3">
                  <c:v>4.5</c:v>
                </c:pt>
                <c:pt idx="4">
                  <c:v>1.2</c:v>
                </c:pt>
              </c:numCache>
            </c:numRef>
          </c:val>
          <c:extLst xmlns:c16r2="http://schemas.microsoft.com/office/drawing/2015/06/chart">
            <c:ext xmlns:c16="http://schemas.microsoft.com/office/drawing/2014/chart" uri="{C3380CC4-5D6E-409C-BE32-E72D297353CC}">
              <c16:uniqueId val="{00000000-E17E-4588-9F12-D00EF9A8695B}"/>
            </c:ext>
          </c:extLst>
        </c:ser>
        <c:ser>
          <c:idx val="1"/>
          <c:order val="1"/>
          <c:tx>
            <c:strRef>
              <c:f>Sheet1!$F$4:$F$5</c:f>
              <c:strCache>
                <c:ptCount val="2"/>
                <c:pt idx="0">
                  <c:v>Non-disabled</c:v>
                </c:pt>
              </c:strCache>
            </c:strRef>
          </c:tx>
          <c:invertIfNegative val="0"/>
          <c:dLbls>
            <c:spPr>
              <a:noFill/>
              <a:ln>
                <a:noFill/>
              </a:ln>
              <a:effectLst/>
            </c:sp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1"/>
              </c:ext>
            </c:extLst>
          </c:dLbls>
          <c:cat>
            <c:strRef>
              <c:f>Sheet1!$D$6:$D$10</c:f>
              <c:strCache>
                <c:ptCount val="5"/>
                <c:pt idx="0">
                  <c:v>Very satisfied</c:v>
                </c:pt>
                <c:pt idx="1">
                  <c:v>Satisfied</c:v>
                </c:pt>
                <c:pt idx="2">
                  <c:v>Neutral</c:v>
                </c:pt>
                <c:pt idx="3">
                  <c:v>Dissatisfied</c:v>
                </c:pt>
                <c:pt idx="4">
                  <c:v>Very dissatisfied</c:v>
                </c:pt>
              </c:strCache>
            </c:strRef>
          </c:cat>
          <c:val>
            <c:numRef>
              <c:f>Sheet1!$F$6:$F$10</c:f>
              <c:numCache>
                <c:formatCode>General</c:formatCode>
                <c:ptCount val="5"/>
                <c:pt idx="0">
                  <c:v>22.5</c:v>
                </c:pt>
                <c:pt idx="1">
                  <c:v>67.400000000000006</c:v>
                </c:pt>
                <c:pt idx="2">
                  <c:v>3.6</c:v>
                </c:pt>
                <c:pt idx="3">
                  <c:v>5.6</c:v>
                </c:pt>
                <c:pt idx="4">
                  <c:v>0.9</c:v>
                </c:pt>
              </c:numCache>
            </c:numRef>
          </c:val>
          <c:extLst xmlns:c16r2="http://schemas.microsoft.com/office/drawing/2015/06/chart">
            <c:ext xmlns:c16="http://schemas.microsoft.com/office/drawing/2014/chart" uri="{C3380CC4-5D6E-409C-BE32-E72D297353CC}">
              <c16:uniqueId val="{00000001-E17E-4588-9F12-D00EF9A8695B}"/>
            </c:ext>
          </c:extLst>
        </c:ser>
        <c:dLbls>
          <c:dLblPos val="outEnd"/>
          <c:showLegendKey val="0"/>
          <c:showVal val="1"/>
          <c:showCatName val="0"/>
          <c:showSerName val="0"/>
          <c:showPercent val="0"/>
          <c:showBubbleSize val="0"/>
        </c:dLbls>
        <c:gapWidth val="150"/>
        <c:axId val="702685992"/>
        <c:axId val="702681288"/>
      </c:barChart>
      <c:catAx>
        <c:axId val="702685992"/>
        <c:scaling>
          <c:orientation val="minMax"/>
        </c:scaling>
        <c:delete val="0"/>
        <c:axPos val="b"/>
        <c:numFmt formatCode="General" sourceLinked="0"/>
        <c:majorTickMark val="out"/>
        <c:minorTickMark val="none"/>
        <c:tickLblPos val="nextTo"/>
        <c:crossAx val="702681288"/>
        <c:crosses val="autoZero"/>
        <c:auto val="1"/>
        <c:lblAlgn val="ctr"/>
        <c:lblOffset val="100"/>
        <c:noMultiLvlLbl val="0"/>
      </c:catAx>
      <c:valAx>
        <c:axId val="702681288"/>
        <c:scaling>
          <c:orientation val="minMax"/>
        </c:scaling>
        <c:delete val="1"/>
        <c:axPos val="l"/>
        <c:title>
          <c:tx>
            <c:rich>
              <a:bodyPr rot="-5400000" vert="horz"/>
              <a:lstStyle/>
              <a:p>
                <a:pPr>
                  <a:defRPr/>
                </a:pPr>
                <a:r>
                  <a:rPr lang="nb-NO"/>
                  <a:t>Percentgae</a:t>
                </a:r>
              </a:p>
            </c:rich>
          </c:tx>
          <c:overlay val="0"/>
        </c:title>
        <c:numFmt formatCode="General" sourceLinked="1"/>
        <c:majorTickMark val="out"/>
        <c:minorTickMark val="none"/>
        <c:tickLblPos val="nextTo"/>
        <c:crossAx val="702685992"/>
        <c:crosses val="autoZero"/>
        <c:crossBetween val="between"/>
      </c:valAx>
    </c:plotArea>
    <c:legend>
      <c:legendPos val="r"/>
      <c:overlay val="0"/>
    </c:legend>
    <c:plotVisOnly val="1"/>
    <c:dispBlanksAs val="gap"/>
    <c:showDLblsOverMax val="0"/>
  </c:chart>
  <c:externalData r:id="rId1">
    <c:autoUpdate val="0"/>
  </c:externalData>
</c:chartSpace>
</file>

<file path=word/charts/chart10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Sheet1!$E$4:$E$5</c:f>
              <c:strCache>
                <c:ptCount val="2"/>
                <c:pt idx="0">
                  <c:v>Disabled</c:v>
                </c:pt>
              </c:strCache>
            </c:strRef>
          </c:tx>
          <c:invertIfNegative val="0"/>
          <c:dLbls>
            <c:spPr>
              <a:noFill/>
              <a:ln>
                <a:noFill/>
              </a:ln>
              <a:effectLst/>
            </c:sp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strRef>
              <c:f>Sheet1!$D$6:$D$10</c:f>
              <c:strCache>
                <c:ptCount val="5"/>
                <c:pt idx="0">
                  <c:v>Very satisfied</c:v>
                </c:pt>
                <c:pt idx="1">
                  <c:v>Satisfied</c:v>
                </c:pt>
                <c:pt idx="2">
                  <c:v>Neutral</c:v>
                </c:pt>
                <c:pt idx="3">
                  <c:v>Dissatisfied</c:v>
                </c:pt>
                <c:pt idx="4">
                  <c:v>Very dissatisfied</c:v>
                </c:pt>
              </c:strCache>
            </c:strRef>
          </c:cat>
          <c:val>
            <c:numRef>
              <c:f>Sheet1!$E$6:$E$10</c:f>
              <c:numCache>
                <c:formatCode>General</c:formatCode>
                <c:ptCount val="5"/>
                <c:pt idx="0">
                  <c:v>12.9</c:v>
                </c:pt>
                <c:pt idx="1">
                  <c:v>66.400000000000006</c:v>
                </c:pt>
                <c:pt idx="2">
                  <c:v>15.7</c:v>
                </c:pt>
                <c:pt idx="3">
                  <c:v>4.3</c:v>
                </c:pt>
                <c:pt idx="4">
                  <c:v>0.7</c:v>
                </c:pt>
              </c:numCache>
            </c:numRef>
          </c:val>
          <c:extLst xmlns:c16r2="http://schemas.microsoft.com/office/drawing/2015/06/chart">
            <c:ext xmlns:c16="http://schemas.microsoft.com/office/drawing/2014/chart" uri="{C3380CC4-5D6E-409C-BE32-E72D297353CC}">
              <c16:uniqueId val="{00000000-FC92-44DC-B536-7793703EC168}"/>
            </c:ext>
          </c:extLst>
        </c:ser>
        <c:ser>
          <c:idx val="1"/>
          <c:order val="1"/>
          <c:tx>
            <c:strRef>
              <c:f>Sheet1!$F$4:$F$5</c:f>
              <c:strCache>
                <c:ptCount val="2"/>
                <c:pt idx="0">
                  <c:v>Non-disabled</c:v>
                </c:pt>
              </c:strCache>
            </c:strRef>
          </c:tx>
          <c:invertIfNegative val="0"/>
          <c:dLbls>
            <c:spPr>
              <a:noFill/>
              <a:ln>
                <a:noFill/>
              </a:ln>
              <a:effectLst/>
            </c:sp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strRef>
              <c:f>Sheet1!$D$6:$D$10</c:f>
              <c:strCache>
                <c:ptCount val="5"/>
                <c:pt idx="0">
                  <c:v>Very satisfied</c:v>
                </c:pt>
                <c:pt idx="1">
                  <c:v>Satisfied</c:v>
                </c:pt>
                <c:pt idx="2">
                  <c:v>Neutral</c:v>
                </c:pt>
                <c:pt idx="3">
                  <c:v>Dissatisfied</c:v>
                </c:pt>
                <c:pt idx="4">
                  <c:v>Very dissatisfied</c:v>
                </c:pt>
              </c:strCache>
            </c:strRef>
          </c:cat>
          <c:val>
            <c:numRef>
              <c:f>Sheet1!$F$6:$F$10</c:f>
              <c:numCache>
                <c:formatCode>General</c:formatCode>
                <c:ptCount val="5"/>
                <c:pt idx="0">
                  <c:v>19.100000000000001</c:v>
                </c:pt>
                <c:pt idx="1">
                  <c:v>68.2</c:v>
                </c:pt>
                <c:pt idx="2">
                  <c:v>11.3</c:v>
                </c:pt>
                <c:pt idx="3">
                  <c:v>1</c:v>
                </c:pt>
                <c:pt idx="4">
                  <c:v>0.3</c:v>
                </c:pt>
              </c:numCache>
            </c:numRef>
          </c:val>
          <c:extLst xmlns:c16r2="http://schemas.microsoft.com/office/drawing/2015/06/chart">
            <c:ext xmlns:c16="http://schemas.microsoft.com/office/drawing/2014/chart" uri="{C3380CC4-5D6E-409C-BE32-E72D297353CC}">
              <c16:uniqueId val="{00000001-FC92-44DC-B536-7793703EC168}"/>
            </c:ext>
          </c:extLst>
        </c:ser>
        <c:dLbls>
          <c:dLblPos val="outEnd"/>
          <c:showLegendKey val="0"/>
          <c:showVal val="1"/>
          <c:showCatName val="0"/>
          <c:showSerName val="0"/>
          <c:showPercent val="0"/>
          <c:showBubbleSize val="0"/>
        </c:dLbls>
        <c:gapWidth val="150"/>
        <c:axId val="702682072"/>
        <c:axId val="702682464"/>
      </c:barChart>
      <c:catAx>
        <c:axId val="702682072"/>
        <c:scaling>
          <c:orientation val="minMax"/>
        </c:scaling>
        <c:delete val="0"/>
        <c:axPos val="b"/>
        <c:numFmt formatCode="General" sourceLinked="0"/>
        <c:majorTickMark val="out"/>
        <c:minorTickMark val="none"/>
        <c:tickLblPos val="nextTo"/>
        <c:crossAx val="702682464"/>
        <c:crosses val="autoZero"/>
        <c:auto val="1"/>
        <c:lblAlgn val="ctr"/>
        <c:lblOffset val="100"/>
        <c:noMultiLvlLbl val="0"/>
      </c:catAx>
      <c:valAx>
        <c:axId val="702682464"/>
        <c:scaling>
          <c:orientation val="minMax"/>
        </c:scaling>
        <c:delete val="1"/>
        <c:axPos val="l"/>
        <c:title>
          <c:tx>
            <c:rich>
              <a:bodyPr rot="-5400000" vert="horz"/>
              <a:lstStyle/>
              <a:p>
                <a:pPr>
                  <a:defRPr/>
                </a:pPr>
                <a:r>
                  <a:rPr lang="nb-NO"/>
                  <a:t>Percentgae</a:t>
                </a:r>
              </a:p>
            </c:rich>
          </c:tx>
          <c:overlay val="0"/>
        </c:title>
        <c:numFmt formatCode="General" sourceLinked="1"/>
        <c:majorTickMark val="out"/>
        <c:minorTickMark val="none"/>
        <c:tickLblPos val="nextTo"/>
        <c:crossAx val="702682072"/>
        <c:crosses val="autoZero"/>
        <c:crossBetween val="between"/>
      </c:valAx>
    </c:plotArea>
    <c:legend>
      <c:legendPos val="r"/>
      <c:overlay val="0"/>
    </c:legend>
    <c:plotVisOnly val="1"/>
    <c:dispBlanksAs val="gap"/>
    <c:showDLblsOverMax val="0"/>
  </c:chart>
  <c:externalData r:id="rId1">
    <c:autoUpdate val="0"/>
  </c:externalData>
</c:chartSpace>
</file>

<file path=word/charts/chart10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Sheet1!$E$4:$E$5</c:f>
              <c:strCache>
                <c:ptCount val="2"/>
                <c:pt idx="0">
                  <c:v>Disabled</c:v>
                </c:pt>
              </c:strCache>
            </c:strRef>
          </c:tx>
          <c:invertIfNegative val="0"/>
          <c:dLbls>
            <c:spPr>
              <a:noFill/>
              <a:ln>
                <a:noFill/>
              </a:ln>
              <a:effectLst/>
            </c:sp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1"/>
              </c:ext>
            </c:extLst>
          </c:dLbls>
          <c:cat>
            <c:strRef>
              <c:f>Sheet1!$D$6:$D$10</c:f>
              <c:strCache>
                <c:ptCount val="5"/>
                <c:pt idx="0">
                  <c:v>Very satisfied</c:v>
                </c:pt>
                <c:pt idx="1">
                  <c:v>Satisfied</c:v>
                </c:pt>
                <c:pt idx="2">
                  <c:v>Neutral</c:v>
                </c:pt>
                <c:pt idx="3">
                  <c:v>Dissatisfied</c:v>
                </c:pt>
                <c:pt idx="4">
                  <c:v>Very dissatisfied</c:v>
                </c:pt>
              </c:strCache>
            </c:strRef>
          </c:cat>
          <c:val>
            <c:numRef>
              <c:f>Sheet1!$E$6:$E$10</c:f>
              <c:numCache>
                <c:formatCode>General</c:formatCode>
                <c:ptCount val="5"/>
                <c:pt idx="0">
                  <c:v>16.100000000000001</c:v>
                </c:pt>
                <c:pt idx="1">
                  <c:v>60.3</c:v>
                </c:pt>
                <c:pt idx="2">
                  <c:v>17.100000000000001</c:v>
                </c:pt>
                <c:pt idx="3">
                  <c:v>6</c:v>
                </c:pt>
                <c:pt idx="4">
                  <c:v>0.5</c:v>
                </c:pt>
              </c:numCache>
            </c:numRef>
          </c:val>
          <c:extLst xmlns:c16r2="http://schemas.microsoft.com/office/drawing/2015/06/chart">
            <c:ext xmlns:c16="http://schemas.microsoft.com/office/drawing/2014/chart" uri="{C3380CC4-5D6E-409C-BE32-E72D297353CC}">
              <c16:uniqueId val="{00000000-6F1F-48D6-84EE-49E147F088FE}"/>
            </c:ext>
          </c:extLst>
        </c:ser>
        <c:ser>
          <c:idx val="1"/>
          <c:order val="1"/>
          <c:tx>
            <c:strRef>
              <c:f>Sheet1!$F$4:$F$5</c:f>
              <c:strCache>
                <c:ptCount val="2"/>
                <c:pt idx="0">
                  <c:v>Non-disabled</c:v>
                </c:pt>
              </c:strCache>
            </c:strRef>
          </c:tx>
          <c:invertIfNegative val="0"/>
          <c:dLbls>
            <c:spPr>
              <a:noFill/>
              <a:ln>
                <a:noFill/>
              </a:ln>
              <a:effectLst/>
            </c:sp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strRef>
              <c:f>Sheet1!$D$6:$D$10</c:f>
              <c:strCache>
                <c:ptCount val="5"/>
                <c:pt idx="0">
                  <c:v>Very satisfied</c:v>
                </c:pt>
                <c:pt idx="1">
                  <c:v>Satisfied</c:v>
                </c:pt>
                <c:pt idx="2">
                  <c:v>Neutral</c:v>
                </c:pt>
                <c:pt idx="3">
                  <c:v>Dissatisfied</c:v>
                </c:pt>
                <c:pt idx="4">
                  <c:v>Very dissatisfied</c:v>
                </c:pt>
              </c:strCache>
            </c:strRef>
          </c:cat>
          <c:val>
            <c:numRef>
              <c:f>Sheet1!$F$6:$F$10</c:f>
              <c:numCache>
                <c:formatCode>General</c:formatCode>
                <c:ptCount val="5"/>
                <c:pt idx="0">
                  <c:v>20.9</c:v>
                </c:pt>
                <c:pt idx="1">
                  <c:v>66.900000000000006</c:v>
                </c:pt>
                <c:pt idx="2">
                  <c:v>9.1999999999999993</c:v>
                </c:pt>
                <c:pt idx="3">
                  <c:v>2.8</c:v>
                </c:pt>
                <c:pt idx="4">
                  <c:v>0.3</c:v>
                </c:pt>
              </c:numCache>
            </c:numRef>
          </c:val>
          <c:extLst xmlns:c16r2="http://schemas.microsoft.com/office/drawing/2015/06/chart">
            <c:ext xmlns:c16="http://schemas.microsoft.com/office/drawing/2014/chart" uri="{C3380CC4-5D6E-409C-BE32-E72D297353CC}">
              <c16:uniqueId val="{00000001-6F1F-48D6-84EE-49E147F088FE}"/>
            </c:ext>
          </c:extLst>
        </c:ser>
        <c:dLbls>
          <c:dLblPos val="outEnd"/>
          <c:showLegendKey val="0"/>
          <c:showVal val="1"/>
          <c:showCatName val="0"/>
          <c:showSerName val="0"/>
          <c:showPercent val="0"/>
          <c:showBubbleSize val="0"/>
        </c:dLbls>
        <c:gapWidth val="150"/>
        <c:axId val="702684032"/>
        <c:axId val="702684816"/>
      </c:barChart>
      <c:catAx>
        <c:axId val="702684032"/>
        <c:scaling>
          <c:orientation val="minMax"/>
        </c:scaling>
        <c:delete val="0"/>
        <c:axPos val="b"/>
        <c:numFmt formatCode="General" sourceLinked="0"/>
        <c:majorTickMark val="out"/>
        <c:minorTickMark val="none"/>
        <c:tickLblPos val="nextTo"/>
        <c:crossAx val="702684816"/>
        <c:crosses val="autoZero"/>
        <c:auto val="1"/>
        <c:lblAlgn val="ctr"/>
        <c:lblOffset val="100"/>
        <c:noMultiLvlLbl val="0"/>
      </c:catAx>
      <c:valAx>
        <c:axId val="702684816"/>
        <c:scaling>
          <c:orientation val="minMax"/>
        </c:scaling>
        <c:delete val="1"/>
        <c:axPos val="l"/>
        <c:title>
          <c:tx>
            <c:rich>
              <a:bodyPr rot="-5400000" vert="horz"/>
              <a:lstStyle/>
              <a:p>
                <a:pPr>
                  <a:defRPr/>
                </a:pPr>
                <a:r>
                  <a:rPr lang="nb-NO"/>
                  <a:t>Percentgae</a:t>
                </a:r>
              </a:p>
            </c:rich>
          </c:tx>
          <c:overlay val="0"/>
        </c:title>
        <c:numFmt formatCode="General" sourceLinked="1"/>
        <c:majorTickMark val="out"/>
        <c:minorTickMark val="none"/>
        <c:tickLblPos val="nextTo"/>
        <c:crossAx val="702684032"/>
        <c:crosses val="autoZero"/>
        <c:crossBetween val="between"/>
      </c:valAx>
    </c:plotArea>
    <c:legend>
      <c:legendPos val="r"/>
      <c:overlay val="0"/>
    </c:legend>
    <c:plotVisOnly val="1"/>
    <c:dispBlanksAs val="gap"/>
    <c:showDLblsOverMax val="0"/>
  </c:chart>
  <c:externalData r:id="rId1">
    <c:autoUpdate val="0"/>
  </c:externalData>
</c:chartSpace>
</file>

<file path=word/charts/chart10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'[Chart in Microsoft Word]Sheet1'!$D$6</c:f>
              <c:strCache>
                <c:ptCount val="1"/>
                <c:pt idx="0">
                  <c:v>Have you ever received primary education</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'[Chart in Microsoft Word]Sheet1'!$E$4:$J$5</c:f>
              <c:multiLvlStrCache>
                <c:ptCount val="6"/>
                <c:lvl>
                  <c:pt idx="0">
                    <c:v>Male</c:v>
                  </c:pt>
                  <c:pt idx="1">
                    <c:v>Female</c:v>
                  </c:pt>
                  <c:pt idx="2">
                    <c:v>Male</c:v>
                  </c:pt>
                  <c:pt idx="3">
                    <c:v>Female</c:v>
                  </c:pt>
                  <c:pt idx="4">
                    <c:v>Male</c:v>
                  </c:pt>
                  <c:pt idx="5">
                    <c:v>Female</c:v>
                  </c:pt>
                </c:lvl>
                <c:lvl>
                  <c:pt idx="0">
                    <c:v>Disabled</c:v>
                  </c:pt>
                  <c:pt idx="2">
                    <c:v>Non-disabled</c:v>
                  </c:pt>
                  <c:pt idx="4">
                    <c:v>Total</c:v>
                  </c:pt>
                </c:lvl>
              </c:multiLvlStrCache>
            </c:multiLvlStrRef>
          </c:cat>
          <c:val>
            <c:numRef>
              <c:f>'[Chart in Microsoft Word]Sheet1'!$E$6:$J$6</c:f>
              <c:numCache>
                <c:formatCode>General</c:formatCode>
                <c:ptCount val="6"/>
                <c:pt idx="0">
                  <c:v>85.3</c:v>
                </c:pt>
                <c:pt idx="1">
                  <c:v>87.8</c:v>
                </c:pt>
                <c:pt idx="2">
                  <c:v>96.1</c:v>
                </c:pt>
                <c:pt idx="3">
                  <c:v>93.3</c:v>
                </c:pt>
                <c:pt idx="4">
                  <c:v>92.4</c:v>
                </c:pt>
                <c:pt idx="5">
                  <c:v>91.8</c:v>
                </c:pt>
              </c:numCache>
            </c:numRef>
          </c:val>
        </c:ser>
        <c:dLbls>
          <c:showLegendKey val="0"/>
          <c:showVal val="0"/>
          <c:showCatName val="0"/>
          <c:showSerName val="0"/>
          <c:showPercent val="0"/>
          <c:showBubbleSize val="0"/>
        </c:dLbls>
        <c:gapWidth val="219"/>
        <c:overlap val="-27"/>
        <c:axId val="702696576"/>
        <c:axId val="702696968"/>
      </c:barChart>
      <c:catAx>
        <c:axId val="7026965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02696968"/>
        <c:crosses val="autoZero"/>
        <c:auto val="1"/>
        <c:lblAlgn val="ctr"/>
        <c:lblOffset val="100"/>
        <c:noMultiLvlLbl val="0"/>
      </c:catAx>
      <c:valAx>
        <c:axId val="702696968"/>
        <c:scaling>
          <c:orientation val="minMax"/>
          <c:min val="0"/>
        </c:scaling>
        <c:delete val="1"/>
        <c:axPos val="l"/>
        <c:numFmt formatCode="General" sourceLinked="1"/>
        <c:majorTickMark val="none"/>
        <c:minorTickMark val="none"/>
        <c:tickLblPos val="nextTo"/>
        <c:crossAx val="70269657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0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Sheet1!$D$6</c:f>
              <c:strCache>
                <c:ptCount val="1"/>
                <c:pt idx="0">
                  <c:v>Have you ever received primary education</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Sheet1!$E$4:$J$5</c:f>
              <c:multiLvlStrCache>
                <c:ptCount val="6"/>
                <c:lvl>
                  <c:pt idx="0">
                    <c:v>Urban</c:v>
                  </c:pt>
                  <c:pt idx="1">
                    <c:v>Rural</c:v>
                  </c:pt>
                  <c:pt idx="2">
                    <c:v>Urban</c:v>
                  </c:pt>
                  <c:pt idx="3">
                    <c:v>Rural</c:v>
                  </c:pt>
                  <c:pt idx="4">
                    <c:v>Urban</c:v>
                  </c:pt>
                  <c:pt idx="5">
                    <c:v>Rural</c:v>
                  </c:pt>
                </c:lvl>
                <c:lvl>
                  <c:pt idx="0">
                    <c:v>Disabled</c:v>
                  </c:pt>
                  <c:pt idx="2">
                    <c:v>Non-disabled</c:v>
                  </c:pt>
                  <c:pt idx="4">
                    <c:v>Total</c:v>
                  </c:pt>
                </c:lvl>
              </c:multiLvlStrCache>
            </c:multiLvlStrRef>
          </c:cat>
          <c:val>
            <c:numRef>
              <c:f>Sheet1!$E$6:$J$6</c:f>
              <c:numCache>
                <c:formatCode>General</c:formatCode>
                <c:ptCount val="6"/>
                <c:pt idx="0">
                  <c:v>93.9</c:v>
                </c:pt>
                <c:pt idx="1">
                  <c:v>82.1</c:v>
                </c:pt>
                <c:pt idx="2">
                  <c:v>99</c:v>
                </c:pt>
                <c:pt idx="3">
                  <c:v>92.8</c:v>
                </c:pt>
                <c:pt idx="4">
                  <c:v>97.2</c:v>
                </c:pt>
                <c:pt idx="5">
                  <c:v>89.6</c:v>
                </c:pt>
              </c:numCache>
            </c:numRef>
          </c:val>
          <c:extLst xmlns:c16r2="http://schemas.microsoft.com/office/drawing/2015/06/chart">
            <c:ext xmlns:c16="http://schemas.microsoft.com/office/drawing/2014/chart" uri="{C3380CC4-5D6E-409C-BE32-E72D297353CC}">
              <c16:uniqueId val="{00000000-98E9-4AAB-8104-E682B489E0E8}"/>
            </c:ext>
          </c:extLst>
        </c:ser>
        <c:dLbls>
          <c:showLegendKey val="0"/>
          <c:showVal val="0"/>
          <c:showCatName val="0"/>
          <c:showSerName val="0"/>
          <c:showPercent val="0"/>
          <c:showBubbleSize val="0"/>
        </c:dLbls>
        <c:gapWidth val="219"/>
        <c:overlap val="-27"/>
        <c:axId val="702695008"/>
        <c:axId val="702694616"/>
      </c:barChart>
      <c:catAx>
        <c:axId val="7026950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02694616"/>
        <c:crosses val="autoZero"/>
        <c:auto val="1"/>
        <c:lblAlgn val="ctr"/>
        <c:lblOffset val="100"/>
        <c:noMultiLvlLbl val="0"/>
      </c:catAx>
      <c:valAx>
        <c:axId val="702694616"/>
        <c:scaling>
          <c:orientation val="minMax"/>
          <c:max val="100"/>
        </c:scaling>
        <c:delete val="1"/>
        <c:axPos val="l"/>
        <c:numFmt formatCode="General" sourceLinked="1"/>
        <c:majorTickMark val="none"/>
        <c:minorTickMark val="none"/>
        <c:tickLblPos val="nextTo"/>
        <c:crossAx val="70269500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0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Sheet1!$E$5</c:f>
              <c:strCache>
                <c:ptCount val="1"/>
                <c:pt idx="0">
                  <c:v>Cannot read at all</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Sheet1!$D$6:$D$8</c:f>
              <c:strCache>
                <c:ptCount val="3"/>
                <c:pt idx="0">
                  <c:v>Disabled</c:v>
                </c:pt>
                <c:pt idx="1">
                  <c:v>Non-disabled</c:v>
                </c:pt>
                <c:pt idx="2">
                  <c:v>Total</c:v>
                </c:pt>
              </c:strCache>
            </c:strRef>
          </c:cat>
          <c:val>
            <c:numRef>
              <c:f>Sheet1!$E$6:$E$8</c:f>
              <c:numCache>
                <c:formatCode>General</c:formatCode>
                <c:ptCount val="3"/>
                <c:pt idx="0">
                  <c:v>33</c:v>
                </c:pt>
                <c:pt idx="1">
                  <c:v>18.3</c:v>
                </c:pt>
                <c:pt idx="2">
                  <c:v>22.9</c:v>
                </c:pt>
              </c:numCache>
            </c:numRef>
          </c:val>
          <c:extLst xmlns:c16r2="http://schemas.microsoft.com/office/drawing/2015/06/chart">
            <c:ext xmlns:c16="http://schemas.microsoft.com/office/drawing/2014/chart" uri="{C3380CC4-5D6E-409C-BE32-E72D297353CC}">
              <c16:uniqueId val="{00000000-DF5E-4E7D-A011-3DEF63D835A5}"/>
            </c:ext>
          </c:extLst>
        </c:ser>
        <c:ser>
          <c:idx val="1"/>
          <c:order val="1"/>
          <c:tx>
            <c:strRef>
              <c:f>Sheet1!$F$5</c:f>
              <c:strCache>
                <c:ptCount val="1"/>
                <c:pt idx="0">
                  <c:v>Abe to read only parts of sentence</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Sheet1!$D$6:$D$8</c:f>
              <c:strCache>
                <c:ptCount val="3"/>
                <c:pt idx="0">
                  <c:v>Disabled</c:v>
                </c:pt>
                <c:pt idx="1">
                  <c:v>Non-disabled</c:v>
                </c:pt>
                <c:pt idx="2">
                  <c:v>Total</c:v>
                </c:pt>
              </c:strCache>
            </c:strRef>
          </c:cat>
          <c:val>
            <c:numRef>
              <c:f>Sheet1!$F$6:$F$8</c:f>
              <c:numCache>
                <c:formatCode>General</c:formatCode>
                <c:ptCount val="3"/>
                <c:pt idx="0">
                  <c:v>31.2</c:v>
                </c:pt>
                <c:pt idx="1">
                  <c:v>30.8</c:v>
                </c:pt>
                <c:pt idx="2">
                  <c:v>30.9</c:v>
                </c:pt>
              </c:numCache>
            </c:numRef>
          </c:val>
          <c:extLst xmlns:c16r2="http://schemas.microsoft.com/office/drawing/2015/06/chart">
            <c:ext xmlns:c16="http://schemas.microsoft.com/office/drawing/2014/chart" uri="{C3380CC4-5D6E-409C-BE32-E72D297353CC}">
              <c16:uniqueId val="{00000001-DF5E-4E7D-A011-3DEF63D835A5}"/>
            </c:ext>
          </c:extLst>
        </c:ser>
        <c:ser>
          <c:idx val="2"/>
          <c:order val="2"/>
          <c:tx>
            <c:strRef>
              <c:f>Sheet1!$G$5</c:f>
              <c:strCache>
                <c:ptCount val="1"/>
                <c:pt idx="0">
                  <c:v>Able to read whole sentences</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Sheet1!$D$6:$D$8</c:f>
              <c:strCache>
                <c:ptCount val="3"/>
                <c:pt idx="0">
                  <c:v>Disabled</c:v>
                </c:pt>
                <c:pt idx="1">
                  <c:v>Non-disabled</c:v>
                </c:pt>
                <c:pt idx="2">
                  <c:v>Total</c:v>
                </c:pt>
              </c:strCache>
            </c:strRef>
          </c:cat>
          <c:val>
            <c:numRef>
              <c:f>Sheet1!$G$6:$G$8</c:f>
              <c:numCache>
                <c:formatCode>General</c:formatCode>
                <c:ptCount val="3"/>
                <c:pt idx="0">
                  <c:v>35.799999999999997</c:v>
                </c:pt>
                <c:pt idx="1">
                  <c:v>50.9</c:v>
                </c:pt>
                <c:pt idx="2">
                  <c:v>46.2</c:v>
                </c:pt>
              </c:numCache>
            </c:numRef>
          </c:val>
          <c:extLst xmlns:c16r2="http://schemas.microsoft.com/office/drawing/2015/06/chart">
            <c:ext xmlns:c16="http://schemas.microsoft.com/office/drawing/2014/chart" uri="{C3380CC4-5D6E-409C-BE32-E72D297353CC}">
              <c16:uniqueId val="{00000002-DF5E-4E7D-A011-3DEF63D835A5}"/>
            </c:ext>
          </c:extLst>
        </c:ser>
        <c:dLbls>
          <c:showLegendKey val="0"/>
          <c:showVal val="0"/>
          <c:showCatName val="0"/>
          <c:showSerName val="0"/>
          <c:showPercent val="0"/>
          <c:showBubbleSize val="0"/>
        </c:dLbls>
        <c:gapWidth val="219"/>
        <c:overlap val="-27"/>
        <c:axId val="702695400"/>
        <c:axId val="702693832"/>
      </c:barChart>
      <c:catAx>
        <c:axId val="7026954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02693832"/>
        <c:crosses val="autoZero"/>
        <c:auto val="1"/>
        <c:lblAlgn val="ctr"/>
        <c:lblOffset val="100"/>
        <c:noMultiLvlLbl val="0"/>
      </c:catAx>
      <c:valAx>
        <c:axId val="702693832"/>
        <c:scaling>
          <c:orientation val="minMax"/>
        </c:scaling>
        <c:delete val="1"/>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nb-NO"/>
                  <a:t>Percentage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crossAx val="7026954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0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Sheet1!$D$6</c:f>
              <c:strCache>
                <c:ptCount val="1"/>
                <c:pt idx="0">
                  <c:v>Disabled</c:v>
                </c:pt>
              </c:strCache>
            </c:strRef>
          </c:tx>
          <c:invertIfNegative val="0"/>
          <c:dLbls>
            <c:spPr>
              <a:noFill/>
              <a:ln>
                <a:noFill/>
              </a:ln>
              <a:effectLst/>
            </c:sp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strRef>
              <c:f>Sheet1!$E$5:$G$5</c:f>
              <c:strCache>
                <c:ptCount val="3"/>
                <c:pt idx="0">
                  <c:v>Yes</c:v>
                </c:pt>
                <c:pt idx="1">
                  <c:v>No</c:v>
                </c:pt>
                <c:pt idx="2">
                  <c:v>Family did not apply</c:v>
                </c:pt>
              </c:strCache>
            </c:strRef>
          </c:cat>
          <c:val>
            <c:numRef>
              <c:f>Sheet1!$E$6:$G$6</c:f>
              <c:numCache>
                <c:formatCode>General</c:formatCode>
                <c:ptCount val="3"/>
                <c:pt idx="0">
                  <c:v>1.7</c:v>
                </c:pt>
                <c:pt idx="1">
                  <c:v>60.1</c:v>
                </c:pt>
                <c:pt idx="2">
                  <c:v>38.1</c:v>
                </c:pt>
              </c:numCache>
            </c:numRef>
          </c:val>
          <c:extLst xmlns:c16r2="http://schemas.microsoft.com/office/drawing/2015/06/chart">
            <c:ext xmlns:c16="http://schemas.microsoft.com/office/drawing/2014/chart" uri="{C3380CC4-5D6E-409C-BE32-E72D297353CC}">
              <c16:uniqueId val="{00000000-AE06-41DC-BEED-F5579349E807}"/>
            </c:ext>
          </c:extLst>
        </c:ser>
        <c:ser>
          <c:idx val="1"/>
          <c:order val="1"/>
          <c:tx>
            <c:strRef>
              <c:f>Sheet1!$D$7</c:f>
              <c:strCache>
                <c:ptCount val="1"/>
                <c:pt idx="0">
                  <c:v>Non-disabled</c:v>
                </c:pt>
              </c:strCache>
            </c:strRef>
          </c:tx>
          <c:invertIfNegative val="0"/>
          <c:dLbls>
            <c:spPr>
              <a:noFill/>
              <a:ln>
                <a:noFill/>
              </a:ln>
              <a:effectLst/>
            </c:sp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strRef>
              <c:f>Sheet1!$E$5:$G$5</c:f>
              <c:strCache>
                <c:ptCount val="3"/>
                <c:pt idx="0">
                  <c:v>Yes</c:v>
                </c:pt>
                <c:pt idx="1">
                  <c:v>No</c:v>
                </c:pt>
                <c:pt idx="2">
                  <c:v>Family did not apply</c:v>
                </c:pt>
              </c:strCache>
            </c:strRef>
          </c:cat>
          <c:val>
            <c:numRef>
              <c:f>Sheet1!$E$7:$G$7</c:f>
              <c:numCache>
                <c:formatCode>General</c:formatCode>
                <c:ptCount val="3"/>
                <c:pt idx="0">
                  <c:v>2.2000000000000002</c:v>
                </c:pt>
                <c:pt idx="1">
                  <c:v>65.8</c:v>
                </c:pt>
                <c:pt idx="2">
                  <c:v>32</c:v>
                </c:pt>
              </c:numCache>
            </c:numRef>
          </c:val>
          <c:extLst xmlns:c16r2="http://schemas.microsoft.com/office/drawing/2015/06/chart">
            <c:ext xmlns:c16="http://schemas.microsoft.com/office/drawing/2014/chart" uri="{C3380CC4-5D6E-409C-BE32-E72D297353CC}">
              <c16:uniqueId val="{00000001-AE06-41DC-BEED-F5579349E807}"/>
            </c:ext>
          </c:extLst>
        </c:ser>
        <c:dLbls>
          <c:dLblPos val="outEnd"/>
          <c:showLegendKey val="0"/>
          <c:showVal val="1"/>
          <c:showCatName val="0"/>
          <c:showSerName val="0"/>
          <c:showPercent val="0"/>
          <c:showBubbleSize val="0"/>
        </c:dLbls>
        <c:gapWidth val="150"/>
        <c:axId val="704154392"/>
        <c:axId val="704148512"/>
      </c:barChart>
      <c:catAx>
        <c:axId val="704154392"/>
        <c:scaling>
          <c:orientation val="minMax"/>
        </c:scaling>
        <c:delete val="0"/>
        <c:axPos val="b"/>
        <c:numFmt formatCode="General" sourceLinked="0"/>
        <c:majorTickMark val="out"/>
        <c:minorTickMark val="none"/>
        <c:tickLblPos val="nextTo"/>
        <c:crossAx val="704148512"/>
        <c:crosses val="autoZero"/>
        <c:auto val="1"/>
        <c:lblAlgn val="ctr"/>
        <c:lblOffset val="100"/>
        <c:noMultiLvlLbl val="0"/>
      </c:catAx>
      <c:valAx>
        <c:axId val="704148512"/>
        <c:scaling>
          <c:orientation val="minMax"/>
        </c:scaling>
        <c:delete val="1"/>
        <c:axPos val="l"/>
        <c:title>
          <c:tx>
            <c:rich>
              <a:bodyPr rot="-5400000" vert="horz"/>
              <a:lstStyle/>
              <a:p>
                <a:pPr>
                  <a:defRPr/>
                </a:pPr>
                <a:r>
                  <a:rPr lang="nb-NO"/>
                  <a:t>Percentage</a:t>
                </a:r>
              </a:p>
            </c:rich>
          </c:tx>
          <c:overlay val="0"/>
        </c:title>
        <c:numFmt formatCode="General" sourceLinked="1"/>
        <c:majorTickMark val="out"/>
        <c:minorTickMark val="none"/>
        <c:tickLblPos val="nextTo"/>
        <c:crossAx val="704154392"/>
        <c:crosses val="autoZero"/>
        <c:crossBetween val="between"/>
      </c:valAx>
    </c:plotArea>
    <c:legend>
      <c:legendPos val="r"/>
      <c:overlay val="0"/>
    </c:legend>
    <c:plotVisOnly val="1"/>
    <c:dispBlanksAs val="gap"/>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Information!$K$19</c:f>
              <c:strCache>
                <c:ptCount val="1"/>
                <c:pt idx="0">
                  <c:v>Households with Individuals with disability</c:v>
                </c:pt>
              </c:strCache>
            </c:strRef>
          </c:tx>
          <c:spPr>
            <a:solidFill>
              <a:schemeClr val="accent1"/>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Information!$J$20:$J$29</c:f>
              <c:strCache>
                <c:ptCount val="10"/>
                <c:pt idx="0">
                  <c:v>Central</c:v>
                </c:pt>
                <c:pt idx="1">
                  <c:v>Copperbelt</c:v>
                </c:pt>
                <c:pt idx="2">
                  <c:v>Eastern</c:v>
                </c:pt>
                <c:pt idx="3">
                  <c:v>Luapula</c:v>
                </c:pt>
                <c:pt idx="4">
                  <c:v>Lusaka</c:v>
                </c:pt>
                <c:pt idx="5">
                  <c:v>Muchinga</c:v>
                </c:pt>
                <c:pt idx="6">
                  <c:v>Northern</c:v>
                </c:pt>
                <c:pt idx="7">
                  <c:v>North-Western</c:v>
                </c:pt>
                <c:pt idx="8">
                  <c:v>Southern</c:v>
                </c:pt>
                <c:pt idx="9">
                  <c:v>Western</c:v>
                </c:pt>
              </c:strCache>
            </c:strRef>
          </c:cat>
          <c:val>
            <c:numRef>
              <c:f>Information!$K$20:$K$29</c:f>
              <c:numCache>
                <c:formatCode>0.0</c:formatCode>
                <c:ptCount val="10"/>
                <c:pt idx="0">
                  <c:v>1.4346361562593763</c:v>
                </c:pt>
                <c:pt idx="1">
                  <c:v>2.3541846823994939</c:v>
                </c:pt>
                <c:pt idx="2">
                  <c:v>1.1488282628000459</c:v>
                </c:pt>
                <c:pt idx="3">
                  <c:v>0.92201212375048858</c:v>
                </c:pt>
                <c:pt idx="4">
                  <c:v>2.1441388254215323</c:v>
                </c:pt>
                <c:pt idx="5">
                  <c:v>0.99476439790575932</c:v>
                </c:pt>
                <c:pt idx="6">
                  <c:v>0.98425196850393704</c:v>
                </c:pt>
                <c:pt idx="7">
                  <c:v>1.4677289311159156</c:v>
                </c:pt>
                <c:pt idx="8">
                  <c:v>1.27888446215139</c:v>
                </c:pt>
                <c:pt idx="9">
                  <c:v>0.76153846153846116</c:v>
                </c:pt>
              </c:numCache>
            </c:numRef>
          </c:val>
        </c:ser>
        <c:ser>
          <c:idx val="1"/>
          <c:order val="1"/>
          <c:tx>
            <c:strRef>
              <c:f>Information!$L$19</c:f>
              <c:strCache>
                <c:ptCount val="1"/>
                <c:pt idx="0">
                  <c:v>Households without Individuals with disability</c:v>
                </c:pt>
              </c:strCache>
            </c:strRef>
          </c:tx>
          <c:spPr>
            <a:solidFill>
              <a:schemeClr val="accent2"/>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Information!$J$20:$J$29</c:f>
              <c:strCache>
                <c:ptCount val="10"/>
                <c:pt idx="0">
                  <c:v>Central</c:v>
                </c:pt>
                <c:pt idx="1">
                  <c:v>Copperbelt</c:v>
                </c:pt>
                <c:pt idx="2">
                  <c:v>Eastern</c:v>
                </c:pt>
                <c:pt idx="3">
                  <c:v>Luapula</c:v>
                </c:pt>
                <c:pt idx="4">
                  <c:v>Lusaka</c:v>
                </c:pt>
                <c:pt idx="5">
                  <c:v>Muchinga</c:v>
                </c:pt>
                <c:pt idx="6">
                  <c:v>Northern</c:v>
                </c:pt>
                <c:pt idx="7">
                  <c:v>North-Western</c:v>
                </c:pt>
                <c:pt idx="8">
                  <c:v>Southern</c:v>
                </c:pt>
                <c:pt idx="9">
                  <c:v>Western</c:v>
                </c:pt>
              </c:strCache>
            </c:strRef>
          </c:cat>
          <c:val>
            <c:numRef>
              <c:f>Information!$L$20:$L$29</c:f>
              <c:numCache>
                <c:formatCode>0.0</c:formatCode>
                <c:ptCount val="10"/>
                <c:pt idx="0">
                  <c:v>1.4150167978197687</c:v>
                </c:pt>
                <c:pt idx="1">
                  <c:v>2.6426613623257396</c:v>
                </c:pt>
                <c:pt idx="2">
                  <c:v>1.1332064762806742</c:v>
                </c:pt>
                <c:pt idx="3">
                  <c:v>0.75362485437662929</c:v>
                </c:pt>
                <c:pt idx="4">
                  <c:v>2.1069752546900422</c:v>
                </c:pt>
                <c:pt idx="5">
                  <c:v>1.0234375000000009</c:v>
                </c:pt>
                <c:pt idx="6">
                  <c:v>0.8466780238500845</c:v>
                </c:pt>
                <c:pt idx="7">
                  <c:v>1.5673967830911084</c:v>
                </c:pt>
                <c:pt idx="8">
                  <c:v>1.4848901098901108</c:v>
                </c:pt>
                <c:pt idx="9">
                  <c:v>0.76704545454545514</c:v>
                </c:pt>
              </c:numCache>
            </c:numRef>
          </c:val>
        </c:ser>
        <c:dLbls>
          <c:dLblPos val="outEnd"/>
          <c:showLegendKey val="0"/>
          <c:showVal val="1"/>
          <c:showCatName val="0"/>
          <c:showSerName val="0"/>
          <c:showPercent val="0"/>
          <c:showBubbleSize val="0"/>
        </c:dLbls>
        <c:gapWidth val="219"/>
        <c:overlap val="-27"/>
        <c:axId val="661976240"/>
        <c:axId val="661977024"/>
      </c:barChart>
      <c:catAx>
        <c:axId val="66197624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Province</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61977024"/>
        <c:crosses val="autoZero"/>
        <c:auto val="1"/>
        <c:lblAlgn val="ctr"/>
        <c:lblOffset val="100"/>
        <c:noMultiLvlLbl val="0"/>
      </c:catAx>
      <c:valAx>
        <c:axId val="661977024"/>
        <c:scaling>
          <c:orientation val="minMax"/>
        </c:scaling>
        <c:delete val="1"/>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Means of availability of information scale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 sourceLinked="1"/>
        <c:majorTickMark val="none"/>
        <c:minorTickMark val="none"/>
        <c:tickLblPos val="nextTo"/>
        <c:crossAx val="6619762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Sheet1!$D$6</c:f>
              <c:strCache>
                <c:ptCount val="1"/>
                <c:pt idx="0">
                  <c:v>Disabled</c:v>
                </c:pt>
              </c:strCache>
            </c:strRef>
          </c:tx>
          <c:invertIfNegative val="0"/>
          <c:dLbls>
            <c:spPr>
              <a:noFill/>
              <a:ln>
                <a:noFill/>
              </a:ln>
              <a:effectLst/>
            </c:sp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strRef>
              <c:f>Sheet1!$E$5:$G$5</c:f>
              <c:strCache>
                <c:ptCount val="3"/>
                <c:pt idx="0">
                  <c:v>Yes</c:v>
                </c:pt>
                <c:pt idx="1">
                  <c:v>No</c:v>
                </c:pt>
                <c:pt idx="2">
                  <c:v>Family did not apply</c:v>
                </c:pt>
              </c:strCache>
            </c:strRef>
          </c:cat>
          <c:val>
            <c:numRef>
              <c:f>Sheet1!$E$6:$G$6</c:f>
              <c:numCache>
                <c:formatCode>General</c:formatCode>
                <c:ptCount val="3"/>
                <c:pt idx="0">
                  <c:v>3.7</c:v>
                </c:pt>
                <c:pt idx="1">
                  <c:v>85.6</c:v>
                </c:pt>
                <c:pt idx="2">
                  <c:v>10.7</c:v>
                </c:pt>
              </c:numCache>
            </c:numRef>
          </c:val>
          <c:extLst xmlns:c16r2="http://schemas.microsoft.com/office/drawing/2015/06/chart">
            <c:ext xmlns:c16="http://schemas.microsoft.com/office/drawing/2014/chart" uri="{C3380CC4-5D6E-409C-BE32-E72D297353CC}">
              <c16:uniqueId val="{00000000-F967-48C7-BADA-D687DEDDDDF1}"/>
            </c:ext>
          </c:extLst>
        </c:ser>
        <c:ser>
          <c:idx val="1"/>
          <c:order val="1"/>
          <c:tx>
            <c:strRef>
              <c:f>Sheet1!$D$7</c:f>
              <c:strCache>
                <c:ptCount val="1"/>
                <c:pt idx="0">
                  <c:v>Non-disabled</c:v>
                </c:pt>
              </c:strCache>
            </c:strRef>
          </c:tx>
          <c:invertIfNegative val="0"/>
          <c:dLbls>
            <c:spPr>
              <a:noFill/>
              <a:ln>
                <a:noFill/>
              </a:ln>
              <a:effectLst/>
            </c:sp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strRef>
              <c:f>Sheet1!$E$5:$G$5</c:f>
              <c:strCache>
                <c:ptCount val="3"/>
                <c:pt idx="0">
                  <c:v>Yes</c:v>
                </c:pt>
                <c:pt idx="1">
                  <c:v>No</c:v>
                </c:pt>
                <c:pt idx="2">
                  <c:v>Family did not apply</c:v>
                </c:pt>
              </c:strCache>
            </c:strRef>
          </c:cat>
          <c:val>
            <c:numRef>
              <c:f>Sheet1!$E$7:$G$7</c:f>
              <c:numCache>
                <c:formatCode>General</c:formatCode>
                <c:ptCount val="3"/>
                <c:pt idx="0">
                  <c:v>1.8</c:v>
                </c:pt>
                <c:pt idx="1">
                  <c:v>95.5</c:v>
                </c:pt>
                <c:pt idx="2">
                  <c:v>2.6</c:v>
                </c:pt>
              </c:numCache>
            </c:numRef>
          </c:val>
          <c:extLst xmlns:c16r2="http://schemas.microsoft.com/office/drawing/2015/06/chart">
            <c:ext xmlns:c16="http://schemas.microsoft.com/office/drawing/2014/chart" uri="{C3380CC4-5D6E-409C-BE32-E72D297353CC}">
              <c16:uniqueId val="{00000001-F967-48C7-BADA-D687DEDDDDF1}"/>
            </c:ext>
          </c:extLst>
        </c:ser>
        <c:dLbls>
          <c:dLblPos val="outEnd"/>
          <c:showLegendKey val="0"/>
          <c:showVal val="1"/>
          <c:showCatName val="0"/>
          <c:showSerName val="0"/>
          <c:showPercent val="0"/>
          <c:showBubbleSize val="0"/>
        </c:dLbls>
        <c:gapWidth val="150"/>
        <c:axId val="704152040"/>
        <c:axId val="704153608"/>
      </c:barChart>
      <c:catAx>
        <c:axId val="704152040"/>
        <c:scaling>
          <c:orientation val="minMax"/>
        </c:scaling>
        <c:delete val="0"/>
        <c:axPos val="b"/>
        <c:numFmt formatCode="General" sourceLinked="0"/>
        <c:majorTickMark val="out"/>
        <c:minorTickMark val="none"/>
        <c:tickLblPos val="nextTo"/>
        <c:crossAx val="704153608"/>
        <c:crosses val="autoZero"/>
        <c:auto val="1"/>
        <c:lblAlgn val="ctr"/>
        <c:lblOffset val="100"/>
        <c:noMultiLvlLbl val="0"/>
      </c:catAx>
      <c:valAx>
        <c:axId val="704153608"/>
        <c:scaling>
          <c:orientation val="minMax"/>
          <c:max val="100"/>
        </c:scaling>
        <c:delete val="1"/>
        <c:axPos val="l"/>
        <c:title>
          <c:tx>
            <c:rich>
              <a:bodyPr rot="-5400000" vert="horz"/>
              <a:lstStyle/>
              <a:p>
                <a:pPr>
                  <a:defRPr/>
                </a:pPr>
                <a:r>
                  <a:rPr lang="nb-NO"/>
                  <a:t>Percentage</a:t>
                </a:r>
              </a:p>
            </c:rich>
          </c:tx>
          <c:overlay val="0"/>
        </c:title>
        <c:numFmt formatCode="General" sourceLinked="1"/>
        <c:majorTickMark val="out"/>
        <c:minorTickMark val="none"/>
        <c:tickLblPos val="nextTo"/>
        <c:crossAx val="704152040"/>
        <c:crosses val="autoZero"/>
        <c:crossBetween val="between"/>
      </c:valAx>
    </c:plotArea>
    <c:legend>
      <c:legendPos val="r"/>
      <c:overlay val="0"/>
    </c:legend>
    <c:plotVisOnly val="1"/>
    <c:dispBlanksAs val="gap"/>
    <c:showDLblsOverMax val="0"/>
  </c:chart>
  <c:externalData r:id="rId1">
    <c:autoUpdate val="0"/>
  </c:externalData>
</c:chartSpace>
</file>

<file path=word/charts/chart1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Sheet1!$D$6</c:f>
              <c:strCache>
                <c:ptCount val="1"/>
                <c:pt idx="0">
                  <c:v>Disabled</c:v>
                </c:pt>
              </c:strCache>
            </c:strRef>
          </c:tx>
          <c:invertIfNegative val="0"/>
          <c:dLbls>
            <c:spPr>
              <a:noFill/>
              <a:ln>
                <a:noFill/>
              </a:ln>
              <a:effectLst/>
            </c:sp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strRef>
              <c:f>Sheet1!$E$5:$G$5</c:f>
              <c:strCache>
                <c:ptCount val="3"/>
                <c:pt idx="0">
                  <c:v>Yes</c:v>
                </c:pt>
                <c:pt idx="1">
                  <c:v>No</c:v>
                </c:pt>
                <c:pt idx="2">
                  <c:v>Family did not apply</c:v>
                </c:pt>
              </c:strCache>
            </c:strRef>
          </c:cat>
          <c:val>
            <c:numRef>
              <c:f>Sheet1!$E$6:$G$6</c:f>
              <c:numCache>
                <c:formatCode>General</c:formatCode>
                <c:ptCount val="3"/>
                <c:pt idx="0">
                  <c:v>1.3</c:v>
                </c:pt>
                <c:pt idx="1">
                  <c:v>79.2</c:v>
                </c:pt>
                <c:pt idx="2">
                  <c:v>20.3</c:v>
                </c:pt>
              </c:numCache>
            </c:numRef>
          </c:val>
          <c:extLst xmlns:c16r2="http://schemas.microsoft.com/office/drawing/2015/06/chart">
            <c:ext xmlns:c16="http://schemas.microsoft.com/office/drawing/2014/chart" uri="{C3380CC4-5D6E-409C-BE32-E72D297353CC}">
              <c16:uniqueId val="{00000000-3AA3-4438-9C80-17D46152E3DF}"/>
            </c:ext>
          </c:extLst>
        </c:ser>
        <c:ser>
          <c:idx val="1"/>
          <c:order val="1"/>
          <c:tx>
            <c:strRef>
              <c:f>Sheet1!$D$7</c:f>
              <c:strCache>
                <c:ptCount val="1"/>
                <c:pt idx="0">
                  <c:v>Non-disabled</c:v>
                </c:pt>
              </c:strCache>
            </c:strRef>
          </c:tx>
          <c:invertIfNegative val="0"/>
          <c:dLbls>
            <c:spPr>
              <a:noFill/>
              <a:ln>
                <a:noFill/>
              </a:ln>
              <a:effectLst/>
            </c:sp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strRef>
              <c:f>Sheet1!$E$5:$G$5</c:f>
              <c:strCache>
                <c:ptCount val="3"/>
                <c:pt idx="0">
                  <c:v>Yes</c:v>
                </c:pt>
                <c:pt idx="1">
                  <c:v>No</c:v>
                </c:pt>
                <c:pt idx="2">
                  <c:v>Family did not apply</c:v>
                </c:pt>
              </c:strCache>
            </c:strRef>
          </c:cat>
          <c:val>
            <c:numRef>
              <c:f>Sheet1!$E$7:$G$7</c:f>
              <c:numCache>
                <c:formatCode>General</c:formatCode>
                <c:ptCount val="3"/>
                <c:pt idx="0">
                  <c:v>0</c:v>
                </c:pt>
                <c:pt idx="1">
                  <c:v>92</c:v>
                </c:pt>
                <c:pt idx="2">
                  <c:v>7.7</c:v>
                </c:pt>
              </c:numCache>
            </c:numRef>
          </c:val>
          <c:extLst xmlns:c16r2="http://schemas.microsoft.com/office/drawing/2015/06/chart">
            <c:ext xmlns:c16="http://schemas.microsoft.com/office/drawing/2014/chart" uri="{C3380CC4-5D6E-409C-BE32-E72D297353CC}">
              <c16:uniqueId val="{00000001-3AA3-4438-9C80-17D46152E3DF}"/>
            </c:ext>
          </c:extLst>
        </c:ser>
        <c:dLbls>
          <c:dLblPos val="outEnd"/>
          <c:showLegendKey val="0"/>
          <c:showVal val="1"/>
          <c:showCatName val="0"/>
          <c:showSerName val="0"/>
          <c:showPercent val="0"/>
          <c:showBubbleSize val="0"/>
        </c:dLbls>
        <c:gapWidth val="150"/>
        <c:axId val="704149688"/>
        <c:axId val="704150864"/>
      </c:barChart>
      <c:catAx>
        <c:axId val="704149688"/>
        <c:scaling>
          <c:orientation val="minMax"/>
        </c:scaling>
        <c:delete val="0"/>
        <c:axPos val="b"/>
        <c:numFmt formatCode="General" sourceLinked="0"/>
        <c:majorTickMark val="out"/>
        <c:minorTickMark val="none"/>
        <c:tickLblPos val="nextTo"/>
        <c:crossAx val="704150864"/>
        <c:crosses val="autoZero"/>
        <c:auto val="1"/>
        <c:lblAlgn val="ctr"/>
        <c:lblOffset val="100"/>
        <c:noMultiLvlLbl val="0"/>
      </c:catAx>
      <c:valAx>
        <c:axId val="704150864"/>
        <c:scaling>
          <c:orientation val="minMax"/>
        </c:scaling>
        <c:delete val="1"/>
        <c:axPos val="l"/>
        <c:title>
          <c:tx>
            <c:rich>
              <a:bodyPr rot="-5400000" vert="horz"/>
              <a:lstStyle/>
              <a:p>
                <a:pPr>
                  <a:defRPr/>
                </a:pPr>
                <a:r>
                  <a:rPr lang="nb-NO"/>
                  <a:t>Percentage</a:t>
                </a:r>
              </a:p>
            </c:rich>
          </c:tx>
          <c:overlay val="0"/>
        </c:title>
        <c:numFmt formatCode="General" sourceLinked="1"/>
        <c:majorTickMark val="out"/>
        <c:minorTickMark val="none"/>
        <c:tickLblPos val="nextTo"/>
        <c:crossAx val="704149688"/>
        <c:crosses val="autoZero"/>
        <c:crossBetween val="between"/>
      </c:valAx>
    </c:plotArea>
    <c:legend>
      <c:legendPos val="r"/>
      <c:overlay val="0"/>
    </c:legend>
    <c:plotVisOnly val="1"/>
    <c:dispBlanksAs val="gap"/>
    <c:showDLblsOverMax val="0"/>
  </c:chart>
  <c:externalData r:id="rId1">
    <c:autoUpdate val="0"/>
  </c:externalData>
</c:chartSpace>
</file>

<file path=word/charts/chart1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Sheet1!$E$7</c:f>
              <c:strCache>
                <c:ptCount val="1"/>
                <c:pt idx="0">
                  <c:v>Yes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Sheet1!$F$5:$K$6</c:f>
              <c:multiLvlStrCache>
                <c:ptCount val="6"/>
                <c:lvl>
                  <c:pt idx="0">
                    <c:v>Male</c:v>
                  </c:pt>
                  <c:pt idx="1">
                    <c:v>Female</c:v>
                  </c:pt>
                  <c:pt idx="2">
                    <c:v>Male</c:v>
                  </c:pt>
                  <c:pt idx="3">
                    <c:v>Female</c:v>
                  </c:pt>
                  <c:pt idx="4">
                    <c:v>Disabled</c:v>
                  </c:pt>
                  <c:pt idx="5">
                    <c:v>Non-disabled</c:v>
                  </c:pt>
                </c:lvl>
                <c:lvl>
                  <c:pt idx="0">
                    <c:v>Disabled</c:v>
                  </c:pt>
                  <c:pt idx="2">
                    <c:v>Non-disabled</c:v>
                  </c:pt>
                  <c:pt idx="4">
                    <c:v>Total</c:v>
                  </c:pt>
                </c:lvl>
              </c:multiLvlStrCache>
            </c:multiLvlStrRef>
          </c:cat>
          <c:val>
            <c:numRef>
              <c:f>Sheet1!$F$7:$K$7</c:f>
              <c:numCache>
                <c:formatCode>General</c:formatCode>
                <c:ptCount val="6"/>
                <c:pt idx="0">
                  <c:v>0</c:v>
                </c:pt>
                <c:pt idx="1">
                  <c:v>0</c:v>
                </c:pt>
                <c:pt idx="2">
                  <c:v>0.7</c:v>
                </c:pt>
                <c:pt idx="3">
                  <c:v>1.1000000000000001</c:v>
                </c:pt>
                <c:pt idx="4">
                  <c:v>0</c:v>
                </c:pt>
                <c:pt idx="5">
                  <c:v>0.9</c:v>
                </c:pt>
              </c:numCache>
            </c:numRef>
          </c:val>
          <c:extLst xmlns:c16r2="http://schemas.microsoft.com/office/drawing/2015/06/chart">
            <c:ext xmlns:c16="http://schemas.microsoft.com/office/drawing/2014/chart" uri="{C3380CC4-5D6E-409C-BE32-E72D297353CC}">
              <c16:uniqueId val="{00000000-886D-4275-A1EE-6180C7217792}"/>
            </c:ext>
          </c:extLst>
        </c:ser>
        <c:ser>
          <c:idx val="1"/>
          <c:order val="1"/>
          <c:tx>
            <c:strRef>
              <c:f>Sheet1!$E$8</c:f>
              <c:strCache>
                <c:ptCount val="1"/>
                <c:pt idx="0">
                  <c:v>No</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Sheet1!$F$5:$K$6</c:f>
              <c:multiLvlStrCache>
                <c:ptCount val="6"/>
                <c:lvl>
                  <c:pt idx="0">
                    <c:v>Male</c:v>
                  </c:pt>
                  <c:pt idx="1">
                    <c:v>Female</c:v>
                  </c:pt>
                  <c:pt idx="2">
                    <c:v>Male</c:v>
                  </c:pt>
                  <c:pt idx="3">
                    <c:v>Female</c:v>
                  </c:pt>
                  <c:pt idx="4">
                    <c:v>Disabled</c:v>
                  </c:pt>
                  <c:pt idx="5">
                    <c:v>Non-disabled</c:v>
                  </c:pt>
                </c:lvl>
                <c:lvl>
                  <c:pt idx="0">
                    <c:v>Disabled</c:v>
                  </c:pt>
                  <c:pt idx="2">
                    <c:v>Non-disabled</c:v>
                  </c:pt>
                  <c:pt idx="4">
                    <c:v>Total</c:v>
                  </c:pt>
                </c:lvl>
              </c:multiLvlStrCache>
            </c:multiLvlStrRef>
          </c:cat>
          <c:val>
            <c:numRef>
              <c:f>Sheet1!$F$8:$K$8</c:f>
              <c:numCache>
                <c:formatCode>General</c:formatCode>
                <c:ptCount val="6"/>
                <c:pt idx="0">
                  <c:v>26.2</c:v>
                </c:pt>
                <c:pt idx="1">
                  <c:v>30.1</c:v>
                </c:pt>
                <c:pt idx="2">
                  <c:v>20.2</c:v>
                </c:pt>
                <c:pt idx="3">
                  <c:v>22.8</c:v>
                </c:pt>
                <c:pt idx="4">
                  <c:v>28.1</c:v>
                </c:pt>
                <c:pt idx="5">
                  <c:v>21.7</c:v>
                </c:pt>
              </c:numCache>
            </c:numRef>
          </c:val>
          <c:extLst xmlns:c16r2="http://schemas.microsoft.com/office/drawing/2015/06/chart">
            <c:ext xmlns:c16="http://schemas.microsoft.com/office/drawing/2014/chart" uri="{C3380CC4-5D6E-409C-BE32-E72D297353CC}">
              <c16:uniqueId val="{00000001-886D-4275-A1EE-6180C7217792}"/>
            </c:ext>
          </c:extLst>
        </c:ser>
        <c:ser>
          <c:idx val="2"/>
          <c:order val="2"/>
          <c:tx>
            <c:strRef>
              <c:f>Sheet1!$E$9</c:f>
              <c:strCache>
                <c:ptCount val="1"/>
                <c:pt idx="0">
                  <c:v>Still studying</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Sheet1!$F$5:$K$6</c:f>
              <c:multiLvlStrCache>
                <c:ptCount val="6"/>
                <c:lvl>
                  <c:pt idx="0">
                    <c:v>Male</c:v>
                  </c:pt>
                  <c:pt idx="1">
                    <c:v>Female</c:v>
                  </c:pt>
                  <c:pt idx="2">
                    <c:v>Male</c:v>
                  </c:pt>
                  <c:pt idx="3">
                    <c:v>Female</c:v>
                  </c:pt>
                  <c:pt idx="4">
                    <c:v>Disabled</c:v>
                  </c:pt>
                  <c:pt idx="5">
                    <c:v>Non-disabled</c:v>
                  </c:pt>
                </c:lvl>
                <c:lvl>
                  <c:pt idx="0">
                    <c:v>Disabled</c:v>
                  </c:pt>
                  <c:pt idx="2">
                    <c:v>Non-disabled</c:v>
                  </c:pt>
                  <c:pt idx="4">
                    <c:v>Total</c:v>
                  </c:pt>
                </c:lvl>
              </c:multiLvlStrCache>
            </c:multiLvlStrRef>
          </c:cat>
          <c:val>
            <c:numRef>
              <c:f>Sheet1!$F$9:$K$9</c:f>
              <c:numCache>
                <c:formatCode>General</c:formatCode>
                <c:ptCount val="6"/>
                <c:pt idx="0">
                  <c:v>73.8</c:v>
                </c:pt>
                <c:pt idx="1">
                  <c:v>69.900000000000006</c:v>
                </c:pt>
                <c:pt idx="2">
                  <c:v>79.099999999999994</c:v>
                </c:pt>
                <c:pt idx="3">
                  <c:v>76.099999999999994</c:v>
                </c:pt>
                <c:pt idx="4">
                  <c:v>71.900000000000006</c:v>
                </c:pt>
                <c:pt idx="5">
                  <c:v>77.400000000000006</c:v>
                </c:pt>
              </c:numCache>
            </c:numRef>
          </c:val>
          <c:extLst xmlns:c16r2="http://schemas.microsoft.com/office/drawing/2015/06/chart">
            <c:ext xmlns:c16="http://schemas.microsoft.com/office/drawing/2014/chart" uri="{C3380CC4-5D6E-409C-BE32-E72D297353CC}">
              <c16:uniqueId val="{00000002-886D-4275-A1EE-6180C7217792}"/>
            </c:ext>
          </c:extLst>
        </c:ser>
        <c:dLbls>
          <c:showLegendKey val="0"/>
          <c:showVal val="0"/>
          <c:showCatName val="0"/>
          <c:showSerName val="0"/>
          <c:showPercent val="0"/>
          <c:showBubbleSize val="0"/>
        </c:dLbls>
        <c:gapWidth val="219"/>
        <c:overlap val="-27"/>
        <c:axId val="704154000"/>
        <c:axId val="704154784"/>
      </c:barChart>
      <c:catAx>
        <c:axId val="7041540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04154784"/>
        <c:crosses val="autoZero"/>
        <c:auto val="1"/>
        <c:lblAlgn val="ctr"/>
        <c:lblOffset val="100"/>
        <c:noMultiLvlLbl val="0"/>
      </c:catAx>
      <c:valAx>
        <c:axId val="704154784"/>
        <c:scaling>
          <c:orientation val="minMax"/>
        </c:scaling>
        <c:delete val="1"/>
        <c:axPos val="l"/>
        <c:numFmt formatCode="General" sourceLinked="1"/>
        <c:majorTickMark val="none"/>
        <c:minorTickMark val="none"/>
        <c:tickLblPos val="nextTo"/>
        <c:crossAx val="7041540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Sheet1!$E$7</c:f>
              <c:strCache>
                <c:ptCount val="1"/>
                <c:pt idx="0">
                  <c:v>Yes</c:v>
                </c:pt>
              </c:strCache>
            </c:strRef>
          </c:tx>
          <c:spPr>
            <a:solidFill>
              <a:schemeClr val="accent1"/>
            </a:solidFill>
            <a:ln>
              <a:noFill/>
            </a:ln>
            <a:effectLst/>
          </c:spPr>
          <c:invertIfNegative val="0"/>
          <c:cat>
            <c:multiLvlStrRef>
              <c:f>Sheet1!$F$5:$K$6</c:f>
              <c:multiLvlStrCache>
                <c:ptCount val="6"/>
                <c:lvl>
                  <c:pt idx="0">
                    <c:v>Urban</c:v>
                  </c:pt>
                  <c:pt idx="1">
                    <c:v>Rural</c:v>
                  </c:pt>
                  <c:pt idx="2">
                    <c:v>Urban</c:v>
                  </c:pt>
                  <c:pt idx="3">
                    <c:v>Rural</c:v>
                  </c:pt>
                  <c:pt idx="4">
                    <c:v>Disabled</c:v>
                  </c:pt>
                  <c:pt idx="5">
                    <c:v>Non-disabled</c:v>
                  </c:pt>
                </c:lvl>
                <c:lvl>
                  <c:pt idx="0">
                    <c:v>Disabled</c:v>
                  </c:pt>
                  <c:pt idx="2">
                    <c:v>Non-disabled</c:v>
                  </c:pt>
                  <c:pt idx="4">
                    <c:v>Total</c:v>
                  </c:pt>
                </c:lvl>
              </c:multiLvlStrCache>
            </c:multiLvlStrRef>
          </c:cat>
          <c:val>
            <c:numRef>
              <c:f>Sheet1!$F$7:$K$7</c:f>
              <c:numCache>
                <c:formatCode>General</c:formatCode>
                <c:ptCount val="6"/>
                <c:pt idx="0">
                  <c:v>0</c:v>
                </c:pt>
                <c:pt idx="1">
                  <c:v>0</c:v>
                </c:pt>
                <c:pt idx="2">
                  <c:v>0.5</c:v>
                </c:pt>
                <c:pt idx="3">
                  <c:v>1.2</c:v>
                </c:pt>
                <c:pt idx="4">
                  <c:v>0</c:v>
                </c:pt>
                <c:pt idx="5">
                  <c:v>0.9</c:v>
                </c:pt>
              </c:numCache>
            </c:numRef>
          </c:val>
          <c:extLst xmlns:c16r2="http://schemas.microsoft.com/office/drawing/2015/06/chart">
            <c:ext xmlns:c16="http://schemas.microsoft.com/office/drawing/2014/chart" uri="{C3380CC4-5D6E-409C-BE32-E72D297353CC}">
              <c16:uniqueId val="{00000000-B464-4E4F-8DD9-D9B1A67CCA46}"/>
            </c:ext>
          </c:extLst>
        </c:ser>
        <c:ser>
          <c:idx val="1"/>
          <c:order val="1"/>
          <c:tx>
            <c:strRef>
              <c:f>Sheet1!$E$8</c:f>
              <c:strCache>
                <c:ptCount val="1"/>
                <c:pt idx="0">
                  <c:v>No</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Sheet1!$F$5:$K$6</c:f>
              <c:multiLvlStrCache>
                <c:ptCount val="6"/>
                <c:lvl>
                  <c:pt idx="0">
                    <c:v>Urban</c:v>
                  </c:pt>
                  <c:pt idx="1">
                    <c:v>Rural</c:v>
                  </c:pt>
                  <c:pt idx="2">
                    <c:v>Urban</c:v>
                  </c:pt>
                  <c:pt idx="3">
                    <c:v>Rural</c:v>
                  </c:pt>
                  <c:pt idx="4">
                    <c:v>Disabled</c:v>
                  </c:pt>
                  <c:pt idx="5">
                    <c:v>Non-disabled</c:v>
                  </c:pt>
                </c:lvl>
                <c:lvl>
                  <c:pt idx="0">
                    <c:v>Disabled</c:v>
                  </c:pt>
                  <c:pt idx="2">
                    <c:v>Non-disabled</c:v>
                  </c:pt>
                  <c:pt idx="4">
                    <c:v>Total</c:v>
                  </c:pt>
                </c:lvl>
              </c:multiLvlStrCache>
            </c:multiLvlStrRef>
          </c:cat>
          <c:val>
            <c:numRef>
              <c:f>Sheet1!$F$8:$K$8</c:f>
              <c:numCache>
                <c:formatCode>General</c:formatCode>
                <c:ptCount val="6"/>
                <c:pt idx="0">
                  <c:v>16.3</c:v>
                </c:pt>
                <c:pt idx="1">
                  <c:v>36.4</c:v>
                </c:pt>
                <c:pt idx="2">
                  <c:v>13.1</c:v>
                </c:pt>
                <c:pt idx="3">
                  <c:v>26.5</c:v>
                </c:pt>
                <c:pt idx="4">
                  <c:v>28.1</c:v>
                </c:pt>
                <c:pt idx="5">
                  <c:v>21.7</c:v>
                </c:pt>
              </c:numCache>
            </c:numRef>
          </c:val>
          <c:extLst xmlns:c16r2="http://schemas.microsoft.com/office/drawing/2015/06/chart">
            <c:ext xmlns:c16="http://schemas.microsoft.com/office/drawing/2014/chart" uri="{C3380CC4-5D6E-409C-BE32-E72D297353CC}">
              <c16:uniqueId val="{00000001-B464-4E4F-8DD9-D9B1A67CCA46}"/>
            </c:ext>
          </c:extLst>
        </c:ser>
        <c:ser>
          <c:idx val="2"/>
          <c:order val="2"/>
          <c:tx>
            <c:strRef>
              <c:f>Sheet1!$E$9</c:f>
              <c:strCache>
                <c:ptCount val="1"/>
                <c:pt idx="0">
                  <c:v>Still studying</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Sheet1!$F$5:$K$6</c:f>
              <c:multiLvlStrCache>
                <c:ptCount val="6"/>
                <c:lvl>
                  <c:pt idx="0">
                    <c:v>Urban</c:v>
                  </c:pt>
                  <c:pt idx="1">
                    <c:v>Rural</c:v>
                  </c:pt>
                  <c:pt idx="2">
                    <c:v>Urban</c:v>
                  </c:pt>
                  <c:pt idx="3">
                    <c:v>Rural</c:v>
                  </c:pt>
                  <c:pt idx="4">
                    <c:v>Disabled</c:v>
                  </c:pt>
                  <c:pt idx="5">
                    <c:v>Non-disabled</c:v>
                  </c:pt>
                </c:lvl>
                <c:lvl>
                  <c:pt idx="0">
                    <c:v>Disabled</c:v>
                  </c:pt>
                  <c:pt idx="2">
                    <c:v>Non-disabled</c:v>
                  </c:pt>
                  <c:pt idx="4">
                    <c:v>Total</c:v>
                  </c:pt>
                </c:lvl>
              </c:multiLvlStrCache>
            </c:multiLvlStrRef>
          </c:cat>
          <c:val>
            <c:numRef>
              <c:f>Sheet1!$F$9:$K$9</c:f>
              <c:numCache>
                <c:formatCode>General</c:formatCode>
                <c:ptCount val="6"/>
                <c:pt idx="0">
                  <c:v>83.7</c:v>
                </c:pt>
                <c:pt idx="1">
                  <c:v>63.6</c:v>
                </c:pt>
                <c:pt idx="2">
                  <c:v>86.4</c:v>
                </c:pt>
                <c:pt idx="3">
                  <c:v>72.3</c:v>
                </c:pt>
                <c:pt idx="4">
                  <c:v>71.900000000000006</c:v>
                </c:pt>
                <c:pt idx="5">
                  <c:v>77.400000000000006</c:v>
                </c:pt>
              </c:numCache>
            </c:numRef>
          </c:val>
          <c:extLst xmlns:c16r2="http://schemas.microsoft.com/office/drawing/2015/06/chart">
            <c:ext xmlns:c16="http://schemas.microsoft.com/office/drawing/2014/chart" uri="{C3380CC4-5D6E-409C-BE32-E72D297353CC}">
              <c16:uniqueId val="{00000002-B464-4E4F-8DD9-D9B1A67CCA46}"/>
            </c:ext>
          </c:extLst>
        </c:ser>
        <c:dLbls>
          <c:showLegendKey val="0"/>
          <c:showVal val="0"/>
          <c:showCatName val="0"/>
          <c:showSerName val="0"/>
          <c:showPercent val="0"/>
          <c:showBubbleSize val="0"/>
        </c:dLbls>
        <c:gapWidth val="219"/>
        <c:overlap val="-27"/>
        <c:axId val="704151648"/>
        <c:axId val="704150472"/>
      </c:barChart>
      <c:catAx>
        <c:axId val="7041516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04150472"/>
        <c:crosses val="autoZero"/>
        <c:auto val="1"/>
        <c:lblAlgn val="ctr"/>
        <c:lblOffset val="100"/>
        <c:noMultiLvlLbl val="0"/>
      </c:catAx>
      <c:valAx>
        <c:axId val="704150472"/>
        <c:scaling>
          <c:orientation val="minMax"/>
        </c:scaling>
        <c:delete val="1"/>
        <c:axPos val="l"/>
        <c:numFmt formatCode="General" sourceLinked="1"/>
        <c:majorTickMark val="none"/>
        <c:minorTickMark val="none"/>
        <c:tickLblPos val="nextTo"/>
        <c:crossAx val="7041516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7136482939632549E-2"/>
          <c:y val="7.407407407407407E-2"/>
          <c:w val="0.90286351706036749"/>
          <c:h val="0.76436789151356077"/>
        </c:manualLayout>
      </c:layout>
      <c:barChart>
        <c:barDir val="col"/>
        <c:grouping val="clustered"/>
        <c:varyColors val="0"/>
        <c:ser>
          <c:idx val="0"/>
          <c:order val="0"/>
          <c:tx>
            <c:strRef>
              <c:f>Sheet1!$E$9</c:f>
              <c:strCache>
                <c:ptCount val="1"/>
                <c:pt idx="0">
                  <c:v>Use medication or traditional medicine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Sheet1!$F$7:$K$8</c:f>
              <c:multiLvlStrCache>
                <c:ptCount val="6"/>
                <c:lvl>
                  <c:pt idx="0">
                    <c:v>Male</c:v>
                  </c:pt>
                  <c:pt idx="1">
                    <c:v>Female</c:v>
                  </c:pt>
                  <c:pt idx="2">
                    <c:v>Male</c:v>
                  </c:pt>
                  <c:pt idx="3">
                    <c:v>Female</c:v>
                  </c:pt>
                  <c:pt idx="4">
                    <c:v>Male</c:v>
                  </c:pt>
                  <c:pt idx="5">
                    <c:v>Female</c:v>
                  </c:pt>
                </c:lvl>
                <c:lvl>
                  <c:pt idx="0">
                    <c:v>Urban</c:v>
                  </c:pt>
                  <c:pt idx="2">
                    <c:v>Rural</c:v>
                  </c:pt>
                  <c:pt idx="4">
                    <c:v>Total</c:v>
                  </c:pt>
                </c:lvl>
              </c:multiLvlStrCache>
            </c:multiLvlStrRef>
          </c:cat>
          <c:val>
            <c:numRef>
              <c:f>Sheet1!$F$9:$K$9</c:f>
              <c:numCache>
                <c:formatCode>General</c:formatCode>
                <c:ptCount val="6"/>
                <c:pt idx="0">
                  <c:v>33.200000000000003</c:v>
                </c:pt>
                <c:pt idx="1">
                  <c:v>22.1</c:v>
                </c:pt>
                <c:pt idx="2">
                  <c:v>21.3</c:v>
                </c:pt>
                <c:pt idx="3">
                  <c:v>24.5</c:v>
                </c:pt>
                <c:pt idx="4">
                  <c:v>25.5</c:v>
                </c:pt>
                <c:pt idx="5">
                  <c:v>23.4</c:v>
                </c:pt>
              </c:numCache>
            </c:numRef>
          </c:val>
        </c:ser>
        <c:dLbls>
          <c:showLegendKey val="0"/>
          <c:showVal val="0"/>
          <c:showCatName val="0"/>
          <c:showSerName val="0"/>
          <c:showPercent val="0"/>
          <c:showBubbleSize val="0"/>
        </c:dLbls>
        <c:gapWidth val="219"/>
        <c:overlap val="-27"/>
        <c:axId val="704152432"/>
        <c:axId val="704151256"/>
      </c:barChart>
      <c:catAx>
        <c:axId val="7041524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04151256"/>
        <c:crosses val="autoZero"/>
        <c:auto val="1"/>
        <c:lblAlgn val="ctr"/>
        <c:lblOffset val="100"/>
        <c:noMultiLvlLbl val="0"/>
      </c:catAx>
      <c:valAx>
        <c:axId val="704151256"/>
        <c:scaling>
          <c:orientation val="minMax"/>
        </c:scaling>
        <c:delete val="1"/>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nb-NO"/>
                  <a:t>Percentage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crossAx val="70415243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Sheet1!$E$9</c:f>
              <c:strCache>
                <c:ptCount val="1"/>
                <c:pt idx="0">
                  <c:v>Modern</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Sheet1!$F$7:$K$8</c:f>
              <c:multiLvlStrCache>
                <c:ptCount val="6"/>
                <c:lvl>
                  <c:pt idx="0">
                    <c:v>Male</c:v>
                  </c:pt>
                  <c:pt idx="1">
                    <c:v>Female</c:v>
                  </c:pt>
                  <c:pt idx="2">
                    <c:v>Male</c:v>
                  </c:pt>
                  <c:pt idx="3">
                    <c:v>Female</c:v>
                  </c:pt>
                  <c:pt idx="4">
                    <c:v>Male</c:v>
                  </c:pt>
                  <c:pt idx="5">
                    <c:v>Female</c:v>
                  </c:pt>
                </c:lvl>
                <c:lvl>
                  <c:pt idx="0">
                    <c:v>Urban</c:v>
                  </c:pt>
                  <c:pt idx="2">
                    <c:v>Rural</c:v>
                  </c:pt>
                  <c:pt idx="4">
                    <c:v>Total</c:v>
                  </c:pt>
                </c:lvl>
              </c:multiLvlStrCache>
            </c:multiLvlStrRef>
          </c:cat>
          <c:val>
            <c:numRef>
              <c:f>Sheet1!$F$9:$K$9</c:f>
              <c:numCache>
                <c:formatCode>General</c:formatCode>
                <c:ptCount val="6"/>
                <c:pt idx="0">
                  <c:v>86.4</c:v>
                </c:pt>
                <c:pt idx="1">
                  <c:v>100</c:v>
                </c:pt>
                <c:pt idx="2">
                  <c:v>57</c:v>
                </c:pt>
                <c:pt idx="3">
                  <c:v>64</c:v>
                </c:pt>
                <c:pt idx="4">
                  <c:v>70.5</c:v>
                </c:pt>
                <c:pt idx="5">
                  <c:v>79.8</c:v>
                </c:pt>
              </c:numCache>
            </c:numRef>
          </c:val>
        </c:ser>
        <c:ser>
          <c:idx val="1"/>
          <c:order val="1"/>
          <c:tx>
            <c:strRef>
              <c:f>Sheet1!$E$10</c:f>
              <c:strCache>
                <c:ptCount val="1"/>
                <c:pt idx="0">
                  <c:v>Traditional</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Sheet1!$F$7:$K$8</c:f>
              <c:multiLvlStrCache>
                <c:ptCount val="6"/>
                <c:lvl>
                  <c:pt idx="0">
                    <c:v>Male</c:v>
                  </c:pt>
                  <c:pt idx="1">
                    <c:v>Female</c:v>
                  </c:pt>
                  <c:pt idx="2">
                    <c:v>Male</c:v>
                  </c:pt>
                  <c:pt idx="3">
                    <c:v>Female</c:v>
                  </c:pt>
                  <c:pt idx="4">
                    <c:v>Male</c:v>
                  </c:pt>
                  <c:pt idx="5">
                    <c:v>Female</c:v>
                  </c:pt>
                </c:lvl>
                <c:lvl>
                  <c:pt idx="0">
                    <c:v>Urban</c:v>
                  </c:pt>
                  <c:pt idx="2">
                    <c:v>Rural</c:v>
                  </c:pt>
                  <c:pt idx="4">
                    <c:v>Total</c:v>
                  </c:pt>
                </c:lvl>
              </c:multiLvlStrCache>
            </c:multiLvlStrRef>
          </c:cat>
          <c:val>
            <c:numRef>
              <c:f>Sheet1!$F$10:$K$10</c:f>
              <c:numCache>
                <c:formatCode>General</c:formatCode>
                <c:ptCount val="6"/>
                <c:pt idx="0">
                  <c:v>6.3</c:v>
                </c:pt>
                <c:pt idx="1">
                  <c:v>0</c:v>
                </c:pt>
                <c:pt idx="2">
                  <c:v>27</c:v>
                </c:pt>
                <c:pt idx="3">
                  <c:v>11.4</c:v>
                </c:pt>
                <c:pt idx="4">
                  <c:v>17.5</c:v>
                </c:pt>
                <c:pt idx="5">
                  <c:v>6.4</c:v>
                </c:pt>
              </c:numCache>
            </c:numRef>
          </c:val>
        </c:ser>
        <c:ser>
          <c:idx val="2"/>
          <c:order val="2"/>
          <c:tx>
            <c:strRef>
              <c:f>Sheet1!$E$11</c:f>
              <c:strCache>
                <c:ptCount val="1"/>
                <c:pt idx="0">
                  <c:v>Both</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Sheet1!$F$7:$K$8</c:f>
              <c:multiLvlStrCache>
                <c:ptCount val="6"/>
                <c:lvl>
                  <c:pt idx="0">
                    <c:v>Male</c:v>
                  </c:pt>
                  <c:pt idx="1">
                    <c:v>Female</c:v>
                  </c:pt>
                  <c:pt idx="2">
                    <c:v>Male</c:v>
                  </c:pt>
                  <c:pt idx="3">
                    <c:v>Female</c:v>
                  </c:pt>
                  <c:pt idx="4">
                    <c:v>Male</c:v>
                  </c:pt>
                  <c:pt idx="5">
                    <c:v>Female</c:v>
                  </c:pt>
                </c:lvl>
                <c:lvl>
                  <c:pt idx="0">
                    <c:v>Urban</c:v>
                  </c:pt>
                  <c:pt idx="2">
                    <c:v>Rural</c:v>
                  </c:pt>
                  <c:pt idx="4">
                    <c:v>Total</c:v>
                  </c:pt>
                </c:lvl>
              </c:multiLvlStrCache>
            </c:multiLvlStrRef>
          </c:cat>
          <c:val>
            <c:numRef>
              <c:f>Sheet1!$F$11:$K$11</c:f>
              <c:numCache>
                <c:formatCode>General</c:formatCode>
                <c:ptCount val="6"/>
                <c:pt idx="0">
                  <c:v>7.3</c:v>
                </c:pt>
                <c:pt idx="1">
                  <c:v>0</c:v>
                </c:pt>
                <c:pt idx="2">
                  <c:v>16</c:v>
                </c:pt>
                <c:pt idx="3">
                  <c:v>24.6</c:v>
                </c:pt>
                <c:pt idx="4">
                  <c:v>12</c:v>
                </c:pt>
                <c:pt idx="5">
                  <c:v>13.8</c:v>
                </c:pt>
              </c:numCache>
            </c:numRef>
          </c:val>
        </c:ser>
        <c:dLbls>
          <c:showLegendKey val="0"/>
          <c:showVal val="0"/>
          <c:showCatName val="0"/>
          <c:showSerName val="0"/>
          <c:showPercent val="0"/>
          <c:showBubbleSize val="0"/>
        </c:dLbls>
        <c:gapWidth val="219"/>
        <c:overlap val="-27"/>
        <c:axId val="704153216"/>
        <c:axId val="704123424"/>
      </c:barChart>
      <c:catAx>
        <c:axId val="7041532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04123424"/>
        <c:crosses val="autoZero"/>
        <c:auto val="1"/>
        <c:lblAlgn val="ctr"/>
        <c:lblOffset val="100"/>
        <c:noMultiLvlLbl val="0"/>
      </c:catAx>
      <c:valAx>
        <c:axId val="704123424"/>
        <c:scaling>
          <c:orientation val="minMax"/>
          <c:max val="100"/>
        </c:scaling>
        <c:delete val="1"/>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nb-NO"/>
                  <a:t>Percentage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crossAx val="7041532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Sheet1!$E$9</c:f>
              <c:strCache>
                <c:ptCount val="1"/>
                <c:pt idx="0">
                  <c:v>Use an assistive device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Sheet1!$F$7:$K$8</c:f>
              <c:multiLvlStrCache>
                <c:ptCount val="6"/>
                <c:lvl>
                  <c:pt idx="0">
                    <c:v>Male</c:v>
                  </c:pt>
                  <c:pt idx="1">
                    <c:v>Female</c:v>
                  </c:pt>
                  <c:pt idx="2">
                    <c:v>Male</c:v>
                  </c:pt>
                  <c:pt idx="3">
                    <c:v>Female</c:v>
                  </c:pt>
                  <c:pt idx="4">
                    <c:v>Male</c:v>
                  </c:pt>
                  <c:pt idx="5">
                    <c:v>Female</c:v>
                  </c:pt>
                </c:lvl>
                <c:lvl>
                  <c:pt idx="0">
                    <c:v>Urban</c:v>
                  </c:pt>
                  <c:pt idx="2">
                    <c:v>Rural</c:v>
                  </c:pt>
                  <c:pt idx="4">
                    <c:v>Total</c:v>
                  </c:pt>
                </c:lvl>
              </c:multiLvlStrCache>
            </c:multiLvlStrRef>
          </c:cat>
          <c:val>
            <c:numRef>
              <c:f>Sheet1!$F$9:$K$9</c:f>
              <c:numCache>
                <c:formatCode>General</c:formatCode>
                <c:ptCount val="6"/>
                <c:pt idx="0">
                  <c:v>7.4</c:v>
                </c:pt>
                <c:pt idx="1">
                  <c:v>12.5</c:v>
                </c:pt>
                <c:pt idx="2">
                  <c:v>4.2</c:v>
                </c:pt>
                <c:pt idx="3">
                  <c:v>1</c:v>
                </c:pt>
                <c:pt idx="4">
                  <c:v>5.3</c:v>
                </c:pt>
                <c:pt idx="5">
                  <c:v>6.4</c:v>
                </c:pt>
              </c:numCache>
            </c:numRef>
          </c:val>
        </c:ser>
        <c:dLbls>
          <c:showLegendKey val="0"/>
          <c:showVal val="0"/>
          <c:showCatName val="0"/>
          <c:showSerName val="0"/>
          <c:showPercent val="0"/>
          <c:showBubbleSize val="0"/>
        </c:dLbls>
        <c:gapWidth val="219"/>
        <c:overlap val="-27"/>
        <c:axId val="704134400"/>
        <c:axId val="704126952"/>
      </c:barChart>
      <c:catAx>
        <c:axId val="7041344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04126952"/>
        <c:crosses val="autoZero"/>
        <c:auto val="1"/>
        <c:lblAlgn val="ctr"/>
        <c:lblOffset val="100"/>
        <c:noMultiLvlLbl val="0"/>
      </c:catAx>
      <c:valAx>
        <c:axId val="704126952"/>
        <c:scaling>
          <c:orientation val="minMax"/>
        </c:scaling>
        <c:delete val="1"/>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nb-NO"/>
                  <a:t>Percentage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crossAx val="70413440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1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Sheet1!$D$7:$E$7</c:f>
              <c:strCache>
                <c:ptCount val="2"/>
                <c:pt idx="1">
                  <c:v>Wellbeing</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Sheet1!$F$5:$K$6</c:f>
              <c:multiLvlStrCache>
                <c:ptCount val="6"/>
                <c:lvl>
                  <c:pt idx="0">
                    <c:v>Male</c:v>
                  </c:pt>
                  <c:pt idx="1">
                    <c:v>Female</c:v>
                  </c:pt>
                  <c:pt idx="2">
                    <c:v>Male</c:v>
                  </c:pt>
                  <c:pt idx="3">
                    <c:v>Female</c:v>
                  </c:pt>
                  <c:pt idx="4">
                    <c:v>Male</c:v>
                  </c:pt>
                  <c:pt idx="5">
                    <c:v>Female</c:v>
                  </c:pt>
                </c:lvl>
                <c:lvl>
                  <c:pt idx="0">
                    <c:v>Disabled</c:v>
                  </c:pt>
                  <c:pt idx="2">
                    <c:v>Non-disabled</c:v>
                  </c:pt>
                  <c:pt idx="4">
                    <c:v>Total</c:v>
                  </c:pt>
                </c:lvl>
              </c:multiLvlStrCache>
            </c:multiLvlStrRef>
          </c:cat>
          <c:val>
            <c:numRef>
              <c:f>Sheet1!$F$7:$K$7</c:f>
              <c:numCache>
                <c:formatCode>General</c:formatCode>
                <c:ptCount val="6"/>
                <c:pt idx="0">
                  <c:v>38.94</c:v>
                </c:pt>
                <c:pt idx="1">
                  <c:v>38.67</c:v>
                </c:pt>
                <c:pt idx="2">
                  <c:v>41.78</c:v>
                </c:pt>
                <c:pt idx="3">
                  <c:v>41.31</c:v>
                </c:pt>
                <c:pt idx="4">
                  <c:v>40.799999999999997</c:v>
                </c:pt>
                <c:pt idx="5">
                  <c:v>40.549999999999997</c:v>
                </c:pt>
              </c:numCache>
            </c:numRef>
          </c:val>
        </c:ser>
        <c:dLbls>
          <c:dLblPos val="outEnd"/>
          <c:showLegendKey val="0"/>
          <c:showVal val="1"/>
          <c:showCatName val="0"/>
          <c:showSerName val="0"/>
          <c:showPercent val="0"/>
          <c:showBubbleSize val="0"/>
        </c:dLbls>
        <c:gapWidth val="219"/>
        <c:overlap val="-27"/>
        <c:axId val="704134792"/>
        <c:axId val="704124992"/>
      </c:barChart>
      <c:catAx>
        <c:axId val="7041347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04124992"/>
        <c:crosses val="autoZero"/>
        <c:auto val="1"/>
        <c:lblAlgn val="ctr"/>
        <c:lblOffset val="100"/>
        <c:noMultiLvlLbl val="0"/>
      </c:catAx>
      <c:valAx>
        <c:axId val="704124992"/>
        <c:scaling>
          <c:orientation val="minMax"/>
          <c:max val="50"/>
          <c:min val="0"/>
        </c:scaling>
        <c:delete val="1"/>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nb-NO"/>
                  <a:t>Percentage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crossAx val="70413479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1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Sheet1!$F$5:$F$6</c:f>
              <c:strCache>
                <c:ptCount val="2"/>
                <c:pt idx="0">
                  <c:v>Disabled</c:v>
                </c:pt>
                <c:pt idx="1">
                  <c:v>Male</c:v>
                </c:pt>
              </c:strCache>
            </c:strRef>
          </c:tx>
          <c:invertIfNegative val="0"/>
          <c:dLbls>
            <c:spPr>
              <a:noFill/>
              <a:ln>
                <a:noFill/>
              </a:ln>
              <a:effectLst/>
            </c:sp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1"/>
              </c:ext>
            </c:extLst>
          </c:dLbls>
          <c:cat>
            <c:strRef>
              <c:f>Sheet1!$E$7:$E$10</c:f>
              <c:strCache>
                <c:ptCount val="4"/>
                <c:pt idx="0">
                  <c:v>Poor</c:v>
                </c:pt>
                <c:pt idx="1">
                  <c:v>Not very good</c:v>
                </c:pt>
                <c:pt idx="2">
                  <c:v>Good</c:v>
                </c:pt>
                <c:pt idx="3">
                  <c:v>Very good</c:v>
                </c:pt>
              </c:strCache>
            </c:strRef>
          </c:cat>
          <c:val>
            <c:numRef>
              <c:f>Sheet1!$F$7:$F$10</c:f>
              <c:numCache>
                <c:formatCode>General</c:formatCode>
                <c:ptCount val="4"/>
                <c:pt idx="0">
                  <c:v>7.3</c:v>
                </c:pt>
                <c:pt idx="1">
                  <c:v>15.4</c:v>
                </c:pt>
                <c:pt idx="2">
                  <c:v>49.9</c:v>
                </c:pt>
                <c:pt idx="3">
                  <c:v>27.4</c:v>
                </c:pt>
              </c:numCache>
            </c:numRef>
          </c:val>
          <c:extLst xmlns:c16r2="http://schemas.microsoft.com/office/drawing/2015/06/chart">
            <c:ext xmlns:c16="http://schemas.microsoft.com/office/drawing/2014/chart" uri="{C3380CC4-5D6E-409C-BE32-E72D297353CC}">
              <c16:uniqueId val="{00000000-604C-435C-BB8A-C142FA667A9B}"/>
            </c:ext>
          </c:extLst>
        </c:ser>
        <c:ser>
          <c:idx val="1"/>
          <c:order val="1"/>
          <c:tx>
            <c:strRef>
              <c:f>Sheet1!$G$5:$G$6</c:f>
              <c:strCache>
                <c:ptCount val="2"/>
                <c:pt idx="0">
                  <c:v>Disabled</c:v>
                </c:pt>
                <c:pt idx="1">
                  <c:v>Female</c:v>
                </c:pt>
              </c:strCache>
            </c:strRef>
          </c:tx>
          <c:invertIfNegative val="0"/>
          <c:dLbls>
            <c:dLbl>
              <c:idx val="1"/>
              <c:spPr>
                <a:noFill/>
                <a:ln>
                  <a:noFill/>
                </a:ln>
                <a:effectLst/>
              </c:spPr>
              <c:txPr>
                <a:bodyPr wrap="square" lIns="72000" tIns="19050" rIns="38100" bIns="19050" anchor="ctr">
                  <a:spAutoFit/>
                </a:bodyPr>
                <a:lstStyle/>
                <a:p>
                  <a:pPr>
                    <a:defRPr/>
                  </a:pPr>
                  <a:endParaRPr lang="en-US"/>
                </a:p>
              </c:tx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8CCA-4B99-A322-4D256545FDAA}"/>
                </c:ext>
                <c:ext xmlns:c15="http://schemas.microsoft.com/office/drawing/2012/chart" uri="{CE6537A1-D6FC-4f65-9D91-7224C49458BB}">
                  <c15:spPr xmlns:c15="http://schemas.microsoft.com/office/drawing/2012/chart">
                    <a:prstGeom prst="rect">
                      <a:avLst/>
                    </a:prstGeom>
                  </c15:spPr>
                </c:ext>
              </c:extLst>
            </c:dLbl>
            <c:spPr>
              <a:noFill/>
              <a:ln>
                <a:noFill/>
              </a:ln>
              <a:effectLst/>
            </c:sp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strRef>
              <c:f>Sheet1!$E$7:$E$10</c:f>
              <c:strCache>
                <c:ptCount val="4"/>
                <c:pt idx="0">
                  <c:v>Poor</c:v>
                </c:pt>
                <c:pt idx="1">
                  <c:v>Not very good</c:v>
                </c:pt>
                <c:pt idx="2">
                  <c:v>Good</c:v>
                </c:pt>
                <c:pt idx="3">
                  <c:v>Very good</c:v>
                </c:pt>
              </c:strCache>
            </c:strRef>
          </c:cat>
          <c:val>
            <c:numRef>
              <c:f>Sheet1!$G$7:$G$10</c:f>
              <c:numCache>
                <c:formatCode>General</c:formatCode>
                <c:ptCount val="4"/>
                <c:pt idx="0">
                  <c:v>5.8</c:v>
                </c:pt>
                <c:pt idx="1">
                  <c:v>15.2</c:v>
                </c:pt>
                <c:pt idx="2">
                  <c:v>62</c:v>
                </c:pt>
                <c:pt idx="3">
                  <c:v>17</c:v>
                </c:pt>
              </c:numCache>
            </c:numRef>
          </c:val>
          <c:extLst xmlns:c16r2="http://schemas.microsoft.com/office/drawing/2015/06/chart">
            <c:ext xmlns:c16="http://schemas.microsoft.com/office/drawing/2014/chart" uri="{C3380CC4-5D6E-409C-BE32-E72D297353CC}">
              <c16:uniqueId val="{00000001-604C-435C-BB8A-C142FA667A9B}"/>
            </c:ext>
          </c:extLst>
        </c:ser>
        <c:ser>
          <c:idx val="2"/>
          <c:order val="2"/>
          <c:tx>
            <c:strRef>
              <c:f>Sheet1!$H$5:$H$6</c:f>
              <c:strCache>
                <c:ptCount val="2"/>
                <c:pt idx="0">
                  <c:v>Non-disabled</c:v>
                </c:pt>
                <c:pt idx="1">
                  <c:v>Male</c:v>
                </c:pt>
              </c:strCache>
            </c:strRef>
          </c:tx>
          <c:invertIfNegative val="0"/>
          <c:dLbls>
            <c:dLbl>
              <c:idx val="3"/>
              <c:spPr>
                <a:noFill/>
                <a:ln>
                  <a:noFill/>
                </a:ln>
                <a:effectLst/>
              </c:spPr>
              <c:txPr>
                <a:bodyPr wrap="square" lIns="38100" tIns="19050" rIns="180000" bIns="19050" anchor="ctr">
                  <a:spAutoFit/>
                </a:bodyPr>
                <a:lstStyle/>
                <a:p>
                  <a:pPr>
                    <a:defRPr/>
                  </a:pPr>
                  <a:endParaRPr lang="en-US"/>
                </a:p>
              </c:tx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8CCA-4B99-A322-4D256545FDAA}"/>
                </c:ext>
                <c:ext xmlns:c15="http://schemas.microsoft.com/office/drawing/2012/chart" uri="{CE6537A1-D6FC-4f65-9D91-7224C49458BB}">
                  <c15:spPr xmlns:c15="http://schemas.microsoft.com/office/drawing/2012/chart">
                    <a:prstGeom prst="rect">
                      <a:avLst/>
                    </a:prstGeom>
                  </c15:spPr>
                </c:ext>
              </c:extLst>
            </c:dLbl>
            <c:spPr>
              <a:noFill/>
              <a:ln>
                <a:noFill/>
              </a:ln>
              <a:effectLst/>
            </c:sp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strRef>
              <c:f>Sheet1!$E$7:$E$10</c:f>
              <c:strCache>
                <c:ptCount val="4"/>
                <c:pt idx="0">
                  <c:v>Poor</c:v>
                </c:pt>
                <c:pt idx="1">
                  <c:v>Not very good</c:v>
                </c:pt>
                <c:pt idx="2">
                  <c:v>Good</c:v>
                </c:pt>
                <c:pt idx="3">
                  <c:v>Very good</c:v>
                </c:pt>
              </c:strCache>
            </c:strRef>
          </c:cat>
          <c:val>
            <c:numRef>
              <c:f>Sheet1!$H$7:$H$10</c:f>
              <c:numCache>
                <c:formatCode>General</c:formatCode>
                <c:ptCount val="4"/>
                <c:pt idx="0">
                  <c:v>0</c:v>
                </c:pt>
                <c:pt idx="1">
                  <c:v>1.1000000000000001</c:v>
                </c:pt>
                <c:pt idx="2">
                  <c:v>44</c:v>
                </c:pt>
                <c:pt idx="3">
                  <c:v>54.9</c:v>
                </c:pt>
              </c:numCache>
            </c:numRef>
          </c:val>
          <c:extLst xmlns:c16r2="http://schemas.microsoft.com/office/drawing/2015/06/chart">
            <c:ext xmlns:c16="http://schemas.microsoft.com/office/drawing/2014/chart" uri="{C3380CC4-5D6E-409C-BE32-E72D297353CC}">
              <c16:uniqueId val="{00000002-604C-435C-BB8A-C142FA667A9B}"/>
            </c:ext>
          </c:extLst>
        </c:ser>
        <c:ser>
          <c:idx val="3"/>
          <c:order val="3"/>
          <c:tx>
            <c:strRef>
              <c:f>Sheet1!$I$5:$I$6</c:f>
              <c:strCache>
                <c:ptCount val="2"/>
                <c:pt idx="0">
                  <c:v>Non-disabled</c:v>
                </c:pt>
                <c:pt idx="1">
                  <c:v>Female</c:v>
                </c:pt>
              </c:strCache>
            </c:strRef>
          </c:tx>
          <c:invertIfNegative val="0"/>
          <c:dLbls>
            <c:spPr>
              <a:noFill/>
              <a:ln>
                <a:noFill/>
              </a:ln>
              <a:effectLst/>
            </c:sp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strRef>
              <c:f>Sheet1!$E$7:$E$10</c:f>
              <c:strCache>
                <c:ptCount val="4"/>
                <c:pt idx="0">
                  <c:v>Poor</c:v>
                </c:pt>
                <c:pt idx="1">
                  <c:v>Not very good</c:v>
                </c:pt>
                <c:pt idx="2">
                  <c:v>Good</c:v>
                </c:pt>
                <c:pt idx="3">
                  <c:v>Very good</c:v>
                </c:pt>
              </c:strCache>
            </c:strRef>
          </c:cat>
          <c:val>
            <c:numRef>
              <c:f>Sheet1!$I$7:$I$10</c:f>
              <c:numCache>
                <c:formatCode>General</c:formatCode>
                <c:ptCount val="4"/>
                <c:pt idx="0">
                  <c:v>1.7</c:v>
                </c:pt>
                <c:pt idx="1">
                  <c:v>2.2999999999999998</c:v>
                </c:pt>
                <c:pt idx="2">
                  <c:v>42.1</c:v>
                </c:pt>
                <c:pt idx="3">
                  <c:v>53.9</c:v>
                </c:pt>
              </c:numCache>
            </c:numRef>
          </c:val>
          <c:extLst xmlns:c16r2="http://schemas.microsoft.com/office/drawing/2015/06/chart">
            <c:ext xmlns:c16="http://schemas.microsoft.com/office/drawing/2014/chart" uri="{C3380CC4-5D6E-409C-BE32-E72D297353CC}">
              <c16:uniqueId val="{00000003-604C-435C-BB8A-C142FA667A9B}"/>
            </c:ext>
          </c:extLst>
        </c:ser>
        <c:dLbls>
          <c:dLblPos val="outEnd"/>
          <c:showLegendKey val="0"/>
          <c:showVal val="1"/>
          <c:showCatName val="0"/>
          <c:showSerName val="0"/>
          <c:showPercent val="0"/>
          <c:showBubbleSize val="0"/>
        </c:dLbls>
        <c:gapWidth val="150"/>
        <c:axId val="704133616"/>
        <c:axId val="704133224"/>
      </c:barChart>
      <c:catAx>
        <c:axId val="704133616"/>
        <c:scaling>
          <c:orientation val="minMax"/>
        </c:scaling>
        <c:delete val="0"/>
        <c:axPos val="b"/>
        <c:numFmt formatCode="General" sourceLinked="0"/>
        <c:majorTickMark val="out"/>
        <c:minorTickMark val="none"/>
        <c:tickLblPos val="nextTo"/>
        <c:crossAx val="704133224"/>
        <c:crosses val="autoZero"/>
        <c:auto val="1"/>
        <c:lblAlgn val="ctr"/>
        <c:lblOffset val="100"/>
        <c:noMultiLvlLbl val="0"/>
      </c:catAx>
      <c:valAx>
        <c:axId val="704133224"/>
        <c:scaling>
          <c:orientation val="minMax"/>
        </c:scaling>
        <c:delete val="1"/>
        <c:axPos val="l"/>
        <c:title>
          <c:tx>
            <c:rich>
              <a:bodyPr rot="-5400000" vert="horz"/>
              <a:lstStyle/>
              <a:p>
                <a:pPr>
                  <a:defRPr/>
                </a:pPr>
                <a:r>
                  <a:rPr lang="nb-NO"/>
                  <a:t>Percentage</a:t>
                </a:r>
              </a:p>
            </c:rich>
          </c:tx>
          <c:overlay val="0"/>
        </c:title>
        <c:numFmt formatCode="General" sourceLinked="1"/>
        <c:majorTickMark val="out"/>
        <c:minorTickMark val="none"/>
        <c:tickLblPos val="nextTo"/>
        <c:crossAx val="704133616"/>
        <c:crosses val="autoZero"/>
        <c:crossBetween val="between"/>
      </c:valAx>
    </c:plotArea>
    <c:legend>
      <c:legendPos val="r"/>
      <c:overlay val="0"/>
    </c:legend>
    <c:plotVisOnly val="1"/>
    <c:dispBlanksAs val="gap"/>
    <c:showDLblsOverMax val="0"/>
  </c:chart>
  <c:externalData r:id="rId1">
    <c:autoUpdate val="0"/>
  </c:externalData>
</c:chartSpace>
</file>

<file path=word/charts/chart11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Sheet1!$F$5:$F$6</c:f>
              <c:strCache>
                <c:ptCount val="2"/>
                <c:pt idx="0">
                  <c:v>Disabled</c:v>
                </c:pt>
                <c:pt idx="1">
                  <c:v>Boys</c:v>
                </c:pt>
              </c:strCache>
            </c:strRef>
          </c:tx>
          <c:invertIfNegative val="0"/>
          <c:dLbls>
            <c:dLbl>
              <c:idx val="2"/>
              <c:spPr>
                <a:noFill/>
                <a:ln>
                  <a:noFill/>
                </a:ln>
                <a:effectLst/>
              </c:spPr>
              <c:txPr>
                <a:bodyPr wrap="square" lIns="38100" tIns="19050" rIns="108000" bIns="19050" anchor="ctr">
                  <a:spAutoFit/>
                </a:bodyPr>
                <a:lstStyle/>
                <a:p>
                  <a:pPr>
                    <a:defRPr/>
                  </a:pPr>
                  <a:endParaRPr lang="en-US"/>
                </a:p>
              </c:tx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C9E9-4A0B-8418-AF4B43992043}"/>
                </c:ext>
                <c:ext xmlns:c15="http://schemas.microsoft.com/office/drawing/2012/chart" uri="{CE6537A1-D6FC-4f65-9D91-7224C49458BB}">
                  <c15:spPr xmlns:c15="http://schemas.microsoft.com/office/drawing/2012/chart">
                    <a:prstGeom prst="rect">
                      <a:avLst/>
                    </a:prstGeom>
                  </c15:spPr>
                </c:ext>
              </c:extLst>
            </c:dLbl>
            <c:dLbl>
              <c:idx val="3"/>
              <c:spPr>
                <a:noFill/>
                <a:ln>
                  <a:noFill/>
                </a:ln>
                <a:effectLst/>
              </c:spPr>
              <c:txPr>
                <a:bodyPr wrap="square" lIns="38100" tIns="108000" rIns="38100" bIns="19050" anchor="ctr">
                  <a:spAutoFit/>
                </a:bodyPr>
                <a:lstStyle/>
                <a:p>
                  <a:pPr>
                    <a:defRPr/>
                  </a:pPr>
                  <a:endParaRPr lang="en-US"/>
                </a:p>
              </c:tx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C9E9-4A0B-8418-AF4B43992043}"/>
                </c:ext>
                <c:ext xmlns:c15="http://schemas.microsoft.com/office/drawing/2012/chart" uri="{CE6537A1-D6FC-4f65-9D91-7224C49458BB}">
                  <c15:spPr xmlns:c15="http://schemas.microsoft.com/office/drawing/2012/chart">
                    <a:prstGeom prst="rect">
                      <a:avLst/>
                    </a:prstGeom>
                  </c15:spPr>
                </c:ext>
              </c:extLst>
            </c:dLbl>
            <c:spPr>
              <a:noFill/>
              <a:ln>
                <a:noFill/>
              </a:ln>
              <a:effectLst/>
            </c:sp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strRef>
              <c:f>Sheet1!$E$7:$E$10</c:f>
              <c:strCache>
                <c:ptCount val="4"/>
                <c:pt idx="0">
                  <c:v>Poor</c:v>
                </c:pt>
                <c:pt idx="1">
                  <c:v>Not very good</c:v>
                </c:pt>
                <c:pt idx="2">
                  <c:v>Good</c:v>
                </c:pt>
                <c:pt idx="3">
                  <c:v>Very good</c:v>
                </c:pt>
              </c:strCache>
            </c:strRef>
          </c:cat>
          <c:val>
            <c:numRef>
              <c:f>Sheet1!$F$7:$F$10</c:f>
              <c:numCache>
                <c:formatCode>General</c:formatCode>
                <c:ptCount val="4"/>
                <c:pt idx="0">
                  <c:v>9.3000000000000007</c:v>
                </c:pt>
                <c:pt idx="1">
                  <c:v>15</c:v>
                </c:pt>
                <c:pt idx="2">
                  <c:v>45.1</c:v>
                </c:pt>
                <c:pt idx="3">
                  <c:v>30.6</c:v>
                </c:pt>
              </c:numCache>
            </c:numRef>
          </c:val>
          <c:extLst xmlns:c16r2="http://schemas.microsoft.com/office/drawing/2015/06/chart">
            <c:ext xmlns:c16="http://schemas.microsoft.com/office/drawing/2014/chart" uri="{C3380CC4-5D6E-409C-BE32-E72D297353CC}">
              <c16:uniqueId val="{00000000-4D0D-4FF6-B5E1-2BDE347CE292}"/>
            </c:ext>
          </c:extLst>
        </c:ser>
        <c:ser>
          <c:idx val="1"/>
          <c:order val="1"/>
          <c:tx>
            <c:strRef>
              <c:f>Sheet1!$G$5:$G$6</c:f>
              <c:strCache>
                <c:ptCount val="2"/>
                <c:pt idx="0">
                  <c:v>Disabled</c:v>
                </c:pt>
                <c:pt idx="1">
                  <c:v>Girls</c:v>
                </c:pt>
              </c:strCache>
            </c:strRef>
          </c:tx>
          <c:invertIfNegative val="0"/>
          <c:dLbls>
            <c:dLbl>
              <c:idx val="3"/>
              <c:spPr>
                <a:noFill/>
                <a:ln>
                  <a:noFill/>
                </a:ln>
                <a:effectLst/>
              </c:spPr>
              <c:txPr>
                <a:bodyPr wrap="square" lIns="38100" tIns="72000" rIns="38100" bIns="19050" anchor="ctr">
                  <a:spAutoFit/>
                </a:bodyPr>
                <a:lstStyle/>
                <a:p>
                  <a:pPr>
                    <a:defRPr/>
                  </a:pPr>
                  <a:endParaRPr lang="en-US"/>
                </a:p>
              </c:tx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C9E9-4A0B-8418-AF4B43992043}"/>
                </c:ext>
                <c:ext xmlns:c15="http://schemas.microsoft.com/office/drawing/2012/chart" uri="{CE6537A1-D6FC-4f65-9D91-7224C49458BB}">
                  <c15:spPr xmlns:c15="http://schemas.microsoft.com/office/drawing/2012/chart">
                    <a:prstGeom prst="rect">
                      <a:avLst/>
                    </a:prstGeom>
                  </c15:spPr>
                </c:ext>
              </c:extLst>
            </c:dLbl>
            <c:spPr>
              <a:noFill/>
              <a:ln>
                <a:noFill/>
              </a:ln>
              <a:effectLst/>
            </c:sp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strRef>
              <c:f>Sheet1!$E$7:$E$10</c:f>
              <c:strCache>
                <c:ptCount val="4"/>
                <c:pt idx="0">
                  <c:v>Poor</c:v>
                </c:pt>
                <c:pt idx="1">
                  <c:v>Not very good</c:v>
                </c:pt>
                <c:pt idx="2">
                  <c:v>Good</c:v>
                </c:pt>
                <c:pt idx="3">
                  <c:v>Very good</c:v>
                </c:pt>
              </c:strCache>
            </c:strRef>
          </c:cat>
          <c:val>
            <c:numRef>
              <c:f>Sheet1!$G$7:$G$10</c:f>
              <c:numCache>
                <c:formatCode>General</c:formatCode>
                <c:ptCount val="4"/>
                <c:pt idx="0">
                  <c:v>5.4</c:v>
                </c:pt>
                <c:pt idx="1">
                  <c:v>17.399999999999999</c:v>
                </c:pt>
                <c:pt idx="2">
                  <c:v>50.1</c:v>
                </c:pt>
                <c:pt idx="3">
                  <c:v>27.2</c:v>
                </c:pt>
              </c:numCache>
            </c:numRef>
          </c:val>
          <c:extLst xmlns:c16r2="http://schemas.microsoft.com/office/drawing/2015/06/chart">
            <c:ext xmlns:c16="http://schemas.microsoft.com/office/drawing/2014/chart" uri="{C3380CC4-5D6E-409C-BE32-E72D297353CC}">
              <c16:uniqueId val="{00000001-4D0D-4FF6-B5E1-2BDE347CE292}"/>
            </c:ext>
          </c:extLst>
        </c:ser>
        <c:ser>
          <c:idx val="2"/>
          <c:order val="2"/>
          <c:tx>
            <c:strRef>
              <c:f>Sheet1!$H$5:$H$6</c:f>
              <c:strCache>
                <c:ptCount val="2"/>
                <c:pt idx="0">
                  <c:v>Non-disabled</c:v>
                </c:pt>
                <c:pt idx="1">
                  <c:v>Boys</c:v>
                </c:pt>
              </c:strCache>
            </c:strRef>
          </c:tx>
          <c:invertIfNegative val="0"/>
          <c:dLbls>
            <c:dLbl>
              <c:idx val="2"/>
              <c:spPr>
                <a:noFill/>
                <a:ln>
                  <a:noFill/>
                </a:ln>
                <a:effectLst/>
              </c:spPr>
              <c:txPr>
                <a:bodyPr wrap="square" lIns="72000" tIns="72000" rIns="38100" bIns="19050" anchor="ctr">
                  <a:spAutoFit/>
                </a:bodyPr>
                <a:lstStyle/>
                <a:p>
                  <a:pPr>
                    <a:defRPr/>
                  </a:pPr>
                  <a:endParaRPr lang="en-US"/>
                </a:p>
              </c:tx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C9E9-4A0B-8418-AF4B43992043}"/>
                </c:ext>
                <c:ext xmlns:c15="http://schemas.microsoft.com/office/drawing/2012/chart" uri="{CE6537A1-D6FC-4f65-9D91-7224C49458BB}">
                  <c15:spPr xmlns:c15="http://schemas.microsoft.com/office/drawing/2012/chart">
                    <a:prstGeom prst="rect">
                      <a:avLst/>
                    </a:prstGeom>
                  </c15:spPr>
                </c:ext>
              </c:extLst>
            </c:dLbl>
            <c:spPr>
              <a:noFill/>
              <a:ln>
                <a:noFill/>
              </a:ln>
              <a:effectLst/>
            </c:sp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strRef>
              <c:f>Sheet1!$E$7:$E$10</c:f>
              <c:strCache>
                <c:ptCount val="4"/>
                <c:pt idx="0">
                  <c:v>Poor</c:v>
                </c:pt>
                <c:pt idx="1">
                  <c:v>Not very good</c:v>
                </c:pt>
                <c:pt idx="2">
                  <c:v>Good</c:v>
                </c:pt>
                <c:pt idx="3">
                  <c:v>Very good</c:v>
                </c:pt>
              </c:strCache>
            </c:strRef>
          </c:cat>
          <c:val>
            <c:numRef>
              <c:f>Sheet1!$H$7:$H$10</c:f>
              <c:numCache>
                <c:formatCode>General</c:formatCode>
                <c:ptCount val="4"/>
                <c:pt idx="0">
                  <c:v>0</c:v>
                </c:pt>
                <c:pt idx="1">
                  <c:v>0</c:v>
                </c:pt>
                <c:pt idx="2">
                  <c:v>43.7</c:v>
                </c:pt>
                <c:pt idx="3">
                  <c:v>56.1</c:v>
                </c:pt>
              </c:numCache>
            </c:numRef>
          </c:val>
          <c:extLst xmlns:c16r2="http://schemas.microsoft.com/office/drawing/2015/06/chart">
            <c:ext xmlns:c16="http://schemas.microsoft.com/office/drawing/2014/chart" uri="{C3380CC4-5D6E-409C-BE32-E72D297353CC}">
              <c16:uniqueId val="{00000002-4D0D-4FF6-B5E1-2BDE347CE292}"/>
            </c:ext>
          </c:extLst>
        </c:ser>
        <c:ser>
          <c:idx val="3"/>
          <c:order val="3"/>
          <c:tx>
            <c:strRef>
              <c:f>Sheet1!$I$5:$I$6</c:f>
              <c:strCache>
                <c:ptCount val="2"/>
                <c:pt idx="0">
                  <c:v>Non-disabled</c:v>
                </c:pt>
                <c:pt idx="1">
                  <c:v>Girls</c:v>
                </c:pt>
              </c:strCache>
            </c:strRef>
          </c:tx>
          <c:invertIfNegative val="0"/>
          <c:dLbls>
            <c:dLbl>
              <c:idx val="3"/>
              <c:spPr>
                <a:noFill/>
                <a:ln>
                  <a:noFill/>
                </a:ln>
                <a:effectLst/>
              </c:spPr>
              <c:txPr>
                <a:bodyPr wrap="square" lIns="216000" tIns="19050" rIns="38100" bIns="19050" anchor="ctr">
                  <a:spAutoFit/>
                </a:bodyPr>
                <a:lstStyle/>
                <a:p>
                  <a:pPr>
                    <a:defRPr/>
                  </a:pPr>
                  <a:endParaRPr lang="en-US"/>
                </a:p>
              </c:tx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C9E9-4A0B-8418-AF4B43992043}"/>
                </c:ext>
                <c:ext xmlns:c15="http://schemas.microsoft.com/office/drawing/2012/chart" uri="{CE6537A1-D6FC-4f65-9D91-7224C49458BB}">
                  <c15:spPr xmlns:c15="http://schemas.microsoft.com/office/drawing/2012/chart">
                    <a:prstGeom prst="rect">
                      <a:avLst/>
                    </a:prstGeom>
                  </c15:spPr>
                </c:ext>
              </c:extLst>
            </c:dLbl>
            <c:spPr>
              <a:noFill/>
              <a:ln>
                <a:noFill/>
              </a:ln>
              <a:effectLst/>
            </c:sp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strRef>
              <c:f>Sheet1!$E$7:$E$10</c:f>
              <c:strCache>
                <c:ptCount val="4"/>
                <c:pt idx="0">
                  <c:v>Poor</c:v>
                </c:pt>
                <c:pt idx="1">
                  <c:v>Not very good</c:v>
                </c:pt>
                <c:pt idx="2">
                  <c:v>Good</c:v>
                </c:pt>
                <c:pt idx="3">
                  <c:v>Very good</c:v>
                </c:pt>
              </c:strCache>
            </c:strRef>
          </c:cat>
          <c:val>
            <c:numRef>
              <c:f>Sheet1!$I$7:$I$10</c:f>
              <c:numCache>
                <c:formatCode>General</c:formatCode>
                <c:ptCount val="4"/>
                <c:pt idx="0">
                  <c:v>0</c:v>
                </c:pt>
                <c:pt idx="1">
                  <c:v>2.2999999999999998</c:v>
                </c:pt>
                <c:pt idx="2">
                  <c:v>41.9</c:v>
                </c:pt>
                <c:pt idx="3">
                  <c:v>55.8</c:v>
                </c:pt>
              </c:numCache>
            </c:numRef>
          </c:val>
          <c:extLst xmlns:c16r2="http://schemas.microsoft.com/office/drawing/2015/06/chart">
            <c:ext xmlns:c16="http://schemas.microsoft.com/office/drawing/2014/chart" uri="{C3380CC4-5D6E-409C-BE32-E72D297353CC}">
              <c16:uniqueId val="{00000003-4D0D-4FF6-B5E1-2BDE347CE292}"/>
            </c:ext>
          </c:extLst>
        </c:ser>
        <c:dLbls>
          <c:dLblPos val="outEnd"/>
          <c:showLegendKey val="0"/>
          <c:showVal val="1"/>
          <c:showCatName val="0"/>
          <c:showSerName val="0"/>
          <c:showPercent val="0"/>
          <c:showBubbleSize val="0"/>
        </c:dLbls>
        <c:gapWidth val="150"/>
        <c:axId val="704126560"/>
        <c:axId val="704125776"/>
      </c:barChart>
      <c:catAx>
        <c:axId val="704126560"/>
        <c:scaling>
          <c:orientation val="minMax"/>
        </c:scaling>
        <c:delete val="0"/>
        <c:axPos val="b"/>
        <c:numFmt formatCode="General" sourceLinked="0"/>
        <c:majorTickMark val="out"/>
        <c:minorTickMark val="none"/>
        <c:tickLblPos val="nextTo"/>
        <c:crossAx val="704125776"/>
        <c:crosses val="autoZero"/>
        <c:auto val="1"/>
        <c:lblAlgn val="ctr"/>
        <c:lblOffset val="100"/>
        <c:noMultiLvlLbl val="0"/>
      </c:catAx>
      <c:valAx>
        <c:axId val="704125776"/>
        <c:scaling>
          <c:orientation val="minMax"/>
        </c:scaling>
        <c:delete val="1"/>
        <c:axPos val="l"/>
        <c:title>
          <c:tx>
            <c:rich>
              <a:bodyPr rot="-5400000" vert="horz"/>
              <a:lstStyle/>
              <a:p>
                <a:pPr>
                  <a:defRPr/>
                </a:pPr>
                <a:r>
                  <a:rPr lang="nb-NO"/>
                  <a:t>Percentage</a:t>
                </a:r>
              </a:p>
            </c:rich>
          </c:tx>
          <c:overlay val="0"/>
        </c:title>
        <c:numFmt formatCode="General" sourceLinked="1"/>
        <c:majorTickMark val="out"/>
        <c:minorTickMark val="none"/>
        <c:tickLblPos val="nextTo"/>
        <c:crossAx val="704126560"/>
        <c:crosses val="autoZero"/>
        <c:crossBetween val="between"/>
      </c:valAx>
    </c:plotArea>
    <c:legend>
      <c:legendPos val="r"/>
      <c:overlay val="0"/>
    </c:legend>
    <c:plotVisOnly val="1"/>
    <c:dispBlanksAs val="gap"/>
    <c:showDLblsOverMax val="0"/>
  </c:chart>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9"/>
    </mc:Choice>
    <mc:Fallback>
      <c:style val="19"/>
    </mc:Fallback>
  </mc:AlternateContent>
  <c:chart>
    <c:autoTitleDeleted val="0"/>
    <c:plotArea>
      <c:layout/>
      <c:barChart>
        <c:barDir val="col"/>
        <c:grouping val="clustered"/>
        <c:varyColors val="0"/>
        <c:ser>
          <c:idx val="0"/>
          <c:order val="0"/>
          <c:invertIfNegative val="0"/>
          <c:dPt>
            <c:idx val="0"/>
            <c:invertIfNegative val="0"/>
            <c:bubble3D val="0"/>
            <c:spPr>
              <a:solidFill>
                <a:srgbClr val="00B050"/>
              </a:solidFill>
            </c:spPr>
          </c:dPt>
          <c:dPt>
            <c:idx val="1"/>
            <c:invertIfNegative val="0"/>
            <c:bubble3D val="0"/>
            <c:spPr>
              <a:solidFill>
                <a:srgbClr val="00B050"/>
              </a:solidFill>
            </c:spPr>
          </c:dPt>
          <c:dLbls>
            <c:spPr>
              <a:noFill/>
              <a:ln>
                <a:noFill/>
              </a:ln>
              <a:effectLst/>
            </c:spPr>
            <c:txPr>
              <a:bodyPr/>
              <a:lstStyle/>
              <a:p>
                <a:pPr>
                  <a:defRPr sz="1100"/>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'Any death'!$F$13:$G$13</c:f>
              <c:strCache>
                <c:ptCount val="2"/>
                <c:pt idx="0">
                  <c:v>Households with Disabled Members</c:v>
                </c:pt>
                <c:pt idx="1">
                  <c:v>Households without Disabled Members</c:v>
                </c:pt>
              </c:strCache>
            </c:strRef>
          </c:cat>
          <c:val>
            <c:numRef>
              <c:f>'Any death'!$F$14:$G$14</c:f>
              <c:numCache>
                <c:formatCode>0.0</c:formatCode>
                <c:ptCount val="2"/>
                <c:pt idx="0">
                  <c:v>99.086757990867582</c:v>
                </c:pt>
                <c:pt idx="1">
                  <c:v>99.607843137254903</c:v>
                </c:pt>
              </c:numCache>
            </c:numRef>
          </c:val>
        </c:ser>
        <c:dLbls>
          <c:showLegendKey val="0"/>
          <c:showVal val="1"/>
          <c:showCatName val="0"/>
          <c:showSerName val="0"/>
          <c:showPercent val="0"/>
          <c:showBubbleSize val="0"/>
        </c:dLbls>
        <c:gapWidth val="150"/>
        <c:axId val="661976632"/>
        <c:axId val="661978984"/>
      </c:barChart>
      <c:catAx>
        <c:axId val="661976632"/>
        <c:scaling>
          <c:orientation val="minMax"/>
        </c:scaling>
        <c:delete val="0"/>
        <c:axPos val="b"/>
        <c:title>
          <c:tx>
            <c:rich>
              <a:bodyPr/>
              <a:lstStyle/>
              <a:p>
                <a:pPr>
                  <a:defRPr/>
                </a:pPr>
                <a:r>
                  <a:rPr lang="en-US"/>
                  <a:t>Household type</a:t>
                </a:r>
              </a:p>
            </c:rich>
          </c:tx>
          <c:overlay val="0"/>
        </c:title>
        <c:numFmt formatCode="General" sourceLinked="1"/>
        <c:majorTickMark val="out"/>
        <c:minorTickMark val="none"/>
        <c:tickLblPos val="nextTo"/>
        <c:crossAx val="661978984"/>
        <c:crosses val="autoZero"/>
        <c:auto val="1"/>
        <c:lblAlgn val="ctr"/>
        <c:lblOffset val="100"/>
        <c:noMultiLvlLbl val="0"/>
      </c:catAx>
      <c:valAx>
        <c:axId val="661978984"/>
        <c:scaling>
          <c:orientation val="minMax"/>
          <c:max val="100"/>
          <c:min val="0"/>
        </c:scaling>
        <c:delete val="1"/>
        <c:axPos val="l"/>
        <c:title>
          <c:tx>
            <c:rich>
              <a:bodyPr/>
              <a:lstStyle/>
              <a:p>
                <a:pPr>
                  <a:defRPr/>
                </a:pPr>
                <a:r>
                  <a:rPr lang="en-US"/>
                  <a:t>Percent</a:t>
                </a:r>
              </a:p>
            </c:rich>
          </c:tx>
          <c:overlay val="0"/>
        </c:title>
        <c:numFmt formatCode="0.0" sourceLinked="1"/>
        <c:majorTickMark val="out"/>
        <c:minorTickMark val="none"/>
        <c:tickLblPos val="nextTo"/>
        <c:crossAx val="661976632"/>
        <c:crosses val="autoZero"/>
        <c:crossBetween val="between"/>
        <c:minorUnit val="20"/>
      </c:valAx>
    </c:plotArea>
    <c:plotVisOnly val="1"/>
    <c:dispBlanksAs val="gap"/>
    <c:showDLblsOverMax val="0"/>
  </c:chart>
  <c:txPr>
    <a:bodyPr/>
    <a:lstStyle/>
    <a:p>
      <a:pPr>
        <a:defRPr sz="1100"/>
      </a:pPr>
      <a:endParaRPr lang="en-US"/>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1111111111111109E-2"/>
          <c:y val="0"/>
          <c:w val="0.93888888888888888"/>
          <c:h val="0.73577136191309422"/>
        </c:manualLayout>
      </c:layout>
      <c:barChart>
        <c:barDir val="col"/>
        <c:grouping val="clustered"/>
        <c:varyColors val="0"/>
        <c:ser>
          <c:idx val="0"/>
          <c:order val="0"/>
          <c:tx>
            <c:strRef>
              <c:f>'Prev Rate'!$J$50</c:f>
              <c:strCache>
                <c:ptCount val="1"/>
                <c:pt idx="0">
                  <c:v>Male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'Prev Rate'!$I$51:$I$53</c:f>
              <c:strCache>
                <c:ptCount val="3"/>
                <c:pt idx="0">
                  <c:v>Rural</c:v>
                </c:pt>
                <c:pt idx="1">
                  <c:v>Urban</c:v>
                </c:pt>
                <c:pt idx="2">
                  <c:v>Total</c:v>
                </c:pt>
              </c:strCache>
            </c:strRef>
          </c:cat>
          <c:val>
            <c:numRef>
              <c:f>'Prev Rate'!$J$51:$J$53</c:f>
              <c:numCache>
                <c:formatCode>_-* #,##0.0_-;\-* #,##0.0_-;_-* "-"??_-;_-@_-</c:formatCode>
                <c:ptCount val="3"/>
                <c:pt idx="0">
                  <c:v>10.712233883644679</c:v>
                </c:pt>
                <c:pt idx="1">
                  <c:v>10.250351286079823</c:v>
                </c:pt>
                <c:pt idx="2">
                  <c:v>10.5</c:v>
                </c:pt>
              </c:numCache>
            </c:numRef>
          </c:val>
        </c:ser>
        <c:ser>
          <c:idx val="1"/>
          <c:order val="1"/>
          <c:tx>
            <c:strRef>
              <c:f>'Prev Rate'!$K$50</c:f>
              <c:strCache>
                <c:ptCount val="1"/>
                <c:pt idx="0">
                  <c:v>Female</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'Prev Rate'!$I$51:$I$53</c:f>
              <c:strCache>
                <c:ptCount val="3"/>
                <c:pt idx="0">
                  <c:v>Rural</c:v>
                </c:pt>
                <c:pt idx="1">
                  <c:v>Urban</c:v>
                </c:pt>
                <c:pt idx="2">
                  <c:v>Total</c:v>
                </c:pt>
              </c:strCache>
            </c:strRef>
          </c:cat>
          <c:val>
            <c:numRef>
              <c:f>'Prev Rate'!$K$51:$K$53</c:f>
              <c:numCache>
                <c:formatCode>_-* #,##0.0_-;\-* #,##0.0_-;_-* "-"??_-;_-@_-</c:formatCode>
                <c:ptCount val="3"/>
                <c:pt idx="0">
                  <c:v>10.226771248130325</c:v>
                </c:pt>
                <c:pt idx="1">
                  <c:v>12.773837289160603</c:v>
                </c:pt>
                <c:pt idx="2" formatCode="General">
                  <c:v>11.3</c:v>
                </c:pt>
              </c:numCache>
            </c:numRef>
          </c:val>
        </c:ser>
        <c:ser>
          <c:idx val="2"/>
          <c:order val="2"/>
          <c:tx>
            <c:strRef>
              <c:f>'Prev Rate'!$L$50</c:f>
              <c:strCache>
                <c:ptCount val="1"/>
                <c:pt idx="0">
                  <c:v>Total</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'Prev Rate'!$I$51:$I$53</c:f>
              <c:strCache>
                <c:ptCount val="3"/>
                <c:pt idx="0">
                  <c:v>Rural</c:v>
                </c:pt>
                <c:pt idx="1">
                  <c:v>Urban</c:v>
                </c:pt>
                <c:pt idx="2">
                  <c:v>Total</c:v>
                </c:pt>
              </c:strCache>
            </c:strRef>
          </c:cat>
          <c:val>
            <c:numRef>
              <c:f>'Prev Rate'!$L$51:$L$53</c:f>
              <c:numCache>
                <c:formatCode>_-* #,##0.0_-;\-* #,##0.0_-;_-* "-"??_-;_-@_-</c:formatCode>
                <c:ptCount val="3"/>
                <c:pt idx="0">
                  <c:v>10.455889831799556</c:v>
                </c:pt>
                <c:pt idx="1">
                  <c:v>11.560004951921002</c:v>
                </c:pt>
                <c:pt idx="2" formatCode="General">
                  <c:v>10.9</c:v>
                </c:pt>
              </c:numCache>
            </c:numRef>
          </c:val>
        </c:ser>
        <c:dLbls>
          <c:dLblPos val="outEnd"/>
          <c:showLegendKey val="0"/>
          <c:showVal val="1"/>
          <c:showCatName val="0"/>
          <c:showSerName val="0"/>
          <c:showPercent val="0"/>
          <c:showBubbleSize val="0"/>
        </c:dLbls>
        <c:gapWidth val="219"/>
        <c:overlap val="-27"/>
        <c:axId val="661979376"/>
        <c:axId val="661978592"/>
      </c:barChart>
      <c:catAx>
        <c:axId val="6619793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61978592"/>
        <c:crosses val="autoZero"/>
        <c:auto val="1"/>
        <c:lblAlgn val="ctr"/>
        <c:lblOffset val="100"/>
        <c:noMultiLvlLbl val="0"/>
      </c:catAx>
      <c:valAx>
        <c:axId val="661978592"/>
        <c:scaling>
          <c:orientation val="minMax"/>
        </c:scaling>
        <c:delete val="1"/>
        <c:axPos val="l"/>
        <c:numFmt formatCode="_-* #,##0.0_-;\-* #,##0.0_-;_-* &quot;-&quot;??_-;_-@_-" sourceLinked="1"/>
        <c:majorTickMark val="none"/>
        <c:minorTickMark val="none"/>
        <c:tickLblPos val="nextTo"/>
        <c:crossAx val="6619793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'Prev Rate'!$J$34</c:f>
              <c:strCache>
                <c:ptCount val="1"/>
                <c:pt idx="0">
                  <c:v>Percent</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'Prev Rate'!$I$35:$I$45</c:f>
              <c:strCache>
                <c:ptCount val="11"/>
                <c:pt idx="0">
                  <c:v>Central</c:v>
                </c:pt>
                <c:pt idx="1">
                  <c:v>Copperbelt</c:v>
                </c:pt>
                <c:pt idx="2">
                  <c:v>Eastern</c:v>
                </c:pt>
                <c:pt idx="3">
                  <c:v>Luapula</c:v>
                </c:pt>
                <c:pt idx="4">
                  <c:v>Lusaka</c:v>
                </c:pt>
                <c:pt idx="5">
                  <c:v>Muchinga</c:v>
                </c:pt>
                <c:pt idx="6">
                  <c:v>Northern</c:v>
                </c:pt>
                <c:pt idx="7">
                  <c:v>North-Western</c:v>
                </c:pt>
                <c:pt idx="8">
                  <c:v>Southern</c:v>
                </c:pt>
                <c:pt idx="9">
                  <c:v>Western</c:v>
                </c:pt>
                <c:pt idx="10">
                  <c:v>Total</c:v>
                </c:pt>
              </c:strCache>
            </c:strRef>
          </c:cat>
          <c:val>
            <c:numRef>
              <c:f>'Prev Rate'!$J$35:$J$45</c:f>
              <c:numCache>
                <c:formatCode>0.0</c:formatCode>
                <c:ptCount val="11"/>
                <c:pt idx="0">
                  <c:v>12.406829455125871</c:v>
                </c:pt>
                <c:pt idx="1">
                  <c:v>14.336411086024444</c:v>
                </c:pt>
                <c:pt idx="2">
                  <c:v>8.2222922305709254</c:v>
                </c:pt>
                <c:pt idx="3">
                  <c:v>13.71018702193367</c:v>
                </c:pt>
                <c:pt idx="4">
                  <c:v>9.3563664046395196</c:v>
                </c:pt>
                <c:pt idx="5">
                  <c:v>9.572546658639224</c:v>
                </c:pt>
                <c:pt idx="6">
                  <c:v>9.3510475217164792</c:v>
                </c:pt>
                <c:pt idx="7">
                  <c:v>10.297306015217952</c:v>
                </c:pt>
                <c:pt idx="8">
                  <c:v>8.6430810568739336</c:v>
                </c:pt>
                <c:pt idx="9">
                  <c:v>13.626251390434128</c:v>
                </c:pt>
                <c:pt idx="10">
                  <c:v>10.93227769776618</c:v>
                </c:pt>
              </c:numCache>
            </c:numRef>
          </c:val>
        </c:ser>
        <c:dLbls>
          <c:dLblPos val="outEnd"/>
          <c:showLegendKey val="0"/>
          <c:showVal val="1"/>
          <c:showCatName val="0"/>
          <c:showSerName val="0"/>
          <c:showPercent val="0"/>
          <c:showBubbleSize val="0"/>
        </c:dLbls>
        <c:gapWidth val="219"/>
        <c:overlap val="-27"/>
        <c:axId val="657807048"/>
        <c:axId val="657803128"/>
      </c:barChart>
      <c:catAx>
        <c:axId val="65780704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Province</a:t>
                </a:r>
              </a:p>
            </c:rich>
          </c:tx>
          <c:layout>
            <c:manualLayout>
              <c:xMode val="edge"/>
              <c:yMode val="edge"/>
              <c:x val="0.45949300087489076"/>
              <c:y val="0.87405074365704283"/>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57803128"/>
        <c:crosses val="autoZero"/>
        <c:auto val="1"/>
        <c:lblAlgn val="ctr"/>
        <c:lblOffset val="100"/>
        <c:noMultiLvlLbl val="0"/>
      </c:catAx>
      <c:valAx>
        <c:axId val="657803128"/>
        <c:scaling>
          <c:orientation val="minMax"/>
        </c:scaling>
        <c:delete val="1"/>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Percent</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 sourceLinked="1"/>
        <c:majorTickMark val="none"/>
        <c:minorTickMark val="none"/>
        <c:tickLblPos val="nextTo"/>
        <c:crossAx val="65780704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'Prev Rate'!$J$79</c:f>
              <c:strCache>
                <c:ptCount val="1"/>
                <c:pt idx="0">
                  <c:v>Male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'Prev Rate'!$I$80:$I$82</c:f>
              <c:strCache>
                <c:ptCount val="3"/>
                <c:pt idx="0">
                  <c:v>Rural</c:v>
                </c:pt>
                <c:pt idx="1">
                  <c:v>Urban</c:v>
                </c:pt>
                <c:pt idx="2">
                  <c:v>Total</c:v>
                </c:pt>
              </c:strCache>
            </c:strRef>
          </c:cat>
          <c:val>
            <c:numRef>
              <c:f>'Prev Rate'!$J$80:$J$82</c:f>
              <c:numCache>
                <c:formatCode>_-* #,##0.0_-;\-* #,##0.0_-;_-* "-"??_-;_-@_-</c:formatCode>
                <c:ptCount val="3"/>
                <c:pt idx="0">
                  <c:v>4.527809071266212</c:v>
                </c:pt>
                <c:pt idx="1">
                  <c:v>4.5621974627200625</c:v>
                </c:pt>
                <c:pt idx="2">
                  <c:v>4.5393248816578042</c:v>
                </c:pt>
              </c:numCache>
            </c:numRef>
          </c:val>
        </c:ser>
        <c:ser>
          <c:idx val="1"/>
          <c:order val="1"/>
          <c:tx>
            <c:strRef>
              <c:f>'Prev Rate'!$K$79</c:f>
              <c:strCache>
                <c:ptCount val="1"/>
                <c:pt idx="0">
                  <c:v>Female</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'Prev Rate'!$I$80:$I$82</c:f>
              <c:strCache>
                <c:ptCount val="3"/>
                <c:pt idx="0">
                  <c:v>Rural</c:v>
                </c:pt>
                <c:pt idx="1">
                  <c:v>Urban</c:v>
                </c:pt>
                <c:pt idx="2">
                  <c:v>Total</c:v>
                </c:pt>
              </c:strCache>
            </c:strRef>
          </c:cat>
          <c:val>
            <c:numRef>
              <c:f>'Prev Rate'!$K$80:$K$82</c:f>
              <c:numCache>
                <c:formatCode>_-* #,##0.0_-;\-* #,##0.0_-;_-* "-"??_-;_-@_-</c:formatCode>
                <c:ptCount val="3"/>
                <c:pt idx="0">
                  <c:v>3.9513576675921729</c:v>
                </c:pt>
                <c:pt idx="1">
                  <c:v>4.5619656695164865</c:v>
                </c:pt>
                <c:pt idx="2" formatCode="0.0">
                  <c:v>4.1708764138911603</c:v>
                </c:pt>
              </c:numCache>
            </c:numRef>
          </c:val>
        </c:ser>
        <c:ser>
          <c:idx val="2"/>
          <c:order val="2"/>
          <c:tx>
            <c:strRef>
              <c:f>'Prev Rate'!$L$79</c:f>
              <c:strCache>
                <c:ptCount val="1"/>
                <c:pt idx="0">
                  <c:v>Total</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'Prev Rate'!$I$80:$I$82</c:f>
              <c:strCache>
                <c:ptCount val="3"/>
                <c:pt idx="0">
                  <c:v>Rural</c:v>
                </c:pt>
                <c:pt idx="1">
                  <c:v>Urban</c:v>
                </c:pt>
                <c:pt idx="2">
                  <c:v>Total</c:v>
                </c:pt>
              </c:strCache>
            </c:strRef>
          </c:cat>
          <c:val>
            <c:numRef>
              <c:f>'Prev Rate'!$L$80:$L$82</c:f>
              <c:numCache>
                <c:formatCode>_-* #,##0.0_-;\-* #,##0.0_-;_-* "-"??_-;_-@_-</c:formatCode>
                <c:ptCount val="3"/>
                <c:pt idx="0">
                  <c:v>4.2447671651255652</c:v>
                </c:pt>
                <c:pt idx="1">
                  <c:v>4.5620773524980445</c:v>
                </c:pt>
                <c:pt idx="2" formatCode="0.0">
                  <c:v>4.3549380777453237</c:v>
                </c:pt>
              </c:numCache>
            </c:numRef>
          </c:val>
        </c:ser>
        <c:dLbls>
          <c:dLblPos val="outEnd"/>
          <c:showLegendKey val="0"/>
          <c:showVal val="1"/>
          <c:showCatName val="0"/>
          <c:showSerName val="0"/>
          <c:showPercent val="0"/>
          <c:showBubbleSize val="0"/>
        </c:dLbls>
        <c:gapWidth val="219"/>
        <c:overlap val="-27"/>
        <c:axId val="657801952"/>
        <c:axId val="657808224"/>
      </c:barChart>
      <c:catAx>
        <c:axId val="65780195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Rural/urban</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57808224"/>
        <c:crosses val="autoZero"/>
        <c:auto val="1"/>
        <c:lblAlgn val="ctr"/>
        <c:lblOffset val="100"/>
        <c:noMultiLvlLbl val="0"/>
      </c:catAx>
      <c:valAx>
        <c:axId val="657808224"/>
        <c:scaling>
          <c:orientation val="minMax"/>
        </c:scaling>
        <c:delete val="1"/>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Percent</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_-* #,##0.0_-;\-* #,##0.0_-;_-* &quot;-&quot;??_-;_-@_-" sourceLinked="1"/>
        <c:majorTickMark val="none"/>
        <c:minorTickMark val="none"/>
        <c:tickLblPos val="nextTo"/>
        <c:crossAx val="6578019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'Prev Rate'!$I$63</c:f>
              <c:strCache>
                <c:ptCount val="1"/>
                <c:pt idx="0">
                  <c:v>Percent</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'Prev Rate'!$H$64:$H$74</c:f>
              <c:strCache>
                <c:ptCount val="11"/>
                <c:pt idx="0">
                  <c:v>Central</c:v>
                </c:pt>
                <c:pt idx="1">
                  <c:v>Copperbelt</c:v>
                </c:pt>
                <c:pt idx="2">
                  <c:v>Eastern</c:v>
                </c:pt>
                <c:pt idx="3">
                  <c:v>Luapula</c:v>
                </c:pt>
                <c:pt idx="4">
                  <c:v>Lusaka</c:v>
                </c:pt>
                <c:pt idx="5">
                  <c:v>Muchinga</c:v>
                </c:pt>
                <c:pt idx="6">
                  <c:v>Northern</c:v>
                </c:pt>
                <c:pt idx="7">
                  <c:v>North-Western</c:v>
                </c:pt>
                <c:pt idx="8">
                  <c:v>Southern</c:v>
                </c:pt>
                <c:pt idx="9">
                  <c:v>Western</c:v>
                </c:pt>
                <c:pt idx="10">
                  <c:v>Total</c:v>
                </c:pt>
              </c:strCache>
            </c:strRef>
          </c:cat>
          <c:val>
            <c:numRef>
              <c:f>'Prev Rate'!$I$64:$I$74</c:f>
              <c:numCache>
                <c:formatCode>0.0</c:formatCode>
                <c:ptCount val="11"/>
                <c:pt idx="0">
                  <c:v>3.7908404776874329</c:v>
                </c:pt>
                <c:pt idx="1">
                  <c:v>4.9511805806520854</c:v>
                </c:pt>
                <c:pt idx="2">
                  <c:v>3.4254756320153819</c:v>
                </c:pt>
                <c:pt idx="3">
                  <c:v>7.3390229633695165</c:v>
                </c:pt>
                <c:pt idx="4">
                  <c:v>4.7904332296777383</c:v>
                </c:pt>
                <c:pt idx="5">
                  <c:v>3.6904151717067326</c:v>
                </c:pt>
                <c:pt idx="6">
                  <c:v>4.5568561872907107</c:v>
                </c:pt>
                <c:pt idx="7">
                  <c:v>3.2840242461836819</c:v>
                </c:pt>
                <c:pt idx="8">
                  <c:v>4.2002545608823754</c:v>
                </c:pt>
                <c:pt idx="9">
                  <c:v>2.739018087855396</c:v>
                </c:pt>
                <c:pt idx="10">
                  <c:v>4.3549380777453237</c:v>
                </c:pt>
              </c:numCache>
            </c:numRef>
          </c:val>
        </c:ser>
        <c:dLbls>
          <c:dLblPos val="outEnd"/>
          <c:showLegendKey val="0"/>
          <c:showVal val="1"/>
          <c:showCatName val="0"/>
          <c:showSerName val="0"/>
          <c:showPercent val="0"/>
          <c:showBubbleSize val="0"/>
        </c:dLbls>
        <c:gapWidth val="219"/>
        <c:overlap val="-27"/>
        <c:axId val="657805480"/>
        <c:axId val="657803520"/>
      </c:barChart>
      <c:catAx>
        <c:axId val="65780548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Province</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57803520"/>
        <c:crosses val="autoZero"/>
        <c:auto val="1"/>
        <c:lblAlgn val="ctr"/>
        <c:lblOffset val="100"/>
        <c:noMultiLvlLbl val="0"/>
      </c:catAx>
      <c:valAx>
        <c:axId val="657803520"/>
        <c:scaling>
          <c:orientation val="minMax"/>
        </c:scaling>
        <c:delete val="1"/>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Percent</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 sourceLinked="1"/>
        <c:majorTickMark val="none"/>
        <c:minorTickMark val="none"/>
        <c:tickLblPos val="nextTo"/>
        <c:crossAx val="6578054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Sheet1!$E$4</c:f>
              <c:strCache>
                <c:ptCount val="1"/>
                <c:pt idx="0">
                  <c:v>Disabled</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Sheet1!$C$5:$D$10</c:f>
              <c:multiLvlStrCache>
                <c:ptCount val="6"/>
                <c:lvl>
                  <c:pt idx="0">
                    <c:v>Male</c:v>
                  </c:pt>
                  <c:pt idx="1">
                    <c:v>Female</c:v>
                  </c:pt>
                  <c:pt idx="2">
                    <c:v>Male</c:v>
                  </c:pt>
                  <c:pt idx="3">
                    <c:v>Female</c:v>
                  </c:pt>
                  <c:pt idx="4">
                    <c:v>Male</c:v>
                  </c:pt>
                  <c:pt idx="5">
                    <c:v>Female</c:v>
                  </c:pt>
                </c:lvl>
                <c:lvl>
                  <c:pt idx="0">
                    <c:v>Urban</c:v>
                  </c:pt>
                  <c:pt idx="2">
                    <c:v>Rural</c:v>
                  </c:pt>
                  <c:pt idx="4">
                    <c:v>Total</c:v>
                  </c:pt>
                </c:lvl>
              </c:multiLvlStrCache>
            </c:multiLvlStrRef>
          </c:cat>
          <c:val>
            <c:numRef>
              <c:f>Sheet1!$E$5:$E$10</c:f>
              <c:numCache>
                <c:formatCode>General</c:formatCode>
                <c:ptCount val="6"/>
                <c:pt idx="0">
                  <c:v>69.2</c:v>
                </c:pt>
                <c:pt idx="1">
                  <c:v>49.8</c:v>
                </c:pt>
                <c:pt idx="2">
                  <c:v>71.599999999999994</c:v>
                </c:pt>
                <c:pt idx="3">
                  <c:v>42.8</c:v>
                </c:pt>
                <c:pt idx="4">
                  <c:v>70.599999999999994</c:v>
                </c:pt>
                <c:pt idx="5">
                  <c:v>46.2</c:v>
                </c:pt>
              </c:numCache>
            </c:numRef>
          </c:val>
          <c:extLst xmlns:c16r2="http://schemas.microsoft.com/office/drawing/2015/06/chart">
            <c:ext xmlns:c16="http://schemas.microsoft.com/office/drawing/2014/chart" uri="{C3380CC4-5D6E-409C-BE32-E72D297353CC}">
              <c16:uniqueId val="{00000000-8117-44A0-BA5B-67667E21E895}"/>
            </c:ext>
          </c:extLst>
        </c:ser>
        <c:ser>
          <c:idx val="1"/>
          <c:order val="1"/>
          <c:tx>
            <c:strRef>
              <c:f>Sheet1!$F$4</c:f>
              <c:strCache>
                <c:ptCount val="1"/>
                <c:pt idx="0">
                  <c:v>Non-disabled</c:v>
                </c:pt>
              </c:strCache>
            </c:strRef>
          </c:tx>
          <c:spPr>
            <a:solidFill>
              <a:schemeClr val="accent2"/>
            </a:solidFill>
            <a:ln>
              <a:noFill/>
            </a:ln>
            <a:effectLst/>
          </c:spPr>
          <c:invertIfNegative val="0"/>
          <c:dLbls>
            <c:spPr>
              <a:noFill/>
              <a:ln>
                <a:noFill/>
              </a:ln>
              <a:effectLst/>
            </c:spPr>
            <c:txPr>
              <a:bodyPr rot="0" spcFirstLastPara="1" vertOverflow="ellipsis" vert="horz" wrap="square" lIns="1440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1"/>
                <c15:leaderLines>
                  <c:spPr>
                    <a:ln w="9525" cap="flat" cmpd="sng" algn="ctr">
                      <a:solidFill>
                        <a:schemeClr val="tx1">
                          <a:lumMod val="35000"/>
                          <a:lumOff val="65000"/>
                        </a:schemeClr>
                      </a:solidFill>
                      <a:round/>
                    </a:ln>
                    <a:effectLst/>
                  </c:spPr>
                </c15:leaderLines>
              </c:ext>
            </c:extLst>
          </c:dLbls>
          <c:cat>
            <c:multiLvlStrRef>
              <c:f>Sheet1!$C$5:$D$10</c:f>
              <c:multiLvlStrCache>
                <c:ptCount val="6"/>
                <c:lvl>
                  <c:pt idx="0">
                    <c:v>Male</c:v>
                  </c:pt>
                  <c:pt idx="1">
                    <c:v>Female</c:v>
                  </c:pt>
                  <c:pt idx="2">
                    <c:v>Male</c:v>
                  </c:pt>
                  <c:pt idx="3">
                    <c:v>Female</c:v>
                  </c:pt>
                  <c:pt idx="4">
                    <c:v>Male</c:v>
                  </c:pt>
                  <c:pt idx="5">
                    <c:v>Female</c:v>
                  </c:pt>
                </c:lvl>
                <c:lvl>
                  <c:pt idx="0">
                    <c:v>Urban</c:v>
                  </c:pt>
                  <c:pt idx="2">
                    <c:v>Rural</c:v>
                  </c:pt>
                  <c:pt idx="4">
                    <c:v>Total</c:v>
                  </c:pt>
                </c:lvl>
              </c:multiLvlStrCache>
            </c:multiLvlStrRef>
          </c:cat>
          <c:val>
            <c:numRef>
              <c:f>Sheet1!$F$5:$F$10</c:f>
              <c:numCache>
                <c:formatCode>General</c:formatCode>
                <c:ptCount val="6"/>
                <c:pt idx="0">
                  <c:v>68.400000000000006</c:v>
                </c:pt>
                <c:pt idx="1">
                  <c:v>62.7</c:v>
                </c:pt>
                <c:pt idx="2">
                  <c:v>73.400000000000006</c:v>
                </c:pt>
                <c:pt idx="3">
                  <c:v>66.5</c:v>
                </c:pt>
                <c:pt idx="4">
                  <c:v>71.3</c:v>
                </c:pt>
                <c:pt idx="5">
                  <c:v>64.900000000000006</c:v>
                </c:pt>
              </c:numCache>
            </c:numRef>
          </c:val>
          <c:extLst xmlns:c16r2="http://schemas.microsoft.com/office/drawing/2015/06/chart">
            <c:ext xmlns:c16="http://schemas.microsoft.com/office/drawing/2014/chart" uri="{C3380CC4-5D6E-409C-BE32-E72D297353CC}">
              <c16:uniqueId val="{00000001-8117-44A0-BA5B-67667E21E895}"/>
            </c:ext>
          </c:extLst>
        </c:ser>
        <c:dLbls>
          <c:showLegendKey val="0"/>
          <c:showVal val="0"/>
          <c:showCatName val="0"/>
          <c:showSerName val="0"/>
          <c:showPercent val="0"/>
          <c:showBubbleSize val="0"/>
        </c:dLbls>
        <c:gapWidth val="219"/>
        <c:overlap val="-27"/>
        <c:axId val="657807832"/>
        <c:axId val="657806656"/>
      </c:barChart>
      <c:catAx>
        <c:axId val="6578078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57806656"/>
        <c:crosses val="autoZero"/>
        <c:auto val="1"/>
        <c:lblAlgn val="ctr"/>
        <c:lblOffset val="100"/>
        <c:noMultiLvlLbl val="0"/>
      </c:catAx>
      <c:valAx>
        <c:axId val="657806656"/>
        <c:scaling>
          <c:orientation val="minMax"/>
        </c:scaling>
        <c:delete val="1"/>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nb-NO"/>
                  <a:t>Percent</a:t>
                </a:r>
              </a:p>
            </c:rich>
          </c:tx>
          <c:overlay val="0"/>
          <c:spPr>
            <a:noFill/>
            <a:ln>
              <a:noFill/>
            </a:ln>
            <a:effectLst/>
          </c:spPr>
        </c:title>
        <c:numFmt formatCode="General" sourceLinked="1"/>
        <c:majorTickMark val="none"/>
        <c:minorTickMark val="none"/>
        <c:tickLblPos val="nextTo"/>
        <c:crossAx val="6578078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Sheet1!$G$7</c:f>
              <c:strCache>
                <c:ptCount val="1"/>
                <c:pt idx="0">
                  <c:v>Disabled</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Sheet1!$E$8:$F$13</c:f>
              <c:multiLvlStrCache>
                <c:ptCount val="6"/>
                <c:lvl>
                  <c:pt idx="0">
                    <c:v>Male</c:v>
                  </c:pt>
                  <c:pt idx="1">
                    <c:v>Female</c:v>
                  </c:pt>
                  <c:pt idx="2">
                    <c:v>Male</c:v>
                  </c:pt>
                  <c:pt idx="3">
                    <c:v>Female</c:v>
                  </c:pt>
                  <c:pt idx="4">
                    <c:v>Male</c:v>
                  </c:pt>
                  <c:pt idx="5">
                    <c:v>Female</c:v>
                  </c:pt>
                </c:lvl>
                <c:lvl>
                  <c:pt idx="0">
                    <c:v>Urban</c:v>
                  </c:pt>
                  <c:pt idx="2">
                    <c:v>Rural</c:v>
                  </c:pt>
                  <c:pt idx="4">
                    <c:v>Total</c:v>
                  </c:pt>
                </c:lvl>
              </c:multiLvlStrCache>
            </c:multiLvlStrRef>
          </c:cat>
          <c:val>
            <c:numRef>
              <c:f>Sheet1!$G$8:$G$13</c:f>
              <c:numCache>
                <c:formatCode>General</c:formatCode>
                <c:ptCount val="6"/>
                <c:pt idx="0">
                  <c:v>19.399999999999999</c:v>
                </c:pt>
                <c:pt idx="1">
                  <c:v>20.399999999999999</c:v>
                </c:pt>
                <c:pt idx="2">
                  <c:v>13.7</c:v>
                </c:pt>
                <c:pt idx="3">
                  <c:v>20.3</c:v>
                </c:pt>
                <c:pt idx="4">
                  <c:v>16</c:v>
                </c:pt>
                <c:pt idx="5">
                  <c:v>20.3</c:v>
                </c:pt>
              </c:numCache>
            </c:numRef>
          </c:val>
          <c:extLst xmlns:c16r2="http://schemas.microsoft.com/office/drawing/2015/06/chart">
            <c:ext xmlns:c16="http://schemas.microsoft.com/office/drawing/2014/chart" uri="{C3380CC4-5D6E-409C-BE32-E72D297353CC}">
              <c16:uniqueId val="{00000000-9A11-4AB2-B277-6BABBB2E9C22}"/>
            </c:ext>
          </c:extLst>
        </c:ser>
        <c:ser>
          <c:idx val="1"/>
          <c:order val="1"/>
          <c:tx>
            <c:strRef>
              <c:f>Sheet1!$H$7</c:f>
              <c:strCache>
                <c:ptCount val="1"/>
                <c:pt idx="0">
                  <c:v>Non-disabled</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Sheet1!$E$8:$F$13</c:f>
              <c:multiLvlStrCache>
                <c:ptCount val="6"/>
                <c:lvl>
                  <c:pt idx="0">
                    <c:v>Male</c:v>
                  </c:pt>
                  <c:pt idx="1">
                    <c:v>Female</c:v>
                  </c:pt>
                  <c:pt idx="2">
                    <c:v>Male</c:v>
                  </c:pt>
                  <c:pt idx="3">
                    <c:v>Female</c:v>
                  </c:pt>
                  <c:pt idx="4">
                    <c:v>Male</c:v>
                  </c:pt>
                  <c:pt idx="5">
                    <c:v>Female</c:v>
                  </c:pt>
                </c:lvl>
                <c:lvl>
                  <c:pt idx="0">
                    <c:v>Urban</c:v>
                  </c:pt>
                  <c:pt idx="2">
                    <c:v>Rural</c:v>
                  </c:pt>
                  <c:pt idx="4">
                    <c:v>Total</c:v>
                  </c:pt>
                </c:lvl>
              </c:multiLvlStrCache>
            </c:multiLvlStrRef>
          </c:cat>
          <c:val>
            <c:numRef>
              <c:f>Sheet1!$H$8:$H$13</c:f>
              <c:numCache>
                <c:formatCode>General</c:formatCode>
                <c:ptCount val="6"/>
                <c:pt idx="0">
                  <c:v>5.3</c:v>
                </c:pt>
                <c:pt idx="1">
                  <c:v>3.3</c:v>
                </c:pt>
                <c:pt idx="2">
                  <c:v>4.2</c:v>
                </c:pt>
                <c:pt idx="3">
                  <c:v>3.4</c:v>
                </c:pt>
                <c:pt idx="4">
                  <c:v>4.7</c:v>
                </c:pt>
                <c:pt idx="5">
                  <c:v>3.4</c:v>
                </c:pt>
              </c:numCache>
            </c:numRef>
          </c:val>
          <c:extLst xmlns:c16r2="http://schemas.microsoft.com/office/drawing/2015/06/chart">
            <c:ext xmlns:c16="http://schemas.microsoft.com/office/drawing/2014/chart" uri="{C3380CC4-5D6E-409C-BE32-E72D297353CC}">
              <c16:uniqueId val="{00000001-9A11-4AB2-B277-6BABBB2E9C22}"/>
            </c:ext>
          </c:extLst>
        </c:ser>
        <c:dLbls>
          <c:showLegendKey val="0"/>
          <c:showVal val="0"/>
          <c:showCatName val="0"/>
          <c:showSerName val="0"/>
          <c:showPercent val="0"/>
          <c:showBubbleSize val="0"/>
        </c:dLbls>
        <c:gapWidth val="219"/>
        <c:overlap val="-27"/>
        <c:axId val="657800776"/>
        <c:axId val="657804304"/>
      </c:barChart>
      <c:catAx>
        <c:axId val="6578007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57804304"/>
        <c:crosses val="autoZero"/>
        <c:auto val="1"/>
        <c:lblAlgn val="ctr"/>
        <c:lblOffset val="100"/>
        <c:noMultiLvlLbl val="0"/>
      </c:catAx>
      <c:valAx>
        <c:axId val="657804304"/>
        <c:scaling>
          <c:orientation val="minMax"/>
        </c:scaling>
        <c:delete val="1"/>
        <c:axPos val="l"/>
        <c:numFmt formatCode="General" sourceLinked="1"/>
        <c:majorTickMark val="none"/>
        <c:minorTickMark val="none"/>
        <c:tickLblPos val="nextTo"/>
        <c:crossAx val="6578007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Sheet1!$G$8</c:f>
              <c:strCache>
                <c:ptCount val="1"/>
                <c:pt idx="0">
                  <c:v>Disabled</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Sheet1!$E$9:$F$14</c:f>
              <c:multiLvlStrCache>
                <c:ptCount val="6"/>
                <c:lvl>
                  <c:pt idx="0">
                    <c:v>Male</c:v>
                  </c:pt>
                  <c:pt idx="1">
                    <c:v>Female</c:v>
                  </c:pt>
                  <c:pt idx="2">
                    <c:v>Male</c:v>
                  </c:pt>
                  <c:pt idx="3">
                    <c:v>Female</c:v>
                  </c:pt>
                  <c:pt idx="4">
                    <c:v>Male</c:v>
                  </c:pt>
                  <c:pt idx="5">
                    <c:v>Female</c:v>
                  </c:pt>
                </c:lvl>
                <c:lvl>
                  <c:pt idx="0">
                    <c:v>Urban</c:v>
                  </c:pt>
                  <c:pt idx="2">
                    <c:v>RuraL</c:v>
                  </c:pt>
                  <c:pt idx="4">
                    <c:v>Total</c:v>
                  </c:pt>
                </c:lvl>
              </c:multiLvlStrCache>
            </c:multiLvlStrRef>
          </c:cat>
          <c:val>
            <c:numRef>
              <c:f>Sheet1!$G$9:$G$14</c:f>
              <c:numCache>
                <c:formatCode>General</c:formatCode>
                <c:ptCount val="6"/>
                <c:pt idx="0">
                  <c:v>72.8</c:v>
                </c:pt>
                <c:pt idx="1">
                  <c:v>84.8</c:v>
                </c:pt>
                <c:pt idx="2">
                  <c:v>78</c:v>
                </c:pt>
                <c:pt idx="3">
                  <c:v>90.1</c:v>
                </c:pt>
                <c:pt idx="4">
                  <c:v>75.8</c:v>
                </c:pt>
                <c:pt idx="5">
                  <c:v>87.6</c:v>
                </c:pt>
              </c:numCache>
            </c:numRef>
          </c:val>
          <c:extLst xmlns:c16r2="http://schemas.microsoft.com/office/drawing/2015/06/chart">
            <c:ext xmlns:c16="http://schemas.microsoft.com/office/drawing/2014/chart" uri="{C3380CC4-5D6E-409C-BE32-E72D297353CC}">
              <c16:uniqueId val="{00000000-793C-42A8-BDB1-C0B6B610460B}"/>
            </c:ext>
          </c:extLst>
        </c:ser>
        <c:ser>
          <c:idx val="1"/>
          <c:order val="1"/>
          <c:tx>
            <c:strRef>
              <c:f>Sheet1!$H$8</c:f>
              <c:strCache>
                <c:ptCount val="1"/>
                <c:pt idx="0">
                  <c:v>Non-disabled</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Sheet1!$E$9:$F$14</c:f>
              <c:multiLvlStrCache>
                <c:ptCount val="6"/>
                <c:lvl>
                  <c:pt idx="0">
                    <c:v>Male</c:v>
                  </c:pt>
                  <c:pt idx="1">
                    <c:v>Female</c:v>
                  </c:pt>
                  <c:pt idx="2">
                    <c:v>Male</c:v>
                  </c:pt>
                  <c:pt idx="3">
                    <c:v>Female</c:v>
                  </c:pt>
                  <c:pt idx="4">
                    <c:v>Male</c:v>
                  </c:pt>
                  <c:pt idx="5">
                    <c:v>Female</c:v>
                  </c:pt>
                </c:lvl>
                <c:lvl>
                  <c:pt idx="0">
                    <c:v>Urban</c:v>
                  </c:pt>
                  <c:pt idx="2">
                    <c:v>RuraL</c:v>
                  </c:pt>
                  <c:pt idx="4">
                    <c:v>Total</c:v>
                  </c:pt>
                </c:lvl>
              </c:multiLvlStrCache>
            </c:multiLvlStrRef>
          </c:cat>
          <c:val>
            <c:numRef>
              <c:f>Sheet1!$H$9:$H$14</c:f>
              <c:numCache>
                <c:formatCode>General</c:formatCode>
                <c:ptCount val="6"/>
                <c:pt idx="0">
                  <c:v>59.6</c:v>
                </c:pt>
                <c:pt idx="1">
                  <c:v>73.8</c:v>
                </c:pt>
                <c:pt idx="2">
                  <c:v>70</c:v>
                </c:pt>
                <c:pt idx="3">
                  <c:v>83.9</c:v>
                </c:pt>
                <c:pt idx="4">
                  <c:v>65.5</c:v>
                </c:pt>
                <c:pt idx="5">
                  <c:v>79.7</c:v>
                </c:pt>
              </c:numCache>
            </c:numRef>
          </c:val>
          <c:extLst xmlns:c16r2="http://schemas.microsoft.com/office/drawing/2015/06/chart">
            <c:ext xmlns:c16="http://schemas.microsoft.com/office/drawing/2014/chart" uri="{C3380CC4-5D6E-409C-BE32-E72D297353CC}">
              <c16:uniqueId val="{00000001-793C-42A8-BDB1-C0B6B610460B}"/>
            </c:ext>
          </c:extLst>
        </c:ser>
        <c:dLbls>
          <c:showLegendKey val="0"/>
          <c:showVal val="0"/>
          <c:showCatName val="0"/>
          <c:showSerName val="0"/>
          <c:showPercent val="0"/>
          <c:showBubbleSize val="0"/>
        </c:dLbls>
        <c:gapWidth val="219"/>
        <c:overlap val="-27"/>
        <c:axId val="657805088"/>
        <c:axId val="657802344"/>
      </c:barChart>
      <c:catAx>
        <c:axId val="6578050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57802344"/>
        <c:crosses val="autoZero"/>
        <c:auto val="1"/>
        <c:lblAlgn val="ctr"/>
        <c:lblOffset val="100"/>
        <c:noMultiLvlLbl val="0"/>
      </c:catAx>
      <c:valAx>
        <c:axId val="657802344"/>
        <c:scaling>
          <c:orientation val="minMax"/>
        </c:scaling>
        <c:delete val="1"/>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nb-NO"/>
                  <a:t>Percent</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crossAx val="6578050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6.1141334605901536E-2"/>
          <c:y val="0.11621545600315319"/>
          <c:w val="0.80350687982184055"/>
          <c:h val="0.74563937187032503"/>
        </c:manualLayout>
      </c:layout>
      <c:barChart>
        <c:barDir val="col"/>
        <c:grouping val="clustered"/>
        <c:varyColors val="0"/>
        <c:ser>
          <c:idx val="0"/>
          <c:order val="0"/>
          <c:tx>
            <c:strRef>
              <c:f>'Age distribution'!$H$3</c:f>
              <c:strCache>
                <c:ptCount val="1"/>
                <c:pt idx="0">
                  <c:v>Total Households</c:v>
                </c:pt>
              </c:strCache>
            </c:strRef>
          </c:tx>
          <c:invertIfNegative val="0"/>
          <c:dLbls>
            <c:spPr>
              <a:noFill/>
              <a:ln>
                <a:noFill/>
              </a:ln>
              <a:effectLst/>
            </c:sp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'Age distribution'!$G$4:$G$11</c:f>
              <c:strCache>
                <c:ptCount val="8"/>
                <c:pt idx="0">
                  <c:v>2 to 4</c:v>
                </c:pt>
                <c:pt idx="1">
                  <c:v>5 to 10</c:v>
                </c:pt>
                <c:pt idx="2">
                  <c:v>11 to 20</c:v>
                </c:pt>
                <c:pt idx="3">
                  <c:v>21 to 30</c:v>
                </c:pt>
                <c:pt idx="4">
                  <c:v>31 to 40</c:v>
                </c:pt>
                <c:pt idx="5">
                  <c:v>41 to 50</c:v>
                </c:pt>
                <c:pt idx="6">
                  <c:v>51 to 60</c:v>
                </c:pt>
                <c:pt idx="7">
                  <c:v>61+</c:v>
                </c:pt>
              </c:strCache>
            </c:strRef>
          </c:cat>
          <c:val>
            <c:numRef>
              <c:f>'Age distribution'!$H$4:$H$11</c:f>
              <c:numCache>
                <c:formatCode>0.0</c:formatCode>
                <c:ptCount val="8"/>
                <c:pt idx="0">
                  <c:v>10.261609281097851</c:v>
                </c:pt>
                <c:pt idx="1">
                  <c:v>20.79659642876447</c:v>
                </c:pt>
                <c:pt idx="2">
                  <c:v>25.493177896840546</c:v>
                </c:pt>
                <c:pt idx="3">
                  <c:v>16.838056791074955</c:v>
                </c:pt>
                <c:pt idx="4">
                  <c:v>11.492461483402112</c:v>
                </c:pt>
                <c:pt idx="5">
                  <c:v>7.0705978034638921</c:v>
                </c:pt>
                <c:pt idx="6">
                  <c:v>4.0020271881062177</c:v>
                </c:pt>
                <c:pt idx="7">
                  <c:v>4.0454731272776545</c:v>
                </c:pt>
              </c:numCache>
            </c:numRef>
          </c:val>
          <c:extLst xmlns:c16r2="http://schemas.microsoft.com/office/drawing/2015/06/chart">
            <c:ext xmlns:c16="http://schemas.microsoft.com/office/drawing/2014/chart" uri="{C3380CC4-5D6E-409C-BE32-E72D297353CC}">
              <c16:uniqueId val="{00000000-A983-433F-BD27-0396729C2040}"/>
            </c:ext>
          </c:extLst>
        </c:ser>
        <c:ser>
          <c:idx val="1"/>
          <c:order val="1"/>
          <c:tx>
            <c:strRef>
              <c:f>'Age distribution'!$I$3</c:f>
              <c:strCache>
                <c:ptCount val="1"/>
                <c:pt idx="0">
                  <c:v>Households with individuals with disabilities</c:v>
                </c:pt>
              </c:strCache>
            </c:strRef>
          </c:tx>
          <c:invertIfNegative val="0"/>
          <c:dLbls>
            <c:spPr>
              <a:noFill/>
              <a:ln>
                <a:noFill/>
              </a:ln>
              <a:effectLst/>
            </c:sp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'Age distribution'!$G$4:$G$11</c:f>
              <c:strCache>
                <c:ptCount val="8"/>
                <c:pt idx="0">
                  <c:v>2 to 4</c:v>
                </c:pt>
                <c:pt idx="1">
                  <c:v>5 to 10</c:v>
                </c:pt>
                <c:pt idx="2">
                  <c:v>11 to 20</c:v>
                </c:pt>
                <c:pt idx="3">
                  <c:v>21 to 30</c:v>
                </c:pt>
                <c:pt idx="4">
                  <c:v>31 to 40</c:v>
                </c:pt>
                <c:pt idx="5">
                  <c:v>41 to 50</c:v>
                </c:pt>
                <c:pt idx="6">
                  <c:v>51 to 60</c:v>
                </c:pt>
                <c:pt idx="7">
                  <c:v>61+</c:v>
                </c:pt>
              </c:strCache>
            </c:strRef>
          </c:cat>
          <c:val>
            <c:numRef>
              <c:f>'Age distribution'!$I$4:$I$11</c:f>
              <c:numCache>
                <c:formatCode>0.0</c:formatCode>
                <c:ptCount val="8"/>
                <c:pt idx="0">
                  <c:v>8.3800465267424045</c:v>
                </c:pt>
                <c:pt idx="1">
                  <c:v>19.283832502324437</c:v>
                </c:pt>
                <c:pt idx="2">
                  <c:v>27.50944142500736</c:v>
                </c:pt>
                <c:pt idx="3">
                  <c:v>14.3516478168285</c:v>
                </c:pt>
                <c:pt idx="4">
                  <c:v>9.8069269297543435</c:v>
                </c:pt>
                <c:pt idx="5">
                  <c:v>7.8871193240634412</c:v>
                </c:pt>
                <c:pt idx="6">
                  <c:v>5.4860230719841496</c:v>
                </c:pt>
                <c:pt idx="7">
                  <c:v>7.2949624033198521</c:v>
                </c:pt>
              </c:numCache>
            </c:numRef>
          </c:val>
          <c:extLst xmlns:c16r2="http://schemas.microsoft.com/office/drawing/2015/06/chart">
            <c:ext xmlns:c16="http://schemas.microsoft.com/office/drawing/2014/chart" uri="{C3380CC4-5D6E-409C-BE32-E72D297353CC}">
              <c16:uniqueId val="{00000001-A983-433F-BD27-0396729C2040}"/>
            </c:ext>
          </c:extLst>
        </c:ser>
        <c:ser>
          <c:idx val="2"/>
          <c:order val="2"/>
          <c:tx>
            <c:strRef>
              <c:f>'Age distribution'!$J$3</c:f>
              <c:strCache>
                <c:ptCount val="1"/>
                <c:pt idx="0">
                  <c:v>Households without individuals with disabilities</c:v>
                </c:pt>
              </c:strCache>
            </c:strRef>
          </c:tx>
          <c:invertIfNegative val="0"/>
          <c:dLbls>
            <c:spPr>
              <a:noFill/>
              <a:ln>
                <a:noFill/>
              </a:ln>
              <a:effectLst/>
            </c:sp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'Age distribution'!$G$4:$G$11</c:f>
              <c:strCache>
                <c:ptCount val="8"/>
                <c:pt idx="0">
                  <c:v>2 to 4</c:v>
                </c:pt>
                <c:pt idx="1">
                  <c:v>5 to 10</c:v>
                </c:pt>
                <c:pt idx="2">
                  <c:v>11 to 20</c:v>
                </c:pt>
                <c:pt idx="3">
                  <c:v>21 to 30</c:v>
                </c:pt>
                <c:pt idx="4">
                  <c:v>31 to 40</c:v>
                </c:pt>
                <c:pt idx="5">
                  <c:v>41 to 50</c:v>
                </c:pt>
                <c:pt idx="6">
                  <c:v>51 to 60</c:v>
                </c:pt>
                <c:pt idx="7">
                  <c:v>61+</c:v>
                </c:pt>
              </c:strCache>
            </c:strRef>
          </c:cat>
          <c:val>
            <c:numRef>
              <c:f>'Age distribution'!$J$4:$J$11</c:f>
              <c:numCache>
                <c:formatCode>0.0</c:formatCode>
                <c:ptCount val="8"/>
                <c:pt idx="0">
                  <c:v>11.275562247627919</c:v>
                </c:pt>
                <c:pt idx="1">
                  <c:v>21.611807862622229</c:v>
                </c:pt>
                <c:pt idx="2">
                  <c:v>24.406636201128595</c:v>
                </c:pt>
                <c:pt idx="3">
                  <c:v>18.177954569987868</c:v>
                </c:pt>
                <c:pt idx="4">
                  <c:v>12.400777061452407</c:v>
                </c:pt>
                <c:pt idx="5">
                  <c:v>6.6305835567230949</c:v>
                </c:pt>
                <c:pt idx="6">
                  <c:v>3.2023185282167987</c:v>
                </c:pt>
                <c:pt idx="7">
                  <c:v>2.2943599722494388</c:v>
                </c:pt>
              </c:numCache>
            </c:numRef>
          </c:val>
          <c:extLst xmlns:c16r2="http://schemas.microsoft.com/office/drawing/2015/06/chart">
            <c:ext xmlns:c16="http://schemas.microsoft.com/office/drawing/2014/chart" uri="{C3380CC4-5D6E-409C-BE32-E72D297353CC}">
              <c16:uniqueId val="{00000002-A983-433F-BD27-0396729C2040}"/>
            </c:ext>
          </c:extLst>
        </c:ser>
        <c:dLbls>
          <c:showLegendKey val="0"/>
          <c:showVal val="1"/>
          <c:showCatName val="0"/>
          <c:showSerName val="0"/>
          <c:showPercent val="0"/>
          <c:showBubbleSize val="0"/>
        </c:dLbls>
        <c:gapWidth val="67"/>
        <c:axId val="661974280"/>
        <c:axId val="661972712"/>
      </c:barChart>
      <c:catAx>
        <c:axId val="661974280"/>
        <c:scaling>
          <c:orientation val="minMax"/>
        </c:scaling>
        <c:delete val="0"/>
        <c:axPos val="b"/>
        <c:title>
          <c:tx>
            <c:rich>
              <a:bodyPr/>
              <a:lstStyle/>
              <a:p>
                <a:pPr>
                  <a:defRPr/>
                </a:pPr>
                <a:r>
                  <a:rPr lang="nb-NO"/>
                  <a:t>Age group</a:t>
                </a:r>
              </a:p>
            </c:rich>
          </c:tx>
          <c:overlay val="0"/>
        </c:title>
        <c:numFmt formatCode="General" sourceLinked="1"/>
        <c:majorTickMark val="out"/>
        <c:minorTickMark val="none"/>
        <c:tickLblPos val="nextTo"/>
        <c:crossAx val="661972712"/>
        <c:crosses val="autoZero"/>
        <c:auto val="1"/>
        <c:lblAlgn val="ctr"/>
        <c:lblOffset val="100"/>
        <c:noMultiLvlLbl val="0"/>
      </c:catAx>
      <c:valAx>
        <c:axId val="661972712"/>
        <c:scaling>
          <c:orientation val="minMax"/>
        </c:scaling>
        <c:delete val="1"/>
        <c:axPos val="l"/>
        <c:title>
          <c:tx>
            <c:rich>
              <a:bodyPr/>
              <a:lstStyle/>
              <a:p>
                <a:pPr>
                  <a:defRPr/>
                </a:pPr>
                <a:r>
                  <a:rPr lang="nb-NO"/>
                  <a:t>Percent</a:t>
                </a:r>
              </a:p>
            </c:rich>
          </c:tx>
          <c:layout>
            <c:manualLayout>
              <c:xMode val="edge"/>
              <c:yMode val="edge"/>
              <c:x val="6.3637077516339277E-2"/>
              <c:y val="0.35330885756543184"/>
            </c:manualLayout>
          </c:layout>
          <c:overlay val="0"/>
        </c:title>
        <c:numFmt formatCode="0.0" sourceLinked="1"/>
        <c:majorTickMark val="out"/>
        <c:minorTickMark val="none"/>
        <c:tickLblPos val="nextTo"/>
        <c:crossAx val="661974280"/>
        <c:crosses val="autoZero"/>
        <c:crossBetween val="between"/>
      </c:valAx>
    </c:plotArea>
    <c:legend>
      <c:legendPos val="r"/>
      <c:layout>
        <c:manualLayout>
          <c:xMode val="edge"/>
          <c:yMode val="edge"/>
          <c:x val="0.87188228744134255"/>
          <c:y val="0.17572724911092596"/>
          <c:w val="0.12811776861609603"/>
          <c:h val="0.7202919739368403"/>
        </c:manualLayout>
      </c:layout>
      <c:overlay val="0"/>
    </c:legend>
    <c:plotVisOnly val="1"/>
    <c:dispBlanksAs val="gap"/>
    <c:showDLblsOverMax val="0"/>
  </c:chart>
  <c:txPr>
    <a:bodyPr/>
    <a:lstStyle/>
    <a:p>
      <a:pPr>
        <a:defRPr sz="900" baseline="0"/>
      </a:pPr>
      <a:endParaRPr lang="en-US"/>
    </a:p>
  </c:txPr>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Sheet1!$G$10</c:f>
              <c:strCache>
                <c:ptCount val="1"/>
                <c:pt idx="0">
                  <c:v>Disabled</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Sheet1!$E$11:$F$16</c:f>
              <c:multiLvlStrCache>
                <c:ptCount val="6"/>
                <c:lvl>
                  <c:pt idx="0">
                    <c:v>Male</c:v>
                  </c:pt>
                  <c:pt idx="1">
                    <c:v>Female</c:v>
                  </c:pt>
                  <c:pt idx="2">
                    <c:v>Male</c:v>
                  </c:pt>
                  <c:pt idx="3">
                    <c:v>Female</c:v>
                  </c:pt>
                  <c:pt idx="4">
                    <c:v>Male</c:v>
                  </c:pt>
                  <c:pt idx="5">
                    <c:v>Female</c:v>
                  </c:pt>
                </c:lvl>
                <c:lvl>
                  <c:pt idx="0">
                    <c:v>Urban </c:v>
                  </c:pt>
                  <c:pt idx="2">
                    <c:v>Rural</c:v>
                  </c:pt>
                  <c:pt idx="4">
                    <c:v>Total</c:v>
                  </c:pt>
                </c:lvl>
              </c:multiLvlStrCache>
            </c:multiLvlStrRef>
          </c:cat>
          <c:val>
            <c:numRef>
              <c:f>Sheet1!$G$11:$G$16</c:f>
              <c:numCache>
                <c:formatCode>General</c:formatCode>
                <c:ptCount val="6"/>
                <c:pt idx="0">
                  <c:v>4.4000000000000004</c:v>
                </c:pt>
                <c:pt idx="1">
                  <c:v>4.0999999999999996</c:v>
                </c:pt>
                <c:pt idx="2">
                  <c:v>5.5</c:v>
                </c:pt>
                <c:pt idx="3">
                  <c:v>4.5999999999999996</c:v>
                </c:pt>
                <c:pt idx="4">
                  <c:v>5.0999999999999996</c:v>
                </c:pt>
                <c:pt idx="5">
                  <c:v>4.4000000000000004</c:v>
                </c:pt>
              </c:numCache>
            </c:numRef>
          </c:val>
          <c:extLst xmlns:c16r2="http://schemas.microsoft.com/office/drawing/2015/06/chart">
            <c:ext xmlns:c16="http://schemas.microsoft.com/office/drawing/2014/chart" uri="{C3380CC4-5D6E-409C-BE32-E72D297353CC}">
              <c16:uniqueId val="{00000000-E4CD-4070-A799-C5F85B6656D4}"/>
            </c:ext>
          </c:extLst>
        </c:ser>
        <c:ser>
          <c:idx val="1"/>
          <c:order val="1"/>
          <c:tx>
            <c:strRef>
              <c:f>Sheet1!$H$10</c:f>
              <c:strCache>
                <c:ptCount val="1"/>
                <c:pt idx="0">
                  <c:v>Non-disabled</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Sheet1!$E$11:$F$16</c:f>
              <c:multiLvlStrCache>
                <c:ptCount val="6"/>
                <c:lvl>
                  <c:pt idx="0">
                    <c:v>Male</c:v>
                  </c:pt>
                  <c:pt idx="1">
                    <c:v>Female</c:v>
                  </c:pt>
                  <c:pt idx="2">
                    <c:v>Male</c:v>
                  </c:pt>
                  <c:pt idx="3">
                    <c:v>Female</c:v>
                  </c:pt>
                  <c:pt idx="4">
                    <c:v>Male</c:v>
                  </c:pt>
                  <c:pt idx="5">
                    <c:v>Female</c:v>
                  </c:pt>
                </c:lvl>
                <c:lvl>
                  <c:pt idx="0">
                    <c:v>Urban </c:v>
                  </c:pt>
                  <c:pt idx="2">
                    <c:v>Rural</c:v>
                  </c:pt>
                  <c:pt idx="4">
                    <c:v>Total</c:v>
                  </c:pt>
                </c:lvl>
              </c:multiLvlStrCache>
            </c:multiLvlStrRef>
          </c:cat>
          <c:val>
            <c:numRef>
              <c:f>Sheet1!$H$11:$H$16</c:f>
              <c:numCache>
                <c:formatCode>General</c:formatCode>
                <c:ptCount val="6"/>
                <c:pt idx="0">
                  <c:v>2.8</c:v>
                </c:pt>
                <c:pt idx="1">
                  <c:v>2.6</c:v>
                </c:pt>
                <c:pt idx="2">
                  <c:v>3.5</c:v>
                </c:pt>
                <c:pt idx="3">
                  <c:v>3.5</c:v>
                </c:pt>
                <c:pt idx="4">
                  <c:v>3.2</c:v>
                </c:pt>
                <c:pt idx="5">
                  <c:v>3.2</c:v>
                </c:pt>
              </c:numCache>
            </c:numRef>
          </c:val>
          <c:extLst xmlns:c16r2="http://schemas.microsoft.com/office/drawing/2015/06/chart">
            <c:ext xmlns:c16="http://schemas.microsoft.com/office/drawing/2014/chart" uri="{C3380CC4-5D6E-409C-BE32-E72D297353CC}">
              <c16:uniqueId val="{00000001-E4CD-4070-A799-C5F85B6656D4}"/>
            </c:ext>
          </c:extLst>
        </c:ser>
        <c:dLbls>
          <c:showLegendKey val="0"/>
          <c:showVal val="0"/>
          <c:showCatName val="0"/>
          <c:showSerName val="0"/>
          <c:showPercent val="0"/>
          <c:showBubbleSize val="0"/>
        </c:dLbls>
        <c:gapWidth val="219"/>
        <c:overlap val="-27"/>
        <c:axId val="657802736"/>
        <c:axId val="695174736"/>
      </c:barChart>
      <c:catAx>
        <c:axId val="6578027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95174736"/>
        <c:crosses val="autoZero"/>
        <c:auto val="1"/>
        <c:lblAlgn val="ctr"/>
        <c:lblOffset val="100"/>
        <c:noMultiLvlLbl val="0"/>
      </c:catAx>
      <c:valAx>
        <c:axId val="695174736"/>
        <c:scaling>
          <c:orientation val="minMax"/>
        </c:scaling>
        <c:delete val="1"/>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nb-NO"/>
                  <a:t>Mean number of children</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crossAx val="6578027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182842009613665"/>
          <c:y val="3.1339031339031341E-2"/>
          <c:w val="0.81028655201883548"/>
          <c:h val="0.43843820804450728"/>
        </c:manualLayout>
      </c:layout>
      <c:barChart>
        <c:barDir val="col"/>
        <c:grouping val="clustered"/>
        <c:varyColors val="0"/>
        <c:ser>
          <c:idx val="0"/>
          <c:order val="0"/>
          <c:tx>
            <c:strRef>
              <c:f>Sheet1!$F$7</c:f>
              <c:strCache>
                <c:ptCount val="1"/>
                <c:pt idx="0">
                  <c:v>Disabled</c:v>
                </c:pt>
              </c:strCache>
            </c:strRef>
          </c:tx>
          <c:spPr>
            <a:solidFill>
              <a:schemeClr val="accent1"/>
            </a:solidFill>
            <a:ln>
              <a:noFill/>
            </a:ln>
            <a:effectLst/>
          </c:spPr>
          <c:invertIfNegative val="0"/>
          <c:cat>
            <c:multiLvlStrRef>
              <c:f>Sheet1!$C$8:$E$27</c:f>
              <c:multiLvlStrCache>
                <c:ptCount val="20"/>
                <c:lvl>
                  <c:pt idx="0">
                    <c:v>The father of the child himself</c:v>
                  </c:pt>
                  <c:pt idx="1">
                    <c:v>The spouse/partner of the father</c:v>
                  </c:pt>
                  <c:pt idx="2">
                    <c:v>Grandparents</c:v>
                  </c:pt>
                  <c:pt idx="3">
                    <c:v>Other adult family member</c:v>
                  </c:pt>
                  <c:pt idx="4">
                    <c:v>Children old enough to take care of themselves</c:v>
                  </c:pt>
                  <c:pt idx="5">
                    <c:v>Other</c:v>
                  </c:pt>
                  <c:pt idx="7">
                    <c:v>The mother of the child</c:v>
                  </c:pt>
                  <c:pt idx="8">
                    <c:v>The spouse/partner of the mother</c:v>
                  </c:pt>
                  <c:pt idx="9">
                    <c:v>Grandparents</c:v>
                  </c:pt>
                  <c:pt idx="10">
                    <c:v>Other adult family member</c:v>
                  </c:pt>
                  <c:pt idx="11">
                    <c:v>Children old enough to take care of themselves</c:v>
                  </c:pt>
                  <c:pt idx="12">
                    <c:v>Other</c:v>
                  </c:pt>
                  <c:pt idx="14">
                    <c:v>The parent of the child</c:v>
                  </c:pt>
                  <c:pt idx="15">
                    <c:v>The spouse/partner of the parent</c:v>
                  </c:pt>
                  <c:pt idx="16">
                    <c:v>Grandparents</c:v>
                  </c:pt>
                  <c:pt idx="17">
                    <c:v>Other adult family member</c:v>
                  </c:pt>
                  <c:pt idx="18">
                    <c:v>Children old enough to take care of themselves</c:v>
                  </c:pt>
                  <c:pt idx="19">
                    <c:v>Other</c:v>
                  </c:pt>
                </c:lvl>
                <c:lvl>
                  <c:pt idx="0">
                    <c:v>Male</c:v>
                  </c:pt>
                  <c:pt idx="7">
                    <c:v>Female</c:v>
                  </c:pt>
                  <c:pt idx="14">
                    <c:v>Total</c:v>
                  </c:pt>
                </c:lvl>
              </c:multiLvlStrCache>
            </c:multiLvlStrRef>
          </c:cat>
          <c:val>
            <c:numRef>
              <c:f>Sheet1!$F$8:$F$27</c:f>
              <c:numCache>
                <c:formatCode>0.0</c:formatCode>
                <c:ptCount val="20"/>
                <c:pt idx="0">
                  <c:v>25.2</c:v>
                </c:pt>
                <c:pt idx="1">
                  <c:v>33</c:v>
                </c:pt>
                <c:pt idx="2">
                  <c:v>0.7</c:v>
                </c:pt>
                <c:pt idx="3">
                  <c:v>3.9</c:v>
                </c:pt>
                <c:pt idx="4">
                  <c:v>34.9</c:v>
                </c:pt>
                <c:pt idx="5">
                  <c:v>2.2999999999999998</c:v>
                </c:pt>
                <c:pt idx="7">
                  <c:v>33.4</c:v>
                </c:pt>
                <c:pt idx="8">
                  <c:v>12.3</c:v>
                </c:pt>
                <c:pt idx="9">
                  <c:v>2.4</c:v>
                </c:pt>
                <c:pt idx="10">
                  <c:v>5.5</c:v>
                </c:pt>
                <c:pt idx="11">
                  <c:v>44.4</c:v>
                </c:pt>
                <c:pt idx="12">
                  <c:v>2</c:v>
                </c:pt>
                <c:pt idx="14">
                  <c:v>29.9</c:v>
                </c:pt>
                <c:pt idx="15">
                  <c:v>21</c:v>
                </c:pt>
                <c:pt idx="16">
                  <c:v>1.7</c:v>
                </c:pt>
                <c:pt idx="17">
                  <c:v>4.9000000000000004</c:v>
                </c:pt>
                <c:pt idx="18">
                  <c:v>40.4</c:v>
                </c:pt>
                <c:pt idx="19">
                  <c:v>2.1</c:v>
                </c:pt>
              </c:numCache>
            </c:numRef>
          </c:val>
          <c:extLst xmlns:c16r2="http://schemas.microsoft.com/office/drawing/2015/06/chart">
            <c:ext xmlns:c16="http://schemas.microsoft.com/office/drawing/2014/chart" uri="{C3380CC4-5D6E-409C-BE32-E72D297353CC}">
              <c16:uniqueId val="{00000000-7754-4C90-96AE-7997D58C6E62}"/>
            </c:ext>
          </c:extLst>
        </c:ser>
        <c:ser>
          <c:idx val="1"/>
          <c:order val="1"/>
          <c:tx>
            <c:strRef>
              <c:f>Sheet1!$G$7</c:f>
              <c:strCache>
                <c:ptCount val="1"/>
                <c:pt idx="0">
                  <c:v>Non-disabled</c:v>
                </c:pt>
              </c:strCache>
            </c:strRef>
          </c:tx>
          <c:spPr>
            <a:solidFill>
              <a:schemeClr val="accent2"/>
            </a:solidFill>
            <a:ln>
              <a:noFill/>
            </a:ln>
            <a:effectLst/>
          </c:spPr>
          <c:invertIfNegative val="0"/>
          <c:cat>
            <c:multiLvlStrRef>
              <c:f>Sheet1!$C$8:$E$27</c:f>
              <c:multiLvlStrCache>
                <c:ptCount val="20"/>
                <c:lvl>
                  <c:pt idx="0">
                    <c:v>The father of the child himself</c:v>
                  </c:pt>
                  <c:pt idx="1">
                    <c:v>The spouse/partner of the father</c:v>
                  </c:pt>
                  <c:pt idx="2">
                    <c:v>Grandparents</c:v>
                  </c:pt>
                  <c:pt idx="3">
                    <c:v>Other adult family member</c:v>
                  </c:pt>
                  <c:pt idx="4">
                    <c:v>Children old enough to take care of themselves</c:v>
                  </c:pt>
                  <c:pt idx="5">
                    <c:v>Other</c:v>
                  </c:pt>
                  <c:pt idx="7">
                    <c:v>The mother of the child</c:v>
                  </c:pt>
                  <c:pt idx="8">
                    <c:v>The spouse/partner of the mother</c:v>
                  </c:pt>
                  <c:pt idx="9">
                    <c:v>Grandparents</c:v>
                  </c:pt>
                  <c:pt idx="10">
                    <c:v>Other adult family member</c:v>
                  </c:pt>
                  <c:pt idx="11">
                    <c:v>Children old enough to take care of themselves</c:v>
                  </c:pt>
                  <c:pt idx="12">
                    <c:v>Other</c:v>
                  </c:pt>
                  <c:pt idx="14">
                    <c:v>The parent of the child</c:v>
                  </c:pt>
                  <c:pt idx="15">
                    <c:v>The spouse/partner of the parent</c:v>
                  </c:pt>
                  <c:pt idx="16">
                    <c:v>Grandparents</c:v>
                  </c:pt>
                  <c:pt idx="17">
                    <c:v>Other adult family member</c:v>
                  </c:pt>
                  <c:pt idx="18">
                    <c:v>Children old enough to take care of themselves</c:v>
                  </c:pt>
                  <c:pt idx="19">
                    <c:v>Other</c:v>
                  </c:pt>
                </c:lvl>
                <c:lvl>
                  <c:pt idx="0">
                    <c:v>Male</c:v>
                  </c:pt>
                  <c:pt idx="7">
                    <c:v>Female</c:v>
                  </c:pt>
                  <c:pt idx="14">
                    <c:v>Total</c:v>
                  </c:pt>
                </c:lvl>
              </c:multiLvlStrCache>
            </c:multiLvlStrRef>
          </c:cat>
          <c:val>
            <c:numRef>
              <c:f>Sheet1!$G$8:$G$27</c:f>
              <c:numCache>
                <c:formatCode>0.0</c:formatCode>
                <c:ptCount val="20"/>
                <c:pt idx="0">
                  <c:v>29.3</c:v>
                </c:pt>
                <c:pt idx="1">
                  <c:v>51.9</c:v>
                </c:pt>
                <c:pt idx="2">
                  <c:v>3.2</c:v>
                </c:pt>
                <c:pt idx="3">
                  <c:v>3.5</c:v>
                </c:pt>
                <c:pt idx="4">
                  <c:v>10</c:v>
                </c:pt>
                <c:pt idx="5">
                  <c:v>2</c:v>
                </c:pt>
                <c:pt idx="7">
                  <c:v>50.5</c:v>
                </c:pt>
                <c:pt idx="8">
                  <c:v>21.2</c:v>
                </c:pt>
                <c:pt idx="9">
                  <c:v>6</c:v>
                </c:pt>
                <c:pt idx="10">
                  <c:v>5.7</c:v>
                </c:pt>
                <c:pt idx="11">
                  <c:v>14.9</c:v>
                </c:pt>
                <c:pt idx="12">
                  <c:v>1.7</c:v>
                </c:pt>
                <c:pt idx="14">
                  <c:v>41</c:v>
                </c:pt>
                <c:pt idx="15">
                  <c:v>34.799999999999997</c:v>
                </c:pt>
                <c:pt idx="16">
                  <c:v>4.8</c:v>
                </c:pt>
                <c:pt idx="17">
                  <c:v>4.7</c:v>
                </c:pt>
                <c:pt idx="18">
                  <c:v>12.8</c:v>
                </c:pt>
                <c:pt idx="19">
                  <c:v>1.8</c:v>
                </c:pt>
              </c:numCache>
            </c:numRef>
          </c:val>
          <c:extLst xmlns:c16r2="http://schemas.microsoft.com/office/drawing/2015/06/chart">
            <c:ext xmlns:c16="http://schemas.microsoft.com/office/drawing/2014/chart" uri="{C3380CC4-5D6E-409C-BE32-E72D297353CC}">
              <c16:uniqueId val="{00000001-7754-4C90-96AE-7997D58C6E62}"/>
            </c:ext>
          </c:extLst>
        </c:ser>
        <c:dLbls>
          <c:showLegendKey val="0"/>
          <c:showVal val="0"/>
          <c:showCatName val="0"/>
          <c:showSerName val="0"/>
          <c:showPercent val="0"/>
          <c:showBubbleSize val="0"/>
        </c:dLbls>
        <c:gapWidth val="219"/>
        <c:overlap val="-27"/>
        <c:axId val="695174344"/>
        <c:axId val="695177480"/>
      </c:barChart>
      <c:catAx>
        <c:axId val="6951743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95177480"/>
        <c:crosses val="autoZero"/>
        <c:auto val="1"/>
        <c:lblAlgn val="ctr"/>
        <c:lblOffset val="100"/>
        <c:noMultiLvlLbl val="0"/>
      </c:catAx>
      <c:valAx>
        <c:axId val="69517748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Percent</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951743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665909269665377"/>
          <c:y val="0.15682925051035287"/>
          <c:w val="0.81656141830340945"/>
          <c:h val="0.79224482356372117"/>
        </c:manualLayout>
      </c:layout>
      <c:barChart>
        <c:barDir val="bar"/>
        <c:grouping val="stacked"/>
        <c:varyColors val="0"/>
        <c:ser>
          <c:idx val="0"/>
          <c:order val="0"/>
          <c:tx>
            <c:strRef>
              <c:f>'Domain by Severity'!$H$63</c:f>
              <c:strCache>
                <c:ptCount val="1"/>
                <c:pt idx="0">
                  <c:v>No difficulty</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'Domain by Severity'!$G$64:$G$69</c:f>
              <c:strCache>
                <c:ptCount val="6"/>
                <c:pt idx="0">
                  <c:v>SEEING</c:v>
                </c:pt>
                <c:pt idx="1">
                  <c:v>HEARING</c:v>
                </c:pt>
                <c:pt idx="2">
                  <c:v>WALKING</c:v>
                </c:pt>
                <c:pt idx="3">
                  <c:v>REMEMBERING</c:v>
                </c:pt>
                <c:pt idx="4">
                  <c:v>SELF-CARE</c:v>
                </c:pt>
                <c:pt idx="5">
                  <c:v>COMMUNICATING</c:v>
                </c:pt>
              </c:strCache>
            </c:strRef>
          </c:cat>
          <c:val>
            <c:numRef>
              <c:f>'Domain by Severity'!$H$64:$H$69</c:f>
              <c:numCache>
                <c:formatCode>0.0</c:formatCode>
                <c:ptCount val="6"/>
                <c:pt idx="0">
                  <c:v>42.109334848113775</c:v>
                </c:pt>
                <c:pt idx="1">
                  <c:v>83.076876853707688</c:v>
                </c:pt>
                <c:pt idx="2">
                  <c:v>63.955374090065142</c:v>
                </c:pt>
                <c:pt idx="3">
                  <c:v>81.544181837964018</c:v>
                </c:pt>
                <c:pt idx="4">
                  <c:v>90.796119311279654</c:v>
                </c:pt>
                <c:pt idx="5">
                  <c:v>93.052940214758024</c:v>
                </c:pt>
              </c:numCache>
            </c:numRef>
          </c:val>
        </c:ser>
        <c:ser>
          <c:idx val="1"/>
          <c:order val="1"/>
          <c:tx>
            <c:strRef>
              <c:f>'Domain by Severity'!$I$63</c:f>
              <c:strCache>
                <c:ptCount val="1"/>
                <c:pt idx="0">
                  <c:v>Some difficulty</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'Domain by Severity'!$G$64:$G$69</c:f>
              <c:strCache>
                <c:ptCount val="6"/>
                <c:pt idx="0">
                  <c:v>SEEING</c:v>
                </c:pt>
                <c:pt idx="1">
                  <c:v>HEARING</c:v>
                </c:pt>
                <c:pt idx="2">
                  <c:v>WALKING</c:v>
                </c:pt>
                <c:pt idx="3">
                  <c:v>REMEMBERING</c:v>
                </c:pt>
                <c:pt idx="4">
                  <c:v>SELF-CARE</c:v>
                </c:pt>
                <c:pt idx="5">
                  <c:v>COMMUNICATING</c:v>
                </c:pt>
              </c:strCache>
            </c:strRef>
          </c:cat>
          <c:val>
            <c:numRef>
              <c:f>'Domain by Severity'!$I$64:$I$69</c:f>
              <c:numCache>
                <c:formatCode>0.0</c:formatCode>
                <c:ptCount val="6"/>
                <c:pt idx="0">
                  <c:v>49.513693959122548</c:v>
                </c:pt>
                <c:pt idx="1">
                  <c:v>13.731564295479332</c:v>
                </c:pt>
                <c:pt idx="2">
                  <c:v>25.989991728422403</c:v>
                </c:pt>
                <c:pt idx="3">
                  <c:v>14.625569513484404</c:v>
                </c:pt>
                <c:pt idx="4">
                  <c:v>6.0143264480520928</c:v>
                </c:pt>
                <c:pt idx="5">
                  <c:v>4.5611141982950656</c:v>
                </c:pt>
              </c:numCache>
            </c:numRef>
          </c:val>
        </c:ser>
        <c:ser>
          <c:idx val="2"/>
          <c:order val="2"/>
          <c:tx>
            <c:strRef>
              <c:f>'Domain by Severity'!$J$63</c:f>
              <c:strCache>
                <c:ptCount val="1"/>
                <c:pt idx="0">
                  <c:v>A lot of difficulty</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'Domain by Severity'!$G$64:$G$69</c:f>
              <c:strCache>
                <c:ptCount val="6"/>
                <c:pt idx="0">
                  <c:v>SEEING</c:v>
                </c:pt>
                <c:pt idx="1">
                  <c:v>HEARING</c:v>
                </c:pt>
                <c:pt idx="2">
                  <c:v>WALKING</c:v>
                </c:pt>
                <c:pt idx="3">
                  <c:v>REMEMBERING</c:v>
                </c:pt>
                <c:pt idx="4">
                  <c:v>SELF-CARE</c:v>
                </c:pt>
                <c:pt idx="5">
                  <c:v>COMMUNICATING</c:v>
                </c:pt>
              </c:strCache>
            </c:strRef>
          </c:cat>
          <c:val>
            <c:numRef>
              <c:f>'Domain by Severity'!$J$64:$J$69</c:f>
              <c:numCache>
                <c:formatCode>0.0</c:formatCode>
                <c:ptCount val="6"/>
                <c:pt idx="0">
                  <c:v>7.0543610560755292</c:v>
                </c:pt>
                <c:pt idx="1">
                  <c:v>2.5780725188359579</c:v>
                </c:pt>
                <c:pt idx="2">
                  <c:v>8.778548727776041</c:v>
                </c:pt>
                <c:pt idx="3">
                  <c:v>3.597549053679709</c:v>
                </c:pt>
                <c:pt idx="4">
                  <c:v>2.3594473938411675</c:v>
                </c:pt>
                <c:pt idx="5">
                  <c:v>1.7874314536927869</c:v>
                </c:pt>
              </c:numCache>
            </c:numRef>
          </c:val>
        </c:ser>
        <c:ser>
          <c:idx val="3"/>
          <c:order val="3"/>
          <c:tx>
            <c:strRef>
              <c:f>'Domain by Severity'!$K$63</c:f>
              <c:strCache>
                <c:ptCount val="1"/>
                <c:pt idx="0">
                  <c:v>Unable</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'Domain by Severity'!$G$64:$G$69</c:f>
              <c:strCache>
                <c:ptCount val="6"/>
                <c:pt idx="0">
                  <c:v>SEEING</c:v>
                </c:pt>
                <c:pt idx="1">
                  <c:v>HEARING</c:v>
                </c:pt>
                <c:pt idx="2">
                  <c:v>WALKING</c:v>
                </c:pt>
                <c:pt idx="3">
                  <c:v>REMEMBERING</c:v>
                </c:pt>
                <c:pt idx="4">
                  <c:v>SELF-CARE</c:v>
                </c:pt>
                <c:pt idx="5">
                  <c:v>COMMUNICATING</c:v>
                </c:pt>
              </c:strCache>
            </c:strRef>
          </c:cat>
          <c:val>
            <c:numRef>
              <c:f>'Domain by Severity'!$K$64:$K$69</c:f>
              <c:numCache>
                <c:formatCode>0.0</c:formatCode>
                <c:ptCount val="6"/>
                <c:pt idx="0">
                  <c:v>1.322610136686974</c:v>
                </c:pt>
                <c:pt idx="1">
                  <c:v>0.61348633197773628</c:v>
                </c:pt>
                <c:pt idx="2">
                  <c:v>1.2760854537362143</c:v>
                </c:pt>
                <c:pt idx="3">
                  <c:v>0.23269959487325978</c:v>
                </c:pt>
                <c:pt idx="4">
                  <c:v>0.83010684682785951</c:v>
                </c:pt>
                <c:pt idx="5">
                  <c:v>0.59851413325485758</c:v>
                </c:pt>
              </c:numCache>
            </c:numRef>
          </c:val>
        </c:ser>
        <c:dLbls>
          <c:dLblPos val="ctr"/>
          <c:showLegendKey val="0"/>
          <c:showVal val="1"/>
          <c:showCatName val="0"/>
          <c:showSerName val="0"/>
          <c:showPercent val="0"/>
          <c:showBubbleSize val="0"/>
        </c:dLbls>
        <c:gapWidth val="79"/>
        <c:overlap val="100"/>
        <c:axId val="695166504"/>
        <c:axId val="695177872"/>
      </c:barChart>
      <c:catAx>
        <c:axId val="695166504"/>
        <c:scaling>
          <c:orientation val="minMax"/>
        </c:scaling>
        <c:delete val="0"/>
        <c:axPos val="l"/>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US"/>
                  <a:t>Activity Limitation</a:t>
                </a:r>
              </a:p>
            </c:rich>
          </c:tx>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n-US"/>
          </a:p>
        </c:txPr>
        <c:crossAx val="695177872"/>
        <c:crosses val="autoZero"/>
        <c:auto val="1"/>
        <c:lblAlgn val="ctr"/>
        <c:lblOffset val="100"/>
        <c:noMultiLvlLbl val="0"/>
      </c:catAx>
      <c:valAx>
        <c:axId val="695177872"/>
        <c:scaling>
          <c:orientation val="minMax"/>
        </c:scaling>
        <c:delete val="1"/>
        <c:axPos val="b"/>
        <c:title>
          <c:tx>
            <c:rich>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US"/>
                  <a:t>Percent</a:t>
                </a:r>
              </a:p>
            </c:rich>
          </c:tx>
          <c:overlay val="0"/>
          <c:spPr>
            <a:noFill/>
            <a:ln>
              <a:noFill/>
            </a:ln>
            <a:effectLst/>
          </c:spPr>
          <c:txPr>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n-US"/>
            </a:p>
          </c:txPr>
        </c:title>
        <c:numFmt formatCode="0.0" sourceLinked="1"/>
        <c:majorTickMark val="none"/>
        <c:minorTickMark val="none"/>
        <c:tickLblPos val="nextTo"/>
        <c:crossAx val="695166504"/>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Sheet1!$E$4</c:f>
              <c:strCache>
                <c:ptCount val="1"/>
                <c:pt idx="0">
                  <c:v>Males</c:v>
                </c:pt>
              </c:strCache>
            </c:strRef>
          </c:tx>
          <c:invertIfNegative val="0"/>
          <c:dLbls>
            <c:spPr>
              <a:noFill/>
              <a:ln>
                <a:noFill/>
              </a:ln>
              <a:effectLst/>
            </c:sp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numRef>
              <c:f>Sheet1!$D$5:$D$10</c:f>
              <c:numCache>
                <c:formatCode>General</c:formatCode>
                <c:ptCount val="6"/>
                <c:pt idx="0">
                  <c:v>1</c:v>
                </c:pt>
                <c:pt idx="1">
                  <c:v>2</c:v>
                </c:pt>
                <c:pt idx="2">
                  <c:v>3</c:v>
                </c:pt>
                <c:pt idx="3">
                  <c:v>4</c:v>
                </c:pt>
                <c:pt idx="4">
                  <c:v>5</c:v>
                </c:pt>
                <c:pt idx="5">
                  <c:v>6</c:v>
                </c:pt>
              </c:numCache>
            </c:numRef>
          </c:cat>
          <c:val>
            <c:numRef>
              <c:f>Sheet1!$E$5:$E$10</c:f>
              <c:numCache>
                <c:formatCode>General</c:formatCode>
                <c:ptCount val="6"/>
                <c:pt idx="0">
                  <c:v>71.7</c:v>
                </c:pt>
                <c:pt idx="1">
                  <c:v>19.7</c:v>
                </c:pt>
                <c:pt idx="2">
                  <c:v>6.2</c:v>
                </c:pt>
                <c:pt idx="3">
                  <c:v>1.6</c:v>
                </c:pt>
                <c:pt idx="4">
                  <c:v>0.4</c:v>
                </c:pt>
                <c:pt idx="5">
                  <c:v>0.4</c:v>
                </c:pt>
              </c:numCache>
            </c:numRef>
          </c:val>
          <c:extLst xmlns:c16r2="http://schemas.microsoft.com/office/drawing/2015/06/chart">
            <c:ext xmlns:c16="http://schemas.microsoft.com/office/drawing/2014/chart" uri="{C3380CC4-5D6E-409C-BE32-E72D297353CC}">
              <c16:uniqueId val="{00000000-5D07-40DE-ADAA-7EF84740B258}"/>
            </c:ext>
          </c:extLst>
        </c:ser>
        <c:ser>
          <c:idx val="1"/>
          <c:order val="1"/>
          <c:tx>
            <c:strRef>
              <c:f>Sheet1!$F$4</c:f>
              <c:strCache>
                <c:ptCount val="1"/>
                <c:pt idx="0">
                  <c:v>Females</c:v>
                </c:pt>
              </c:strCache>
            </c:strRef>
          </c:tx>
          <c:invertIfNegative val="0"/>
          <c:dLbls>
            <c:dLbl>
              <c:idx val="1"/>
              <c:spPr>
                <a:noFill/>
                <a:ln>
                  <a:noFill/>
                </a:ln>
                <a:effectLst/>
              </c:spPr>
              <c:txPr>
                <a:bodyPr wrap="square" lIns="216000" tIns="19050" rIns="38100" bIns="19050" anchor="ctr">
                  <a:spAutoFit/>
                </a:bodyPr>
                <a:lstStyle/>
                <a:p>
                  <a:pPr>
                    <a:defRPr/>
                  </a:pPr>
                  <a:endParaRPr lang="en-US"/>
                </a:p>
              </c:tx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8524-45D1-8C41-DF05805B54FE}"/>
                </c:ext>
                <c:ext xmlns:c15="http://schemas.microsoft.com/office/drawing/2012/chart" uri="{CE6537A1-D6FC-4f65-9D91-7224C49458BB}">
                  <c15:spPr xmlns:c15="http://schemas.microsoft.com/office/drawing/2012/chart">
                    <a:prstGeom prst="rect">
                      <a:avLst/>
                    </a:prstGeom>
                  </c15:spPr>
                </c:ext>
              </c:extLst>
            </c:dLbl>
            <c:dLbl>
              <c:idx val="4"/>
              <c:numFmt formatCode="#,##0.0" sourceLinked="0"/>
              <c:spPr>
                <a:noFill/>
                <a:ln>
                  <a:noFill/>
                </a:ln>
                <a:effectLst/>
              </c:spPr>
              <c:txPr>
                <a:bodyPr wrap="square" lIns="144000" tIns="19050" rIns="38100" bIns="19050" anchor="ctr">
                  <a:spAutoFit/>
                </a:bodyPr>
                <a:lstStyle/>
                <a:p>
                  <a:pPr>
                    <a:defRPr/>
                  </a:pPr>
                  <a:endParaRPr lang="en-US"/>
                </a:p>
              </c:tx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8524-45D1-8C41-DF05805B54FE}"/>
                </c:ext>
                <c:ext xmlns:c15="http://schemas.microsoft.com/office/drawing/2012/chart" uri="{CE6537A1-D6FC-4f65-9D91-7224C49458BB}">
                  <c15:spPr xmlns:c15="http://schemas.microsoft.com/office/drawing/2012/chart">
                    <a:prstGeom prst="rect">
                      <a:avLst/>
                    </a:prstGeom>
                  </c15:spPr>
                </c:ext>
              </c:extLst>
            </c:dLbl>
            <c:spPr>
              <a:noFill/>
              <a:ln>
                <a:noFill/>
              </a:ln>
              <a:effectLst/>
            </c:sp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1"/>
              </c:ext>
            </c:extLst>
          </c:dLbls>
          <c:cat>
            <c:numRef>
              <c:f>Sheet1!$D$5:$D$10</c:f>
              <c:numCache>
                <c:formatCode>General</c:formatCode>
                <c:ptCount val="6"/>
                <c:pt idx="0">
                  <c:v>1</c:v>
                </c:pt>
                <c:pt idx="1">
                  <c:v>2</c:v>
                </c:pt>
                <c:pt idx="2">
                  <c:v>3</c:v>
                </c:pt>
                <c:pt idx="3">
                  <c:v>4</c:v>
                </c:pt>
                <c:pt idx="4">
                  <c:v>5</c:v>
                </c:pt>
                <c:pt idx="5">
                  <c:v>6</c:v>
                </c:pt>
              </c:numCache>
            </c:numRef>
          </c:cat>
          <c:val>
            <c:numRef>
              <c:f>Sheet1!$F$5:$F$10</c:f>
              <c:numCache>
                <c:formatCode>General</c:formatCode>
                <c:ptCount val="6"/>
                <c:pt idx="0">
                  <c:v>67.599999999999994</c:v>
                </c:pt>
                <c:pt idx="1">
                  <c:v>20.9</c:v>
                </c:pt>
                <c:pt idx="2">
                  <c:v>7.6</c:v>
                </c:pt>
                <c:pt idx="3">
                  <c:v>2.8</c:v>
                </c:pt>
                <c:pt idx="4">
                  <c:v>1</c:v>
                </c:pt>
                <c:pt idx="5">
                  <c:v>0.2</c:v>
                </c:pt>
              </c:numCache>
            </c:numRef>
          </c:val>
          <c:extLst xmlns:c16r2="http://schemas.microsoft.com/office/drawing/2015/06/chart">
            <c:ext xmlns:c16="http://schemas.microsoft.com/office/drawing/2014/chart" uri="{C3380CC4-5D6E-409C-BE32-E72D297353CC}">
              <c16:uniqueId val="{00000001-5D07-40DE-ADAA-7EF84740B258}"/>
            </c:ext>
          </c:extLst>
        </c:ser>
        <c:dLbls>
          <c:dLblPos val="outEnd"/>
          <c:showLegendKey val="0"/>
          <c:showVal val="1"/>
          <c:showCatName val="0"/>
          <c:showSerName val="0"/>
          <c:showPercent val="0"/>
          <c:showBubbleSize val="0"/>
        </c:dLbls>
        <c:gapWidth val="150"/>
        <c:axId val="695167680"/>
        <c:axId val="695166112"/>
      </c:barChart>
      <c:catAx>
        <c:axId val="695167680"/>
        <c:scaling>
          <c:orientation val="minMax"/>
        </c:scaling>
        <c:delete val="0"/>
        <c:axPos val="b"/>
        <c:numFmt formatCode="General" sourceLinked="1"/>
        <c:majorTickMark val="out"/>
        <c:minorTickMark val="none"/>
        <c:tickLblPos val="nextTo"/>
        <c:crossAx val="695166112"/>
        <c:crosses val="autoZero"/>
        <c:auto val="1"/>
        <c:lblAlgn val="ctr"/>
        <c:lblOffset val="100"/>
        <c:noMultiLvlLbl val="0"/>
      </c:catAx>
      <c:valAx>
        <c:axId val="695166112"/>
        <c:scaling>
          <c:orientation val="minMax"/>
        </c:scaling>
        <c:delete val="1"/>
        <c:axPos val="l"/>
        <c:title>
          <c:tx>
            <c:rich>
              <a:bodyPr rot="-5400000" vert="horz"/>
              <a:lstStyle/>
              <a:p>
                <a:pPr>
                  <a:defRPr/>
                </a:pPr>
                <a:r>
                  <a:rPr lang="nb-NO"/>
                  <a:t>Percentage</a:t>
                </a:r>
              </a:p>
            </c:rich>
          </c:tx>
          <c:overlay val="0"/>
        </c:title>
        <c:numFmt formatCode="General" sourceLinked="1"/>
        <c:majorTickMark val="out"/>
        <c:minorTickMark val="none"/>
        <c:tickLblPos val="nextTo"/>
        <c:crossAx val="695167680"/>
        <c:crosses val="autoZero"/>
        <c:crossBetween val="between"/>
      </c:valAx>
    </c:plotArea>
    <c:legend>
      <c:legendPos val="r"/>
      <c:overlay val="0"/>
    </c:legend>
    <c:plotVisOnly val="1"/>
    <c:dispBlanksAs val="gap"/>
    <c:showDLblsOverMax val="0"/>
  </c:chart>
  <c:externalData r:id="rId2">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Sheet1!$E$8</c:f>
              <c:strCache>
                <c:ptCount val="1"/>
                <c:pt idx="0">
                  <c:v>Urban</c:v>
                </c:pt>
              </c:strCache>
            </c:strRef>
          </c:tx>
          <c:invertIfNegative val="0"/>
          <c:dLbls>
            <c:spPr>
              <a:noFill/>
              <a:ln>
                <a:noFill/>
              </a:ln>
              <a:effectLst/>
            </c:sp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strRef>
              <c:f>Sheet1!$F$7:$G$7</c:f>
              <c:strCache>
                <c:ptCount val="2"/>
                <c:pt idx="0">
                  <c:v>Male</c:v>
                </c:pt>
                <c:pt idx="1">
                  <c:v>Female</c:v>
                </c:pt>
              </c:strCache>
            </c:strRef>
          </c:cat>
          <c:val>
            <c:numRef>
              <c:f>Sheet1!$F$8:$G$8</c:f>
              <c:numCache>
                <c:formatCode>General</c:formatCode>
                <c:ptCount val="2"/>
                <c:pt idx="0">
                  <c:v>7.8</c:v>
                </c:pt>
                <c:pt idx="1">
                  <c:v>7.73</c:v>
                </c:pt>
              </c:numCache>
            </c:numRef>
          </c:val>
          <c:extLst xmlns:c16r2="http://schemas.microsoft.com/office/drawing/2015/06/chart">
            <c:ext xmlns:c16="http://schemas.microsoft.com/office/drawing/2014/chart" uri="{C3380CC4-5D6E-409C-BE32-E72D297353CC}">
              <c16:uniqueId val="{00000000-299C-46D9-925F-C2596A03D4F3}"/>
            </c:ext>
          </c:extLst>
        </c:ser>
        <c:ser>
          <c:idx val="1"/>
          <c:order val="1"/>
          <c:tx>
            <c:strRef>
              <c:f>Sheet1!$E$9</c:f>
              <c:strCache>
                <c:ptCount val="1"/>
                <c:pt idx="0">
                  <c:v>Rural</c:v>
                </c:pt>
              </c:strCache>
            </c:strRef>
          </c:tx>
          <c:invertIfNegative val="0"/>
          <c:dLbls>
            <c:spPr>
              <a:noFill/>
              <a:ln>
                <a:noFill/>
              </a:ln>
              <a:effectLst/>
            </c:sp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strRef>
              <c:f>Sheet1!$F$7:$G$7</c:f>
              <c:strCache>
                <c:ptCount val="2"/>
                <c:pt idx="0">
                  <c:v>Male</c:v>
                </c:pt>
                <c:pt idx="1">
                  <c:v>Female</c:v>
                </c:pt>
              </c:strCache>
            </c:strRef>
          </c:cat>
          <c:val>
            <c:numRef>
              <c:f>Sheet1!$F$9:$G$9</c:f>
              <c:numCache>
                <c:formatCode>General</c:formatCode>
                <c:ptCount val="2"/>
                <c:pt idx="0">
                  <c:v>7.79</c:v>
                </c:pt>
                <c:pt idx="1">
                  <c:v>7.93</c:v>
                </c:pt>
              </c:numCache>
            </c:numRef>
          </c:val>
          <c:extLst xmlns:c16r2="http://schemas.microsoft.com/office/drawing/2015/06/chart">
            <c:ext xmlns:c16="http://schemas.microsoft.com/office/drawing/2014/chart" uri="{C3380CC4-5D6E-409C-BE32-E72D297353CC}">
              <c16:uniqueId val="{00000001-299C-46D9-925F-C2596A03D4F3}"/>
            </c:ext>
          </c:extLst>
        </c:ser>
        <c:dLbls>
          <c:dLblPos val="outEnd"/>
          <c:showLegendKey val="0"/>
          <c:showVal val="1"/>
          <c:showCatName val="0"/>
          <c:showSerName val="0"/>
          <c:showPercent val="0"/>
          <c:showBubbleSize val="0"/>
        </c:dLbls>
        <c:gapWidth val="150"/>
        <c:axId val="695166896"/>
        <c:axId val="695165720"/>
      </c:barChart>
      <c:catAx>
        <c:axId val="695166896"/>
        <c:scaling>
          <c:orientation val="minMax"/>
        </c:scaling>
        <c:delete val="0"/>
        <c:axPos val="b"/>
        <c:numFmt formatCode="General" sourceLinked="0"/>
        <c:majorTickMark val="out"/>
        <c:minorTickMark val="none"/>
        <c:tickLblPos val="nextTo"/>
        <c:crossAx val="695165720"/>
        <c:crosses val="autoZero"/>
        <c:auto val="1"/>
        <c:lblAlgn val="ctr"/>
        <c:lblOffset val="100"/>
        <c:noMultiLvlLbl val="0"/>
      </c:catAx>
      <c:valAx>
        <c:axId val="695165720"/>
        <c:scaling>
          <c:orientation val="minMax"/>
        </c:scaling>
        <c:delete val="0"/>
        <c:axPos val="l"/>
        <c:title>
          <c:tx>
            <c:rich>
              <a:bodyPr rot="-5400000" vert="horz"/>
              <a:lstStyle/>
              <a:p>
                <a:pPr>
                  <a:defRPr/>
                </a:pPr>
                <a:r>
                  <a:rPr lang="nb-NO"/>
                  <a:t>Mean WG6 value</a:t>
                </a:r>
              </a:p>
            </c:rich>
          </c:tx>
          <c:overlay val="0"/>
        </c:title>
        <c:numFmt formatCode="General" sourceLinked="1"/>
        <c:majorTickMark val="out"/>
        <c:minorTickMark val="none"/>
        <c:tickLblPos val="nextTo"/>
        <c:crossAx val="695166896"/>
        <c:crosses val="autoZero"/>
        <c:crossBetween val="between"/>
      </c:valAx>
    </c:plotArea>
    <c:legend>
      <c:legendPos val="r"/>
      <c:overlay val="0"/>
    </c:legend>
    <c:plotVisOnly val="1"/>
    <c:dispBlanksAs val="gap"/>
    <c:showDLblsOverMax val="0"/>
  </c:chart>
  <c:externalData r:id="rId2">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invertIfNegative val="0"/>
          <c:dLbls>
            <c:spPr>
              <a:noFill/>
              <a:ln>
                <a:noFill/>
              </a:ln>
              <a:effectLst/>
            </c:sp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multiLvlStrRef>
              <c:f>Sheet1!$C$7:$D$16</c:f>
              <c:multiLvlStrCache>
                <c:ptCount val="10"/>
                <c:lvl>
                  <c:pt idx="0">
                    <c:v>Central</c:v>
                  </c:pt>
                  <c:pt idx="1">
                    <c:v>Copperbelt</c:v>
                  </c:pt>
                  <c:pt idx="2">
                    <c:v>Eastern</c:v>
                  </c:pt>
                  <c:pt idx="3">
                    <c:v>Luapula</c:v>
                  </c:pt>
                  <c:pt idx="4">
                    <c:v>Lusaka</c:v>
                  </c:pt>
                  <c:pt idx="5">
                    <c:v>Muchinga</c:v>
                  </c:pt>
                  <c:pt idx="6">
                    <c:v>Northern</c:v>
                  </c:pt>
                  <c:pt idx="7">
                    <c:v>North-western</c:v>
                  </c:pt>
                  <c:pt idx="8">
                    <c:v>Southern</c:v>
                  </c:pt>
                  <c:pt idx="9">
                    <c:v>Western</c:v>
                  </c:pt>
                </c:lvl>
                <c:lvl>
                  <c:pt idx="0">
                    <c:v>Province</c:v>
                  </c:pt>
                </c:lvl>
              </c:multiLvlStrCache>
            </c:multiLvlStrRef>
          </c:cat>
          <c:val>
            <c:numRef>
              <c:f>Sheet1!$E$7:$E$16</c:f>
              <c:numCache>
                <c:formatCode>General</c:formatCode>
                <c:ptCount val="10"/>
                <c:pt idx="0">
                  <c:v>7.82</c:v>
                </c:pt>
                <c:pt idx="1">
                  <c:v>7.84</c:v>
                </c:pt>
                <c:pt idx="2">
                  <c:v>7.79</c:v>
                </c:pt>
                <c:pt idx="3">
                  <c:v>7.89</c:v>
                </c:pt>
                <c:pt idx="4">
                  <c:v>7.79</c:v>
                </c:pt>
                <c:pt idx="5">
                  <c:v>7.74</c:v>
                </c:pt>
                <c:pt idx="6">
                  <c:v>7.86</c:v>
                </c:pt>
                <c:pt idx="7">
                  <c:v>7.68</c:v>
                </c:pt>
                <c:pt idx="8">
                  <c:v>7.74</c:v>
                </c:pt>
                <c:pt idx="9">
                  <c:v>7.89</c:v>
                </c:pt>
              </c:numCache>
            </c:numRef>
          </c:val>
          <c:extLst xmlns:c16r2="http://schemas.microsoft.com/office/drawing/2015/06/chart">
            <c:ext xmlns:c16="http://schemas.microsoft.com/office/drawing/2014/chart" uri="{C3380CC4-5D6E-409C-BE32-E72D297353CC}">
              <c16:uniqueId val="{00000000-53F4-42D4-9AEC-EE020026F46C}"/>
            </c:ext>
          </c:extLst>
        </c:ser>
        <c:dLbls>
          <c:dLblPos val="outEnd"/>
          <c:showLegendKey val="0"/>
          <c:showVal val="1"/>
          <c:showCatName val="0"/>
          <c:showSerName val="0"/>
          <c:showPercent val="0"/>
          <c:showBubbleSize val="0"/>
        </c:dLbls>
        <c:gapWidth val="150"/>
        <c:axId val="695168072"/>
        <c:axId val="695171600"/>
      </c:barChart>
      <c:catAx>
        <c:axId val="695168072"/>
        <c:scaling>
          <c:orientation val="minMax"/>
        </c:scaling>
        <c:delete val="0"/>
        <c:axPos val="b"/>
        <c:numFmt formatCode="General" sourceLinked="0"/>
        <c:majorTickMark val="out"/>
        <c:minorTickMark val="none"/>
        <c:tickLblPos val="nextTo"/>
        <c:crossAx val="695171600"/>
        <c:crosses val="autoZero"/>
        <c:auto val="1"/>
        <c:lblAlgn val="ctr"/>
        <c:lblOffset val="100"/>
        <c:noMultiLvlLbl val="0"/>
      </c:catAx>
      <c:valAx>
        <c:axId val="695171600"/>
        <c:scaling>
          <c:orientation val="minMax"/>
        </c:scaling>
        <c:delete val="0"/>
        <c:axPos val="l"/>
        <c:title>
          <c:tx>
            <c:rich>
              <a:bodyPr rot="-5400000" vert="horz"/>
              <a:lstStyle/>
              <a:p>
                <a:pPr>
                  <a:defRPr/>
                </a:pPr>
                <a:r>
                  <a:rPr lang="nb-NO"/>
                  <a:t>Mean WG6 value</a:t>
                </a:r>
              </a:p>
            </c:rich>
          </c:tx>
          <c:overlay val="0"/>
        </c:title>
        <c:numFmt formatCode="General" sourceLinked="1"/>
        <c:majorTickMark val="out"/>
        <c:minorTickMark val="none"/>
        <c:tickLblPos val="nextTo"/>
        <c:crossAx val="695168072"/>
        <c:crosses val="autoZero"/>
        <c:crossBetween val="between"/>
      </c:valAx>
    </c:plotArea>
    <c:plotVisOnly val="1"/>
    <c:dispBlanksAs val="gap"/>
    <c:showDLblsOverMax val="0"/>
  </c:chart>
  <c:externalData r:id="rId2">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Sheet1!$E$5</c:f>
              <c:strCache>
                <c:ptCount val="1"/>
                <c:pt idx="0">
                  <c:v>Mild</c:v>
                </c:pt>
              </c:strCache>
            </c:strRef>
          </c:tx>
          <c:invertIfNegative val="0"/>
          <c:dLbls>
            <c:spPr>
              <a:noFill/>
              <a:ln>
                <a:noFill/>
              </a:ln>
              <a:effectLst/>
            </c:sp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multiLvlStrRef>
              <c:f>Sheet1!$C$6:$D$9</c:f>
              <c:multiLvlStrCache>
                <c:ptCount val="4"/>
                <c:lvl>
                  <c:pt idx="0">
                    <c:v>Male</c:v>
                  </c:pt>
                  <c:pt idx="1">
                    <c:v>Female</c:v>
                  </c:pt>
                  <c:pt idx="2">
                    <c:v>Male</c:v>
                  </c:pt>
                  <c:pt idx="3">
                    <c:v>Female</c:v>
                  </c:pt>
                </c:lvl>
                <c:lvl>
                  <c:pt idx="0">
                    <c:v>Urban</c:v>
                  </c:pt>
                  <c:pt idx="2">
                    <c:v>Rural</c:v>
                  </c:pt>
                </c:lvl>
              </c:multiLvlStrCache>
            </c:multiLvlStrRef>
          </c:cat>
          <c:val>
            <c:numRef>
              <c:f>Sheet1!$E$6:$E$9</c:f>
              <c:numCache>
                <c:formatCode>General</c:formatCode>
                <c:ptCount val="4"/>
                <c:pt idx="0">
                  <c:v>59.8</c:v>
                </c:pt>
                <c:pt idx="1">
                  <c:v>57.1</c:v>
                </c:pt>
                <c:pt idx="2">
                  <c:v>60.8</c:v>
                </c:pt>
                <c:pt idx="3">
                  <c:v>54.8</c:v>
                </c:pt>
              </c:numCache>
            </c:numRef>
          </c:val>
          <c:extLst xmlns:c16r2="http://schemas.microsoft.com/office/drawing/2015/06/chart">
            <c:ext xmlns:c16="http://schemas.microsoft.com/office/drawing/2014/chart" uri="{C3380CC4-5D6E-409C-BE32-E72D297353CC}">
              <c16:uniqueId val="{00000000-3198-4DD5-8292-3B61D2CBD93F}"/>
            </c:ext>
          </c:extLst>
        </c:ser>
        <c:ser>
          <c:idx val="1"/>
          <c:order val="1"/>
          <c:tx>
            <c:strRef>
              <c:f>Sheet1!$F$5</c:f>
              <c:strCache>
                <c:ptCount val="1"/>
                <c:pt idx="0">
                  <c:v>Moderate</c:v>
                </c:pt>
              </c:strCache>
            </c:strRef>
          </c:tx>
          <c:invertIfNegative val="0"/>
          <c:dLbls>
            <c:spPr>
              <a:noFill/>
              <a:ln>
                <a:noFill/>
              </a:ln>
              <a:effectLst/>
            </c:sp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1"/>
              </c:ext>
            </c:extLst>
          </c:dLbls>
          <c:cat>
            <c:multiLvlStrRef>
              <c:f>Sheet1!$C$6:$D$9</c:f>
              <c:multiLvlStrCache>
                <c:ptCount val="4"/>
                <c:lvl>
                  <c:pt idx="0">
                    <c:v>Male</c:v>
                  </c:pt>
                  <c:pt idx="1">
                    <c:v>Female</c:v>
                  </c:pt>
                  <c:pt idx="2">
                    <c:v>Male</c:v>
                  </c:pt>
                  <c:pt idx="3">
                    <c:v>Female</c:v>
                  </c:pt>
                </c:lvl>
                <c:lvl>
                  <c:pt idx="0">
                    <c:v>Urban</c:v>
                  </c:pt>
                  <c:pt idx="2">
                    <c:v>Rural</c:v>
                  </c:pt>
                </c:lvl>
              </c:multiLvlStrCache>
            </c:multiLvlStrRef>
          </c:cat>
          <c:val>
            <c:numRef>
              <c:f>Sheet1!$F$6:$F$9</c:f>
              <c:numCache>
                <c:formatCode>General</c:formatCode>
                <c:ptCount val="4"/>
                <c:pt idx="0">
                  <c:v>31.1</c:v>
                </c:pt>
                <c:pt idx="1">
                  <c:v>35.5</c:v>
                </c:pt>
                <c:pt idx="2">
                  <c:v>29.6</c:v>
                </c:pt>
                <c:pt idx="3">
                  <c:v>35.1</c:v>
                </c:pt>
              </c:numCache>
            </c:numRef>
          </c:val>
          <c:extLst xmlns:c16r2="http://schemas.microsoft.com/office/drawing/2015/06/chart">
            <c:ext xmlns:c16="http://schemas.microsoft.com/office/drawing/2014/chart" uri="{C3380CC4-5D6E-409C-BE32-E72D297353CC}">
              <c16:uniqueId val="{00000001-3198-4DD5-8292-3B61D2CBD93F}"/>
            </c:ext>
          </c:extLst>
        </c:ser>
        <c:ser>
          <c:idx val="2"/>
          <c:order val="2"/>
          <c:tx>
            <c:strRef>
              <c:f>Sheet1!$G$5</c:f>
              <c:strCache>
                <c:ptCount val="1"/>
                <c:pt idx="0">
                  <c:v>Severe</c:v>
                </c:pt>
              </c:strCache>
            </c:strRef>
          </c:tx>
          <c:invertIfNegative val="0"/>
          <c:dLbls>
            <c:spPr>
              <a:noFill/>
              <a:ln>
                <a:noFill/>
              </a:ln>
              <a:effectLst/>
            </c:sp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1"/>
              </c:ext>
            </c:extLst>
          </c:dLbls>
          <c:cat>
            <c:multiLvlStrRef>
              <c:f>Sheet1!$C$6:$D$9</c:f>
              <c:multiLvlStrCache>
                <c:ptCount val="4"/>
                <c:lvl>
                  <c:pt idx="0">
                    <c:v>Male</c:v>
                  </c:pt>
                  <c:pt idx="1">
                    <c:v>Female</c:v>
                  </c:pt>
                  <c:pt idx="2">
                    <c:v>Male</c:v>
                  </c:pt>
                  <c:pt idx="3">
                    <c:v>Female</c:v>
                  </c:pt>
                </c:lvl>
                <c:lvl>
                  <c:pt idx="0">
                    <c:v>Urban</c:v>
                  </c:pt>
                  <c:pt idx="2">
                    <c:v>Rural</c:v>
                  </c:pt>
                </c:lvl>
              </c:multiLvlStrCache>
            </c:multiLvlStrRef>
          </c:cat>
          <c:val>
            <c:numRef>
              <c:f>Sheet1!$G$6:$G$9</c:f>
              <c:numCache>
                <c:formatCode>General</c:formatCode>
                <c:ptCount val="4"/>
                <c:pt idx="0">
                  <c:v>9.1</c:v>
                </c:pt>
                <c:pt idx="1">
                  <c:v>7.4</c:v>
                </c:pt>
                <c:pt idx="2">
                  <c:v>9.6999999999999993</c:v>
                </c:pt>
                <c:pt idx="3">
                  <c:v>10.1</c:v>
                </c:pt>
              </c:numCache>
            </c:numRef>
          </c:val>
          <c:extLst xmlns:c16r2="http://schemas.microsoft.com/office/drawing/2015/06/chart">
            <c:ext xmlns:c16="http://schemas.microsoft.com/office/drawing/2014/chart" uri="{C3380CC4-5D6E-409C-BE32-E72D297353CC}">
              <c16:uniqueId val="{00000002-3198-4DD5-8292-3B61D2CBD93F}"/>
            </c:ext>
          </c:extLst>
        </c:ser>
        <c:dLbls>
          <c:dLblPos val="outEnd"/>
          <c:showLegendKey val="0"/>
          <c:showVal val="1"/>
          <c:showCatName val="0"/>
          <c:showSerName val="0"/>
          <c:showPercent val="0"/>
          <c:showBubbleSize val="0"/>
        </c:dLbls>
        <c:gapWidth val="150"/>
        <c:axId val="695175128"/>
        <c:axId val="695171992"/>
      </c:barChart>
      <c:catAx>
        <c:axId val="695175128"/>
        <c:scaling>
          <c:orientation val="minMax"/>
        </c:scaling>
        <c:delete val="0"/>
        <c:axPos val="b"/>
        <c:numFmt formatCode="General" sourceLinked="0"/>
        <c:majorTickMark val="out"/>
        <c:minorTickMark val="none"/>
        <c:tickLblPos val="nextTo"/>
        <c:crossAx val="695171992"/>
        <c:crosses val="autoZero"/>
        <c:auto val="1"/>
        <c:lblAlgn val="ctr"/>
        <c:lblOffset val="100"/>
        <c:noMultiLvlLbl val="0"/>
      </c:catAx>
      <c:valAx>
        <c:axId val="695171992"/>
        <c:scaling>
          <c:orientation val="minMax"/>
        </c:scaling>
        <c:delete val="1"/>
        <c:axPos val="l"/>
        <c:title>
          <c:tx>
            <c:rich>
              <a:bodyPr rot="-5400000" vert="horz"/>
              <a:lstStyle/>
              <a:p>
                <a:pPr>
                  <a:defRPr/>
                </a:pPr>
                <a:r>
                  <a:rPr lang="nb-NO"/>
                  <a:t>Percentage</a:t>
                </a:r>
              </a:p>
            </c:rich>
          </c:tx>
          <c:overlay val="0"/>
        </c:title>
        <c:numFmt formatCode="General" sourceLinked="1"/>
        <c:majorTickMark val="out"/>
        <c:minorTickMark val="none"/>
        <c:tickLblPos val="nextTo"/>
        <c:crossAx val="695175128"/>
        <c:crosses val="autoZero"/>
        <c:crossBetween val="between"/>
      </c:valAx>
    </c:plotArea>
    <c:legend>
      <c:legendPos val="r"/>
      <c:overlay val="0"/>
    </c:legend>
    <c:plotVisOnly val="1"/>
    <c:dispBlanksAs val="gap"/>
    <c:showDLblsOverMax val="0"/>
  </c:chart>
  <c:externalData r:id="rId2">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Sheet1!$E$6</c:f>
              <c:strCache>
                <c:ptCount val="1"/>
                <c:pt idx="0">
                  <c:v>Mild</c:v>
                </c:pt>
              </c:strCache>
            </c:strRef>
          </c:tx>
          <c:invertIfNegative val="0"/>
          <c:dLbls>
            <c:spPr>
              <a:noFill/>
              <a:ln>
                <a:noFill/>
              </a:ln>
              <a:effectLst/>
            </c:sp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strRef>
              <c:f>Sheet1!$D$7:$D$16</c:f>
              <c:strCache>
                <c:ptCount val="10"/>
                <c:pt idx="0">
                  <c:v>Central</c:v>
                </c:pt>
                <c:pt idx="1">
                  <c:v>Copperbelt</c:v>
                </c:pt>
                <c:pt idx="2">
                  <c:v>Eastern</c:v>
                </c:pt>
                <c:pt idx="3">
                  <c:v>Lupula</c:v>
                </c:pt>
                <c:pt idx="4">
                  <c:v>Lusaka</c:v>
                </c:pt>
                <c:pt idx="5">
                  <c:v>Muchinga</c:v>
                </c:pt>
                <c:pt idx="6">
                  <c:v>Northern</c:v>
                </c:pt>
                <c:pt idx="7">
                  <c:v>North-western</c:v>
                </c:pt>
                <c:pt idx="8">
                  <c:v>Southern</c:v>
                </c:pt>
                <c:pt idx="9">
                  <c:v>Western</c:v>
                </c:pt>
              </c:strCache>
            </c:strRef>
          </c:cat>
          <c:val>
            <c:numRef>
              <c:f>Sheet1!$E$7:$E$16</c:f>
              <c:numCache>
                <c:formatCode>General</c:formatCode>
                <c:ptCount val="10"/>
                <c:pt idx="0">
                  <c:v>51.6</c:v>
                </c:pt>
                <c:pt idx="1">
                  <c:v>57.1</c:v>
                </c:pt>
                <c:pt idx="2">
                  <c:v>64.7</c:v>
                </c:pt>
                <c:pt idx="3">
                  <c:v>51</c:v>
                </c:pt>
                <c:pt idx="4">
                  <c:v>58.3</c:v>
                </c:pt>
                <c:pt idx="5">
                  <c:v>62.9</c:v>
                </c:pt>
                <c:pt idx="6">
                  <c:v>54.1</c:v>
                </c:pt>
                <c:pt idx="7">
                  <c:v>64.8</c:v>
                </c:pt>
                <c:pt idx="8">
                  <c:v>64.2</c:v>
                </c:pt>
                <c:pt idx="9">
                  <c:v>56.7</c:v>
                </c:pt>
              </c:numCache>
            </c:numRef>
          </c:val>
          <c:extLst xmlns:c16r2="http://schemas.microsoft.com/office/drawing/2015/06/chart">
            <c:ext xmlns:c16="http://schemas.microsoft.com/office/drawing/2014/chart" uri="{C3380CC4-5D6E-409C-BE32-E72D297353CC}">
              <c16:uniqueId val="{00000000-CBCB-40DE-9242-2D4436AA622B}"/>
            </c:ext>
          </c:extLst>
        </c:ser>
        <c:ser>
          <c:idx val="1"/>
          <c:order val="1"/>
          <c:tx>
            <c:strRef>
              <c:f>Sheet1!$F$6</c:f>
              <c:strCache>
                <c:ptCount val="1"/>
                <c:pt idx="0">
                  <c:v>Moderate</c:v>
                </c:pt>
              </c:strCache>
            </c:strRef>
          </c:tx>
          <c:invertIfNegative val="0"/>
          <c:dLbls>
            <c:spPr>
              <a:noFill/>
              <a:ln>
                <a:noFill/>
              </a:ln>
              <a:effectLst/>
            </c:sp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1"/>
              </c:ext>
            </c:extLst>
          </c:dLbls>
          <c:cat>
            <c:strRef>
              <c:f>Sheet1!$D$7:$D$16</c:f>
              <c:strCache>
                <c:ptCount val="10"/>
                <c:pt idx="0">
                  <c:v>Central</c:v>
                </c:pt>
                <c:pt idx="1">
                  <c:v>Copperbelt</c:v>
                </c:pt>
                <c:pt idx="2">
                  <c:v>Eastern</c:v>
                </c:pt>
                <c:pt idx="3">
                  <c:v>Lupula</c:v>
                </c:pt>
                <c:pt idx="4">
                  <c:v>Lusaka</c:v>
                </c:pt>
                <c:pt idx="5">
                  <c:v>Muchinga</c:v>
                </c:pt>
                <c:pt idx="6">
                  <c:v>Northern</c:v>
                </c:pt>
                <c:pt idx="7">
                  <c:v>North-western</c:v>
                </c:pt>
                <c:pt idx="8">
                  <c:v>Southern</c:v>
                </c:pt>
                <c:pt idx="9">
                  <c:v>Western</c:v>
                </c:pt>
              </c:strCache>
            </c:strRef>
          </c:cat>
          <c:val>
            <c:numRef>
              <c:f>Sheet1!$F$7:$F$16</c:f>
              <c:numCache>
                <c:formatCode>General</c:formatCode>
                <c:ptCount val="10"/>
                <c:pt idx="0">
                  <c:v>39.1</c:v>
                </c:pt>
                <c:pt idx="1">
                  <c:v>33.299999999999997</c:v>
                </c:pt>
                <c:pt idx="2">
                  <c:v>27.2</c:v>
                </c:pt>
                <c:pt idx="3">
                  <c:v>38.799999999999997</c:v>
                </c:pt>
                <c:pt idx="4">
                  <c:v>32.299999999999997</c:v>
                </c:pt>
                <c:pt idx="5">
                  <c:v>30.2</c:v>
                </c:pt>
                <c:pt idx="6">
                  <c:v>36.1</c:v>
                </c:pt>
                <c:pt idx="7">
                  <c:v>27.4</c:v>
                </c:pt>
                <c:pt idx="8">
                  <c:v>26.9</c:v>
                </c:pt>
                <c:pt idx="9">
                  <c:v>33.1</c:v>
                </c:pt>
              </c:numCache>
            </c:numRef>
          </c:val>
          <c:extLst xmlns:c16r2="http://schemas.microsoft.com/office/drawing/2015/06/chart">
            <c:ext xmlns:c16="http://schemas.microsoft.com/office/drawing/2014/chart" uri="{C3380CC4-5D6E-409C-BE32-E72D297353CC}">
              <c16:uniqueId val="{00000001-CBCB-40DE-9242-2D4436AA622B}"/>
            </c:ext>
          </c:extLst>
        </c:ser>
        <c:ser>
          <c:idx val="2"/>
          <c:order val="2"/>
          <c:tx>
            <c:strRef>
              <c:f>Sheet1!$G$6</c:f>
              <c:strCache>
                <c:ptCount val="1"/>
                <c:pt idx="0">
                  <c:v>Severe</c:v>
                </c:pt>
              </c:strCache>
            </c:strRef>
          </c:tx>
          <c:invertIfNegative val="0"/>
          <c:dLbls>
            <c:spPr>
              <a:noFill/>
              <a:ln>
                <a:noFill/>
              </a:ln>
              <a:effectLst/>
            </c:sp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1"/>
              </c:ext>
            </c:extLst>
          </c:dLbls>
          <c:cat>
            <c:strRef>
              <c:f>Sheet1!$D$7:$D$16</c:f>
              <c:strCache>
                <c:ptCount val="10"/>
                <c:pt idx="0">
                  <c:v>Central</c:v>
                </c:pt>
                <c:pt idx="1">
                  <c:v>Copperbelt</c:v>
                </c:pt>
                <c:pt idx="2">
                  <c:v>Eastern</c:v>
                </c:pt>
                <c:pt idx="3">
                  <c:v>Lupula</c:v>
                </c:pt>
                <c:pt idx="4">
                  <c:v>Lusaka</c:v>
                </c:pt>
                <c:pt idx="5">
                  <c:v>Muchinga</c:v>
                </c:pt>
                <c:pt idx="6">
                  <c:v>Northern</c:v>
                </c:pt>
                <c:pt idx="7">
                  <c:v>North-western</c:v>
                </c:pt>
                <c:pt idx="8">
                  <c:v>Southern</c:v>
                </c:pt>
                <c:pt idx="9">
                  <c:v>Western</c:v>
                </c:pt>
              </c:strCache>
            </c:strRef>
          </c:cat>
          <c:val>
            <c:numRef>
              <c:f>Sheet1!$G$7:$G$16</c:f>
              <c:numCache>
                <c:formatCode>General</c:formatCode>
                <c:ptCount val="10"/>
                <c:pt idx="0">
                  <c:v>9.3000000000000007</c:v>
                </c:pt>
                <c:pt idx="1">
                  <c:v>9.6</c:v>
                </c:pt>
                <c:pt idx="2">
                  <c:v>8</c:v>
                </c:pt>
                <c:pt idx="3">
                  <c:v>10.199999999999999</c:v>
                </c:pt>
                <c:pt idx="4">
                  <c:v>9.4</c:v>
                </c:pt>
                <c:pt idx="5">
                  <c:v>6.9</c:v>
                </c:pt>
                <c:pt idx="6">
                  <c:v>9.8000000000000007</c:v>
                </c:pt>
                <c:pt idx="7">
                  <c:v>7.7</c:v>
                </c:pt>
                <c:pt idx="8">
                  <c:v>8.8000000000000007</c:v>
                </c:pt>
                <c:pt idx="9">
                  <c:v>10.199999999999999</c:v>
                </c:pt>
              </c:numCache>
            </c:numRef>
          </c:val>
          <c:extLst xmlns:c16r2="http://schemas.microsoft.com/office/drawing/2015/06/chart">
            <c:ext xmlns:c16="http://schemas.microsoft.com/office/drawing/2014/chart" uri="{C3380CC4-5D6E-409C-BE32-E72D297353CC}">
              <c16:uniqueId val="{00000002-CBCB-40DE-9242-2D4436AA622B}"/>
            </c:ext>
          </c:extLst>
        </c:ser>
        <c:dLbls>
          <c:dLblPos val="outEnd"/>
          <c:showLegendKey val="0"/>
          <c:showVal val="1"/>
          <c:showCatName val="0"/>
          <c:showSerName val="0"/>
          <c:showPercent val="0"/>
          <c:showBubbleSize val="0"/>
        </c:dLbls>
        <c:gapWidth val="150"/>
        <c:axId val="695172384"/>
        <c:axId val="695172776"/>
      </c:barChart>
      <c:catAx>
        <c:axId val="695172384"/>
        <c:scaling>
          <c:orientation val="minMax"/>
        </c:scaling>
        <c:delete val="0"/>
        <c:axPos val="b"/>
        <c:numFmt formatCode="General" sourceLinked="0"/>
        <c:majorTickMark val="out"/>
        <c:minorTickMark val="none"/>
        <c:tickLblPos val="nextTo"/>
        <c:crossAx val="695172776"/>
        <c:crosses val="autoZero"/>
        <c:auto val="1"/>
        <c:lblAlgn val="ctr"/>
        <c:lblOffset val="100"/>
        <c:noMultiLvlLbl val="0"/>
      </c:catAx>
      <c:valAx>
        <c:axId val="695172776"/>
        <c:scaling>
          <c:orientation val="minMax"/>
        </c:scaling>
        <c:delete val="1"/>
        <c:axPos val="l"/>
        <c:title>
          <c:tx>
            <c:rich>
              <a:bodyPr rot="-5400000" vert="horz"/>
              <a:lstStyle/>
              <a:p>
                <a:pPr>
                  <a:defRPr/>
                </a:pPr>
                <a:r>
                  <a:rPr lang="nb-NO"/>
                  <a:t>Percentage</a:t>
                </a:r>
              </a:p>
            </c:rich>
          </c:tx>
          <c:overlay val="0"/>
        </c:title>
        <c:numFmt formatCode="General" sourceLinked="1"/>
        <c:majorTickMark val="out"/>
        <c:minorTickMark val="none"/>
        <c:tickLblPos val="nextTo"/>
        <c:crossAx val="695172384"/>
        <c:crosses val="autoZero"/>
        <c:crossBetween val="between"/>
      </c:valAx>
    </c:plotArea>
    <c:legend>
      <c:legendPos val="r"/>
      <c:overlay val="0"/>
    </c:legend>
    <c:plotVisOnly val="1"/>
    <c:dispBlanksAs val="gap"/>
    <c:showDLblsOverMax val="0"/>
  </c:chart>
  <c:externalData r:id="rId2">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'[Mean age of disability onset by disability severity categories 18 +.xlsx]Sheet1'!$D$7</c:f>
              <c:strCache>
                <c:ptCount val="1"/>
                <c:pt idx="0">
                  <c:v>Males</c:v>
                </c:pt>
              </c:strCache>
            </c:strRef>
          </c:tx>
          <c:invertIfNegative val="0"/>
          <c:dLbls>
            <c:spPr>
              <a:noFill/>
              <a:ln>
                <a:noFill/>
              </a:ln>
              <a:effectLst/>
            </c:sp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strRef>
              <c:f>'[Mean age of disability onset by disability severity categories 18 +.xlsx]Sheet1'!$E$6:$G$6</c:f>
              <c:strCache>
                <c:ptCount val="3"/>
                <c:pt idx="0">
                  <c:v>Mild </c:v>
                </c:pt>
                <c:pt idx="1">
                  <c:v>Moderate</c:v>
                </c:pt>
                <c:pt idx="2">
                  <c:v>Severe</c:v>
                </c:pt>
              </c:strCache>
            </c:strRef>
          </c:cat>
          <c:val>
            <c:numRef>
              <c:f>'[Mean age of disability onset by disability severity categories 18 +.xlsx]Sheet1'!$E$7:$G$7</c:f>
              <c:numCache>
                <c:formatCode>General</c:formatCode>
                <c:ptCount val="3"/>
                <c:pt idx="0">
                  <c:v>36.49</c:v>
                </c:pt>
                <c:pt idx="1">
                  <c:v>37.78</c:v>
                </c:pt>
                <c:pt idx="2">
                  <c:v>40.32</c:v>
                </c:pt>
              </c:numCache>
            </c:numRef>
          </c:val>
          <c:extLst xmlns:c16r2="http://schemas.microsoft.com/office/drawing/2015/06/chart">
            <c:ext xmlns:c16="http://schemas.microsoft.com/office/drawing/2014/chart" uri="{C3380CC4-5D6E-409C-BE32-E72D297353CC}">
              <c16:uniqueId val="{00000000-12AB-4CAD-880B-C9C427967AA0}"/>
            </c:ext>
          </c:extLst>
        </c:ser>
        <c:ser>
          <c:idx val="1"/>
          <c:order val="1"/>
          <c:tx>
            <c:strRef>
              <c:f>'[Mean age of disability onset by disability severity categories 18 +.xlsx]Sheet1'!$D$8</c:f>
              <c:strCache>
                <c:ptCount val="1"/>
                <c:pt idx="0">
                  <c:v>Females</c:v>
                </c:pt>
              </c:strCache>
            </c:strRef>
          </c:tx>
          <c:invertIfNegative val="0"/>
          <c:dLbls>
            <c:spPr>
              <a:noFill/>
              <a:ln>
                <a:noFill/>
              </a:ln>
              <a:effectLst/>
            </c:sp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strRef>
              <c:f>'[Mean age of disability onset by disability severity categories 18 +.xlsx]Sheet1'!$E$6:$G$6</c:f>
              <c:strCache>
                <c:ptCount val="3"/>
                <c:pt idx="0">
                  <c:v>Mild </c:v>
                </c:pt>
                <c:pt idx="1">
                  <c:v>Moderate</c:v>
                </c:pt>
                <c:pt idx="2">
                  <c:v>Severe</c:v>
                </c:pt>
              </c:strCache>
            </c:strRef>
          </c:cat>
          <c:val>
            <c:numRef>
              <c:f>'[Mean age of disability onset by disability severity categories 18 +.xlsx]Sheet1'!$E$8:$G$8</c:f>
              <c:numCache>
                <c:formatCode>General</c:formatCode>
                <c:ptCount val="3"/>
                <c:pt idx="0">
                  <c:v>36.14</c:v>
                </c:pt>
                <c:pt idx="1">
                  <c:v>41.24</c:v>
                </c:pt>
                <c:pt idx="2">
                  <c:v>51.57</c:v>
                </c:pt>
              </c:numCache>
            </c:numRef>
          </c:val>
          <c:extLst xmlns:c16r2="http://schemas.microsoft.com/office/drawing/2015/06/chart">
            <c:ext xmlns:c16="http://schemas.microsoft.com/office/drawing/2014/chart" uri="{C3380CC4-5D6E-409C-BE32-E72D297353CC}">
              <c16:uniqueId val="{00000001-12AB-4CAD-880B-C9C427967AA0}"/>
            </c:ext>
          </c:extLst>
        </c:ser>
        <c:dLbls>
          <c:dLblPos val="outEnd"/>
          <c:showLegendKey val="0"/>
          <c:showVal val="1"/>
          <c:showCatName val="0"/>
          <c:showSerName val="0"/>
          <c:showPercent val="0"/>
          <c:showBubbleSize val="0"/>
        </c:dLbls>
        <c:gapWidth val="150"/>
        <c:axId val="695175520"/>
        <c:axId val="695169640"/>
      </c:barChart>
      <c:catAx>
        <c:axId val="695175520"/>
        <c:scaling>
          <c:orientation val="minMax"/>
        </c:scaling>
        <c:delete val="0"/>
        <c:axPos val="b"/>
        <c:numFmt formatCode="General" sourceLinked="0"/>
        <c:majorTickMark val="out"/>
        <c:minorTickMark val="none"/>
        <c:tickLblPos val="nextTo"/>
        <c:crossAx val="695169640"/>
        <c:crosses val="autoZero"/>
        <c:auto val="1"/>
        <c:lblAlgn val="ctr"/>
        <c:lblOffset val="100"/>
        <c:noMultiLvlLbl val="0"/>
      </c:catAx>
      <c:valAx>
        <c:axId val="695169640"/>
        <c:scaling>
          <c:orientation val="minMax"/>
        </c:scaling>
        <c:delete val="1"/>
        <c:axPos val="l"/>
        <c:title>
          <c:tx>
            <c:rich>
              <a:bodyPr rot="-5400000" vert="horz"/>
              <a:lstStyle/>
              <a:p>
                <a:pPr>
                  <a:defRPr/>
                </a:pPr>
                <a:r>
                  <a:rPr lang="nb-NO"/>
                  <a:t>Mean age</a:t>
                </a:r>
              </a:p>
            </c:rich>
          </c:tx>
          <c:overlay val="0"/>
        </c:title>
        <c:numFmt formatCode="General" sourceLinked="1"/>
        <c:majorTickMark val="out"/>
        <c:minorTickMark val="none"/>
        <c:tickLblPos val="nextTo"/>
        <c:crossAx val="695175520"/>
        <c:crosses val="autoZero"/>
        <c:crossBetween val="between"/>
      </c:valAx>
    </c:plotArea>
    <c:legend>
      <c:legendPos val="r"/>
      <c:overlay val="0"/>
    </c:legend>
    <c:plotVisOnly val="1"/>
    <c:dispBlanksAs val="gap"/>
    <c:showDLblsOverMax val="0"/>
  </c:chart>
  <c:externalData r:id="rId2">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978018372703413"/>
          <c:y val="2.8252405949256341E-2"/>
          <c:w val="0.71455402449693783"/>
          <c:h val="0.82336030912802571"/>
        </c:manualLayout>
      </c:layout>
      <c:barChart>
        <c:barDir val="col"/>
        <c:grouping val="clustered"/>
        <c:varyColors val="0"/>
        <c:ser>
          <c:idx val="0"/>
          <c:order val="0"/>
          <c:tx>
            <c:strRef>
              <c:f>Sheet1!$C$6</c:f>
              <c:strCache>
                <c:ptCount val="1"/>
                <c:pt idx="0">
                  <c:v>Mild</c:v>
                </c:pt>
              </c:strCache>
            </c:strRef>
          </c:tx>
          <c:invertIfNegative val="0"/>
          <c:dLbls>
            <c:spPr>
              <a:noFill/>
              <a:ln>
                <a:noFill/>
              </a:ln>
              <a:effectLst/>
            </c:sp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strRef>
              <c:f>Sheet1!$D$5:$F$5</c:f>
              <c:strCache>
                <c:ptCount val="2"/>
                <c:pt idx="0">
                  <c:v>Beaten or scolded</c:v>
                </c:pt>
                <c:pt idx="1">
                  <c:v>Discriminated</c:v>
                </c:pt>
              </c:strCache>
            </c:strRef>
          </c:cat>
          <c:val>
            <c:numRef>
              <c:f>Sheet1!$D$6:$F$6</c:f>
              <c:numCache>
                <c:formatCode>General</c:formatCode>
                <c:ptCount val="3"/>
                <c:pt idx="0">
                  <c:v>7.8</c:v>
                </c:pt>
                <c:pt idx="1">
                  <c:v>6.1</c:v>
                </c:pt>
              </c:numCache>
            </c:numRef>
          </c:val>
          <c:extLst xmlns:c16r2="http://schemas.microsoft.com/office/drawing/2015/06/chart">
            <c:ext xmlns:c16="http://schemas.microsoft.com/office/drawing/2014/chart" uri="{C3380CC4-5D6E-409C-BE32-E72D297353CC}">
              <c16:uniqueId val="{00000000-D825-4CDD-9C63-D1D01CFD884A}"/>
            </c:ext>
          </c:extLst>
        </c:ser>
        <c:ser>
          <c:idx val="1"/>
          <c:order val="1"/>
          <c:tx>
            <c:strRef>
              <c:f>Sheet1!$C$7</c:f>
              <c:strCache>
                <c:ptCount val="1"/>
                <c:pt idx="0">
                  <c:v>Moderate</c:v>
                </c:pt>
              </c:strCache>
            </c:strRef>
          </c:tx>
          <c:invertIfNegative val="0"/>
          <c:dLbls>
            <c:spPr>
              <a:noFill/>
              <a:ln>
                <a:noFill/>
              </a:ln>
              <a:effectLst/>
            </c:sp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strRef>
              <c:f>Sheet1!$D$5:$F$5</c:f>
              <c:strCache>
                <c:ptCount val="2"/>
                <c:pt idx="0">
                  <c:v>Beaten or scolded</c:v>
                </c:pt>
                <c:pt idx="1">
                  <c:v>Discriminated</c:v>
                </c:pt>
              </c:strCache>
            </c:strRef>
          </c:cat>
          <c:val>
            <c:numRef>
              <c:f>Sheet1!$D$7:$F$7</c:f>
              <c:numCache>
                <c:formatCode>General</c:formatCode>
                <c:ptCount val="3"/>
                <c:pt idx="0">
                  <c:v>10.9</c:v>
                </c:pt>
                <c:pt idx="1">
                  <c:v>10.5</c:v>
                </c:pt>
              </c:numCache>
            </c:numRef>
          </c:val>
          <c:extLst xmlns:c16r2="http://schemas.microsoft.com/office/drawing/2015/06/chart">
            <c:ext xmlns:c16="http://schemas.microsoft.com/office/drawing/2014/chart" uri="{C3380CC4-5D6E-409C-BE32-E72D297353CC}">
              <c16:uniqueId val="{00000001-D825-4CDD-9C63-D1D01CFD884A}"/>
            </c:ext>
          </c:extLst>
        </c:ser>
        <c:ser>
          <c:idx val="2"/>
          <c:order val="2"/>
          <c:tx>
            <c:strRef>
              <c:f>Sheet1!$C$8</c:f>
              <c:strCache>
                <c:ptCount val="1"/>
                <c:pt idx="0">
                  <c:v>Severe</c:v>
                </c:pt>
              </c:strCache>
            </c:strRef>
          </c:tx>
          <c:invertIfNegative val="0"/>
          <c:dLbls>
            <c:spPr>
              <a:noFill/>
              <a:ln>
                <a:noFill/>
              </a:ln>
              <a:effectLst/>
            </c:sp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strRef>
              <c:f>Sheet1!$D$5:$F$5</c:f>
              <c:strCache>
                <c:ptCount val="2"/>
                <c:pt idx="0">
                  <c:v>Beaten or scolded</c:v>
                </c:pt>
                <c:pt idx="1">
                  <c:v>Discriminated</c:v>
                </c:pt>
              </c:strCache>
            </c:strRef>
          </c:cat>
          <c:val>
            <c:numRef>
              <c:f>Sheet1!$D$8:$F$8</c:f>
              <c:numCache>
                <c:formatCode>General</c:formatCode>
                <c:ptCount val="3"/>
                <c:pt idx="0">
                  <c:v>17.600000000000001</c:v>
                </c:pt>
                <c:pt idx="1">
                  <c:v>14.6</c:v>
                </c:pt>
              </c:numCache>
            </c:numRef>
          </c:val>
          <c:extLst xmlns:c16r2="http://schemas.microsoft.com/office/drawing/2015/06/chart">
            <c:ext xmlns:c16="http://schemas.microsoft.com/office/drawing/2014/chart" uri="{C3380CC4-5D6E-409C-BE32-E72D297353CC}">
              <c16:uniqueId val="{00000002-D825-4CDD-9C63-D1D01CFD884A}"/>
            </c:ext>
          </c:extLst>
        </c:ser>
        <c:dLbls>
          <c:dLblPos val="outEnd"/>
          <c:showLegendKey val="0"/>
          <c:showVal val="1"/>
          <c:showCatName val="0"/>
          <c:showSerName val="0"/>
          <c:showPercent val="0"/>
          <c:showBubbleSize val="0"/>
        </c:dLbls>
        <c:gapWidth val="150"/>
        <c:axId val="695170816"/>
        <c:axId val="695176696"/>
      </c:barChart>
      <c:catAx>
        <c:axId val="695170816"/>
        <c:scaling>
          <c:orientation val="minMax"/>
        </c:scaling>
        <c:delete val="0"/>
        <c:axPos val="b"/>
        <c:numFmt formatCode="General" sourceLinked="0"/>
        <c:majorTickMark val="out"/>
        <c:minorTickMark val="none"/>
        <c:tickLblPos val="nextTo"/>
        <c:crossAx val="695176696"/>
        <c:crosses val="autoZero"/>
        <c:auto val="1"/>
        <c:lblAlgn val="ctr"/>
        <c:lblOffset val="100"/>
        <c:noMultiLvlLbl val="0"/>
      </c:catAx>
      <c:valAx>
        <c:axId val="695176696"/>
        <c:scaling>
          <c:orientation val="minMax"/>
        </c:scaling>
        <c:delete val="1"/>
        <c:axPos val="l"/>
        <c:title>
          <c:tx>
            <c:rich>
              <a:bodyPr rot="-5400000" vert="horz"/>
              <a:lstStyle/>
              <a:p>
                <a:pPr>
                  <a:defRPr/>
                </a:pPr>
                <a:r>
                  <a:rPr lang="nb-NO"/>
                  <a:t>Percent</a:t>
                </a:r>
              </a:p>
            </c:rich>
          </c:tx>
          <c:overlay val="0"/>
        </c:title>
        <c:numFmt formatCode="General" sourceLinked="1"/>
        <c:majorTickMark val="out"/>
        <c:minorTickMark val="none"/>
        <c:tickLblPos val="nextTo"/>
        <c:crossAx val="695170816"/>
        <c:crosses val="autoZero"/>
        <c:crossBetween val="between"/>
      </c:valAx>
    </c:plotArea>
    <c:legend>
      <c:legendPos val="r"/>
      <c:overlay val="0"/>
    </c:legend>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Sheet1!$C$4</c:f>
              <c:strCache>
                <c:ptCount val="1"/>
                <c:pt idx="0">
                  <c:v>Households with individuals with disability</c:v>
                </c:pt>
              </c:strCache>
            </c:strRef>
          </c:tx>
          <c:spPr>
            <a:solidFill>
              <a:schemeClr val="accent1"/>
            </a:solidFill>
            <a:ln>
              <a:noFill/>
            </a:ln>
            <a:effectLst/>
          </c:spPr>
          <c:invertIfNegative val="0"/>
          <c:cat>
            <c:strRef>
              <c:f>Sheet1!$B$5:$B$27</c:f>
              <c:strCache>
                <c:ptCount val="23"/>
                <c:pt idx="0">
                  <c:v>Beds</c:v>
                </c:pt>
                <c:pt idx="1">
                  <c:v>Mobile phone</c:v>
                </c:pt>
                <c:pt idx="2">
                  <c:v>Radio</c:v>
                </c:pt>
                <c:pt idx="3">
                  <c:v>Table/chairs</c:v>
                </c:pt>
                <c:pt idx="4">
                  <c:v>Bicycle</c:v>
                </c:pt>
                <c:pt idx="5">
                  <c:v>Television</c:v>
                </c:pt>
                <c:pt idx="6">
                  <c:v>Sofa</c:v>
                </c:pt>
                <c:pt idx="7">
                  <c:v>Iron</c:v>
                </c:pt>
                <c:pt idx="8">
                  <c:v>Cupboard</c:v>
                </c:pt>
                <c:pt idx="9">
                  <c:v>Electricity</c:v>
                </c:pt>
                <c:pt idx="10">
                  <c:v>DVD</c:v>
                </c:pt>
                <c:pt idx="11">
                  <c:v>Clock</c:v>
                </c:pt>
                <c:pt idx="12">
                  <c:v>Refridgerator/Deepfreezer</c:v>
                </c:pt>
                <c:pt idx="13">
                  <c:v>Stove with gas/electric</c:v>
                </c:pt>
                <c:pt idx="14">
                  <c:v>Satelite dish/Decoder</c:v>
                </c:pt>
                <c:pt idx="15">
                  <c:v>Solar energy</c:v>
                </c:pt>
                <c:pt idx="16">
                  <c:v>Music system</c:v>
                </c:pt>
                <c:pt idx="17">
                  <c:v>Fan</c:v>
                </c:pt>
                <c:pt idx="18">
                  <c:v>Wheel burrow</c:v>
                </c:pt>
                <c:pt idx="19">
                  <c:v>Plough</c:v>
                </c:pt>
                <c:pt idx="20">
                  <c:v>Private car</c:v>
                </c:pt>
                <c:pt idx="21">
                  <c:v>Internet</c:v>
                </c:pt>
                <c:pt idx="22">
                  <c:v>Computer/Tablet</c:v>
                </c:pt>
              </c:strCache>
            </c:strRef>
          </c:cat>
          <c:val>
            <c:numRef>
              <c:f>Sheet1!$C$5:$C$27</c:f>
              <c:numCache>
                <c:formatCode>0.0</c:formatCode>
                <c:ptCount val="23"/>
                <c:pt idx="0">
                  <c:v>74.210164835164832</c:v>
                </c:pt>
                <c:pt idx="1">
                  <c:v>60.576923076923073</c:v>
                </c:pt>
                <c:pt idx="2">
                  <c:v>55.460164835164839</c:v>
                </c:pt>
                <c:pt idx="3">
                  <c:v>45.364010989010985</c:v>
                </c:pt>
                <c:pt idx="4">
                  <c:v>40.041208791208796</c:v>
                </c:pt>
                <c:pt idx="5">
                  <c:v>33.756868131868131</c:v>
                </c:pt>
                <c:pt idx="6">
                  <c:v>34.168956043956044</c:v>
                </c:pt>
                <c:pt idx="7">
                  <c:v>29.086538461538463</c:v>
                </c:pt>
                <c:pt idx="8">
                  <c:v>28.777472527472526</c:v>
                </c:pt>
                <c:pt idx="9">
                  <c:v>25</c:v>
                </c:pt>
                <c:pt idx="10">
                  <c:v>21.565934065934066</c:v>
                </c:pt>
                <c:pt idx="11">
                  <c:v>18.543956043956044</c:v>
                </c:pt>
                <c:pt idx="12">
                  <c:v>18.372252747252748</c:v>
                </c:pt>
                <c:pt idx="13">
                  <c:v>15.899725274725274</c:v>
                </c:pt>
                <c:pt idx="14">
                  <c:v>14.62912087912088</c:v>
                </c:pt>
                <c:pt idx="15">
                  <c:v>11.950549450549451</c:v>
                </c:pt>
                <c:pt idx="16">
                  <c:v>11.332417582417582</c:v>
                </c:pt>
                <c:pt idx="17">
                  <c:v>10.576923076923077</c:v>
                </c:pt>
                <c:pt idx="18">
                  <c:v>11.332417582417582</c:v>
                </c:pt>
                <c:pt idx="19">
                  <c:v>7.7266483516483522</c:v>
                </c:pt>
                <c:pt idx="20">
                  <c:v>6.9024725274725283</c:v>
                </c:pt>
                <c:pt idx="21">
                  <c:v>5.563186813186813</c:v>
                </c:pt>
                <c:pt idx="22">
                  <c:v>5.3571428571428568</c:v>
                </c:pt>
              </c:numCache>
            </c:numRef>
          </c:val>
        </c:ser>
        <c:ser>
          <c:idx val="1"/>
          <c:order val="1"/>
          <c:tx>
            <c:strRef>
              <c:f>Sheet1!$D$4</c:f>
              <c:strCache>
                <c:ptCount val="1"/>
                <c:pt idx="0">
                  <c:v>Households without individuals with disability</c:v>
                </c:pt>
              </c:strCache>
            </c:strRef>
          </c:tx>
          <c:spPr>
            <a:solidFill>
              <a:schemeClr val="accent2"/>
            </a:solidFill>
            <a:ln>
              <a:noFill/>
            </a:ln>
            <a:effectLst/>
          </c:spPr>
          <c:invertIfNegative val="0"/>
          <c:cat>
            <c:strRef>
              <c:f>Sheet1!$B$5:$B$27</c:f>
              <c:strCache>
                <c:ptCount val="23"/>
                <c:pt idx="0">
                  <c:v>Beds</c:v>
                </c:pt>
                <c:pt idx="1">
                  <c:v>Mobile phone</c:v>
                </c:pt>
                <c:pt idx="2">
                  <c:v>Radio</c:v>
                </c:pt>
                <c:pt idx="3">
                  <c:v>Table/chairs</c:v>
                </c:pt>
                <c:pt idx="4">
                  <c:v>Bicycle</c:v>
                </c:pt>
                <c:pt idx="5">
                  <c:v>Television</c:v>
                </c:pt>
                <c:pt idx="6">
                  <c:v>Sofa</c:v>
                </c:pt>
                <c:pt idx="7">
                  <c:v>Iron</c:v>
                </c:pt>
                <c:pt idx="8">
                  <c:v>Cupboard</c:v>
                </c:pt>
                <c:pt idx="9">
                  <c:v>Electricity</c:v>
                </c:pt>
                <c:pt idx="10">
                  <c:v>DVD</c:v>
                </c:pt>
                <c:pt idx="11">
                  <c:v>Clock</c:v>
                </c:pt>
                <c:pt idx="12">
                  <c:v>Refridgerator/Deepfreezer</c:v>
                </c:pt>
                <c:pt idx="13">
                  <c:v>Stove with gas/electric</c:v>
                </c:pt>
                <c:pt idx="14">
                  <c:v>Satelite dish/Decoder</c:v>
                </c:pt>
                <c:pt idx="15">
                  <c:v>Solar energy</c:v>
                </c:pt>
                <c:pt idx="16">
                  <c:v>Music system</c:v>
                </c:pt>
                <c:pt idx="17">
                  <c:v>Fan</c:v>
                </c:pt>
                <c:pt idx="18">
                  <c:v>Wheel burrow</c:v>
                </c:pt>
                <c:pt idx="19">
                  <c:v>Plough</c:v>
                </c:pt>
                <c:pt idx="20">
                  <c:v>Private car</c:v>
                </c:pt>
                <c:pt idx="21">
                  <c:v>Internet</c:v>
                </c:pt>
                <c:pt idx="22">
                  <c:v>Computer/Tablet</c:v>
                </c:pt>
              </c:strCache>
            </c:strRef>
          </c:cat>
          <c:val>
            <c:numRef>
              <c:f>Sheet1!$D$5:$D$27</c:f>
              <c:numCache>
                <c:formatCode>0.0</c:formatCode>
                <c:ptCount val="23"/>
                <c:pt idx="0">
                  <c:v>74.131889136667724</c:v>
                </c:pt>
                <c:pt idx="1">
                  <c:v>63.236699585855369</c:v>
                </c:pt>
                <c:pt idx="2">
                  <c:v>55.718381650207071</c:v>
                </c:pt>
                <c:pt idx="3">
                  <c:v>42.848040777317621</c:v>
                </c:pt>
                <c:pt idx="4">
                  <c:v>43.039184453647664</c:v>
                </c:pt>
                <c:pt idx="5">
                  <c:v>32.87671232876712</c:v>
                </c:pt>
                <c:pt idx="6">
                  <c:v>31.236062440267602</c:v>
                </c:pt>
                <c:pt idx="7">
                  <c:v>28.639694170117874</c:v>
                </c:pt>
                <c:pt idx="8">
                  <c:v>23.685887225230964</c:v>
                </c:pt>
                <c:pt idx="9">
                  <c:v>23.956674100031858</c:v>
                </c:pt>
                <c:pt idx="10">
                  <c:v>20.898375278751192</c:v>
                </c:pt>
                <c:pt idx="11">
                  <c:v>15.864925135393438</c:v>
                </c:pt>
                <c:pt idx="12">
                  <c:v>15.976425613252628</c:v>
                </c:pt>
                <c:pt idx="13">
                  <c:v>15.482637782733356</c:v>
                </c:pt>
                <c:pt idx="14">
                  <c:v>11.309334182860784</c:v>
                </c:pt>
                <c:pt idx="15">
                  <c:v>13.539343740044602</c:v>
                </c:pt>
                <c:pt idx="16">
                  <c:v>12.695125836253585</c:v>
                </c:pt>
                <c:pt idx="17">
                  <c:v>9.6208983752787507</c:v>
                </c:pt>
                <c:pt idx="18">
                  <c:v>7.1360305829882131</c:v>
                </c:pt>
                <c:pt idx="19">
                  <c:v>8.9200382287352671</c:v>
                </c:pt>
                <c:pt idx="20">
                  <c:v>5.8776680471487737</c:v>
                </c:pt>
                <c:pt idx="21">
                  <c:v>5.3679515769353303</c:v>
                </c:pt>
                <c:pt idx="22">
                  <c:v>4.3803759158967823</c:v>
                </c:pt>
              </c:numCache>
            </c:numRef>
          </c:val>
        </c:ser>
        <c:dLbls>
          <c:showLegendKey val="0"/>
          <c:showVal val="0"/>
          <c:showCatName val="0"/>
          <c:showSerName val="0"/>
          <c:showPercent val="0"/>
          <c:showBubbleSize val="0"/>
        </c:dLbls>
        <c:gapWidth val="182"/>
        <c:axId val="661973496"/>
        <c:axId val="661968792"/>
      </c:barChart>
      <c:catAx>
        <c:axId val="661973496"/>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Asset</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61968792"/>
        <c:crosses val="autoZero"/>
        <c:auto val="1"/>
        <c:lblAlgn val="ctr"/>
        <c:lblOffset val="100"/>
        <c:noMultiLvlLbl val="0"/>
      </c:catAx>
      <c:valAx>
        <c:axId val="661968792"/>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Percent</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619734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Sheet1!$H$10</c:f>
              <c:strCache>
                <c:ptCount val="1"/>
                <c:pt idx="0">
                  <c:v>Disabled</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Sheet1!$F$11:$G$16</c:f>
              <c:multiLvlStrCache>
                <c:ptCount val="6"/>
                <c:lvl>
                  <c:pt idx="0">
                    <c:v>Male</c:v>
                  </c:pt>
                  <c:pt idx="1">
                    <c:v>Female</c:v>
                  </c:pt>
                  <c:pt idx="2">
                    <c:v>Male</c:v>
                  </c:pt>
                  <c:pt idx="3">
                    <c:v>Female</c:v>
                  </c:pt>
                  <c:pt idx="4">
                    <c:v>Male</c:v>
                  </c:pt>
                  <c:pt idx="5">
                    <c:v>Female</c:v>
                  </c:pt>
                </c:lvl>
                <c:lvl>
                  <c:pt idx="0">
                    <c:v>Urban</c:v>
                  </c:pt>
                  <c:pt idx="2">
                    <c:v>Rural</c:v>
                  </c:pt>
                  <c:pt idx="4">
                    <c:v>Total</c:v>
                  </c:pt>
                </c:lvl>
              </c:multiLvlStrCache>
            </c:multiLvlStrRef>
          </c:cat>
          <c:val>
            <c:numRef>
              <c:f>Sheet1!$H$11:$H$16</c:f>
              <c:numCache>
                <c:formatCode>0.0</c:formatCode>
                <c:ptCount val="6"/>
                <c:pt idx="0" formatCode="General">
                  <c:v>9.1</c:v>
                </c:pt>
                <c:pt idx="1">
                  <c:v>7.9</c:v>
                </c:pt>
                <c:pt idx="2" formatCode="General">
                  <c:v>7.1</c:v>
                </c:pt>
                <c:pt idx="3" formatCode="General">
                  <c:v>6.8</c:v>
                </c:pt>
                <c:pt idx="4" formatCode="General">
                  <c:v>7.9</c:v>
                </c:pt>
                <c:pt idx="5" formatCode="General">
                  <c:v>7.3</c:v>
                </c:pt>
              </c:numCache>
            </c:numRef>
          </c:val>
          <c:extLst xmlns:c16r2="http://schemas.microsoft.com/office/drawing/2015/06/chart">
            <c:ext xmlns:c16="http://schemas.microsoft.com/office/drawing/2014/chart" uri="{C3380CC4-5D6E-409C-BE32-E72D297353CC}">
              <c16:uniqueId val="{00000000-D392-4133-A1D6-A3059D1A46DA}"/>
            </c:ext>
          </c:extLst>
        </c:ser>
        <c:ser>
          <c:idx val="1"/>
          <c:order val="1"/>
          <c:tx>
            <c:strRef>
              <c:f>Sheet1!$I$10</c:f>
              <c:strCache>
                <c:ptCount val="1"/>
                <c:pt idx="0">
                  <c:v>Non-disabled</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Sheet1!$F$11:$G$16</c:f>
              <c:multiLvlStrCache>
                <c:ptCount val="6"/>
                <c:lvl>
                  <c:pt idx="0">
                    <c:v>Male</c:v>
                  </c:pt>
                  <c:pt idx="1">
                    <c:v>Female</c:v>
                  </c:pt>
                  <c:pt idx="2">
                    <c:v>Male</c:v>
                  </c:pt>
                  <c:pt idx="3">
                    <c:v>Female</c:v>
                  </c:pt>
                  <c:pt idx="4">
                    <c:v>Male</c:v>
                  </c:pt>
                  <c:pt idx="5">
                    <c:v>Female</c:v>
                  </c:pt>
                </c:lvl>
                <c:lvl>
                  <c:pt idx="0">
                    <c:v>Urban</c:v>
                  </c:pt>
                  <c:pt idx="2">
                    <c:v>Rural</c:v>
                  </c:pt>
                  <c:pt idx="4">
                    <c:v>Total</c:v>
                  </c:pt>
                </c:lvl>
              </c:multiLvlStrCache>
            </c:multiLvlStrRef>
          </c:cat>
          <c:val>
            <c:numRef>
              <c:f>Sheet1!$I$11:$I$16</c:f>
              <c:numCache>
                <c:formatCode>General</c:formatCode>
                <c:ptCount val="6"/>
                <c:pt idx="0">
                  <c:v>5.6</c:v>
                </c:pt>
                <c:pt idx="1">
                  <c:v>9.4</c:v>
                </c:pt>
                <c:pt idx="2">
                  <c:v>5.7</c:v>
                </c:pt>
                <c:pt idx="3">
                  <c:v>7.4</c:v>
                </c:pt>
                <c:pt idx="4">
                  <c:v>5.7</c:v>
                </c:pt>
                <c:pt idx="5">
                  <c:v>8.1999999999999993</c:v>
                </c:pt>
              </c:numCache>
            </c:numRef>
          </c:val>
          <c:extLst xmlns:c16r2="http://schemas.microsoft.com/office/drawing/2015/06/chart">
            <c:ext xmlns:c16="http://schemas.microsoft.com/office/drawing/2014/chart" uri="{C3380CC4-5D6E-409C-BE32-E72D297353CC}">
              <c16:uniqueId val="{00000001-D392-4133-A1D6-A3059D1A46DA}"/>
            </c:ext>
          </c:extLst>
        </c:ser>
        <c:dLbls>
          <c:showLegendKey val="0"/>
          <c:showVal val="0"/>
          <c:showCatName val="0"/>
          <c:showSerName val="0"/>
          <c:showPercent val="0"/>
          <c:showBubbleSize val="0"/>
        </c:dLbls>
        <c:gapWidth val="219"/>
        <c:overlap val="-27"/>
        <c:axId val="695173168"/>
        <c:axId val="695173560"/>
      </c:barChart>
      <c:catAx>
        <c:axId val="6951731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95173560"/>
        <c:crosses val="autoZero"/>
        <c:auto val="1"/>
        <c:lblAlgn val="ctr"/>
        <c:lblOffset val="100"/>
        <c:noMultiLvlLbl val="0"/>
      </c:catAx>
      <c:valAx>
        <c:axId val="695173560"/>
        <c:scaling>
          <c:orientation val="minMax"/>
        </c:scaling>
        <c:delete val="1"/>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nb-NO"/>
                  <a:t>Percent</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crossAx val="6951731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Sheet1!$H$10</c:f>
              <c:strCache>
                <c:ptCount val="1"/>
                <c:pt idx="0">
                  <c:v>Disabled</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Sheet1!$F$11:$G$16</c:f>
              <c:multiLvlStrCache>
                <c:ptCount val="6"/>
                <c:lvl>
                  <c:pt idx="0">
                    <c:v>Male</c:v>
                  </c:pt>
                  <c:pt idx="1">
                    <c:v>Female</c:v>
                  </c:pt>
                  <c:pt idx="2">
                    <c:v>Male</c:v>
                  </c:pt>
                  <c:pt idx="3">
                    <c:v>Female</c:v>
                  </c:pt>
                  <c:pt idx="4">
                    <c:v>Male</c:v>
                  </c:pt>
                  <c:pt idx="5">
                    <c:v>Female</c:v>
                  </c:pt>
                </c:lvl>
                <c:lvl>
                  <c:pt idx="0">
                    <c:v>Urban</c:v>
                  </c:pt>
                  <c:pt idx="2">
                    <c:v>Rural</c:v>
                  </c:pt>
                  <c:pt idx="4">
                    <c:v>Total</c:v>
                  </c:pt>
                </c:lvl>
              </c:multiLvlStrCache>
            </c:multiLvlStrRef>
          </c:cat>
          <c:val>
            <c:numRef>
              <c:f>Sheet1!$H$11:$H$16</c:f>
              <c:numCache>
                <c:formatCode>General</c:formatCode>
                <c:ptCount val="6"/>
                <c:pt idx="0">
                  <c:v>2</c:v>
                </c:pt>
                <c:pt idx="1">
                  <c:v>2.2000000000000002</c:v>
                </c:pt>
                <c:pt idx="2">
                  <c:v>0.6</c:v>
                </c:pt>
                <c:pt idx="3">
                  <c:v>2.5</c:v>
                </c:pt>
                <c:pt idx="4">
                  <c:v>1.2</c:v>
                </c:pt>
                <c:pt idx="5">
                  <c:v>2.2999999999999998</c:v>
                </c:pt>
              </c:numCache>
            </c:numRef>
          </c:val>
          <c:extLst xmlns:c16r2="http://schemas.microsoft.com/office/drawing/2015/06/chart">
            <c:ext xmlns:c16="http://schemas.microsoft.com/office/drawing/2014/chart" uri="{C3380CC4-5D6E-409C-BE32-E72D297353CC}">
              <c16:uniqueId val="{00000000-10AD-4B56-ABE1-99130803146E}"/>
            </c:ext>
          </c:extLst>
        </c:ser>
        <c:ser>
          <c:idx val="1"/>
          <c:order val="1"/>
          <c:tx>
            <c:strRef>
              <c:f>Sheet1!$I$10</c:f>
              <c:strCache>
                <c:ptCount val="1"/>
                <c:pt idx="0">
                  <c:v>Non-disabled</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Sheet1!$F$11:$G$16</c:f>
              <c:multiLvlStrCache>
                <c:ptCount val="6"/>
                <c:lvl>
                  <c:pt idx="0">
                    <c:v>Male</c:v>
                  </c:pt>
                  <c:pt idx="1">
                    <c:v>Female</c:v>
                  </c:pt>
                  <c:pt idx="2">
                    <c:v>Male</c:v>
                  </c:pt>
                  <c:pt idx="3">
                    <c:v>Female</c:v>
                  </c:pt>
                  <c:pt idx="4">
                    <c:v>Male</c:v>
                  </c:pt>
                  <c:pt idx="5">
                    <c:v>Female</c:v>
                  </c:pt>
                </c:lvl>
                <c:lvl>
                  <c:pt idx="0">
                    <c:v>Urban</c:v>
                  </c:pt>
                  <c:pt idx="2">
                    <c:v>Rural</c:v>
                  </c:pt>
                  <c:pt idx="4">
                    <c:v>Total</c:v>
                  </c:pt>
                </c:lvl>
              </c:multiLvlStrCache>
            </c:multiLvlStrRef>
          </c:cat>
          <c:val>
            <c:numRef>
              <c:f>Sheet1!$I$11:$I$16</c:f>
              <c:numCache>
                <c:formatCode>General</c:formatCode>
                <c:ptCount val="6"/>
                <c:pt idx="0">
                  <c:v>1.3</c:v>
                </c:pt>
                <c:pt idx="1">
                  <c:v>2.2999999999999998</c:v>
                </c:pt>
                <c:pt idx="2">
                  <c:v>0.9</c:v>
                </c:pt>
                <c:pt idx="3">
                  <c:v>4.5</c:v>
                </c:pt>
                <c:pt idx="4">
                  <c:v>1</c:v>
                </c:pt>
                <c:pt idx="5">
                  <c:v>3.6</c:v>
                </c:pt>
              </c:numCache>
            </c:numRef>
          </c:val>
          <c:extLst xmlns:c16r2="http://schemas.microsoft.com/office/drawing/2015/06/chart">
            <c:ext xmlns:c16="http://schemas.microsoft.com/office/drawing/2014/chart" uri="{C3380CC4-5D6E-409C-BE32-E72D297353CC}">
              <c16:uniqueId val="{00000001-10AD-4B56-ABE1-99130803146E}"/>
            </c:ext>
          </c:extLst>
        </c:ser>
        <c:dLbls>
          <c:showLegendKey val="0"/>
          <c:showVal val="0"/>
          <c:showCatName val="0"/>
          <c:showSerName val="0"/>
          <c:showPercent val="0"/>
          <c:showBubbleSize val="0"/>
        </c:dLbls>
        <c:gapWidth val="219"/>
        <c:overlap val="-27"/>
        <c:axId val="695180616"/>
        <c:axId val="695181008"/>
      </c:barChart>
      <c:catAx>
        <c:axId val="6951806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95181008"/>
        <c:crosses val="autoZero"/>
        <c:auto val="1"/>
        <c:lblAlgn val="ctr"/>
        <c:lblOffset val="100"/>
        <c:noMultiLvlLbl val="0"/>
      </c:catAx>
      <c:valAx>
        <c:axId val="695181008"/>
        <c:scaling>
          <c:orientation val="minMax"/>
        </c:scaling>
        <c:delete val="1"/>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nb-NO"/>
                  <a:t>Percent</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crossAx val="6951806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1"/>
          <c:order val="1"/>
          <c:tx>
            <c:strRef>
              <c:f>Sheet1!$E$4</c:f>
              <c:strCache>
                <c:ptCount val="1"/>
                <c:pt idx="0">
                  <c:v>Very satisfied</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Sheet1!$C$5:$C$16</c:f>
              <c:strCache>
                <c:ptCount val="12"/>
                <c:pt idx="0">
                  <c:v>Medical rehab (N = 398)</c:v>
                </c:pt>
                <c:pt idx="1">
                  <c:v>Assistive devices (N = 381)</c:v>
                </c:pt>
                <c:pt idx="2">
                  <c:v>Vocational training (N = 180)</c:v>
                </c:pt>
                <c:pt idx="3">
                  <c:v>Counselling for disabled (N = 166)</c:v>
                </c:pt>
                <c:pt idx="4">
                  <c:v>Counselling parents/family (N = 218)</c:v>
                </c:pt>
                <c:pt idx="5">
                  <c:v>Welfare services (N = 112)</c:v>
                </c:pt>
                <c:pt idx="6">
                  <c:v>Empowerment programs (N = 87)</c:v>
                </c:pt>
                <c:pt idx="7">
                  <c:v>Health information (N = 1571)</c:v>
                </c:pt>
                <c:pt idx="8">
                  <c:v>Traditional healer (644)</c:v>
                </c:pt>
                <c:pt idx="9">
                  <c:v>Legal aid (35)</c:v>
                </c:pt>
                <c:pt idx="10">
                  <c:v>Educational services (319)</c:v>
                </c:pt>
                <c:pt idx="11">
                  <c:v>Health services (1830)</c:v>
                </c:pt>
              </c:strCache>
            </c:strRef>
          </c:cat>
          <c:val>
            <c:numRef>
              <c:f>Sheet1!$E$5:$E$16</c:f>
              <c:numCache>
                <c:formatCode>General</c:formatCode>
                <c:ptCount val="12"/>
                <c:pt idx="0">
                  <c:v>13.8</c:v>
                </c:pt>
                <c:pt idx="1">
                  <c:v>26.2</c:v>
                </c:pt>
                <c:pt idx="2">
                  <c:v>35.700000000000003</c:v>
                </c:pt>
                <c:pt idx="3">
                  <c:v>25.7</c:v>
                </c:pt>
                <c:pt idx="4">
                  <c:v>18.3</c:v>
                </c:pt>
                <c:pt idx="5">
                  <c:v>25</c:v>
                </c:pt>
                <c:pt idx="6">
                  <c:v>21.7</c:v>
                </c:pt>
                <c:pt idx="7">
                  <c:v>19.3</c:v>
                </c:pt>
                <c:pt idx="8">
                  <c:v>17.5</c:v>
                </c:pt>
                <c:pt idx="9">
                  <c:v>26.3</c:v>
                </c:pt>
                <c:pt idx="10">
                  <c:v>15</c:v>
                </c:pt>
                <c:pt idx="11">
                  <c:v>19.8</c:v>
                </c:pt>
              </c:numCache>
            </c:numRef>
          </c:val>
          <c:extLst xmlns:c16r2="http://schemas.microsoft.com/office/drawing/2015/06/chart">
            <c:ext xmlns:c16="http://schemas.microsoft.com/office/drawing/2014/chart" uri="{C3380CC4-5D6E-409C-BE32-E72D297353CC}">
              <c16:uniqueId val="{00000000-09E9-4C96-8131-21423FFDDC09}"/>
            </c:ext>
          </c:extLst>
        </c:ser>
        <c:ser>
          <c:idx val="2"/>
          <c:order val="2"/>
          <c:tx>
            <c:strRef>
              <c:f>Sheet1!$F$4</c:f>
              <c:strCache>
                <c:ptCount val="1"/>
                <c:pt idx="0">
                  <c:v>Satisfied</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Sheet1!$C$5:$C$16</c:f>
              <c:strCache>
                <c:ptCount val="12"/>
                <c:pt idx="0">
                  <c:v>Medical rehab (N = 398)</c:v>
                </c:pt>
                <c:pt idx="1">
                  <c:v>Assistive devices (N = 381)</c:v>
                </c:pt>
                <c:pt idx="2">
                  <c:v>Vocational training (N = 180)</c:v>
                </c:pt>
                <c:pt idx="3">
                  <c:v>Counselling for disabled (N = 166)</c:v>
                </c:pt>
                <c:pt idx="4">
                  <c:v>Counselling parents/family (N = 218)</c:v>
                </c:pt>
                <c:pt idx="5">
                  <c:v>Welfare services (N = 112)</c:v>
                </c:pt>
                <c:pt idx="6">
                  <c:v>Empowerment programs (N = 87)</c:v>
                </c:pt>
                <c:pt idx="7">
                  <c:v>Health information (N = 1571)</c:v>
                </c:pt>
                <c:pt idx="8">
                  <c:v>Traditional healer (644)</c:v>
                </c:pt>
                <c:pt idx="9">
                  <c:v>Legal aid (35)</c:v>
                </c:pt>
                <c:pt idx="10">
                  <c:v>Educational services (319)</c:v>
                </c:pt>
                <c:pt idx="11">
                  <c:v>Health services (1830)</c:v>
                </c:pt>
              </c:strCache>
            </c:strRef>
          </c:cat>
          <c:val>
            <c:numRef>
              <c:f>Sheet1!$F$5:$F$16</c:f>
              <c:numCache>
                <c:formatCode>General</c:formatCode>
                <c:ptCount val="12"/>
                <c:pt idx="0">
                  <c:v>45.8</c:v>
                </c:pt>
                <c:pt idx="1">
                  <c:v>58.2</c:v>
                </c:pt>
                <c:pt idx="2">
                  <c:v>58.4</c:v>
                </c:pt>
                <c:pt idx="3">
                  <c:v>55.3</c:v>
                </c:pt>
                <c:pt idx="4">
                  <c:v>73.7</c:v>
                </c:pt>
                <c:pt idx="5">
                  <c:v>53.6</c:v>
                </c:pt>
                <c:pt idx="6">
                  <c:v>64.400000000000006</c:v>
                </c:pt>
                <c:pt idx="7">
                  <c:v>66.7</c:v>
                </c:pt>
                <c:pt idx="8">
                  <c:v>46.4</c:v>
                </c:pt>
                <c:pt idx="9">
                  <c:v>51.9</c:v>
                </c:pt>
                <c:pt idx="10">
                  <c:v>60.9</c:v>
                </c:pt>
                <c:pt idx="11">
                  <c:v>61.9</c:v>
                </c:pt>
              </c:numCache>
            </c:numRef>
          </c:val>
          <c:extLst xmlns:c16r2="http://schemas.microsoft.com/office/drawing/2015/06/chart">
            <c:ext xmlns:c16="http://schemas.microsoft.com/office/drawing/2014/chart" uri="{C3380CC4-5D6E-409C-BE32-E72D297353CC}">
              <c16:uniqueId val="{00000001-09E9-4C96-8131-21423FFDDC09}"/>
            </c:ext>
          </c:extLst>
        </c:ser>
        <c:ser>
          <c:idx val="3"/>
          <c:order val="3"/>
          <c:tx>
            <c:strRef>
              <c:f>Sheet1!$G$4</c:f>
              <c:strCache>
                <c:ptCount val="1"/>
                <c:pt idx="0">
                  <c:v>Neutral</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Sheet1!$C$5:$C$16</c:f>
              <c:strCache>
                <c:ptCount val="12"/>
                <c:pt idx="0">
                  <c:v>Medical rehab (N = 398)</c:v>
                </c:pt>
                <c:pt idx="1">
                  <c:v>Assistive devices (N = 381)</c:v>
                </c:pt>
                <c:pt idx="2">
                  <c:v>Vocational training (N = 180)</c:v>
                </c:pt>
                <c:pt idx="3">
                  <c:v>Counselling for disabled (N = 166)</c:v>
                </c:pt>
                <c:pt idx="4">
                  <c:v>Counselling parents/family (N = 218)</c:v>
                </c:pt>
                <c:pt idx="5">
                  <c:v>Welfare services (N = 112)</c:v>
                </c:pt>
                <c:pt idx="6">
                  <c:v>Empowerment programs (N = 87)</c:v>
                </c:pt>
                <c:pt idx="7">
                  <c:v>Health information (N = 1571)</c:v>
                </c:pt>
                <c:pt idx="8">
                  <c:v>Traditional healer (644)</c:v>
                </c:pt>
                <c:pt idx="9">
                  <c:v>Legal aid (35)</c:v>
                </c:pt>
                <c:pt idx="10">
                  <c:v>Educational services (319)</c:v>
                </c:pt>
                <c:pt idx="11">
                  <c:v>Health services (1830)</c:v>
                </c:pt>
              </c:strCache>
            </c:strRef>
          </c:cat>
          <c:val>
            <c:numRef>
              <c:f>Sheet1!$G$5:$G$16</c:f>
              <c:numCache>
                <c:formatCode>General</c:formatCode>
                <c:ptCount val="12"/>
                <c:pt idx="0">
                  <c:v>18.100000000000001</c:v>
                </c:pt>
                <c:pt idx="1">
                  <c:v>7.7</c:v>
                </c:pt>
                <c:pt idx="2">
                  <c:v>3.4</c:v>
                </c:pt>
                <c:pt idx="3">
                  <c:v>14.8</c:v>
                </c:pt>
                <c:pt idx="4">
                  <c:v>6.7</c:v>
                </c:pt>
                <c:pt idx="5">
                  <c:v>13.1</c:v>
                </c:pt>
                <c:pt idx="6">
                  <c:v>10.4</c:v>
                </c:pt>
                <c:pt idx="7">
                  <c:v>11.1</c:v>
                </c:pt>
                <c:pt idx="8">
                  <c:v>18</c:v>
                </c:pt>
                <c:pt idx="9">
                  <c:v>10.1</c:v>
                </c:pt>
                <c:pt idx="10">
                  <c:v>14.1</c:v>
                </c:pt>
                <c:pt idx="11">
                  <c:v>11.6</c:v>
                </c:pt>
              </c:numCache>
            </c:numRef>
          </c:val>
          <c:extLst xmlns:c16r2="http://schemas.microsoft.com/office/drawing/2015/06/chart">
            <c:ext xmlns:c16="http://schemas.microsoft.com/office/drawing/2014/chart" uri="{C3380CC4-5D6E-409C-BE32-E72D297353CC}">
              <c16:uniqueId val="{00000002-09E9-4C96-8131-21423FFDDC09}"/>
            </c:ext>
          </c:extLst>
        </c:ser>
        <c:ser>
          <c:idx val="4"/>
          <c:order val="4"/>
          <c:tx>
            <c:strRef>
              <c:f>Sheet1!$H$4</c:f>
              <c:strCache>
                <c:ptCount val="1"/>
                <c:pt idx="0">
                  <c:v>Dissatisfied</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Sheet1!$C$5:$C$16</c:f>
              <c:strCache>
                <c:ptCount val="12"/>
                <c:pt idx="0">
                  <c:v>Medical rehab (N = 398)</c:v>
                </c:pt>
                <c:pt idx="1">
                  <c:v>Assistive devices (N = 381)</c:v>
                </c:pt>
                <c:pt idx="2">
                  <c:v>Vocational training (N = 180)</c:v>
                </c:pt>
                <c:pt idx="3">
                  <c:v>Counselling for disabled (N = 166)</c:v>
                </c:pt>
                <c:pt idx="4">
                  <c:v>Counselling parents/family (N = 218)</c:v>
                </c:pt>
                <c:pt idx="5">
                  <c:v>Welfare services (N = 112)</c:v>
                </c:pt>
                <c:pt idx="6">
                  <c:v>Empowerment programs (N = 87)</c:v>
                </c:pt>
                <c:pt idx="7">
                  <c:v>Health information (N = 1571)</c:v>
                </c:pt>
                <c:pt idx="8">
                  <c:v>Traditional healer (644)</c:v>
                </c:pt>
                <c:pt idx="9">
                  <c:v>Legal aid (35)</c:v>
                </c:pt>
                <c:pt idx="10">
                  <c:v>Educational services (319)</c:v>
                </c:pt>
                <c:pt idx="11">
                  <c:v>Health services (1830)</c:v>
                </c:pt>
              </c:strCache>
            </c:strRef>
          </c:cat>
          <c:val>
            <c:numRef>
              <c:f>Sheet1!$H$5:$H$16</c:f>
              <c:numCache>
                <c:formatCode>General</c:formatCode>
                <c:ptCount val="12"/>
                <c:pt idx="0">
                  <c:v>20.100000000000001</c:v>
                </c:pt>
                <c:pt idx="1">
                  <c:v>6.4</c:v>
                </c:pt>
                <c:pt idx="2">
                  <c:v>1.6</c:v>
                </c:pt>
                <c:pt idx="3">
                  <c:v>3.4</c:v>
                </c:pt>
                <c:pt idx="4">
                  <c:v>1.2</c:v>
                </c:pt>
                <c:pt idx="5">
                  <c:v>6.8</c:v>
                </c:pt>
                <c:pt idx="6">
                  <c:v>2.4</c:v>
                </c:pt>
                <c:pt idx="7">
                  <c:v>2.5</c:v>
                </c:pt>
                <c:pt idx="8">
                  <c:v>14.4</c:v>
                </c:pt>
                <c:pt idx="9">
                  <c:v>10.9</c:v>
                </c:pt>
                <c:pt idx="10">
                  <c:v>8</c:v>
                </c:pt>
                <c:pt idx="11">
                  <c:v>6</c:v>
                </c:pt>
              </c:numCache>
            </c:numRef>
          </c:val>
          <c:extLst xmlns:c16r2="http://schemas.microsoft.com/office/drawing/2015/06/chart">
            <c:ext xmlns:c16="http://schemas.microsoft.com/office/drawing/2014/chart" uri="{C3380CC4-5D6E-409C-BE32-E72D297353CC}">
              <c16:uniqueId val="{00000003-09E9-4C96-8131-21423FFDDC09}"/>
            </c:ext>
          </c:extLst>
        </c:ser>
        <c:ser>
          <c:idx val="5"/>
          <c:order val="5"/>
          <c:tx>
            <c:strRef>
              <c:f>Sheet1!$I$4</c:f>
              <c:strCache>
                <c:ptCount val="1"/>
                <c:pt idx="0">
                  <c:v>Very dissatisfied</c:v>
                </c:pt>
              </c:strCache>
            </c:strRef>
          </c:tx>
          <c:spPr>
            <a:solidFill>
              <a:schemeClr val="accent6"/>
            </a:solidFill>
            <a:ln>
              <a:noFill/>
            </a:ln>
            <a:effectLst/>
          </c:spPr>
          <c:invertIfNegative val="0"/>
          <c:cat>
            <c:strRef>
              <c:f>Sheet1!$C$5:$C$16</c:f>
              <c:strCache>
                <c:ptCount val="12"/>
                <c:pt idx="0">
                  <c:v>Medical rehab (N = 398)</c:v>
                </c:pt>
                <c:pt idx="1">
                  <c:v>Assistive devices (N = 381)</c:v>
                </c:pt>
                <c:pt idx="2">
                  <c:v>Vocational training (N = 180)</c:v>
                </c:pt>
                <c:pt idx="3">
                  <c:v>Counselling for disabled (N = 166)</c:v>
                </c:pt>
                <c:pt idx="4">
                  <c:v>Counselling parents/family (N = 218)</c:v>
                </c:pt>
                <c:pt idx="5">
                  <c:v>Welfare services (N = 112)</c:v>
                </c:pt>
                <c:pt idx="6">
                  <c:v>Empowerment programs (N = 87)</c:v>
                </c:pt>
                <c:pt idx="7">
                  <c:v>Health information (N = 1571)</c:v>
                </c:pt>
                <c:pt idx="8">
                  <c:v>Traditional healer (644)</c:v>
                </c:pt>
                <c:pt idx="9">
                  <c:v>Legal aid (35)</c:v>
                </c:pt>
                <c:pt idx="10">
                  <c:v>Educational services (319)</c:v>
                </c:pt>
                <c:pt idx="11">
                  <c:v>Health services (1830)</c:v>
                </c:pt>
              </c:strCache>
            </c:strRef>
          </c:cat>
          <c:val>
            <c:numRef>
              <c:f>Sheet1!$I$5:$I$16</c:f>
              <c:numCache>
                <c:formatCode>General</c:formatCode>
                <c:ptCount val="12"/>
                <c:pt idx="0">
                  <c:v>2.2000000000000002</c:v>
                </c:pt>
                <c:pt idx="1">
                  <c:v>1.5</c:v>
                </c:pt>
                <c:pt idx="2">
                  <c:v>0.9</c:v>
                </c:pt>
                <c:pt idx="3">
                  <c:v>0.7</c:v>
                </c:pt>
                <c:pt idx="4">
                  <c:v>0</c:v>
                </c:pt>
                <c:pt idx="5">
                  <c:v>1.5</c:v>
                </c:pt>
                <c:pt idx="6">
                  <c:v>0.8</c:v>
                </c:pt>
                <c:pt idx="7">
                  <c:v>0.4</c:v>
                </c:pt>
                <c:pt idx="8">
                  <c:v>3.6</c:v>
                </c:pt>
                <c:pt idx="9">
                  <c:v>0.8</c:v>
                </c:pt>
                <c:pt idx="10">
                  <c:v>2</c:v>
                </c:pt>
                <c:pt idx="11">
                  <c:v>0.7</c:v>
                </c:pt>
              </c:numCache>
            </c:numRef>
          </c:val>
          <c:extLst xmlns:c16r2="http://schemas.microsoft.com/office/drawing/2015/06/chart">
            <c:ext xmlns:c16="http://schemas.microsoft.com/office/drawing/2014/chart" uri="{C3380CC4-5D6E-409C-BE32-E72D297353CC}">
              <c16:uniqueId val="{00000004-09E9-4C96-8131-21423FFDDC09}"/>
            </c:ext>
          </c:extLst>
        </c:ser>
        <c:dLbls>
          <c:showLegendKey val="0"/>
          <c:showVal val="0"/>
          <c:showCatName val="0"/>
          <c:showSerName val="0"/>
          <c:showPercent val="0"/>
          <c:showBubbleSize val="0"/>
        </c:dLbls>
        <c:gapWidth val="150"/>
        <c:overlap val="100"/>
        <c:axId val="695178264"/>
        <c:axId val="695179832"/>
        <c:extLst xmlns:c16r2="http://schemas.microsoft.com/office/drawing/2015/06/chart">
          <c:ext xmlns:c15="http://schemas.microsoft.com/office/drawing/2012/chart" uri="{02D57815-91ED-43cb-92C2-25804820EDAC}">
            <c15:filteredBarSeries>
              <c15:ser>
                <c:idx val="0"/>
                <c:order val="0"/>
                <c:tx>
                  <c:strRef>
                    <c:extLst xmlns:c16r2="http://schemas.microsoft.com/office/drawing/2015/06/chart">
                      <c:ext uri="{02D57815-91ED-43cb-92C2-25804820EDAC}">
                        <c15:formulaRef>
                          <c15:sqref>Sheet1!$D$4</c15:sqref>
                        </c15:formulaRef>
                      </c:ext>
                    </c:extLst>
                    <c:strCache>
                      <c:ptCount val="1"/>
                    </c:strCache>
                  </c:strRef>
                </c:tx>
                <c:spPr>
                  <a:solidFill>
                    <a:schemeClr val="accent1"/>
                  </a:solidFill>
                  <a:ln>
                    <a:noFill/>
                  </a:ln>
                  <a:effectLst/>
                </c:spPr>
                <c:invertIfNegative val="0"/>
                <c:cat>
                  <c:strRef>
                    <c:extLst xmlns:c16r2="http://schemas.microsoft.com/office/drawing/2015/06/chart">
                      <c:ext uri="{02D57815-91ED-43cb-92C2-25804820EDAC}">
                        <c15:formulaRef>
                          <c15:sqref>Sheet1!$C$5:$C$16</c15:sqref>
                        </c15:formulaRef>
                      </c:ext>
                    </c:extLst>
                    <c:strCache>
                      <c:ptCount val="12"/>
                      <c:pt idx="0">
                        <c:v>Medical rehab (N = 398)</c:v>
                      </c:pt>
                      <c:pt idx="1">
                        <c:v>Assistive devices (N = 381)</c:v>
                      </c:pt>
                      <c:pt idx="2">
                        <c:v>Vocational training (N = 180)</c:v>
                      </c:pt>
                      <c:pt idx="3">
                        <c:v>Counselling for disabled (N = 166)</c:v>
                      </c:pt>
                      <c:pt idx="4">
                        <c:v>Counselling parents/family (N = 218)</c:v>
                      </c:pt>
                      <c:pt idx="5">
                        <c:v>Welfare services (N = 112)</c:v>
                      </c:pt>
                      <c:pt idx="6">
                        <c:v>Empowerment programs (N = 87)</c:v>
                      </c:pt>
                      <c:pt idx="7">
                        <c:v>Health information (N = 1571)</c:v>
                      </c:pt>
                      <c:pt idx="8">
                        <c:v>Traditional healer (644)</c:v>
                      </c:pt>
                      <c:pt idx="9">
                        <c:v>Legal aid (35)</c:v>
                      </c:pt>
                      <c:pt idx="10">
                        <c:v>Educational services (319)</c:v>
                      </c:pt>
                      <c:pt idx="11">
                        <c:v>Health services (1830)</c:v>
                      </c:pt>
                    </c:strCache>
                  </c:strRef>
                </c:cat>
                <c:val>
                  <c:numRef>
                    <c:extLst xmlns:c16r2="http://schemas.microsoft.com/office/drawing/2015/06/chart">
                      <c:ext uri="{02D57815-91ED-43cb-92C2-25804820EDAC}">
                        <c15:formulaRef>
                          <c15:sqref>Sheet1!$D$5:$D$16</c15:sqref>
                        </c15:formulaRef>
                      </c:ext>
                    </c:extLst>
                    <c:numCache>
                      <c:formatCode>General</c:formatCode>
                      <c:ptCount val="12"/>
                    </c:numCache>
                  </c:numRef>
                </c:val>
                <c:extLst xmlns:c16r2="http://schemas.microsoft.com/office/drawing/2015/06/chart">
                  <c:ext xmlns:c16="http://schemas.microsoft.com/office/drawing/2014/chart" uri="{C3380CC4-5D6E-409C-BE32-E72D297353CC}">
                    <c16:uniqueId val="{00000005-09E9-4C96-8131-21423FFDDC09}"/>
                  </c:ext>
                </c:extLst>
              </c15:ser>
            </c15:filteredBarSeries>
          </c:ext>
        </c:extLst>
      </c:barChart>
      <c:catAx>
        <c:axId val="69517826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95179832"/>
        <c:crosses val="autoZero"/>
        <c:auto val="1"/>
        <c:lblAlgn val="ctr"/>
        <c:lblOffset val="100"/>
        <c:noMultiLvlLbl val="0"/>
      </c:catAx>
      <c:valAx>
        <c:axId val="69517983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951782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Sheet1!$C$6</c:f>
              <c:strCache>
                <c:ptCount val="1"/>
                <c:pt idx="0">
                  <c:v>Male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Sheet1!$D$5:$F$5</c:f>
              <c:strCache>
                <c:ptCount val="3"/>
                <c:pt idx="0">
                  <c:v>Urban</c:v>
                </c:pt>
                <c:pt idx="1">
                  <c:v>Rural</c:v>
                </c:pt>
                <c:pt idx="2">
                  <c:v>Total</c:v>
                </c:pt>
              </c:strCache>
            </c:strRef>
          </c:cat>
          <c:val>
            <c:numRef>
              <c:f>Sheet1!$D$6:$F$6</c:f>
              <c:numCache>
                <c:formatCode>General</c:formatCode>
                <c:ptCount val="3"/>
                <c:pt idx="0">
                  <c:v>26</c:v>
                </c:pt>
                <c:pt idx="1">
                  <c:v>16</c:v>
                </c:pt>
                <c:pt idx="2">
                  <c:v>20.5</c:v>
                </c:pt>
              </c:numCache>
            </c:numRef>
          </c:val>
        </c:ser>
        <c:ser>
          <c:idx val="1"/>
          <c:order val="1"/>
          <c:tx>
            <c:strRef>
              <c:f>Sheet1!$C$7</c:f>
              <c:strCache>
                <c:ptCount val="1"/>
                <c:pt idx="0">
                  <c:v>Female</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Sheet1!$D$5:$F$5</c:f>
              <c:strCache>
                <c:ptCount val="3"/>
                <c:pt idx="0">
                  <c:v>Urban</c:v>
                </c:pt>
                <c:pt idx="1">
                  <c:v>Rural</c:v>
                </c:pt>
                <c:pt idx="2">
                  <c:v>Total</c:v>
                </c:pt>
              </c:strCache>
            </c:strRef>
          </c:cat>
          <c:val>
            <c:numRef>
              <c:f>Sheet1!$D$7:$F$7</c:f>
              <c:numCache>
                <c:formatCode>General</c:formatCode>
                <c:ptCount val="3"/>
                <c:pt idx="0">
                  <c:v>26.1</c:v>
                </c:pt>
                <c:pt idx="1">
                  <c:v>14.3</c:v>
                </c:pt>
                <c:pt idx="2">
                  <c:v>20</c:v>
                </c:pt>
              </c:numCache>
            </c:numRef>
          </c:val>
        </c:ser>
        <c:dLbls>
          <c:dLblPos val="outEnd"/>
          <c:showLegendKey val="0"/>
          <c:showVal val="1"/>
          <c:showCatName val="0"/>
          <c:showSerName val="0"/>
          <c:showPercent val="0"/>
          <c:showBubbleSize val="0"/>
        </c:dLbls>
        <c:gapWidth val="219"/>
        <c:overlap val="-27"/>
        <c:axId val="695179048"/>
        <c:axId val="695180224"/>
      </c:barChart>
      <c:catAx>
        <c:axId val="6951790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95180224"/>
        <c:crosses val="autoZero"/>
        <c:auto val="1"/>
        <c:lblAlgn val="ctr"/>
        <c:lblOffset val="100"/>
        <c:noMultiLvlLbl val="0"/>
      </c:catAx>
      <c:valAx>
        <c:axId val="695180224"/>
        <c:scaling>
          <c:orientation val="minMax"/>
        </c:scaling>
        <c:delete val="1"/>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nb-NO"/>
                  <a:t>Percent</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crossAx val="6951790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Sheet1!$F$5</c:f>
              <c:strCache>
                <c:ptCount val="1"/>
                <c:pt idx="0">
                  <c:v>Males</c:v>
                </c:pt>
              </c:strCache>
            </c:strRef>
          </c:tx>
          <c:invertIfNegative val="0"/>
          <c:dLbls>
            <c:spPr>
              <a:noFill/>
              <a:ln>
                <a:noFill/>
              </a:ln>
              <a:effectLst/>
            </c:spPr>
            <c:txPr>
              <a:bodyPr wrap="square" lIns="38100" tIns="19050" rIns="38100" bIns="19050" anchor="ctr">
                <a:spAutoFit/>
              </a:bodyPr>
              <a:lstStyle/>
              <a:p>
                <a:pPr>
                  <a:defRPr sz="900"/>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1"/>
              </c:ext>
            </c:extLst>
          </c:dLbls>
          <c:cat>
            <c:strRef>
              <c:f>Sheet1!$E$6:$E$15</c:f>
              <c:strCache>
                <c:ptCount val="10"/>
                <c:pt idx="0">
                  <c:v>Central</c:v>
                </c:pt>
                <c:pt idx="1">
                  <c:v>Copperbelt</c:v>
                </c:pt>
                <c:pt idx="2">
                  <c:v>Eastern</c:v>
                </c:pt>
                <c:pt idx="3">
                  <c:v>Luapula</c:v>
                </c:pt>
                <c:pt idx="4">
                  <c:v>Lusaka</c:v>
                </c:pt>
                <c:pt idx="5">
                  <c:v>Muchinga</c:v>
                </c:pt>
                <c:pt idx="6">
                  <c:v>Northern</c:v>
                </c:pt>
                <c:pt idx="7">
                  <c:v>North Western</c:v>
                </c:pt>
                <c:pt idx="8">
                  <c:v>Southern</c:v>
                </c:pt>
                <c:pt idx="9">
                  <c:v>Western</c:v>
                </c:pt>
              </c:strCache>
            </c:strRef>
          </c:cat>
          <c:val>
            <c:numRef>
              <c:f>Sheet1!$F$6:$F$15</c:f>
              <c:numCache>
                <c:formatCode>0.0</c:formatCode>
                <c:ptCount val="10"/>
                <c:pt idx="0">
                  <c:v>20.8</c:v>
                </c:pt>
                <c:pt idx="1">
                  <c:v>29</c:v>
                </c:pt>
                <c:pt idx="2">
                  <c:v>12.7</c:v>
                </c:pt>
                <c:pt idx="3">
                  <c:v>11.8</c:v>
                </c:pt>
                <c:pt idx="4">
                  <c:v>22.2</c:v>
                </c:pt>
                <c:pt idx="5">
                  <c:v>15.8</c:v>
                </c:pt>
                <c:pt idx="6">
                  <c:v>24</c:v>
                </c:pt>
                <c:pt idx="7">
                  <c:v>22.7</c:v>
                </c:pt>
                <c:pt idx="8">
                  <c:v>18.2</c:v>
                </c:pt>
                <c:pt idx="9">
                  <c:v>12.9</c:v>
                </c:pt>
              </c:numCache>
            </c:numRef>
          </c:val>
          <c:extLst xmlns:c16r2="http://schemas.microsoft.com/office/drawing/2015/06/chart">
            <c:ext xmlns:c16="http://schemas.microsoft.com/office/drawing/2014/chart" uri="{C3380CC4-5D6E-409C-BE32-E72D297353CC}">
              <c16:uniqueId val="{00000000-6C5C-4309-BD2A-1B77A4CC17E0}"/>
            </c:ext>
          </c:extLst>
        </c:ser>
        <c:ser>
          <c:idx val="1"/>
          <c:order val="1"/>
          <c:tx>
            <c:strRef>
              <c:f>Sheet1!$G$5</c:f>
              <c:strCache>
                <c:ptCount val="1"/>
                <c:pt idx="0">
                  <c:v>Females</c:v>
                </c:pt>
              </c:strCache>
            </c:strRef>
          </c:tx>
          <c:invertIfNegative val="0"/>
          <c:dLbls>
            <c:dLbl>
              <c:idx val="5"/>
              <c:spPr>
                <a:noFill/>
                <a:ln>
                  <a:noFill/>
                </a:ln>
                <a:effectLst/>
              </c:spPr>
              <c:txPr>
                <a:bodyPr wrap="square" lIns="144000" tIns="72000" rIns="38100" bIns="19050" anchor="ctr">
                  <a:spAutoFit/>
                </a:bodyPr>
                <a:lstStyle/>
                <a:p>
                  <a:pPr>
                    <a:defRPr sz="900"/>
                  </a:pPr>
                  <a:endParaRPr lang="en-US"/>
                </a:p>
              </c:tx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D0AE-4249-9D13-C7FEC26419A1}"/>
                </c:ext>
                <c:ext xmlns:c15="http://schemas.microsoft.com/office/drawing/2012/chart" uri="{CE6537A1-D6FC-4f65-9D91-7224C49458BB}">
                  <c15:spPr xmlns:c15="http://schemas.microsoft.com/office/drawing/2012/chart">
                    <a:prstGeom prst="rect">
                      <a:avLst/>
                    </a:prstGeom>
                  </c15:spPr>
                </c:ext>
              </c:extLst>
            </c:dLbl>
            <c:spPr>
              <a:noFill/>
              <a:ln>
                <a:noFill/>
              </a:ln>
              <a:effectLst/>
            </c:spPr>
            <c:txPr>
              <a:bodyPr wrap="square" lIns="38100" tIns="19050" rIns="38100" bIns="19050" anchor="ctr">
                <a:spAutoFit/>
              </a:bodyPr>
              <a:lstStyle/>
              <a:p>
                <a:pPr>
                  <a:defRPr sz="900"/>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1"/>
              </c:ext>
            </c:extLst>
          </c:dLbls>
          <c:cat>
            <c:strRef>
              <c:f>Sheet1!$E$6:$E$15</c:f>
              <c:strCache>
                <c:ptCount val="10"/>
                <c:pt idx="0">
                  <c:v>Central</c:v>
                </c:pt>
                <c:pt idx="1">
                  <c:v>Copperbelt</c:v>
                </c:pt>
                <c:pt idx="2">
                  <c:v>Eastern</c:v>
                </c:pt>
                <c:pt idx="3">
                  <c:v>Luapula</c:v>
                </c:pt>
                <c:pt idx="4">
                  <c:v>Lusaka</c:v>
                </c:pt>
                <c:pt idx="5">
                  <c:v>Muchinga</c:v>
                </c:pt>
                <c:pt idx="6">
                  <c:v>Northern</c:v>
                </c:pt>
                <c:pt idx="7">
                  <c:v>North Western</c:v>
                </c:pt>
                <c:pt idx="8">
                  <c:v>Southern</c:v>
                </c:pt>
                <c:pt idx="9">
                  <c:v>Western</c:v>
                </c:pt>
              </c:strCache>
            </c:strRef>
          </c:cat>
          <c:val>
            <c:numRef>
              <c:f>Sheet1!$G$6:$G$15</c:f>
              <c:numCache>
                <c:formatCode>0.0</c:formatCode>
                <c:ptCount val="10"/>
                <c:pt idx="0">
                  <c:v>18.100000000000001</c:v>
                </c:pt>
                <c:pt idx="1">
                  <c:v>27.2</c:v>
                </c:pt>
                <c:pt idx="2">
                  <c:v>15.7</c:v>
                </c:pt>
                <c:pt idx="3">
                  <c:v>4</c:v>
                </c:pt>
                <c:pt idx="4">
                  <c:v>26.9</c:v>
                </c:pt>
                <c:pt idx="5">
                  <c:v>16.399999999999999</c:v>
                </c:pt>
                <c:pt idx="6">
                  <c:v>15.5</c:v>
                </c:pt>
                <c:pt idx="7">
                  <c:v>13.1</c:v>
                </c:pt>
                <c:pt idx="8">
                  <c:v>16.7</c:v>
                </c:pt>
                <c:pt idx="9">
                  <c:v>16.399999999999999</c:v>
                </c:pt>
              </c:numCache>
            </c:numRef>
          </c:val>
          <c:extLst xmlns:c16r2="http://schemas.microsoft.com/office/drawing/2015/06/chart">
            <c:ext xmlns:c16="http://schemas.microsoft.com/office/drawing/2014/chart" uri="{C3380CC4-5D6E-409C-BE32-E72D297353CC}">
              <c16:uniqueId val="{00000001-6C5C-4309-BD2A-1B77A4CC17E0}"/>
            </c:ext>
          </c:extLst>
        </c:ser>
        <c:dLbls>
          <c:dLblPos val="outEnd"/>
          <c:showLegendKey val="0"/>
          <c:showVal val="1"/>
          <c:showCatName val="0"/>
          <c:showSerName val="0"/>
          <c:showPercent val="0"/>
          <c:showBubbleSize val="0"/>
        </c:dLbls>
        <c:gapWidth val="150"/>
        <c:axId val="661977416"/>
        <c:axId val="694919696"/>
      </c:barChart>
      <c:catAx>
        <c:axId val="661977416"/>
        <c:scaling>
          <c:orientation val="minMax"/>
        </c:scaling>
        <c:delete val="0"/>
        <c:axPos val="b"/>
        <c:numFmt formatCode="General" sourceLinked="0"/>
        <c:majorTickMark val="out"/>
        <c:minorTickMark val="none"/>
        <c:tickLblPos val="nextTo"/>
        <c:crossAx val="694919696"/>
        <c:crosses val="autoZero"/>
        <c:auto val="1"/>
        <c:lblAlgn val="ctr"/>
        <c:lblOffset val="100"/>
        <c:noMultiLvlLbl val="0"/>
      </c:catAx>
      <c:valAx>
        <c:axId val="694919696"/>
        <c:scaling>
          <c:orientation val="minMax"/>
        </c:scaling>
        <c:delete val="1"/>
        <c:axPos val="l"/>
        <c:title>
          <c:tx>
            <c:rich>
              <a:bodyPr rot="-5400000" vert="horz"/>
              <a:lstStyle/>
              <a:p>
                <a:pPr>
                  <a:defRPr/>
                </a:pPr>
                <a:r>
                  <a:rPr lang="nb-NO"/>
                  <a:t>Percent</a:t>
                </a:r>
              </a:p>
            </c:rich>
          </c:tx>
          <c:overlay val="0"/>
        </c:title>
        <c:numFmt formatCode="0.0" sourceLinked="1"/>
        <c:majorTickMark val="out"/>
        <c:minorTickMark val="none"/>
        <c:tickLblPos val="nextTo"/>
        <c:crossAx val="661977416"/>
        <c:crosses val="autoZero"/>
        <c:crossBetween val="between"/>
      </c:valAx>
    </c:plotArea>
    <c:legend>
      <c:legendPos val="r"/>
      <c:overlay val="0"/>
    </c:legend>
    <c:plotVisOnly val="1"/>
    <c:dispBlanksAs val="gap"/>
    <c:showDLblsOverMax val="0"/>
  </c:chart>
  <c:externalData r:id="rId2">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Sheet1!$F$5</c:f>
              <c:strCache>
                <c:ptCount val="1"/>
                <c:pt idx="0">
                  <c:v>Male</c:v>
                </c:pt>
              </c:strCache>
            </c:strRef>
          </c:tx>
          <c:invertIfNegative val="0"/>
          <c:dLbls>
            <c:spPr>
              <a:noFill/>
              <a:ln>
                <a:noFill/>
              </a:ln>
              <a:effectLst/>
            </c:sp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strRef>
              <c:f>Sheet1!$E$6:$E$8</c:f>
              <c:strCache>
                <c:ptCount val="3"/>
                <c:pt idx="0">
                  <c:v>Mild</c:v>
                </c:pt>
                <c:pt idx="1">
                  <c:v>Moderate</c:v>
                </c:pt>
                <c:pt idx="2">
                  <c:v>Severe</c:v>
                </c:pt>
              </c:strCache>
            </c:strRef>
          </c:cat>
          <c:val>
            <c:numRef>
              <c:f>Sheet1!$F$6:$F$8</c:f>
              <c:numCache>
                <c:formatCode>0.0</c:formatCode>
                <c:ptCount val="3"/>
                <c:pt idx="0">
                  <c:v>18.2</c:v>
                </c:pt>
                <c:pt idx="1">
                  <c:v>22.5</c:v>
                </c:pt>
                <c:pt idx="2">
                  <c:v>25</c:v>
                </c:pt>
              </c:numCache>
            </c:numRef>
          </c:val>
          <c:extLst xmlns:c16r2="http://schemas.microsoft.com/office/drawing/2015/06/chart">
            <c:ext xmlns:c16="http://schemas.microsoft.com/office/drawing/2014/chart" uri="{C3380CC4-5D6E-409C-BE32-E72D297353CC}">
              <c16:uniqueId val="{00000000-D604-4732-AB45-301415750874}"/>
            </c:ext>
          </c:extLst>
        </c:ser>
        <c:ser>
          <c:idx val="1"/>
          <c:order val="1"/>
          <c:tx>
            <c:strRef>
              <c:f>Sheet1!$G$5</c:f>
              <c:strCache>
                <c:ptCount val="1"/>
                <c:pt idx="0">
                  <c:v>Female</c:v>
                </c:pt>
              </c:strCache>
            </c:strRef>
          </c:tx>
          <c:invertIfNegative val="0"/>
          <c:dLbls>
            <c:spPr>
              <a:noFill/>
              <a:ln>
                <a:noFill/>
              </a:ln>
              <a:effectLst/>
            </c:sp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strRef>
              <c:f>Sheet1!$E$6:$E$8</c:f>
              <c:strCache>
                <c:ptCount val="3"/>
                <c:pt idx="0">
                  <c:v>Mild</c:v>
                </c:pt>
                <c:pt idx="1">
                  <c:v>Moderate</c:v>
                </c:pt>
                <c:pt idx="2">
                  <c:v>Severe</c:v>
                </c:pt>
              </c:strCache>
            </c:strRef>
          </c:cat>
          <c:val>
            <c:numRef>
              <c:f>Sheet1!$G$6:$G$8</c:f>
              <c:numCache>
                <c:formatCode>0.0</c:formatCode>
                <c:ptCount val="3"/>
                <c:pt idx="0">
                  <c:v>21.2</c:v>
                </c:pt>
                <c:pt idx="1">
                  <c:v>16.2</c:v>
                </c:pt>
                <c:pt idx="2">
                  <c:v>23.9</c:v>
                </c:pt>
              </c:numCache>
            </c:numRef>
          </c:val>
          <c:extLst xmlns:c16r2="http://schemas.microsoft.com/office/drawing/2015/06/chart">
            <c:ext xmlns:c16="http://schemas.microsoft.com/office/drawing/2014/chart" uri="{C3380CC4-5D6E-409C-BE32-E72D297353CC}">
              <c16:uniqueId val="{00000001-D604-4732-AB45-301415750874}"/>
            </c:ext>
          </c:extLst>
        </c:ser>
        <c:dLbls>
          <c:dLblPos val="outEnd"/>
          <c:showLegendKey val="0"/>
          <c:showVal val="1"/>
          <c:showCatName val="0"/>
          <c:showSerName val="0"/>
          <c:showPercent val="0"/>
          <c:showBubbleSize val="0"/>
        </c:dLbls>
        <c:gapWidth val="150"/>
        <c:axId val="694911072"/>
        <c:axId val="694913424"/>
      </c:barChart>
      <c:catAx>
        <c:axId val="694911072"/>
        <c:scaling>
          <c:orientation val="minMax"/>
        </c:scaling>
        <c:delete val="0"/>
        <c:axPos val="b"/>
        <c:numFmt formatCode="General" sourceLinked="0"/>
        <c:majorTickMark val="out"/>
        <c:minorTickMark val="none"/>
        <c:tickLblPos val="nextTo"/>
        <c:crossAx val="694913424"/>
        <c:crosses val="autoZero"/>
        <c:auto val="1"/>
        <c:lblAlgn val="ctr"/>
        <c:lblOffset val="100"/>
        <c:noMultiLvlLbl val="0"/>
      </c:catAx>
      <c:valAx>
        <c:axId val="694913424"/>
        <c:scaling>
          <c:orientation val="minMax"/>
        </c:scaling>
        <c:delete val="1"/>
        <c:axPos val="l"/>
        <c:title>
          <c:tx>
            <c:rich>
              <a:bodyPr rot="-5400000" vert="horz"/>
              <a:lstStyle/>
              <a:p>
                <a:pPr>
                  <a:defRPr/>
                </a:pPr>
                <a:r>
                  <a:rPr lang="nb-NO"/>
                  <a:t>Percent</a:t>
                </a:r>
              </a:p>
            </c:rich>
          </c:tx>
          <c:overlay val="0"/>
        </c:title>
        <c:numFmt formatCode="0.0" sourceLinked="1"/>
        <c:majorTickMark val="out"/>
        <c:minorTickMark val="none"/>
        <c:tickLblPos val="nextTo"/>
        <c:crossAx val="694911072"/>
        <c:crosses val="autoZero"/>
        <c:crossBetween val="between"/>
      </c:valAx>
    </c:plotArea>
    <c:legend>
      <c:legendPos val="r"/>
      <c:overlay val="0"/>
    </c:legend>
    <c:plotVisOnly val="1"/>
    <c:dispBlanksAs val="gap"/>
    <c:showDLblsOverMax val="0"/>
  </c:chart>
  <c:externalData r:id="rId2">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7943702310842983E-2"/>
          <c:y val="3.0651340996168581E-2"/>
          <c:w val="0.7927701823341734"/>
          <c:h val="0.58873442543819954"/>
        </c:manualLayout>
      </c:layout>
      <c:barChart>
        <c:barDir val="col"/>
        <c:grouping val="clustered"/>
        <c:varyColors val="0"/>
        <c:ser>
          <c:idx val="0"/>
          <c:order val="0"/>
          <c:tx>
            <c:strRef>
              <c:f>Sheet1!$E$5</c:f>
              <c:strCache>
                <c:ptCount val="1"/>
                <c:pt idx="0">
                  <c:v>Males</c:v>
                </c:pt>
              </c:strCache>
            </c:strRef>
          </c:tx>
          <c:invertIfNegative val="0"/>
          <c:dLbls>
            <c:spPr>
              <a:noFill/>
              <a:ln>
                <a:noFill/>
              </a:ln>
              <a:effectLst/>
            </c:sp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1"/>
              </c:ext>
            </c:extLst>
          </c:dLbls>
          <c:cat>
            <c:strRef>
              <c:f>Sheet1!$D$6:$D$13</c:f>
              <c:strCache>
                <c:ptCount val="8"/>
                <c:pt idx="0">
                  <c:v>Information</c:v>
                </c:pt>
                <c:pt idx="1">
                  <c:v>Communication</c:v>
                </c:pt>
                <c:pt idx="2">
                  <c:v>Mobility</c:v>
                </c:pt>
                <c:pt idx="3">
                  <c:v>Household items</c:v>
                </c:pt>
                <c:pt idx="4">
                  <c:v>Personal care &amp; protection</c:v>
                </c:pt>
                <c:pt idx="5">
                  <c:v>Handling products &amp; goods</c:v>
                </c:pt>
                <c:pt idx="6">
                  <c:v>Computer AT</c:v>
                </c:pt>
                <c:pt idx="7">
                  <c:v>Other</c:v>
                </c:pt>
              </c:strCache>
            </c:strRef>
          </c:cat>
          <c:val>
            <c:numRef>
              <c:f>Sheet1!$E$6:$E$13</c:f>
              <c:numCache>
                <c:formatCode>General</c:formatCode>
                <c:ptCount val="8"/>
                <c:pt idx="0">
                  <c:v>68.5</c:v>
                </c:pt>
                <c:pt idx="1">
                  <c:v>1.9</c:v>
                </c:pt>
                <c:pt idx="2">
                  <c:v>38.1</c:v>
                </c:pt>
                <c:pt idx="3">
                  <c:v>1.7</c:v>
                </c:pt>
                <c:pt idx="4">
                  <c:v>0.7</c:v>
                </c:pt>
                <c:pt idx="5">
                  <c:v>2.2000000000000002</c:v>
                </c:pt>
                <c:pt idx="6">
                  <c:v>0.6</c:v>
                </c:pt>
                <c:pt idx="7">
                  <c:v>9.8000000000000007</c:v>
                </c:pt>
              </c:numCache>
            </c:numRef>
          </c:val>
          <c:extLst xmlns:c16r2="http://schemas.microsoft.com/office/drawing/2015/06/chart">
            <c:ext xmlns:c16="http://schemas.microsoft.com/office/drawing/2014/chart" uri="{C3380CC4-5D6E-409C-BE32-E72D297353CC}">
              <c16:uniqueId val="{00000000-CFC7-4FC7-AAB3-C5870975FBC9}"/>
            </c:ext>
          </c:extLst>
        </c:ser>
        <c:ser>
          <c:idx val="1"/>
          <c:order val="1"/>
          <c:tx>
            <c:strRef>
              <c:f>Sheet1!$F$5</c:f>
              <c:strCache>
                <c:ptCount val="1"/>
                <c:pt idx="0">
                  <c:v>Females</c:v>
                </c:pt>
              </c:strCache>
            </c:strRef>
          </c:tx>
          <c:invertIfNegative val="0"/>
          <c:dLbls>
            <c:spPr>
              <a:noFill/>
              <a:ln>
                <a:noFill/>
              </a:ln>
              <a:effectLst/>
            </c:sp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1"/>
              </c:ext>
            </c:extLst>
          </c:dLbls>
          <c:cat>
            <c:strRef>
              <c:f>Sheet1!$D$6:$D$13</c:f>
              <c:strCache>
                <c:ptCount val="8"/>
                <c:pt idx="0">
                  <c:v>Information</c:v>
                </c:pt>
                <c:pt idx="1">
                  <c:v>Communication</c:v>
                </c:pt>
                <c:pt idx="2">
                  <c:v>Mobility</c:v>
                </c:pt>
                <c:pt idx="3">
                  <c:v>Household items</c:v>
                </c:pt>
                <c:pt idx="4">
                  <c:v>Personal care &amp; protection</c:v>
                </c:pt>
                <c:pt idx="5">
                  <c:v>Handling products &amp; goods</c:v>
                </c:pt>
                <c:pt idx="6">
                  <c:v>Computer AT</c:v>
                </c:pt>
                <c:pt idx="7">
                  <c:v>Other</c:v>
                </c:pt>
              </c:strCache>
            </c:strRef>
          </c:cat>
          <c:val>
            <c:numRef>
              <c:f>Sheet1!$F$6:$F$13</c:f>
              <c:numCache>
                <c:formatCode>General</c:formatCode>
                <c:ptCount val="8"/>
                <c:pt idx="0">
                  <c:v>70.400000000000006</c:v>
                </c:pt>
                <c:pt idx="1">
                  <c:v>2.6</c:v>
                </c:pt>
                <c:pt idx="2">
                  <c:v>29.2</c:v>
                </c:pt>
                <c:pt idx="3">
                  <c:v>1.1000000000000001</c:v>
                </c:pt>
                <c:pt idx="4">
                  <c:v>1.6</c:v>
                </c:pt>
                <c:pt idx="5">
                  <c:v>1.1000000000000001</c:v>
                </c:pt>
                <c:pt idx="6">
                  <c:v>0.5</c:v>
                </c:pt>
                <c:pt idx="7">
                  <c:v>9</c:v>
                </c:pt>
              </c:numCache>
            </c:numRef>
          </c:val>
          <c:extLst xmlns:c16r2="http://schemas.microsoft.com/office/drawing/2015/06/chart">
            <c:ext xmlns:c16="http://schemas.microsoft.com/office/drawing/2014/chart" uri="{C3380CC4-5D6E-409C-BE32-E72D297353CC}">
              <c16:uniqueId val="{00000001-CFC7-4FC7-AAB3-C5870975FBC9}"/>
            </c:ext>
          </c:extLst>
        </c:ser>
        <c:dLbls>
          <c:dLblPos val="outEnd"/>
          <c:showLegendKey val="0"/>
          <c:showVal val="1"/>
          <c:showCatName val="0"/>
          <c:showSerName val="0"/>
          <c:showPercent val="0"/>
          <c:showBubbleSize val="0"/>
        </c:dLbls>
        <c:gapWidth val="150"/>
        <c:axId val="694921264"/>
        <c:axId val="694921656"/>
      </c:barChart>
      <c:catAx>
        <c:axId val="694921264"/>
        <c:scaling>
          <c:orientation val="minMax"/>
        </c:scaling>
        <c:delete val="0"/>
        <c:axPos val="b"/>
        <c:numFmt formatCode="General" sourceLinked="0"/>
        <c:majorTickMark val="out"/>
        <c:minorTickMark val="none"/>
        <c:tickLblPos val="nextTo"/>
        <c:crossAx val="694921656"/>
        <c:crosses val="autoZero"/>
        <c:auto val="1"/>
        <c:lblAlgn val="ctr"/>
        <c:lblOffset val="100"/>
        <c:noMultiLvlLbl val="0"/>
      </c:catAx>
      <c:valAx>
        <c:axId val="694921656"/>
        <c:scaling>
          <c:orientation val="minMax"/>
        </c:scaling>
        <c:delete val="1"/>
        <c:axPos val="l"/>
        <c:title>
          <c:tx>
            <c:rich>
              <a:bodyPr rot="-5400000" vert="horz"/>
              <a:lstStyle/>
              <a:p>
                <a:pPr>
                  <a:defRPr/>
                </a:pPr>
                <a:r>
                  <a:rPr lang="nb-NO"/>
                  <a:t>Percent</a:t>
                </a:r>
              </a:p>
            </c:rich>
          </c:tx>
          <c:overlay val="0"/>
        </c:title>
        <c:numFmt formatCode="General" sourceLinked="1"/>
        <c:majorTickMark val="out"/>
        <c:minorTickMark val="none"/>
        <c:tickLblPos val="nextTo"/>
        <c:crossAx val="694921264"/>
        <c:crosses val="autoZero"/>
        <c:crossBetween val="between"/>
      </c:valAx>
    </c:plotArea>
    <c:legend>
      <c:legendPos val="r"/>
      <c:overlay val="0"/>
    </c:legend>
    <c:plotVisOnly val="1"/>
    <c:dispBlanksAs val="gap"/>
    <c:showDLblsOverMax val="0"/>
  </c:chart>
  <c:externalData r:id="rId2">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Sheet1!$E$5</c:f>
              <c:strCache>
                <c:ptCount val="1"/>
              </c:strCache>
            </c:strRef>
          </c:tx>
          <c:invertIfNegative val="0"/>
          <c:dLbls>
            <c:spPr>
              <a:noFill/>
              <a:ln>
                <a:noFill/>
              </a:ln>
              <a:effectLst/>
            </c:sp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strRef>
              <c:f>Sheet1!$D$6:$D$13</c:f>
              <c:strCache>
                <c:ptCount val="8"/>
                <c:pt idx="0">
                  <c:v>Information</c:v>
                </c:pt>
                <c:pt idx="1">
                  <c:v>Communication</c:v>
                </c:pt>
                <c:pt idx="2">
                  <c:v>Mobility</c:v>
                </c:pt>
                <c:pt idx="3">
                  <c:v>Household items</c:v>
                </c:pt>
                <c:pt idx="4">
                  <c:v>Personal care &amp; protection</c:v>
                </c:pt>
                <c:pt idx="5">
                  <c:v>Handling products &amp; goods</c:v>
                </c:pt>
                <c:pt idx="6">
                  <c:v>Computer AT</c:v>
                </c:pt>
                <c:pt idx="7">
                  <c:v>Other</c:v>
                </c:pt>
              </c:strCache>
            </c:strRef>
          </c:cat>
          <c:val>
            <c:numRef>
              <c:f>Sheet1!$E$6:$E$13</c:f>
              <c:numCache>
                <c:formatCode>General</c:formatCode>
                <c:ptCount val="8"/>
                <c:pt idx="0">
                  <c:v>78.5</c:v>
                </c:pt>
                <c:pt idx="1">
                  <c:v>66.599999999999994</c:v>
                </c:pt>
                <c:pt idx="2">
                  <c:v>70.099999999999994</c:v>
                </c:pt>
                <c:pt idx="3">
                  <c:v>89.1</c:v>
                </c:pt>
                <c:pt idx="4">
                  <c:v>87.1</c:v>
                </c:pt>
                <c:pt idx="5">
                  <c:v>100</c:v>
                </c:pt>
                <c:pt idx="6">
                  <c:v>100</c:v>
                </c:pt>
                <c:pt idx="7">
                  <c:v>80.3</c:v>
                </c:pt>
              </c:numCache>
            </c:numRef>
          </c:val>
          <c:extLst xmlns:c16r2="http://schemas.microsoft.com/office/drawing/2015/06/chart">
            <c:ext xmlns:c16="http://schemas.microsoft.com/office/drawing/2014/chart" uri="{C3380CC4-5D6E-409C-BE32-E72D297353CC}">
              <c16:uniqueId val="{00000000-F1D0-445E-8A16-2AB80D4FF880}"/>
            </c:ext>
          </c:extLst>
        </c:ser>
        <c:ser>
          <c:idx val="1"/>
          <c:order val="1"/>
          <c:tx>
            <c:strRef>
              <c:f>Sheet1!$F$5</c:f>
              <c:strCache>
                <c:ptCount val="1"/>
              </c:strCache>
            </c:strRef>
          </c:tx>
          <c:invertIfNegative val="0"/>
          <c:dLbls>
            <c:spPr>
              <a:noFill/>
              <a:ln>
                <a:noFill/>
              </a:ln>
              <a:effectLst/>
            </c:sp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strRef>
              <c:f>Sheet1!$D$6:$D$13</c:f>
              <c:strCache>
                <c:ptCount val="8"/>
                <c:pt idx="0">
                  <c:v>Information</c:v>
                </c:pt>
                <c:pt idx="1">
                  <c:v>Communication</c:v>
                </c:pt>
                <c:pt idx="2">
                  <c:v>Mobility</c:v>
                </c:pt>
                <c:pt idx="3">
                  <c:v>Household items</c:v>
                </c:pt>
                <c:pt idx="4">
                  <c:v>Personal care &amp; protection</c:v>
                </c:pt>
                <c:pt idx="5">
                  <c:v>Handling products &amp; goods</c:v>
                </c:pt>
                <c:pt idx="6">
                  <c:v>Computer AT</c:v>
                </c:pt>
                <c:pt idx="7">
                  <c:v>Other</c:v>
                </c:pt>
              </c:strCache>
            </c:strRef>
          </c:cat>
          <c:val>
            <c:numRef>
              <c:f>Sheet1!$F$6:$F$13</c:f>
              <c:numCache>
                <c:formatCode>General</c:formatCode>
                <c:ptCount val="8"/>
              </c:numCache>
            </c:numRef>
          </c:val>
          <c:extLst xmlns:c16r2="http://schemas.microsoft.com/office/drawing/2015/06/chart">
            <c:ext xmlns:c16="http://schemas.microsoft.com/office/drawing/2014/chart" uri="{C3380CC4-5D6E-409C-BE32-E72D297353CC}">
              <c16:uniqueId val="{00000001-F1D0-445E-8A16-2AB80D4FF880}"/>
            </c:ext>
          </c:extLst>
        </c:ser>
        <c:dLbls>
          <c:dLblPos val="outEnd"/>
          <c:showLegendKey val="0"/>
          <c:showVal val="1"/>
          <c:showCatName val="0"/>
          <c:showSerName val="0"/>
          <c:showPercent val="0"/>
          <c:showBubbleSize val="0"/>
        </c:dLbls>
        <c:gapWidth val="150"/>
        <c:axId val="694920088"/>
        <c:axId val="694914208"/>
      </c:barChart>
      <c:catAx>
        <c:axId val="694920088"/>
        <c:scaling>
          <c:orientation val="minMax"/>
        </c:scaling>
        <c:delete val="0"/>
        <c:axPos val="b"/>
        <c:numFmt formatCode="General" sourceLinked="0"/>
        <c:majorTickMark val="out"/>
        <c:minorTickMark val="none"/>
        <c:tickLblPos val="nextTo"/>
        <c:crossAx val="694914208"/>
        <c:crosses val="autoZero"/>
        <c:auto val="1"/>
        <c:lblAlgn val="ctr"/>
        <c:lblOffset val="100"/>
        <c:noMultiLvlLbl val="0"/>
      </c:catAx>
      <c:valAx>
        <c:axId val="694914208"/>
        <c:scaling>
          <c:orientation val="minMax"/>
          <c:max val="100"/>
        </c:scaling>
        <c:delete val="1"/>
        <c:axPos val="l"/>
        <c:title>
          <c:tx>
            <c:rich>
              <a:bodyPr rot="-5400000" vert="horz"/>
              <a:lstStyle/>
              <a:p>
                <a:pPr>
                  <a:defRPr/>
                </a:pPr>
                <a:r>
                  <a:rPr lang="nb-NO"/>
                  <a:t>Percent</a:t>
                </a:r>
              </a:p>
            </c:rich>
          </c:tx>
          <c:overlay val="0"/>
        </c:title>
        <c:numFmt formatCode="General" sourceLinked="1"/>
        <c:majorTickMark val="out"/>
        <c:minorTickMark val="none"/>
        <c:tickLblPos val="nextTo"/>
        <c:crossAx val="694920088"/>
        <c:crosses val="autoZero"/>
        <c:crossBetween val="between"/>
      </c:valAx>
    </c:plotArea>
    <c:plotVisOnly val="1"/>
    <c:dispBlanksAs val="gap"/>
    <c:showDLblsOverMax val="0"/>
  </c:chart>
  <c:externalData r:id="rId1">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Sheet1!$C$5</c:f>
              <c:strCache>
                <c:ptCount val="1"/>
                <c:pt idx="0">
                  <c:v>Private</c:v>
                </c:pt>
              </c:strCache>
            </c:strRef>
          </c:tx>
          <c:invertIfNegative val="0"/>
          <c:cat>
            <c:strRef>
              <c:f>Sheet1!$D$4:$K$4</c:f>
              <c:strCache>
                <c:ptCount val="8"/>
                <c:pt idx="0">
                  <c:v>Information </c:v>
                </c:pt>
                <c:pt idx="1">
                  <c:v>Communication</c:v>
                </c:pt>
                <c:pt idx="2">
                  <c:v>Mobility</c:v>
                </c:pt>
                <c:pt idx="3">
                  <c:v>Household items</c:v>
                </c:pt>
                <c:pt idx="4">
                  <c:v>Personal care</c:v>
                </c:pt>
                <c:pt idx="5">
                  <c:v>Handling products</c:v>
                </c:pt>
                <c:pt idx="6">
                  <c:v>Computer AT</c:v>
                </c:pt>
                <c:pt idx="7">
                  <c:v>Other</c:v>
                </c:pt>
              </c:strCache>
            </c:strRef>
          </c:cat>
          <c:val>
            <c:numRef>
              <c:f>Sheet1!$D$5:$K$5</c:f>
              <c:numCache>
                <c:formatCode>General</c:formatCode>
                <c:ptCount val="8"/>
                <c:pt idx="0">
                  <c:v>53.1</c:v>
                </c:pt>
                <c:pt idx="1">
                  <c:v>52.8</c:v>
                </c:pt>
                <c:pt idx="2">
                  <c:v>46</c:v>
                </c:pt>
                <c:pt idx="3">
                  <c:v>42.4</c:v>
                </c:pt>
                <c:pt idx="4">
                  <c:v>26.3</c:v>
                </c:pt>
                <c:pt idx="5">
                  <c:v>31</c:v>
                </c:pt>
                <c:pt idx="6">
                  <c:v>48.9</c:v>
                </c:pt>
                <c:pt idx="7">
                  <c:v>46.7</c:v>
                </c:pt>
              </c:numCache>
            </c:numRef>
          </c:val>
          <c:extLst xmlns:c16r2="http://schemas.microsoft.com/office/drawing/2015/06/chart">
            <c:ext xmlns:c16="http://schemas.microsoft.com/office/drawing/2014/chart" uri="{C3380CC4-5D6E-409C-BE32-E72D297353CC}">
              <c16:uniqueId val="{00000000-A859-436C-B77B-D61C0B3B97DC}"/>
            </c:ext>
          </c:extLst>
        </c:ser>
        <c:ser>
          <c:idx val="1"/>
          <c:order val="1"/>
          <c:tx>
            <c:strRef>
              <c:f>Sheet1!$C$6</c:f>
              <c:strCache>
                <c:ptCount val="1"/>
                <c:pt idx="0">
                  <c:v>Government health service</c:v>
                </c:pt>
              </c:strCache>
            </c:strRef>
          </c:tx>
          <c:invertIfNegative val="0"/>
          <c:cat>
            <c:strRef>
              <c:f>Sheet1!$D$4:$K$4</c:f>
              <c:strCache>
                <c:ptCount val="8"/>
                <c:pt idx="0">
                  <c:v>Information </c:v>
                </c:pt>
                <c:pt idx="1">
                  <c:v>Communication</c:v>
                </c:pt>
                <c:pt idx="2">
                  <c:v>Mobility</c:v>
                </c:pt>
                <c:pt idx="3">
                  <c:v>Household items</c:v>
                </c:pt>
                <c:pt idx="4">
                  <c:v>Personal care</c:v>
                </c:pt>
                <c:pt idx="5">
                  <c:v>Handling products</c:v>
                </c:pt>
                <c:pt idx="6">
                  <c:v>Computer AT</c:v>
                </c:pt>
                <c:pt idx="7">
                  <c:v>Other</c:v>
                </c:pt>
              </c:strCache>
            </c:strRef>
          </c:cat>
          <c:val>
            <c:numRef>
              <c:f>Sheet1!$D$6:$K$6</c:f>
              <c:numCache>
                <c:formatCode>General</c:formatCode>
                <c:ptCount val="8"/>
                <c:pt idx="0">
                  <c:v>35.700000000000003</c:v>
                </c:pt>
                <c:pt idx="1">
                  <c:v>11.1</c:v>
                </c:pt>
                <c:pt idx="2">
                  <c:v>10.199999999999999</c:v>
                </c:pt>
                <c:pt idx="3">
                  <c:v>19.2</c:v>
                </c:pt>
                <c:pt idx="4">
                  <c:v>61.1</c:v>
                </c:pt>
                <c:pt idx="5">
                  <c:v>49.5</c:v>
                </c:pt>
                <c:pt idx="6">
                  <c:v>0</c:v>
                </c:pt>
                <c:pt idx="7">
                  <c:v>18.8</c:v>
                </c:pt>
              </c:numCache>
            </c:numRef>
          </c:val>
          <c:extLst xmlns:c16r2="http://schemas.microsoft.com/office/drawing/2015/06/chart">
            <c:ext xmlns:c16="http://schemas.microsoft.com/office/drawing/2014/chart" uri="{C3380CC4-5D6E-409C-BE32-E72D297353CC}">
              <c16:uniqueId val="{00000001-A859-436C-B77B-D61C0B3B97DC}"/>
            </c:ext>
          </c:extLst>
        </c:ser>
        <c:ser>
          <c:idx val="2"/>
          <c:order val="2"/>
          <c:tx>
            <c:strRef>
              <c:f>Sheet1!$C$7</c:f>
              <c:strCache>
                <c:ptCount val="1"/>
                <c:pt idx="0">
                  <c:v>Other Government service</c:v>
                </c:pt>
              </c:strCache>
            </c:strRef>
          </c:tx>
          <c:invertIfNegative val="0"/>
          <c:cat>
            <c:strRef>
              <c:f>Sheet1!$D$4:$K$4</c:f>
              <c:strCache>
                <c:ptCount val="8"/>
                <c:pt idx="0">
                  <c:v>Information </c:v>
                </c:pt>
                <c:pt idx="1">
                  <c:v>Communication</c:v>
                </c:pt>
                <c:pt idx="2">
                  <c:v>Mobility</c:v>
                </c:pt>
                <c:pt idx="3">
                  <c:v>Household items</c:v>
                </c:pt>
                <c:pt idx="4">
                  <c:v>Personal care</c:v>
                </c:pt>
                <c:pt idx="5">
                  <c:v>Handling products</c:v>
                </c:pt>
                <c:pt idx="6">
                  <c:v>Computer AT</c:v>
                </c:pt>
                <c:pt idx="7">
                  <c:v>Other</c:v>
                </c:pt>
              </c:strCache>
            </c:strRef>
          </c:cat>
          <c:val>
            <c:numRef>
              <c:f>Sheet1!$D$7:$K$7</c:f>
              <c:numCache>
                <c:formatCode>General</c:formatCode>
                <c:ptCount val="8"/>
                <c:pt idx="0">
                  <c:v>2.2999999999999998</c:v>
                </c:pt>
                <c:pt idx="1">
                  <c:v>0</c:v>
                </c:pt>
                <c:pt idx="2">
                  <c:v>2</c:v>
                </c:pt>
                <c:pt idx="3">
                  <c:v>0</c:v>
                </c:pt>
                <c:pt idx="4">
                  <c:v>0</c:v>
                </c:pt>
                <c:pt idx="5">
                  <c:v>0</c:v>
                </c:pt>
                <c:pt idx="6">
                  <c:v>0</c:v>
                </c:pt>
                <c:pt idx="7">
                  <c:v>3.4</c:v>
                </c:pt>
              </c:numCache>
            </c:numRef>
          </c:val>
          <c:extLst xmlns:c16r2="http://schemas.microsoft.com/office/drawing/2015/06/chart">
            <c:ext xmlns:c16="http://schemas.microsoft.com/office/drawing/2014/chart" uri="{C3380CC4-5D6E-409C-BE32-E72D297353CC}">
              <c16:uniqueId val="{00000002-A859-436C-B77B-D61C0B3B97DC}"/>
            </c:ext>
          </c:extLst>
        </c:ser>
        <c:ser>
          <c:idx val="3"/>
          <c:order val="3"/>
          <c:tx>
            <c:strRef>
              <c:f>Sheet1!$C$8</c:f>
              <c:strCache>
                <c:ptCount val="1"/>
                <c:pt idx="0">
                  <c:v>NGO</c:v>
                </c:pt>
              </c:strCache>
            </c:strRef>
          </c:tx>
          <c:invertIfNegative val="0"/>
          <c:cat>
            <c:strRef>
              <c:f>Sheet1!$D$4:$K$4</c:f>
              <c:strCache>
                <c:ptCount val="8"/>
                <c:pt idx="0">
                  <c:v>Information </c:v>
                </c:pt>
                <c:pt idx="1">
                  <c:v>Communication</c:v>
                </c:pt>
                <c:pt idx="2">
                  <c:v>Mobility</c:v>
                </c:pt>
                <c:pt idx="3">
                  <c:v>Household items</c:v>
                </c:pt>
                <c:pt idx="4">
                  <c:v>Personal care</c:v>
                </c:pt>
                <c:pt idx="5">
                  <c:v>Handling products</c:v>
                </c:pt>
                <c:pt idx="6">
                  <c:v>Computer AT</c:v>
                </c:pt>
                <c:pt idx="7">
                  <c:v>Other</c:v>
                </c:pt>
              </c:strCache>
            </c:strRef>
          </c:cat>
          <c:val>
            <c:numRef>
              <c:f>Sheet1!$D$8:$K$8</c:f>
              <c:numCache>
                <c:formatCode>General</c:formatCode>
                <c:ptCount val="8"/>
                <c:pt idx="0">
                  <c:v>3.3</c:v>
                </c:pt>
                <c:pt idx="1">
                  <c:v>0</c:v>
                </c:pt>
                <c:pt idx="2">
                  <c:v>5.3</c:v>
                </c:pt>
                <c:pt idx="3">
                  <c:v>13.5</c:v>
                </c:pt>
                <c:pt idx="4">
                  <c:v>0</c:v>
                </c:pt>
                <c:pt idx="5">
                  <c:v>19.5</c:v>
                </c:pt>
                <c:pt idx="6">
                  <c:v>0</c:v>
                </c:pt>
                <c:pt idx="7">
                  <c:v>0</c:v>
                </c:pt>
              </c:numCache>
            </c:numRef>
          </c:val>
          <c:extLst xmlns:c16r2="http://schemas.microsoft.com/office/drawing/2015/06/chart">
            <c:ext xmlns:c16="http://schemas.microsoft.com/office/drawing/2014/chart" uri="{C3380CC4-5D6E-409C-BE32-E72D297353CC}">
              <c16:uniqueId val="{00000003-A859-436C-B77B-D61C0B3B97DC}"/>
            </c:ext>
          </c:extLst>
        </c:ser>
        <c:ser>
          <c:idx val="4"/>
          <c:order val="4"/>
          <c:tx>
            <c:strRef>
              <c:f>Sheet1!$C$9</c:f>
              <c:strCache>
                <c:ptCount val="1"/>
                <c:pt idx="0">
                  <c:v>Other</c:v>
                </c:pt>
              </c:strCache>
            </c:strRef>
          </c:tx>
          <c:invertIfNegative val="0"/>
          <c:cat>
            <c:strRef>
              <c:f>Sheet1!$D$4:$K$4</c:f>
              <c:strCache>
                <c:ptCount val="8"/>
                <c:pt idx="0">
                  <c:v>Information </c:v>
                </c:pt>
                <c:pt idx="1">
                  <c:v>Communication</c:v>
                </c:pt>
                <c:pt idx="2">
                  <c:v>Mobility</c:v>
                </c:pt>
                <c:pt idx="3">
                  <c:v>Household items</c:v>
                </c:pt>
                <c:pt idx="4">
                  <c:v>Personal care</c:v>
                </c:pt>
                <c:pt idx="5">
                  <c:v>Handling products</c:v>
                </c:pt>
                <c:pt idx="6">
                  <c:v>Computer AT</c:v>
                </c:pt>
                <c:pt idx="7">
                  <c:v>Other</c:v>
                </c:pt>
              </c:strCache>
            </c:strRef>
          </c:cat>
          <c:val>
            <c:numRef>
              <c:f>Sheet1!$D$9:$K$9</c:f>
              <c:numCache>
                <c:formatCode>General</c:formatCode>
                <c:ptCount val="8"/>
                <c:pt idx="0">
                  <c:v>4.0999999999999996</c:v>
                </c:pt>
                <c:pt idx="1">
                  <c:v>25.6</c:v>
                </c:pt>
                <c:pt idx="2">
                  <c:v>35.700000000000003</c:v>
                </c:pt>
                <c:pt idx="3">
                  <c:v>10.9</c:v>
                </c:pt>
                <c:pt idx="4">
                  <c:v>12.6</c:v>
                </c:pt>
                <c:pt idx="5">
                  <c:v>0</c:v>
                </c:pt>
                <c:pt idx="6">
                  <c:v>0</c:v>
                </c:pt>
                <c:pt idx="7">
                  <c:v>22</c:v>
                </c:pt>
              </c:numCache>
            </c:numRef>
          </c:val>
          <c:extLst xmlns:c16r2="http://schemas.microsoft.com/office/drawing/2015/06/chart">
            <c:ext xmlns:c16="http://schemas.microsoft.com/office/drawing/2014/chart" uri="{C3380CC4-5D6E-409C-BE32-E72D297353CC}">
              <c16:uniqueId val="{00000004-A859-436C-B77B-D61C0B3B97DC}"/>
            </c:ext>
          </c:extLst>
        </c:ser>
        <c:ser>
          <c:idx val="5"/>
          <c:order val="5"/>
          <c:tx>
            <c:strRef>
              <c:f>Sheet1!$C$10</c:f>
              <c:strCache>
                <c:ptCount val="1"/>
                <c:pt idx="0">
                  <c:v>Do not know</c:v>
                </c:pt>
              </c:strCache>
            </c:strRef>
          </c:tx>
          <c:invertIfNegative val="0"/>
          <c:cat>
            <c:strRef>
              <c:f>Sheet1!$D$4:$K$4</c:f>
              <c:strCache>
                <c:ptCount val="8"/>
                <c:pt idx="0">
                  <c:v>Information </c:v>
                </c:pt>
                <c:pt idx="1">
                  <c:v>Communication</c:v>
                </c:pt>
                <c:pt idx="2">
                  <c:v>Mobility</c:v>
                </c:pt>
                <c:pt idx="3">
                  <c:v>Household items</c:v>
                </c:pt>
                <c:pt idx="4">
                  <c:v>Personal care</c:v>
                </c:pt>
                <c:pt idx="5">
                  <c:v>Handling products</c:v>
                </c:pt>
                <c:pt idx="6">
                  <c:v>Computer AT</c:v>
                </c:pt>
                <c:pt idx="7">
                  <c:v>Other</c:v>
                </c:pt>
              </c:strCache>
            </c:strRef>
          </c:cat>
          <c:val>
            <c:numRef>
              <c:f>Sheet1!$D$10:$K$10</c:f>
              <c:numCache>
                <c:formatCode>General</c:formatCode>
                <c:ptCount val="8"/>
                <c:pt idx="0">
                  <c:v>1.5</c:v>
                </c:pt>
                <c:pt idx="1">
                  <c:v>10.6</c:v>
                </c:pt>
                <c:pt idx="2">
                  <c:v>0.7</c:v>
                </c:pt>
                <c:pt idx="3">
                  <c:v>14</c:v>
                </c:pt>
                <c:pt idx="4">
                  <c:v>0</c:v>
                </c:pt>
                <c:pt idx="5">
                  <c:v>0</c:v>
                </c:pt>
                <c:pt idx="6">
                  <c:v>51.1</c:v>
                </c:pt>
                <c:pt idx="7">
                  <c:v>9.3000000000000007</c:v>
                </c:pt>
              </c:numCache>
            </c:numRef>
          </c:val>
          <c:extLst xmlns:c16r2="http://schemas.microsoft.com/office/drawing/2015/06/chart">
            <c:ext xmlns:c16="http://schemas.microsoft.com/office/drawing/2014/chart" uri="{C3380CC4-5D6E-409C-BE32-E72D297353CC}">
              <c16:uniqueId val="{00000005-A859-436C-B77B-D61C0B3B97DC}"/>
            </c:ext>
          </c:extLst>
        </c:ser>
        <c:dLbls>
          <c:showLegendKey val="0"/>
          <c:showVal val="0"/>
          <c:showCatName val="0"/>
          <c:showSerName val="0"/>
          <c:showPercent val="0"/>
          <c:showBubbleSize val="0"/>
        </c:dLbls>
        <c:gapWidth val="150"/>
        <c:axId val="694912640"/>
        <c:axId val="694923224"/>
      </c:barChart>
      <c:catAx>
        <c:axId val="694912640"/>
        <c:scaling>
          <c:orientation val="minMax"/>
        </c:scaling>
        <c:delete val="0"/>
        <c:axPos val="b"/>
        <c:numFmt formatCode="General" sourceLinked="0"/>
        <c:majorTickMark val="out"/>
        <c:minorTickMark val="none"/>
        <c:tickLblPos val="nextTo"/>
        <c:crossAx val="694923224"/>
        <c:crosses val="autoZero"/>
        <c:auto val="1"/>
        <c:lblAlgn val="ctr"/>
        <c:lblOffset val="100"/>
        <c:noMultiLvlLbl val="0"/>
      </c:catAx>
      <c:valAx>
        <c:axId val="694923224"/>
        <c:scaling>
          <c:orientation val="minMax"/>
        </c:scaling>
        <c:delete val="0"/>
        <c:axPos val="l"/>
        <c:majorGridlines/>
        <c:title>
          <c:tx>
            <c:rich>
              <a:bodyPr rot="-5400000" vert="horz"/>
              <a:lstStyle/>
              <a:p>
                <a:pPr>
                  <a:defRPr/>
                </a:pPr>
                <a:r>
                  <a:rPr lang="nb-NO"/>
                  <a:t>Percent</a:t>
                </a:r>
              </a:p>
            </c:rich>
          </c:tx>
          <c:overlay val="0"/>
        </c:title>
        <c:numFmt formatCode="General" sourceLinked="1"/>
        <c:majorTickMark val="out"/>
        <c:minorTickMark val="none"/>
        <c:tickLblPos val="nextTo"/>
        <c:crossAx val="694912640"/>
        <c:crosses val="autoZero"/>
        <c:crossBetween val="between"/>
      </c:valAx>
    </c:plotArea>
    <c:legend>
      <c:legendPos val="r"/>
      <c:overlay val="0"/>
    </c:legend>
    <c:plotVisOnly val="1"/>
    <c:dispBlanksAs val="gap"/>
    <c:showDLblsOverMax val="0"/>
  </c:chart>
  <c:externalData r:id="rId2">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Sheet1!$C$5</c:f>
              <c:strCache>
                <c:ptCount val="1"/>
                <c:pt idx="0">
                  <c:v>Self</c:v>
                </c:pt>
              </c:strCache>
            </c:strRef>
          </c:tx>
          <c:invertIfNegative val="0"/>
          <c:cat>
            <c:strRef>
              <c:f>Sheet1!$D$4:$K$4</c:f>
              <c:strCache>
                <c:ptCount val="8"/>
                <c:pt idx="0">
                  <c:v>Information </c:v>
                </c:pt>
                <c:pt idx="1">
                  <c:v>Communication</c:v>
                </c:pt>
                <c:pt idx="2">
                  <c:v>Mobility</c:v>
                </c:pt>
                <c:pt idx="3">
                  <c:v>Household items</c:v>
                </c:pt>
                <c:pt idx="4">
                  <c:v>Personal care</c:v>
                </c:pt>
                <c:pt idx="5">
                  <c:v>Handling products</c:v>
                </c:pt>
                <c:pt idx="6">
                  <c:v>Computer AT</c:v>
                </c:pt>
                <c:pt idx="7">
                  <c:v>Other</c:v>
                </c:pt>
              </c:strCache>
            </c:strRef>
          </c:cat>
          <c:val>
            <c:numRef>
              <c:f>Sheet1!$D$5:$K$5</c:f>
              <c:numCache>
                <c:formatCode>General</c:formatCode>
                <c:ptCount val="8"/>
                <c:pt idx="0">
                  <c:v>67.099999999999994</c:v>
                </c:pt>
                <c:pt idx="1">
                  <c:v>25.6</c:v>
                </c:pt>
                <c:pt idx="2">
                  <c:v>45.4</c:v>
                </c:pt>
                <c:pt idx="3">
                  <c:v>77.3</c:v>
                </c:pt>
                <c:pt idx="4">
                  <c:v>47.5</c:v>
                </c:pt>
                <c:pt idx="5">
                  <c:v>80.5</c:v>
                </c:pt>
                <c:pt idx="6">
                  <c:v>51.1</c:v>
                </c:pt>
                <c:pt idx="7">
                  <c:v>49.2</c:v>
                </c:pt>
              </c:numCache>
            </c:numRef>
          </c:val>
          <c:extLst xmlns:c16r2="http://schemas.microsoft.com/office/drawing/2015/06/chart">
            <c:ext xmlns:c16="http://schemas.microsoft.com/office/drawing/2014/chart" uri="{C3380CC4-5D6E-409C-BE32-E72D297353CC}">
              <c16:uniqueId val="{00000000-3975-446D-BD24-4E0079F783DA}"/>
            </c:ext>
          </c:extLst>
        </c:ser>
        <c:ser>
          <c:idx val="1"/>
          <c:order val="1"/>
          <c:tx>
            <c:strRef>
              <c:f>Sheet1!$C$6</c:f>
              <c:strCache>
                <c:ptCount val="1"/>
                <c:pt idx="0">
                  <c:v>Government</c:v>
                </c:pt>
              </c:strCache>
            </c:strRef>
          </c:tx>
          <c:invertIfNegative val="0"/>
          <c:cat>
            <c:strRef>
              <c:f>Sheet1!$D$4:$K$4</c:f>
              <c:strCache>
                <c:ptCount val="8"/>
                <c:pt idx="0">
                  <c:v>Information </c:v>
                </c:pt>
                <c:pt idx="1">
                  <c:v>Communication</c:v>
                </c:pt>
                <c:pt idx="2">
                  <c:v>Mobility</c:v>
                </c:pt>
                <c:pt idx="3">
                  <c:v>Household items</c:v>
                </c:pt>
                <c:pt idx="4">
                  <c:v>Personal care</c:v>
                </c:pt>
                <c:pt idx="5">
                  <c:v>Handling products</c:v>
                </c:pt>
                <c:pt idx="6">
                  <c:v>Computer AT</c:v>
                </c:pt>
                <c:pt idx="7">
                  <c:v>Other</c:v>
                </c:pt>
              </c:strCache>
            </c:strRef>
          </c:cat>
          <c:val>
            <c:numRef>
              <c:f>Sheet1!$D$6:$K$6</c:f>
              <c:numCache>
                <c:formatCode>General</c:formatCode>
                <c:ptCount val="8"/>
                <c:pt idx="0">
                  <c:v>4.8</c:v>
                </c:pt>
                <c:pt idx="1">
                  <c:v>0</c:v>
                </c:pt>
                <c:pt idx="2">
                  <c:v>2.8</c:v>
                </c:pt>
                <c:pt idx="3">
                  <c:v>0</c:v>
                </c:pt>
                <c:pt idx="4">
                  <c:v>26.3</c:v>
                </c:pt>
                <c:pt idx="5">
                  <c:v>0</c:v>
                </c:pt>
                <c:pt idx="6">
                  <c:v>48.9</c:v>
                </c:pt>
                <c:pt idx="7">
                  <c:v>0</c:v>
                </c:pt>
              </c:numCache>
            </c:numRef>
          </c:val>
          <c:extLst xmlns:c16r2="http://schemas.microsoft.com/office/drawing/2015/06/chart">
            <c:ext xmlns:c16="http://schemas.microsoft.com/office/drawing/2014/chart" uri="{C3380CC4-5D6E-409C-BE32-E72D297353CC}">
              <c16:uniqueId val="{00000001-3975-446D-BD24-4E0079F783DA}"/>
            </c:ext>
          </c:extLst>
        </c:ser>
        <c:ser>
          <c:idx val="2"/>
          <c:order val="2"/>
          <c:tx>
            <c:strRef>
              <c:f>Sheet1!$C$7</c:f>
              <c:strCache>
                <c:ptCount val="1"/>
                <c:pt idx="0">
                  <c:v>Family</c:v>
                </c:pt>
              </c:strCache>
            </c:strRef>
          </c:tx>
          <c:invertIfNegative val="0"/>
          <c:cat>
            <c:strRef>
              <c:f>Sheet1!$D$4:$K$4</c:f>
              <c:strCache>
                <c:ptCount val="8"/>
                <c:pt idx="0">
                  <c:v>Information </c:v>
                </c:pt>
                <c:pt idx="1">
                  <c:v>Communication</c:v>
                </c:pt>
                <c:pt idx="2">
                  <c:v>Mobility</c:v>
                </c:pt>
                <c:pt idx="3">
                  <c:v>Household items</c:v>
                </c:pt>
                <c:pt idx="4">
                  <c:v>Personal care</c:v>
                </c:pt>
                <c:pt idx="5">
                  <c:v>Handling products</c:v>
                </c:pt>
                <c:pt idx="6">
                  <c:v>Computer AT</c:v>
                </c:pt>
                <c:pt idx="7">
                  <c:v>Other</c:v>
                </c:pt>
              </c:strCache>
            </c:strRef>
          </c:cat>
          <c:val>
            <c:numRef>
              <c:f>Sheet1!$D$7:$K$7</c:f>
              <c:numCache>
                <c:formatCode>General</c:formatCode>
                <c:ptCount val="8"/>
                <c:pt idx="0">
                  <c:v>4</c:v>
                </c:pt>
                <c:pt idx="1">
                  <c:v>26.9</c:v>
                </c:pt>
                <c:pt idx="2">
                  <c:v>18.899999999999999</c:v>
                </c:pt>
                <c:pt idx="3">
                  <c:v>0</c:v>
                </c:pt>
                <c:pt idx="4">
                  <c:v>0</c:v>
                </c:pt>
                <c:pt idx="5">
                  <c:v>0</c:v>
                </c:pt>
                <c:pt idx="6">
                  <c:v>0</c:v>
                </c:pt>
                <c:pt idx="7">
                  <c:v>5.9</c:v>
                </c:pt>
              </c:numCache>
            </c:numRef>
          </c:val>
          <c:extLst xmlns:c16r2="http://schemas.microsoft.com/office/drawing/2015/06/chart">
            <c:ext xmlns:c16="http://schemas.microsoft.com/office/drawing/2014/chart" uri="{C3380CC4-5D6E-409C-BE32-E72D297353CC}">
              <c16:uniqueId val="{00000002-3975-446D-BD24-4E0079F783DA}"/>
            </c:ext>
          </c:extLst>
        </c:ser>
        <c:ser>
          <c:idx val="3"/>
          <c:order val="3"/>
          <c:tx>
            <c:strRef>
              <c:f>Sheet1!$C$8</c:f>
              <c:strCache>
                <c:ptCount val="1"/>
                <c:pt idx="0">
                  <c:v>Employer</c:v>
                </c:pt>
              </c:strCache>
            </c:strRef>
          </c:tx>
          <c:invertIfNegative val="0"/>
          <c:cat>
            <c:strRef>
              <c:f>Sheet1!$D$4:$K$4</c:f>
              <c:strCache>
                <c:ptCount val="8"/>
                <c:pt idx="0">
                  <c:v>Information </c:v>
                </c:pt>
                <c:pt idx="1">
                  <c:v>Communication</c:v>
                </c:pt>
                <c:pt idx="2">
                  <c:v>Mobility</c:v>
                </c:pt>
                <c:pt idx="3">
                  <c:v>Household items</c:v>
                </c:pt>
                <c:pt idx="4">
                  <c:v>Personal care</c:v>
                </c:pt>
                <c:pt idx="5">
                  <c:v>Handling products</c:v>
                </c:pt>
                <c:pt idx="6">
                  <c:v>Computer AT</c:v>
                </c:pt>
                <c:pt idx="7">
                  <c:v>Other</c:v>
                </c:pt>
              </c:strCache>
            </c:strRef>
          </c:cat>
          <c:val>
            <c:numRef>
              <c:f>Sheet1!$D$8:$K$8</c:f>
              <c:numCache>
                <c:formatCode>General</c:formatCode>
                <c:ptCount val="8"/>
                <c:pt idx="0">
                  <c:v>0.4</c:v>
                </c:pt>
                <c:pt idx="1">
                  <c:v>0</c:v>
                </c:pt>
                <c:pt idx="2">
                  <c:v>0</c:v>
                </c:pt>
                <c:pt idx="3">
                  <c:v>0</c:v>
                </c:pt>
                <c:pt idx="4">
                  <c:v>0</c:v>
                </c:pt>
                <c:pt idx="5">
                  <c:v>0</c:v>
                </c:pt>
                <c:pt idx="6">
                  <c:v>0</c:v>
                </c:pt>
                <c:pt idx="7">
                  <c:v>0</c:v>
                </c:pt>
              </c:numCache>
            </c:numRef>
          </c:val>
          <c:extLst xmlns:c16r2="http://schemas.microsoft.com/office/drawing/2015/06/chart">
            <c:ext xmlns:c16="http://schemas.microsoft.com/office/drawing/2014/chart" uri="{C3380CC4-5D6E-409C-BE32-E72D297353CC}">
              <c16:uniqueId val="{00000003-3975-446D-BD24-4E0079F783DA}"/>
            </c:ext>
          </c:extLst>
        </c:ser>
        <c:ser>
          <c:idx val="4"/>
          <c:order val="4"/>
          <c:tx>
            <c:strRef>
              <c:f>Sheet1!$C$9</c:f>
              <c:strCache>
                <c:ptCount val="1"/>
                <c:pt idx="0">
                  <c:v>Not maintained</c:v>
                </c:pt>
              </c:strCache>
            </c:strRef>
          </c:tx>
          <c:invertIfNegative val="0"/>
          <c:cat>
            <c:strRef>
              <c:f>Sheet1!$D$4:$K$4</c:f>
              <c:strCache>
                <c:ptCount val="8"/>
                <c:pt idx="0">
                  <c:v>Information </c:v>
                </c:pt>
                <c:pt idx="1">
                  <c:v>Communication</c:v>
                </c:pt>
                <c:pt idx="2">
                  <c:v>Mobility</c:v>
                </c:pt>
                <c:pt idx="3">
                  <c:v>Household items</c:v>
                </c:pt>
                <c:pt idx="4">
                  <c:v>Personal care</c:v>
                </c:pt>
                <c:pt idx="5">
                  <c:v>Handling products</c:v>
                </c:pt>
                <c:pt idx="6">
                  <c:v>Computer AT</c:v>
                </c:pt>
                <c:pt idx="7">
                  <c:v>Other</c:v>
                </c:pt>
              </c:strCache>
            </c:strRef>
          </c:cat>
          <c:val>
            <c:numRef>
              <c:f>Sheet1!$D$9:$K$9</c:f>
              <c:numCache>
                <c:formatCode>General</c:formatCode>
                <c:ptCount val="8"/>
                <c:pt idx="0">
                  <c:v>18.899999999999999</c:v>
                </c:pt>
                <c:pt idx="1">
                  <c:v>19.2</c:v>
                </c:pt>
                <c:pt idx="2">
                  <c:v>25.5</c:v>
                </c:pt>
                <c:pt idx="3">
                  <c:v>22.7</c:v>
                </c:pt>
                <c:pt idx="4">
                  <c:v>26.3</c:v>
                </c:pt>
                <c:pt idx="5">
                  <c:v>0</c:v>
                </c:pt>
                <c:pt idx="6">
                  <c:v>0</c:v>
                </c:pt>
                <c:pt idx="7">
                  <c:v>30.6</c:v>
                </c:pt>
              </c:numCache>
            </c:numRef>
          </c:val>
          <c:extLst xmlns:c16r2="http://schemas.microsoft.com/office/drawing/2015/06/chart">
            <c:ext xmlns:c16="http://schemas.microsoft.com/office/drawing/2014/chart" uri="{C3380CC4-5D6E-409C-BE32-E72D297353CC}">
              <c16:uniqueId val="{00000004-3975-446D-BD24-4E0079F783DA}"/>
            </c:ext>
          </c:extLst>
        </c:ser>
        <c:ser>
          <c:idx val="5"/>
          <c:order val="5"/>
          <c:tx>
            <c:strRef>
              <c:f>Sheet1!$C$10</c:f>
              <c:strCache>
                <c:ptCount val="1"/>
                <c:pt idx="0">
                  <c:v>Other</c:v>
                </c:pt>
              </c:strCache>
            </c:strRef>
          </c:tx>
          <c:invertIfNegative val="0"/>
          <c:cat>
            <c:strRef>
              <c:f>Sheet1!$D$4:$K$4</c:f>
              <c:strCache>
                <c:ptCount val="8"/>
                <c:pt idx="0">
                  <c:v>Information </c:v>
                </c:pt>
                <c:pt idx="1">
                  <c:v>Communication</c:v>
                </c:pt>
                <c:pt idx="2">
                  <c:v>Mobility</c:v>
                </c:pt>
                <c:pt idx="3">
                  <c:v>Household items</c:v>
                </c:pt>
                <c:pt idx="4">
                  <c:v>Personal care</c:v>
                </c:pt>
                <c:pt idx="5">
                  <c:v>Handling products</c:v>
                </c:pt>
                <c:pt idx="6">
                  <c:v>Computer AT</c:v>
                </c:pt>
                <c:pt idx="7">
                  <c:v>Other</c:v>
                </c:pt>
              </c:strCache>
            </c:strRef>
          </c:cat>
          <c:val>
            <c:numRef>
              <c:f>Sheet1!$D$10:$K$10</c:f>
              <c:numCache>
                <c:formatCode>General</c:formatCode>
                <c:ptCount val="8"/>
                <c:pt idx="0">
                  <c:v>1.9</c:v>
                </c:pt>
                <c:pt idx="1">
                  <c:v>17.7</c:v>
                </c:pt>
                <c:pt idx="2">
                  <c:v>7.5</c:v>
                </c:pt>
                <c:pt idx="3">
                  <c:v>0</c:v>
                </c:pt>
                <c:pt idx="4">
                  <c:v>0</c:v>
                </c:pt>
                <c:pt idx="5">
                  <c:v>0</c:v>
                </c:pt>
                <c:pt idx="6">
                  <c:v>0</c:v>
                </c:pt>
                <c:pt idx="7">
                  <c:v>8.9</c:v>
                </c:pt>
              </c:numCache>
            </c:numRef>
          </c:val>
          <c:extLst xmlns:c16r2="http://schemas.microsoft.com/office/drawing/2015/06/chart">
            <c:ext xmlns:c16="http://schemas.microsoft.com/office/drawing/2014/chart" uri="{C3380CC4-5D6E-409C-BE32-E72D297353CC}">
              <c16:uniqueId val="{00000005-3975-446D-BD24-4E0079F783DA}"/>
            </c:ext>
          </c:extLst>
        </c:ser>
        <c:ser>
          <c:idx val="6"/>
          <c:order val="6"/>
          <c:tx>
            <c:strRef>
              <c:f>Sheet1!$C$11</c:f>
              <c:strCache>
                <c:ptCount val="1"/>
                <c:pt idx="0">
                  <c:v>Do not know</c:v>
                </c:pt>
              </c:strCache>
            </c:strRef>
          </c:tx>
          <c:invertIfNegative val="0"/>
          <c:cat>
            <c:strRef>
              <c:f>Sheet1!$D$4:$K$4</c:f>
              <c:strCache>
                <c:ptCount val="8"/>
                <c:pt idx="0">
                  <c:v>Information </c:v>
                </c:pt>
                <c:pt idx="1">
                  <c:v>Communication</c:v>
                </c:pt>
                <c:pt idx="2">
                  <c:v>Mobility</c:v>
                </c:pt>
                <c:pt idx="3">
                  <c:v>Household items</c:v>
                </c:pt>
                <c:pt idx="4">
                  <c:v>Personal care</c:v>
                </c:pt>
                <c:pt idx="5">
                  <c:v>Handling products</c:v>
                </c:pt>
                <c:pt idx="6">
                  <c:v>Computer AT</c:v>
                </c:pt>
                <c:pt idx="7">
                  <c:v>Other</c:v>
                </c:pt>
              </c:strCache>
            </c:strRef>
          </c:cat>
          <c:val>
            <c:numRef>
              <c:f>Sheet1!$D$11:$K$11</c:f>
              <c:numCache>
                <c:formatCode>General</c:formatCode>
                <c:ptCount val="8"/>
                <c:pt idx="0">
                  <c:v>2.9</c:v>
                </c:pt>
                <c:pt idx="1">
                  <c:v>10.6</c:v>
                </c:pt>
                <c:pt idx="2">
                  <c:v>0</c:v>
                </c:pt>
                <c:pt idx="3">
                  <c:v>0</c:v>
                </c:pt>
                <c:pt idx="4">
                  <c:v>0</c:v>
                </c:pt>
                <c:pt idx="5">
                  <c:v>19.5</c:v>
                </c:pt>
                <c:pt idx="6">
                  <c:v>0</c:v>
                </c:pt>
                <c:pt idx="7">
                  <c:v>5.4</c:v>
                </c:pt>
              </c:numCache>
            </c:numRef>
          </c:val>
          <c:extLst xmlns:c16r2="http://schemas.microsoft.com/office/drawing/2015/06/chart">
            <c:ext xmlns:c16="http://schemas.microsoft.com/office/drawing/2014/chart" uri="{C3380CC4-5D6E-409C-BE32-E72D297353CC}">
              <c16:uniqueId val="{00000006-3975-446D-BD24-4E0079F783DA}"/>
            </c:ext>
          </c:extLst>
        </c:ser>
        <c:dLbls>
          <c:showLegendKey val="0"/>
          <c:showVal val="0"/>
          <c:showCatName val="0"/>
          <c:showSerName val="0"/>
          <c:showPercent val="0"/>
          <c:showBubbleSize val="0"/>
        </c:dLbls>
        <c:gapWidth val="150"/>
        <c:axId val="694918912"/>
        <c:axId val="694918128"/>
      </c:barChart>
      <c:catAx>
        <c:axId val="694918912"/>
        <c:scaling>
          <c:orientation val="minMax"/>
        </c:scaling>
        <c:delete val="0"/>
        <c:axPos val="b"/>
        <c:numFmt formatCode="General" sourceLinked="0"/>
        <c:majorTickMark val="out"/>
        <c:minorTickMark val="none"/>
        <c:tickLblPos val="nextTo"/>
        <c:crossAx val="694918128"/>
        <c:crosses val="autoZero"/>
        <c:auto val="1"/>
        <c:lblAlgn val="ctr"/>
        <c:lblOffset val="100"/>
        <c:noMultiLvlLbl val="0"/>
      </c:catAx>
      <c:valAx>
        <c:axId val="694918128"/>
        <c:scaling>
          <c:orientation val="minMax"/>
        </c:scaling>
        <c:delete val="0"/>
        <c:axPos val="l"/>
        <c:majorGridlines/>
        <c:title>
          <c:tx>
            <c:rich>
              <a:bodyPr rot="-5400000" vert="horz"/>
              <a:lstStyle/>
              <a:p>
                <a:pPr>
                  <a:defRPr/>
                </a:pPr>
                <a:r>
                  <a:rPr lang="nb-NO"/>
                  <a:t>Percent</a:t>
                </a:r>
              </a:p>
            </c:rich>
          </c:tx>
          <c:overlay val="0"/>
        </c:title>
        <c:numFmt formatCode="General" sourceLinked="1"/>
        <c:majorTickMark val="out"/>
        <c:minorTickMark val="none"/>
        <c:tickLblPos val="nextTo"/>
        <c:crossAx val="694918912"/>
        <c:crosses val="autoZero"/>
        <c:crossBetween val="between"/>
      </c:valAx>
    </c:plotArea>
    <c:legend>
      <c:legendPos val="r"/>
      <c:overlay val="0"/>
    </c:legend>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'Figure 7.4rural'!$C$3</c:f>
              <c:strCache>
                <c:ptCount val="1"/>
                <c:pt idx="0">
                  <c:v>Households with individuals with disability</c:v>
                </c:pt>
              </c:strCache>
            </c:strRef>
          </c:tx>
          <c:spPr>
            <a:solidFill>
              <a:schemeClr val="accent1"/>
            </a:solidFill>
            <a:ln>
              <a:noFill/>
            </a:ln>
            <a:effectLst/>
          </c:spPr>
          <c:invertIfNegative val="0"/>
          <c:cat>
            <c:strRef>
              <c:f>'Figure 7.4rural'!$B$4:$B$26</c:f>
              <c:strCache>
                <c:ptCount val="23"/>
                <c:pt idx="0">
                  <c:v>Beds</c:v>
                </c:pt>
                <c:pt idx="1">
                  <c:v>Mobile phone</c:v>
                </c:pt>
                <c:pt idx="2">
                  <c:v>Radio</c:v>
                </c:pt>
                <c:pt idx="3">
                  <c:v>Bicycle</c:v>
                </c:pt>
                <c:pt idx="4">
                  <c:v>Table/chairs</c:v>
                </c:pt>
                <c:pt idx="5">
                  <c:v>Solar energy</c:v>
                </c:pt>
                <c:pt idx="6">
                  <c:v>Television</c:v>
                </c:pt>
                <c:pt idx="7">
                  <c:v>Sofa</c:v>
                </c:pt>
                <c:pt idx="8">
                  <c:v>Iron</c:v>
                </c:pt>
                <c:pt idx="9">
                  <c:v>Cupboard</c:v>
                </c:pt>
                <c:pt idx="10">
                  <c:v>Plough</c:v>
                </c:pt>
                <c:pt idx="11">
                  <c:v>DVD</c:v>
                </c:pt>
                <c:pt idx="12">
                  <c:v>Clock</c:v>
                </c:pt>
                <c:pt idx="13">
                  <c:v>Electricity</c:v>
                </c:pt>
                <c:pt idx="14">
                  <c:v>Wheel burrow</c:v>
                </c:pt>
                <c:pt idx="15">
                  <c:v>Music system</c:v>
                </c:pt>
                <c:pt idx="16">
                  <c:v>Refridgerator/Deepfreezer</c:v>
                </c:pt>
                <c:pt idx="17">
                  <c:v>SateliteDish/Decoder</c:v>
                </c:pt>
                <c:pt idx="18">
                  <c:v>Stove with gas/electric</c:v>
                </c:pt>
                <c:pt idx="19">
                  <c:v>PrivateCar</c:v>
                </c:pt>
                <c:pt idx="20">
                  <c:v>Fan</c:v>
                </c:pt>
                <c:pt idx="21">
                  <c:v>Internet</c:v>
                </c:pt>
                <c:pt idx="22">
                  <c:v>Computer/Tablet</c:v>
                </c:pt>
              </c:strCache>
            </c:strRef>
          </c:cat>
          <c:val>
            <c:numRef>
              <c:f>'Figure 7.4rural'!$C$4:$C$26</c:f>
              <c:numCache>
                <c:formatCode>0.0</c:formatCode>
                <c:ptCount val="23"/>
                <c:pt idx="0">
                  <c:v>67.186427731117405</c:v>
                </c:pt>
                <c:pt idx="1">
                  <c:v>48.731802974685671</c:v>
                </c:pt>
                <c:pt idx="2">
                  <c:v>50.644794373514536</c:v>
                </c:pt>
                <c:pt idx="3">
                  <c:v>47.628117023692788</c:v>
                </c:pt>
                <c:pt idx="4">
                  <c:v>40.251824264469619</c:v>
                </c:pt>
                <c:pt idx="5">
                  <c:v>18.498794178785989</c:v>
                </c:pt>
                <c:pt idx="6">
                  <c:v>16.561765985017857</c:v>
                </c:pt>
                <c:pt idx="7">
                  <c:v>17.075735345984029</c:v>
                </c:pt>
                <c:pt idx="8">
                  <c:v>16.04009567757516</c:v>
                </c:pt>
                <c:pt idx="9">
                  <c:v>15.912134513308446</c:v>
                </c:pt>
                <c:pt idx="10">
                  <c:v>13.493776888255896</c:v>
                </c:pt>
                <c:pt idx="11">
                  <c:v>10.140329204345122</c:v>
                </c:pt>
                <c:pt idx="12">
                  <c:v>9.2097851844613476</c:v>
                </c:pt>
                <c:pt idx="13">
                  <c:v>6.1494579572524355</c:v>
                </c:pt>
                <c:pt idx="14">
                  <c:v>7.2930512248913297</c:v>
                </c:pt>
                <c:pt idx="15">
                  <c:v>5.3940879778438919</c:v>
                </c:pt>
                <c:pt idx="16">
                  <c:v>4.8191770461435448</c:v>
                </c:pt>
                <c:pt idx="17">
                  <c:v>4.7456009813924389</c:v>
                </c:pt>
                <c:pt idx="18">
                  <c:v>3.9679397756531842</c:v>
                </c:pt>
                <c:pt idx="19">
                  <c:v>3.5322070208802319</c:v>
                </c:pt>
                <c:pt idx="20">
                  <c:v>3.0901719627148534</c:v>
                </c:pt>
                <c:pt idx="21">
                  <c:v>2.447947266925222</c:v>
                </c:pt>
                <c:pt idx="22">
                  <c:v>1.9777665779103166</c:v>
                </c:pt>
              </c:numCache>
            </c:numRef>
          </c:val>
        </c:ser>
        <c:ser>
          <c:idx val="1"/>
          <c:order val="1"/>
          <c:tx>
            <c:strRef>
              <c:f>'Figure 7.4rural'!$D$3</c:f>
              <c:strCache>
                <c:ptCount val="1"/>
                <c:pt idx="0">
                  <c:v>Households without individuals with disability</c:v>
                </c:pt>
              </c:strCache>
            </c:strRef>
          </c:tx>
          <c:spPr>
            <a:solidFill>
              <a:schemeClr val="accent2"/>
            </a:solidFill>
            <a:ln>
              <a:noFill/>
            </a:ln>
            <a:effectLst/>
          </c:spPr>
          <c:invertIfNegative val="0"/>
          <c:cat>
            <c:strRef>
              <c:f>'Figure 7.4rural'!$B$4:$B$26</c:f>
              <c:strCache>
                <c:ptCount val="23"/>
                <c:pt idx="0">
                  <c:v>Beds</c:v>
                </c:pt>
                <c:pt idx="1">
                  <c:v>Mobile phone</c:v>
                </c:pt>
                <c:pt idx="2">
                  <c:v>Radio</c:v>
                </c:pt>
                <c:pt idx="3">
                  <c:v>Bicycle</c:v>
                </c:pt>
                <c:pt idx="4">
                  <c:v>Table/chairs</c:v>
                </c:pt>
                <c:pt idx="5">
                  <c:v>Solar energy</c:v>
                </c:pt>
                <c:pt idx="6">
                  <c:v>Television</c:v>
                </c:pt>
                <c:pt idx="7">
                  <c:v>Sofa</c:v>
                </c:pt>
                <c:pt idx="8">
                  <c:v>Iron</c:v>
                </c:pt>
                <c:pt idx="9">
                  <c:v>Cupboard</c:v>
                </c:pt>
                <c:pt idx="10">
                  <c:v>Plough</c:v>
                </c:pt>
                <c:pt idx="11">
                  <c:v>DVD</c:v>
                </c:pt>
                <c:pt idx="12">
                  <c:v>Clock</c:v>
                </c:pt>
                <c:pt idx="13">
                  <c:v>Electricity</c:v>
                </c:pt>
                <c:pt idx="14">
                  <c:v>Wheel burrow</c:v>
                </c:pt>
                <c:pt idx="15">
                  <c:v>Music system</c:v>
                </c:pt>
                <c:pt idx="16">
                  <c:v>Refridgerator/Deepfreezer</c:v>
                </c:pt>
                <c:pt idx="17">
                  <c:v>SateliteDish/Decoder</c:v>
                </c:pt>
                <c:pt idx="18">
                  <c:v>Stove with gas/electric</c:v>
                </c:pt>
                <c:pt idx="19">
                  <c:v>PrivateCar</c:v>
                </c:pt>
                <c:pt idx="20">
                  <c:v>Fan</c:v>
                </c:pt>
                <c:pt idx="21">
                  <c:v>Internet</c:v>
                </c:pt>
                <c:pt idx="22">
                  <c:v>Computer/Tablet</c:v>
                </c:pt>
              </c:strCache>
            </c:strRef>
          </c:cat>
          <c:val>
            <c:numRef>
              <c:f>'Figure 7.4rural'!$D$4:$D$26</c:f>
              <c:numCache>
                <c:formatCode>0.0</c:formatCode>
                <c:ptCount val="23"/>
                <c:pt idx="0">
                  <c:v>66.488099558467667</c:v>
                </c:pt>
                <c:pt idx="1">
                  <c:v>53.575932719469598</c:v>
                </c:pt>
                <c:pt idx="2">
                  <c:v>50.373817171261358</c:v>
                </c:pt>
                <c:pt idx="3">
                  <c:v>52.289585647289996</c:v>
                </c:pt>
                <c:pt idx="4">
                  <c:v>36.567801924043131</c:v>
                </c:pt>
                <c:pt idx="5">
                  <c:v>19.200759318607556</c:v>
                </c:pt>
                <c:pt idx="6">
                  <c:v>17.11204202716808</c:v>
                </c:pt>
                <c:pt idx="7">
                  <c:v>16.002317029434522</c:v>
                </c:pt>
                <c:pt idx="8">
                  <c:v>16.412779296856723</c:v>
                </c:pt>
                <c:pt idx="9">
                  <c:v>13.357724675664562</c:v>
                </c:pt>
                <c:pt idx="10">
                  <c:v>14.746824974203593</c:v>
                </c:pt>
                <c:pt idx="11">
                  <c:v>10.4150876837633</c:v>
                </c:pt>
                <c:pt idx="12">
                  <c:v>8.0216713077760762</c:v>
                </c:pt>
                <c:pt idx="13">
                  <c:v>6.4840457397788747</c:v>
                </c:pt>
                <c:pt idx="14">
                  <c:v>5.0856278335040397</c:v>
                </c:pt>
                <c:pt idx="15">
                  <c:v>5.5905370587443732</c:v>
                </c:pt>
                <c:pt idx="16">
                  <c:v>3.9820961681207092</c:v>
                </c:pt>
                <c:pt idx="17">
                  <c:v>3.8880517006463124</c:v>
                </c:pt>
                <c:pt idx="18">
                  <c:v>4.3203610597684365</c:v>
                </c:pt>
                <c:pt idx="19">
                  <c:v>2.6200920242277701</c:v>
                </c:pt>
                <c:pt idx="20">
                  <c:v>2.3072834183884035</c:v>
                </c:pt>
                <c:pt idx="21">
                  <c:v>2.6920222862475289</c:v>
                </c:pt>
                <c:pt idx="22">
                  <c:v>1.572498396810424</c:v>
                </c:pt>
              </c:numCache>
            </c:numRef>
          </c:val>
        </c:ser>
        <c:ser>
          <c:idx val="2"/>
          <c:order val="2"/>
          <c:tx>
            <c:strRef>
              <c:f>'Figure 7.4rural'!#REF!</c:f>
              <c:strCache>
                <c:ptCount val="1"/>
                <c:pt idx="0">
                  <c:v>#REF!</c:v>
                </c:pt>
              </c:strCache>
            </c:strRef>
          </c:tx>
          <c:spPr>
            <a:solidFill>
              <a:schemeClr val="accent3"/>
            </a:solidFill>
            <a:ln>
              <a:noFill/>
            </a:ln>
            <a:effectLst/>
          </c:spPr>
          <c:invertIfNegative val="0"/>
          <c:cat>
            <c:strRef>
              <c:f>'Figure 7.4rural'!$B$4:$B$26</c:f>
              <c:strCache>
                <c:ptCount val="23"/>
                <c:pt idx="0">
                  <c:v>Beds</c:v>
                </c:pt>
                <c:pt idx="1">
                  <c:v>Mobile phone</c:v>
                </c:pt>
                <c:pt idx="2">
                  <c:v>Radio</c:v>
                </c:pt>
                <c:pt idx="3">
                  <c:v>Bicycle</c:v>
                </c:pt>
                <c:pt idx="4">
                  <c:v>Table/chairs</c:v>
                </c:pt>
                <c:pt idx="5">
                  <c:v>Solar energy</c:v>
                </c:pt>
                <c:pt idx="6">
                  <c:v>Television</c:v>
                </c:pt>
                <c:pt idx="7">
                  <c:v>Sofa</c:v>
                </c:pt>
                <c:pt idx="8">
                  <c:v>Iron</c:v>
                </c:pt>
                <c:pt idx="9">
                  <c:v>Cupboard</c:v>
                </c:pt>
                <c:pt idx="10">
                  <c:v>Plough</c:v>
                </c:pt>
                <c:pt idx="11">
                  <c:v>DVD</c:v>
                </c:pt>
                <c:pt idx="12">
                  <c:v>Clock</c:v>
                </c:pt>
                <c:pt idx="13">
                  <c:v>Electricity</c:v>
                </c:pt>
                <c:pt idx="14">
                  <c:v>Wheel burrow</c:v>
                </c:pt>
                <c:pt idx="15">
                  <c:v>Music system</c:v>
                </c:pt>
                <c:pt idx="16">
                  <c:v>Refridgerator/Deepfreezer</c:v>
                </c:pt>
                <c:pt idx="17">
                  <c:v>SateliteDish/Decoder</c:v>
                </c:pt>
                <c:pt idx="18">
                  <c:v>Stove with gas/electric</c:v>
                </c:pt>
                <c:pt idx="19">
                  <c:v>PrivateCar</c:v>
                </c:pt>
                <c:pt idx="20">
                  <c:v>Fan</c:v>
                </c:pt>
                <c:pt idx="21">
                  <c:v>Internet</c:v>
                </c:pt>
                <c:pt idx="22">
                  <c:v>Computer/Tablet</c:v>
                </c:pt>
              </c:strCache>
            </c:strRef>
          </c:cat>
          <c:val>
            <c:numRef>
              <c:f>'Figure 7.4rural'!#REF!</c:f>
              <c:numCache>
                <c:formatCode>General</c:formatCode>
                <c:ptCount val="1"/>
                <c:pt idx="0">
                  <c:v>1</c:v>
                </c:pt>
              </c:numCache>
            </c:numRef>
          </c:val>
        </c:ser>
        <c:dLbls>
          <c:showLegendKey val="0"/>
          <c:showVal val="0"/>
          <c:showCatName val="0"/>
          <c:showSerName val="0"/>
          <c:showPercent val="0"/>
          <c:showBubbleSize val="0"/>
        </c:dLbls>
        <c:gapWidth val="182"/>
        <c:axId val="661974672"/>
        <c:axId val="661965656"/>
      </c:barChart>
      <c:catAx>
        <c:axId val="661974672"/>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Asset</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61965656"/>
        <c:crosses val="autoZero"/>
        <c:auto val="1"/>
        <c:lblAlgn val="ctr"/>
        <c:lblOffset val="100"/>
        <c:noMultiLvlLbl val="0"/>
      </c:catAx>
      <c:valAx>
        <c:axId val="661965656"/>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Percent</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61974672"/>
        <c:crosses val="autoZero"/>
        <c:crossBetween val="between"/>
      </c:valAx>
      <c:spPr>
        <a:noFill/>
        <a:ln>
          <a:noFill/>
        </a:ln>
        <a:effectLst/>
      </c:spPr>
    </c:plotArea>
    <c:legend>
      <c:legendPos val="b"/>
      <c:legendEntry>
        <c:idx val="0"/>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Sheet1!$C$5</c:f>
              <c:strCache>
                <c:ptCount val="1"/>
                <c:pt idx="0">
                  <c:v>Complete information</c:v>
                </c:pt>
              </c:strCache>
            </c:strRef>
          </c:tx>
          <c:invertIfNegative val="0"/>
          <c:dLbls>
            <c:dLbl>
              <c:idx val="3"/>
              <c:spPr>
                <a:noFill/>
                <a:ln>
                  <a:noFill/>
                </a:ln>
                <a:effectLst/>
              </c:spPr>
              <c:txPr>
                <a:bodyPr wrap="square" lIns="38100" tIns="19050" rIns="180000" bIns="19050" anchor="ctr">
                  <a:spAutoFit/>
                </a:bodyPr>
                <a:lstStyle/>
                <a:p>
                  <a:pPr>
                    <a:defRPr/>
                  </a:pPr>
                  <a:endParaRPr lang="en-US"/>
                </a:p>
              </c:tx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1394-4747-BD2D-3B5E135CABFC}"/>
                </c:ext>
                <c:ext xmlns:c15="http://schemas.microsoft.com/office/drawing/2012/chart" uri="{CE6537A1-D6FC-4f65-9D91-7224C49458BB}">
                  <c15:spPr xmlns:c15="http://schemas.microsoft.com/office/drawing/2012/chart">
                    <a:prstGeom prst="rect">
                      <a:avLst/>
                    </a:prstGeom>
                  </c15:spPr>
                </c:ext>
              </c:extLst>
            </c:dLbl>
            <c:spPr>
              <a:noFill/>
              <a:ln>
                <a:noFill/>
              </a:ln>
              <a:effectLst/>
            </c:sp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strRef>
              <c:f>Sheet1!$D$4:$K$4</c:f>
              <c:strCache>
                <c:ptCount val="8"/>
                <c:pt idx="0">
                  <c:v>Information </c:v>
                </c:pt>
                <c:pt idx="1">
                  <c:v>Communication</c:v>
                </c:pt>
                <c:pt idx="2">
                  <c:v>Mobility</c:v>
                </c:pt>
                <c:pt idx="3">
                  <c:v>Household items</c:v>
                </c:pt>
                <c:pt idx="4">
                  <c:v>Personal care</c:v>
                </c:pt>
                <c:pt idx="5">
                  <c:v>Handling products</c:v>
                </c:pt>
                <c:pt idx="6">
                  <c:v>Computer AT</c:v>
                </c:pt>
                <c:pt idx="7">
                  <c:v>Other</c:v>
                </c:pt>
              </c:strCache>
            </c:strRef>
          </c:cat>
          <c:val>
            <c:numRef>
              <c:f>Sheet1!$D$5:$K$5</c:f>
              <c:numCache>
                <c:formatCode>General</c:formatCode>
                <c:ptCount val="8"/>
                <c:pt idx="0">
                  <c:v>60.2</c:v>
                </c:pt>
                <c:pt idx="1">
                  <c:v>19.2</c:v>
                </c:pt>
                <c:pt idx="2">
                  <c:v>15.7</c:v>
                </c:pt>
                <c:pt idx="3">
                  <c:v>19.2</c:v>
                </c:pt>
                <c:pt idx="4">
                  <c:v>87.4</c:v>
                </c:pt>
                <c:pt idx="5">
                  <c:v>69</c:v>
                </c:pt>
                <c:pt idx="6">
                  <c:v>48.9</c:v>
                </c:pt>
                <c:pt idx="7">
                  <c:v>38.299999999999997</c:v>
                </c:pt>
              </c:numCache>
            </c:numRef>
          </c:val>
          <c:extLst xmlns:c16r2="http://schemas.microsoft.com/office/drawing/2015/06/chart">
            <c:ext xmlns:c16="http://schemas.microsoft.com/office/drawing/2014/chart" uri="{C3380CC4-5D6E-409C-BE32-E72D297353CC}">
              <c16:uniqueId val="{00000000-1394-4747-BD2D-3B5E135CABFC}"/>
            </c:ext>
          </c:extLst>
        </c:ser>
        <c:ser>
          <c:idx val="1"/>
          <c:order val="1"/>
          <c:tx>
            <c:strRef>
              <c:f>Sheet1!$C$6</c:f>
              <c:strCache>
                <c:ptCount val="1"/>
                <c:pt idx="0">
                  <c:v>Some information</c:v>
                </c:pt>
              </c:strCache>
            </c:strRef>
          </c:tx>
          <c:invertIfNegative val="0"/>
          <c:dLbls>
            <c:dLbl>
              <c:idx val="0"/>
              <c:spPr>
                <a:noFill/>
                <a:ln>
                  <a:noFill/>
                </a:ln>
                <a:effectLst/>
              </c:spPr>
              <c:txPr>
                <a:bodyPr wrap="square" lIns="144000" tIns="144000" rIns="38100" bIns="19050" anchor="ctr">
                  <a:spAutoFit/>
                </a:bodyPr>
                <a:lstStyle/>
                <a:p>
                  <a:pPr>
                    <a:defRPr/>
                  </a:pPr>
                  <a:endParaRPr lang="en-US"/>
                </a:p>
              </c:tx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1394-4747-BD2D-3B5E135CABFC}"/>
                </c:ext>
                <c:ext xmlns:c15="http://schemas.microsoft.com/office/drawing/2012/chart" uri="{CE6537A1-D6FC-4f65-9D91-7224C49458BB}">
                  <c15:spPr xmlns:c15="http://schemas.microsoft.com/office/drawing/2012/chart">
                    <a:prstGeom prst="rect">
                      <a:avLst/>
                    </a:prstGeom>
                  </c15:spPr>
                </c:ext>
              </c:extLst>
            </c:dLbl>
            <c:dLbl>
              <c:idx val="1"/>
              <c:spPr>
                <a:noFill/>
                <a:ln>
                  <a:noFill/>
                </a:ln>
                <a:effectLst/>
              </c:spPr>
              <c:txPr>
                <a:bodyPr wrap="square" lIns="108000" tIns="144000" rIns="38100" bIns="19050" anchor="ctr">
                  <a:spAutoFit/>
                </a:bodyPr>
                <a:lstStyle/>
                <a:p>
                  <a:pPr>
                    <a:defRPr/>
                  </a:pPr>
                  <a:endParaRPr lang="en-US"/>
                </a:p>
              </c:tx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1394-4747-BD2D-3B5E135CABFC}"/>
                </c:ext>
                <c:ext xmlns:c15="http://schemas.microsoft.com/office/drawing/2012/chart" uri="{CE6537A1-D6FC-4f65-9D91-7224C49458BB}">
                  <c15:spPr xmlns:c15="http://schemas.microsoft.com/office/drawing/2012/chart">
                    <a:prstGeom prst="rect">
                      <a:avLst/>
                    </a:prstGeom>
                  </c15:spPr>
                </c:ext>
              </c:extLst>
            </c:dLbl>
            <c:dLbl>
              <c:idx val="2"/>
              <c:spPr>
                <a:noFill/>
                <a:ln>
                  <a:noFill/>
                </a:ln>
                <a:effectLst/>
              </c:spPr>
              <c:txPr>
                <a:bodyPr wrap="square" lIns="38100" tIns="144000" rIns="72000" bIns="19050" anchor="ctr">
                  <a:spAutoFit/>
                </a:bodyPr>
                <a:lstStyle/>
                <a:p>
                  <a:pPr>
                    <a:defRPr/>
                  </a:pPr>
                  <a:endParaRPr lang="en-US"/>
                </a:p>
              </c:tx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1394-4747-BD2D-3B5E135CABFC}"/>
                </c:ext>
                <c:ext xmlns:c15="http://schemas.microsoft.com/office/drawing/2012/chart" uri="{CE6537A1-D6FC-4f65-9D91-7224C49458BB}">
                  <c15:spPr xmlns:c15="http://schemas.microsoft.com/office/drawing/2012/chart">
                    <a:prstGeom prst="rect">
                      <a:avLst/>
                    </a:prstGeom>
                  </c15:spPr>
                </c:ext>
              </c:extLst>
            </c:dLbl>
            <c:dLbl>
              <c:idx val="4"/>
              <c:spPr>
                <a:noFill/>
                <a:ln>
                  <a:noFill/>
                </a:ln>
                <a:effectLst/>
              </c:spPr>
              <c:txPr>
                <a:bodyPr wrap="square" lIns="144000" tIns="144000" rIns="38100" bIns="19050" anchor="ctr">
                  <a:spAutoFit/>
                </a:bodyPr>
                <a:lstStyle/>
                <a:p>
                  <a:pPr>
                    <a:defRPr/>
                  </a:pPr>
                  <a:endParaRPr lang="en-US"/>
                </a:p>
              </c:tx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1394-4747-BD2D-3B5E135CABFC}"/>
                </c:ext>
                <c:ext xmlns:c15="http://schemas.microsoft.com/office/drawing/2012/chart" uri="{CE6537A1-D6FC-4f65-9D91-7224C49458BB}">
                  <c15:spPr xmlns:c15="http://schemas.microsoft.com/office/drawing/2012/chart">
                    <a:prstGeom prst="rect">
                      <a:avLst/>
                    </a:prstGeom>
                  </c15:spPr>
                </c:ext>
              </c:extLst>
            </c:dLbl>
            <c:dLbl>
              <c:idx val="6"/>
              <c:spPr>
                <a:noFill/>
                <a:ln>
                  <a:noFill/>
                </a:ln>
                <a:effectLst/>
              </c:spPr>
              <c:txPr>
                <a:bodyPr wrap="square" lIns="38100" tIns="19050" rIns="38100" bIns="19050" anchor="ctr">
                  <a:noAutofit/>
                </a:bodyPr>
                <a:lstStyle/>
                <a:p>
                  <a:pPr>
                    <a:defRPr/>
                  </a:pPr>
                  <a:endParaRPr lang="en-US"/>
                </a:p>
              </c:txPr>
              <c:dLblPos val="outEnd"/>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ext>
              </c:extLst>
            </c:dLbl>
            <c:dLbl>
              <c:idx val="7"/>
              <c:spPr>
                <a:noFill/>
                <a:ln>
                  <a:noFill/>
                </a:ln>
                <a:effectLst/>
              </c:spPr>
              <c:txPr>
                <a:bodyPr wrap="square" lIns="72000" tIns="144000" rIns="38100" bIns="19050" anchor="ctr">
                  <a:spAutoFit/>
                </a:bodyPr>
                <a:lstStyle/>
                <a:p>
                  <a:pPr>
                    <a:defRPr/>
                  </a:pPr>
                  <a:endParaRPr lang="en-US"/>
                </a:p>
              </c:tx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1394-4747-BD2D-3B5E135CABFC}"/>
                </c:ext>
                <c:ext xmlns:c15="http://schemas.microsoft.com/office/drawing/2012/chart" uri="{CE6537A1-D6FC-4f65-9D91-7224C49458BB}">
                  <c15:spPr xmlns:c15="http://schemas.microsoft.com/office/drawing/2012/chart">
                    <a:prstGeom prst="rect">
                      <a:avLst/>
                    </a:prstGeom>
                  </c15:spPr>
                </c:ext>
              </c:extLst>
            </c:dLbl>
            <c:spPr>
              <a:noFill/>
              <a:ln>
                <a:noFill/>
              </a:ln>
              <a:effectLst/>
            </c:sp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1"/>
              </c:ext>
            </c:extLst>
          </c:dLbls>
          <c:cat>
            <c:strRef>
              <c:f>Sheet1!$D$4:$K$4</c:f>
              <c:strCache>
                <c:ptCount val="8"/>
                <c:pt idx="0">
                  <c:v>Information </c:v>
                </c:pt>
                <c:pt idx="1">
                  <c:v>Communication</c:v>
                </c:pt>
                <c:pt idx="2">
                  <c:v>Mobility</c:v>
                </c:pt>
                <c:pt idx="3">
                  <c:v>Household items</c:v>
                </c:pt>
                <c:pt idx="4">
                  <c:v>Personal care</c:v>
                </c:pt>
                <c:pt idx="5">
                  <c:v>Handling products</c:v>
                </c:pt>
                <c:pt idx="6">
                  <c:v>Computer AT</c:v>
                </c:pt>
                <c:pt idx="7">
                  <c:v>Other</c:v>
                </c:pt>
              </c:strCache>
            </c:strRef>
          </c:cat>
          <c:val>
            <c:numRef>
              <c:f>Sheet1!$D$6:$K$6</c:f>
              <c:numCache>
                <c:formatCode>General</c:formatCode>
                <c:ptCount val="8"/>
                <c:pt idx="0">
                  <c:v>20.9</c:v>
                </c:pt>
                <c:pt idx="1">
                  <c:v>6.3</c:v>
                </c:pt>
                <c:pt idx="2">
                  <c:v>19</c:v>
                </c:pt>
                <c:pt idx="3">
                  <c:v>66.7</c:v>
                </c:pt>
                <c:pt idx="4">
                  <c:v>12.6</c:v>
                </c:pt>
                <c:pt idx="5">
                  <c:v>11.6</c:v>
                </c:pt>
                <c:pt idx="6">
                  <c:v>51.1</c:v>
                </c:pt>
                <c:pt idx="7">
                  <c:v>9.8000000000000007</c:v>
                </c:pt>
              </c:numCache>
            </c:numRef>
          </c:val>
          <c:extLst xmlns:c16r2="http://schemas.microsoft.com/office/drawing/2015/06/chart">
            <c:ext xmlns:c16="http://schemas.microsoft.com/office/drawing/2014/chart" uri="{C3380CC4-5D6E-409C-BE32-E72D297353CC}">
              <c16:uniqueId val="{00000001-1394-4747-BD2D-3B5E135CABFC}"/>
            </c:ext>
          </c:extLst>
        </c:ser>
        <c:ser>
          <c:idx val="2"/>
          <c:order val="2"/>
          <c:tx>
            <c:strRef>
              <c:f>Sheet1!$C$7</c:f>
              <c:strCache>
                <c:ptCount val="1"/>
                <c:pt idx="0">
                  <c:v>No information</c:v>
                </c:pt>
              </c:strCache>
            </c:strRef>
          </c:tx>
          <c:invertIfNegative val="0"/>
          <c:dLbls>
            <c:dLbl>
              <c:idx val="5"/>
              <c:spPr>
                <a:noFill/>
                <a:ln>
                  <a:noFill/>
                </a:ln>
                <a:effectLst/>
              </c:spPr>
              <c:txPr>
                <a:bodyPr wrap="square" lIns="38100" tIns="144000" rIns="38100" bIns="19050" anchor="ctr">
                  <a:spAutoFit/>
                </a:bodyPr>
                <a:lstStyle/>
                <a:p>
                  <a:pPr>
                    <a:defRPr/>
                  </a:pPr>
                  <a:endParaRPr lang="en-US"/>
                </a:p>
              </c:tx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1394-4747-BD2D-3B5E135CABFC}"/>
                </c:ext>
                <c:ext xmlns:c15="http://schemas.microsoft.com/office/drawing/2012/chart" uri="{CE6537A1-D6FC-4f65-9D91-7224C49458BB}">
                  <c15:spPr xmlns:c15="http://schemas.microsoft.com/office/drawing/2012/chart">
                    <a:prstGeom prst="rect">
                      <a:avLst/>
                    </a:prstGeom>
                  </c15:spPr>
                </c:ext>
              </c:extLst>
            </c:dLbl>
            <c:spPr>
              <a:noFill/>
              <a:ln>
                <a:noFill/>
              </a:ln>
              <a:effectLst/>
            </c:sp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strRef>
              <c:f>Sheet1!$D$4:$K$4</c:f>
              <c:strCache>
                <c:ptCount val="8"/>
                <c:pt idx="0">
                  <c:v>Information </c:v>
                </c:pt>
                <c:pt idx="1">
                  <c:v>Communication</c:v>
                </c:pt>
                <c:pt idx="2">
                  <c:v>Mobility</c:v>
                </c:pt>
                <c:pt idx="3">
                  <c:v>Household items</c:v>
                </c:pt>
                <c:pt idx="4">
                  <c:v>Personal care</c:v>
                </c:pt>
                <c:pt idx="5">
                  <c:v>Handling products</c:v>
                </c:pt>
                <c:pt idx="6">
                  <c:v>Computer AT</c:v>
                </c:pt>
                <c:pt idx="7">
                  <c:v>Other</c:v>
                </c:pt>
              </c:strCache>
            </c:strRef>
          </c:cat>
          <c:val>
            <c:numRef>
              <c:f>Sheet1!$D$7:$K$7</c:f>
              <c:numCache>
                <c:formatCode>General</c:formatCode>
                <c:ptCount val="8"/>
                <c:pt idx="0">
                  <c:v>19</c:v>
                </c:pt>
                <c:pt idx="1">
                  <c:v>74.400000000000006</c:v>
                </c:pt>
                <c:pt idx="2">
                  <c:v>65.400000000000006</c:v>
                </c:pt>
                <c:pt idx="3">
                  <c:v>14</c:v>
                </c:pt>
                <c:pt idx="4">
                  <c:v>0</c:v>
                </c:pt>
                <c:pt idx="5">
                  <c:v>19.5</c:v>
                </c:pt>
                <c:pt idx="6">
                  <c:v>0</c:v>
                </c:pt>
                <c:pt idx="7">
                  <c:v>52</c:v>
                </c:pt>
              </c:numCache>
            </c:numRef>
          </c:val>
          <c:extLst xmlns:c16r2="http://schemas.microsoft.com/office/drawing/2015/06/chart">
            <c:ext xmlns:c16="http://schemas.microsoft.com/office/drawing/2014/chart" uri="{C3380CC4-5D6E-409C-BE32-E72D297353CC}">
              <c16:uniqueId val="{00000002-1394-4747-BD2D-3B5E135CABFC}"/>
            </c:ext>
          </c:extLst>
        </c:ser>
        <c:dLbls>
          <c:dLblPos val="outEnd"/>
          <c:showLegendKey val="0"/>
          <c:showVal val="1"/>
          <c:showCatName val="0"/>
          <c:showSerName val="0"/>
          <c:showPercent val="0"/>
          <c:showBubbleSize val="0"/>
        </c:dLbls>
        <c:gapWidth val="150"/>
        <c:axId val="694914600"/>
        <c:axId val="694913032"/>
      </c:barChart>
      <c:catAx>
        <c:axId val="694914600"/>
        <c:scaling>
          <c:orientation val="minMax"/>
        </c:scaling>
        <c:delete val="0"/>
        <c:axPos val="b"/>
        <c:numFmt formatCode="General" sourceLinked="0"/>
        <c:majorTickMark val="out"/>
        <c:minorTickMark val="none"/>
        <c:tickLblPos val="nextTo"/>
        <c:crossAx val="694913032"/>
        <c:crosses val="autoZero"/>
        <c:auto val="1"/>
        <c:lblAlgn val="ctr"/>
        <c:lblOffset val="100"/>
        <c:noMultiLvlLbl val="0"/>
      </c:catAx>
      <c:valAx>
        <c:axId val="694913032"/>
        <c:scaling>
          <c:orientation val="minMax"/>
        </c:scaling>
        <c:delete val="1"/>
        <c:axPos val="l"/>
        <c:title>
          <c:tx>
            <c:rich>
              <a:bodyPr rot="-5400000" vert="horz"/>
              <a:lstStyle/>
              <a:p>
                <a:pPr>
                  <a:defRPr/>
                </a:pPr>
                <a:r>
                  <a:rPr lang="nb-NO"/>
                  <a:t>Percent</a:t>
                </a:r>
              </a:p>
            </c:rich>
          </c:tx>
          <c:overlay val="0"/>
        </c:title>
        <c:numFmt formatCode="General" sourceLinked="1"/>
        <c:majorTickMark val="out"/>
        <c:minorTickMark val="none"/>
        <c:tickLblPos val="nextTo"/>
        <c:crossAx val="694914600"/>
        <c:crosses val="autoZero"/>
        <c:crossBetween val="between"/>
      </c:valAx>
    </c:plotArea>
    <c:legend>
      <c:legendPos val="r"/>
      <c:overlay val="0"/>
    </c:legend>
    <c:plotVisOnly val="1"/>
    <c:dispBlanksAs val="gap"/>
    <c:showDLblsOverMax val="0"/>
  </c:chart>
  <c:externalData r:id="rId2">
    <c:autoUpdate val="0"/>
  </c:externalData>
</c:chartSpace>
</file>

<file path=word/charts/chart4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Sheet1!$C$4:$D$4</c:f>
              <c:strCache>
                <c:ptCount val="2"/>
                <c:pt idx="0">
                  <c:v>Urban</c:v>
                </c:pt>
                <c:pt idx="1">
                  <c:v>Male</c:v>
                </c:pt>
              </c:strCache>
            </c:strRef>
          </c:tx>
          <c:invertIfNegative val="0"/>
          <c:dLbls>
            <c:dLbl>
              <c:idx val="2"/>
              <c:spPr>
                <a:noFill/>
                <a:ln>
                  <a:noFill/>
                </a:ln>
                <a:effectLst/>
              </c:spPr>
              <c:txPr>
                <a:bodyPr wrap="square" lIns="38100" tIns="19050" rIns="108000" bIns="19050" anchor="ctr">
                  <a:spAutoFit/>
                </a:bodyPr>
                <a:lstStyle/>
                <a:p>
                  <a:pPr>
                    <a:defRPr/>
                  </a:pPr>
                  <a:endParaRPr lang="en-US"/>
                </a:p>
              </c:tx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427B-4585-8AA2-F5E4859C772A}"/>
                </c:ext>
                <c:ext xmlns:c15="http://schemas.microsoft.com/office/drawing/2012/chart" uri="{CE6537A1-D6FC-4f65-9D91-7224C49458BB}">
                  <c15:spPr xmlns:c15="http://schemas.microsoft.com/office/drawing/2012/chart">
                    <a:prstGeom prst="rect">
                      <a:avLst/>
                    </a:prstGeom>
                  </c15:spPr>
                </c:ext>
              </c:extLst>
            </c:dLbl>
            <c:dLbl>
              <c:idx val="3"/>
              <c:spPr>
                <a:noFill/>
                <a:ln>
                  <a:noFill/>
                </a:ln>
                <a:effectLst/>
              </c:spPr>
              <c:txPr>
                <a:bodyPr wrap="square" lIns="38100" tIns="19050" rIns="108000" bIns="19050" anchor="ctr">
                  <a:spAutoFit/>
                </a:bodyPr>
                <a:lstStyle/>
                <a:p>
                  <a:pPr>
                    <a:defRPr/>
                  </a:pPr>
                  <a:endParaRPr lang="en-US"/>
                </a:p>
              </c:tx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427B-4585-8AA2-F5E4859C772A}"/>
                </c:ext>
                <c:ext xmlns:c15="http://schemas.microsoft.com/office/drawing/2012/chart" uri="{CE6537A1-D6FC-4f65-9D91-7224C49458BB}">
                  <c15:spPr xmlns:c15="http://schemas.microsoft.com/office/drawing/2012/chart">
                    <a:prstGeom prst="rect">
                      <a:avLst/>
                    </a:prstGeom>
                  </c15:spPr>
                </c:ext>
              </c:extLst>
            </c:dLbl>
            <c:spPr>
              <a:noFill/>
              <a:ln>
                <a:noFill/>
              </a:ln>
              <a:effectLst/>
            </c:sp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1"/>
              </c:ext>
            </c:extLst>
          </c:dLbls>
          <c:cat>
            <c:strRef>
              <c:f>Sheet1!$E$3:$H$3</c:f>
              <c:strCache>
                <c:ptCount val="4"/>
                <c:pt idx="0">
                  <c:v>Not content</c:v>
                </c:pt>
                <c:pt idx="1">
                  <c:v>Less content</c:v>
                </c:pt>
                <c:pt idx="2">
                  <c:v>Content</c:v>
                </c:pt>
                <c:pt idx="3">
                  <c:v>Very content</c:v>
                </c:pt>
              </c:strCache>
            </c:strRef>
          </c:cat>
          <c:val>
            <c:numRef>
              <c:f>Sheet1!$E$4:$H$4</c:f>
              <c:numCache>
                <c:formatCode>General</c:formatCode>
                <c:ptCount val="4"/>
                <c:pt idx="0">
                  <c:v>10.199999999999999</c:v>
                </c:pt>
                <c:pt idx="1">
                  <c:v>10.4</c:v>
                </c:pt>
                <c:pt idx="2">
                  <c:v>56.5</c:v>
                </c:pt>
                <c:pt idx="3">
                  <c:v>22.9</c:v>
                </c:pt>
              </c:numCache>
            </c:numRef>
          </c:val>
          <c:extLst xmlns:c16r2="http://schemas.microsoft.com/office/drawing/2015/06/chart">
            <c:ext xmlns:c16="http://schemas.microsoft.com/office/drawing/2014/chart" uri="{C3380CC4-5D6E-409C-BE32-E72D297353CC}">
              <c16:uniqueId val="{00000000-AB85-4552-843D-A498967CACC3}"/>
            </c:ext>
          </c:extLst>
        </c:ser>
        <c:ser>
          <c:idx val="1"/>
          <c:order val="1"/>
          <c:tx>
            <c:strRef>
              <c:f>Sheet1!$C$5:$D$5</c:f>
              <c:strCache>
                <c:ptCount val="2"/>
                <c:pt idx="0">
                  <c:v>Urban</c:v>
                </c:pt>
                <c:pt idx="1">
                  <c:v>Female</c:v>
                </c:pt>
              </c:strCache>
            </c:strRef>
          </c:tx>
          <c:invertIfNegative val="0"/>
          <c:dLbls>
            <c:dLbl>
              <c:idx val="2"/>
              <c:spPr>
                <a:noFill/>
                <a:ln>
                  <a:noFill/>
                </a:ln>
                <a:effectLst/>
              </c:spPr>
              <c:txPr>
                <a:bodyPr wrap="square" lIns="38100" tIns="72000" rIns="38100" bIns="19050" anchor="ctr">
                  <a:spAutoFit/>
                </a:bodyPr>
                <a:lstStyle/>
                <a:p>
                  <a:pPr>
                    <a:defRPr/>
                  </a:pPr>
                  <a:endParaRPr lang="en-US"/>
                </a:p>
              </c:tx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4FC1-401A-A231-5F07CFC6FDA9}"/>
                </c:ext>
                <c:ext xmlns:c15="http://schemas.microsoft.com/office/drawing/2012/chart" uri="{CE6537A1-D6FC-4f65-9D91-7224C49458BB}">
                  <c15:spPr xmlns:c15="http://schemas.microsoft.com/office/drawing/2012/chart">
                    <a:prstGeom prst="rect">
                      <a:avLst/>
                    </a:prstGeom>
                  </c15:spPr>
                </c:ext>
              </c:extLst>
            </c:dLbl>
            <c:spPr>
              <a:noFill/>
              <a:ln>
                <a:noFill/>
              </a:ln>
              <a:effectLst/>
            </c:sp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strRef>
              <c:f>Sheet1!$E$3:$H$3</c:f>
              <c:strCache>
                <c:ptCount val="4"/>
                <c:pt idx="0">
                  <c:v>Not content</c:v>
                </c:pt>
                <c:pt idx="1">
                  <c:v>Less content</c:v>
                </c:pt>
                <c:pt idx="2">
                  <c:v>Content</c:v>
                </c:pt>
                <c:pt idx="3">
                  <c:v>Very content</c:v>
                </c:pt>
              </c:strCache>
            </c:strRef>
          </c:cat>
          <c:val>
            <c:numRef>
              <c:f>Sheet1!$E$5:$H$5</c:f>
              <c:numCache>
                <c:formatCode>General</c:formatCode>
                <c:ptCount val="4"/>
                <c:pt idx="0">
                  <c:v>6.1</c:v>
                </c:pt>
                <c:pt idx="1">
                  <c:v>9.3000000000000007</c:v>
                </c:pt>
                <c:pt idx="2">
                  <c:v>57.2</c:v>
                </c:pt>
                <c:pt idx="3">
                  <c:v>27.4</c:v>
                </c:pt>
              </c:numCache>
            </c:numRef>
          </c:val>
          <c:extLst xmlns:c16r2="http://schemas.microsoft.com/office/drawing/2015/06/chart">
            <c:ext xmlns:c16="http://schemas.microsoft.com/office/drawing/2014/chart" uri="{C3380CC4-5D6E-409C-BE32-E72D297353CC}">
              <c16:uniqueId val="{00000001-AB85-4552-843D-A498967CACC3}"/>
            </c:ext>
          </c:extLst>
        </c:ser>
        <c:ser>
          <c:idx val="2"/>
          <c:order val="2"/>
          <c:tx>
            <c:strRef>
              <c:f>Sheet1!$C$6:$D$6</c:f>
              <c:strCache>
                <c:ptCount val="2"/>
                <c:pt idx="0">
                  <c:v>Rural</c:v>
                </c:pt>
                <c:pt idx="1">
                  <c:v>Male</c:v>
                </c:pt>
              </c:strCache>
            </c:strRef>
          </c:tx>
          <c:invertIfNegative val="0"/>
          <c:dLbls>
            <c:spPr>
              <a:noFill/>
              <a:ln>
                <a:noFill/>
              </a:ln>
              <a:effectLst/>
            </c:sp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strRef>
              <c:f>Sheet1!$E$3:$H$3</c:f>
              <c:strCache>
                <c:ptCount val="4"/>
                <c:pt idx="0">
                  <c:v>Not content</c:v>
                </c:pt>
                <c:pt idx="1">
                  <c:v>Less content</c:v>
                </c:pt>
                <c:pt idx="2">
                  <c:v>Content</c:v>
                </c:pt>
                <c:pt idx="3">
                  <c:v>Very content</c:v>
                </c:pt>
              </c:strCache>
            </c:strRef>
          </c:cat>
          <c:val>
            <c:numRef>
              <c:f>Sheet1!$E$6:$H$6</c:f>
              <c:numCache>
                <c:formatCode>General</c:formatCode>
                <c:ptCount val="4"/>
                <c:pt idx="0">
                  <c:v>13.4</c:v>
                </c:pt>
                <c:pt idx="1">
                  <c:v>22.3</c:v>
                </c:pt>
                <c:pt idx="2">
                  <c:v>41</c:v>
                </c:pt>
                <c:pt idx="3">
                  <c:v>23.3</c:v>
                </c:pt>
              </c:numCache>
            </c:numRef>
          </c:val>
          <c:extLst xmlns:c16r2="http://schemas.microsoft.com/office/drawing/2015/06/chart">
            <c:ext xmlns:c16="http://schemas.microsoft.com/office/drawing/2014/chart" uri="{C3380CC4-5D6E-409C-BE32-E72D297353CC}">
              <c16:uniqueId val="{00000002-AB85-4552-843D-A498967CACC3}"/>
            </c:ext>
          </c:extLst>
        </c:ser>
        <c:ser>
          <c:idx val="3"/>
          <c:order val="3"/>
          <c:tx>
            <c:strRef>
              <c:f>Sheet1!$C$7:$D$7</c:f>
              <c:strCache>
                <c:ptCount val="2"/>
                <c:pt idx="0">
                  <c:v>Rural</c:v>
                </c:pt>
                <c:pt idx="1">
                  <c:v>Female</c:v>
                </c:pt>
              </c:strCache>
            </c:strRef>
          </c:tx>
          <c:invertIfNegative val="0"/>
          <c:dLbls>
            <c:dLbl>
              <c:idx val="2"/>
              <c:spPr>
                <a:noFill/>
                <a:ln>
                  <a:noFill/>
                </a:ln>
                <a:effectLst/>
              </c:spPr>
              <c:txPr>
                <a:bodyPr wrap="square" lIns="72000" tIns="19050" rIns="36000" bIns="19050" anchor="ctr">
                  <a:spAutoFit/>
                </a:bodyPr>
                <a:lstStyle/>
                <a:p>
                  <a:pPr>
                    <a:defRPr/>
                  </a:pPr>
                  <a:endParaRPr lang="en-US"/>
                </a:p>
              </c:tx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427B-4585-8AA2-F5E4859C772A}"/>
                </c:ext>
                <c:ext xmlns:c15="http://schemas.microsoft.com/office/drawing/2012/chart" uri="{CE6537A1-D6FC-4f65-9D91-7224C49458BB}">
                  <c15:spPr xmlns:c15="http://schemas.microsoft.com/office/drawing/2012/chart">
                    <a:prstGeom prst="rect">
                      <a:avLst/>
                    </a:prstGeom>
                  </c15:spPr>
                </c:ext>
              </c:extLst>
            </c:dLbl>
            <c:spPr>
              <a:noFill/>
              <a:ln>
                <a:noFill/>
              </a:ln>
              <a:effectLst/>
            </c:sp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1"/>
              </c:ext>
            </c:extLst>
          </c:dLbls>
          <c:cat>
            <c:strRef>
              <c:f>Sheet1!$E$3:$H$3</c:f>
              <c:strCache>
                <c:ptCount val="4"/>
                <c:pt idx="0">
                  <c:v>Not content</c:v>
                </c:pt>
                <c:pt idx="1">
                  <c:v>Less content</c:v>
                </c:pt>
                <c:pt idx="2">
                  <c:v>Content</c:v>
                </c:pt>
                <c:pt idx="3">
                  <c:v>Very content</c:v>
                </c:pt>
              </c:strCache>
            </c:strRef>
          </c:cat>
          <c:val>
            <c:numRef>
              <c:f>Sheet1!$E$7:$H$7</c:f>
              <c:numCache>
                <c:formatCode>General</c:formatCode>
                <c:ptCount val="4"/>
                <c:pt idx="0">
                  <c:v>15.2</c:v>
                </c:pt>
                <c:pt idx="1">
                  <c:v>19.8</c:v>
                </c:pt>
                <c:pt idx="2">
                  <c:v>37.200000000000003</c:v>
                </c:pt>
                <c:pt idx="3">
                  <c:v>27.8</c:v>
                </c:pt>
              </c:numCache>
            </c:numRef>
          </c:val>
          <c:extLst xmlns:c16r2="http://schemas.microsoft.com/office/drawing/2015/06/chart">
            <c:ext xmlns:c16="http://schemas.microsoft.com/office/drawing/2014/chart" uri="{C3380CC4-5D6E-409C-BE32-E72D297353CC}">
              <c16:uniqueId val="{00000003-AB85-4552-843D-A498967CACC3}"/>
            </c:ext>
          </c:extLst>
        </c:ser>
        <c:dLbls>
          <c:dLblPos val="outEnd"/>
          <c:showLegendKey val="0"/>
          <c:showVal val="1"/>
          <c:showCatName val="0"/>
          <c:showSerName val="0"/>
          <c:showPercent val="0"/>
          <c:showBubbleSize val="0"/>
        </c:dLbls>
        <c:gapWidth val="150"/>
        <c:axId val="694920480"/>
        <c:axId val="694922440"/>
      </c:barChart>
      <c:catAx>
        <c:axId val="694920480"/>
        <c:scaling>
          <c:orientation val="minMax"/>
        </c:scaling>
        <c:delete val="0"/>
        <c:axPos val="b"/>
        <c:numFmt formatCode="General" sourceLinked="0"/>
        <c:majorTickMark val="out"/>
        <c:minorTickMark val="none"/>
        <c:tickLblPos val="nextTo"/>
        <c:crossAx val="694922440"/>
        <c:crosses val="autoZero"/>
        <c:auto val="1"/>
        <c:lblAlgn val="ctr"/>
        <c:lblOffset val="100"/>
        <c:noMultiLvlLbl val="0"/>
      </c:catAx>
      <c:valAx>
        <c:axId val="694922440"/>
        <c:scaling>
          <c:orientation val="minMax"/>
        </c:scaling>
        <c:delete val="1"/>
        <c:axPos val="l"/>
        <c:title>
          <c:tx>
            <c:rich>
              <a:bodyPr/>
              <a:lstStyle/>
              <a:p>
                <a:pPr>
                  <a:defRPr/>
                </a:pPr>
                <a:r>
                  <a:rPr lang="en-US"/>
                  <a:t>Percent</a:t>
                </a:r>
              </a:p>
            </c:rich>
          </c:tx>
          <c:overlay val="0"/>
        </c:title>
        <c:numFmt formatCode="General" sourceLinked="1"/>
        <c:majorTickMark val="out"/>
        <c:minorTickMark val="none"/>
        <c:tickLblPos val="nextTo"/>
        <c:crossAx val="694920480"/>
        <c:crosses val="autoZero"/>
        <c:crossBetween val="between"/>
      </c:valAx>
    </c:plotArea>
    <c:legend>
      <c:legendPos val="r"/>
      <c:overlay val="0"/>
    </c:legend>
    <c:plotVisOnly val="1"/>
    <c:dispBlanksAs val="gap"/>
    <c:showDLblsOverMax val="0"/>
  </c:chart>
  <c:externalData r:id="rId2">
    <c:autoUpdate val="0"/>
  </c:externalData>
</c:chartSpace>
</file>

<file path=word/charts/chart4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Sheet1!$F$7</c:f>
              <c:strCache>
                <c:ptCount val="1"/>
                <c:pt idx="0">
                  <c:v>Mild disability</c:v>
                </c:pt>
              </c:strCache>
            </c:strRef>
          </c:tx>
          <c:invertIfNegative val="0"/>
          <c:dLbls>
            <c:dLbl>
              <c:idx val="0"/>
              <c:spPr>
                <a:noFill/>
                <a:ln>
                  <a:noFill/>
                </a:ln>
                <a:effectLst/>
              </c:spPr>
              <c:txPr>
                <a:bodyPr wrap="square" lIns="38100" tIns="19050" rIns="72000" bIns="19050" anchor="ctr">
                  <a:spAutoFit/>
                </a:bodyPr>
                <a:lstStyle/>
                <a:p>
                  <a:pPr>
                    <a:defRPr/>
                  </a:pPr>
                  <a:endParaRPr lang="en-US"/>
                </a:p>
              </c:tx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0FE7-4270-842A-C8258143EBDF}"/>
                </c:ext>
                <c:ext xmlns:c15="http://schemas.microsoft.com/office/drawing/2012/chart" uri="{CE6537A1-D6FC-4f65-9D91-7224C49458BB}">
                  <c15:spPr xmlns:c15="http://schemas.microsoft.com/office/drawing/2012/chart">
                    <a:prstGeom prst="rect">
                      <a:avLst/>
                    </a:prstGeom>
                  </c15:spPr>
                </c:ext>
              </c:extLst>
            </c:dLbl>
            <c:dLbl>
              <c:idx val="1"/>
              <c:spPr>
                <a:noFill/>
                <a:ln>
                  <a:noFill/>
                </a:ln>
                <a:effectLst/>
              </c:spPr>
              <c:txPr>
                <a:bodyPr wrap="square" lIns="38100" tIns="19050" rIns="108000" bIns="19050" anchor="ctr">
                  <a:spAutoFit/>
                </a:bodyPr>
                <a:lstStyle/>
                <a:p>
                  <a:pPr>
                    <a:defRPr/>
                  </a:pPr>
                  <a:endParaRPr lang="en-US"/>
                </a:p>
              </c:tx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0FE7-4270-842A-C8258143EBDF}"/>
                </c:ext>
                <c:ext xmlns:c15="http://schemas.microsoft.com/office/drawing/2012/chart" uri="{CE6537A1-D6FC-4f65-9D91-7224C49458BB}">
                  <c15:spPr xmlns:c15="http://schemas.microsoft.com/office/drawing/2012/chart">
                    <a:prstGeom prst="rect">
                      <a:avLst/>
                    </a:prstGeom>
                  </c15:spPr>
                </c:ext>
              </c:extLst>
            </c:dLbl>
            <c:spPr>
              <a:noFill/>
              <a:ln>
                <a:noFill/>
              </a:ln>
              <a:effectLst/>
            </c:sp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strRef>
              <c:f>Sheet1!$E$8:$E$11</c:f>
              <c:strCache>
                <c:ptCount val="4"/>
                <c:pt idx="0">
                  <c:v>Not content</c:v>
                </c:pt>
                <c:pt idx="1">
                  <c:v>Less content</c:v>
                </c:pt>
                <c:pt idx="2">
                  <c:v>Content</c:v>
                </c:pt>
                <c:pt idx="3">
                  <c:v>Very content</c:v>
                </c:pt>
              </c:strCache>
            </c:strRef>
          </c:cat>
          <c:val>
            <c:numRef>
              <c:f>Sheet1!$F$8:$F$11</c:f>
              <c:numCache>
                <c:formatCode>General</c:formatCode>
                <c:ptCount val="4"/>
                <c:pt idx="0">
                  <c:v>4.3</c:v>
                </c:pt>
                <c:pt idx="1">
                  <c:v>9.8000000000000007</c:v>
                </c:pt>
                <c:pt idx="2">
                  <c:v>53.6</c:v>
                </c:pt>
                <c:pt idx="3">
                  <c:v>32.299999999999997</c:v>
                </c:pt>
              </c:numCache>
            </c:numRef>
          </c:val>
          <c:extLst xmlns:c16r2="http://schemas.microsoft.com/office/drawing/2015/06/chart">
            <c:ext xmlns:c16="http://schemas.microsoft.com/office/drawing/2014/chart" uri="{C3380CC4-5D6E-409C-BE32-E72D297353CC}">
              <c16:uniqueId val="{00000000-EF7B-489C-AC63-B249E8B02BF0}"/>
            </c:ext>
          </c:extLst>
        </c:ser>
        <c:ser>
          <c:idx val="1"/>
          <c:order val="1"/>
          <c:tx>
            <c:strRef>
              <c:f>Sheet1!$G$7</c:f>
              <c:strCache>
                <c:ptCount val="1"/>
                <c:pt idx="0">
                  <c:v>Moderate disability</c:v>
                </c:pt>
              </c:strCache>
            </c:strRef>
          </c:tx>
          <c:invertIfNegative val="0"/>
          <c:dLbls>
            <c:dLbl>
              <c:idx val="0"/>
              <c:spPr>
                <a:noFill/>
                <a:ln>
                  <a:noFill/>
                </a:ln>
                <a:effectLst/>
              </c:spPr>
              <c:txPr>
                <a:bodyPr wrap="square" lIns="38100" tIns="19050" rIns="108000" bIns="19050" anchor="ctr">
                  <a:spAutoFit/>
                </a:bodyPr>
                <a:lstStyle/>
                <a:p>
                  <a:pPr>
                    <a:defRPr/>
                  </a:pPr>
                  <a:endParaRPr lang="en-US"/>
                </a:p>
              </c:tx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0FE7-4270-842A-C8258143EBDF}"/>
                </c:ext>
                <c:ext xmlns:c15="http://schemas.microsoft.com/office/drawing/2012/chart" uri="{CE6537A1-D6FC-4f65-9D91-7224C49458BB}">
                  <c15:spPr xmlns:c15="http://schemas.microsoft.com/office/drawing/2012/chart">
                    <a:prstGeom prst="rect">
                      <a:avLst/>
                    </a:prstGeom>
                  </c15:spPr>
                </c:ext>
              </c:extLst>
            </c:dLbl>
            <c:dLbl>
              <c:idx val="1"/>
              <c:spPr>
                <a:noFill/>
                <a:ln>
                  <a:noFill/>
                </a:ln>
                <a:effectLst/>
              </c:spPr>
              <c:txPr>
                <a:bodyPr wrap="square" lIns="38100" tIns="19050" rIns="108000" bIns="19050" anchor="ctr">
                  <a:spAutoFit/>
                </a:bodyPr>
                <a:lstStyle/>
                <a:p>
                  <a:pPr>
                    <a:defRPr/>
                  </a:pPr>
                  <a:endParaRPr lang="en-US"/>
                </a:p>
              </c:tx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0FE7-4270-842A-C8258143EBDF}"/>
                </c:ext>
                <c:ext xmlns:c15="http://schemas.microsoft.com/office/drawing/2012/chart" uri="{CE6537A1-D6FC-4f65-9D91-7224C49458BB}">
                  <c15:spPr xmlns:c15="http://schemas.microsoft.com/office/drawing/2012/chart">
                    <a:prstGeom prst="rect">
                      <a:avLst/>
                    </a:prstGeom>
                  </c15:spPr>
                </c:ext>
              </c:extLst>
            </c:dLbl>
            <c:dLbl>
              <c:idx val="2"/>
              <c:spPr>
                <a:noFill/>
                <a:ln>
                  <a:noFill/>
                </a:ln>
                <a:effectLst/>
              </c:spPr>
              <c:txPr>
                <a:bodyPr wrap="square" lIns="144000" tIns="19050" rIns="38100" bIns="19050" anchor="ctr">
                  <a:spAutoFit/>
                </a:bodyPr>
                <a:lstStyle/>
                <a:p>
                  <a:pPr>
                    <a:defRPr/>
                  </a:pPr>
                  <a:endParaRPr lang="en-US"/>
                </a:p>
              </c:tx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0FE7-4270-842A-C8258143EBDF}"/>
                </c:ext>
                <c:ext xmlns:c15="http://schemas.microsoft.com/office/drawing/2012/chart" uri="{CE6537A1-D6FC-4f65-9D91-7224C49458BB}">
                  <c15:spPr xmlns:c15="http://schemas.microsoft.com/office/drawing/2012/chart">
                    <a:prstGeom prst="rect">
                      <a:avLst/>
                    </a:prstGeom>
                  </c15:spPr>
                </c:ext>
              </c:extLst>
            </c:dLbl>
            <c:dLbl>
              <c:idx val="3"/>
              <c:spPr>
                <a:noFill/>
                <a:ln>
                  <a:noFill/>
                </a:ln>
                <a:effectLst/>
              </c:spPr>
              <c:txPr>
                <a:bodyPr wrap="square" lIns="108000" tIns="19050" rIns="38100" bIns="19050" anchor="ctr">
                  <a:spAutoFit/>
                </a:bodyPr>
                <a:lstStyle/>
                <a:p>
                  <a:pPr>
                    <a:defRPr/>
                  </a:pPr>
                  <a:endParaRPr lang="en-US"/>
                </a:p>
              </c:tx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0FE7-4270-842A-C8258143EBDF}"/>
                </c:ext>
                <c:ext xmlns:c15="http://schemas.microsoft.com/office/drawing/2012/chart" uri="{CE6537A1-D6FC-4f65-9D91-7224C49458BB}">
                  <c15:spPr xmlns:c15="http://schemas.microsoft.com/office/drawing/2012/chart">
                    <a:prstGeom prst="rect">
                      <a:avLst/>
                    </a:prstGeom>
                  </c15:spPr>
                </c:ext>
              </c:extLst>
            </c:dLbl>
            <c:spPr>
              <a:noFill/>
              <a:ln>
                <a:noFill/>
              </a:ln>
              <a:effectLst/>
            </c:sp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strRef>
              <c:f>Sheet1!$E$8:$E$11</c:f>
              <c:strCache>
                <c:ptCount val="4"/>
                <c:pt idx="0">
                  <c:v>Not content</c:v>
                </c:pt>
                <c:pt idx="1">
                  <c:v>Less content</c:v>
                </c:pt>
                <c:pt idx="2">
                  <c:v>Content</c:v>
                </c:pt>
                <c:pt idx="3">
                  <c:v>Very content</c:v>
                </c:pt>
              </c:strCache>
            </c:strRef>
          </c:cat>
          <c:val>
            <c:numRef>
              <c:f>Sheet1!$G$8:$G$11</c:f>
              <c:numCache>
                <c:formatCode>General</c:formatCode>
                <c:ptCount val="4"/>
                <c:pt idx="0">
                  <c:v>17.7</c:v>
                </c:pt>
                <c:pt idx="1">
                  <c:v>15.9</c:v>
                </c:pt>
                <c:pt idx="2">
                  <c:v>47.8</c:v>
                </c:pt>
                <c:pt idx="3">
                  <c:v>18.600000000000001</c:v>
                </c:pt>
              </c:numCache>
            </c:numRef>
          </c:val>
          <c:extLst xmlns:c16r2="http://schemas.microsoft.com/office/drawing/2015/06/chart">
            <c:ext xmlns:c16="http://schemas.microsoft.com/office/drawing/2014/chart" uri="{C3380CC4-5D6E-409C-BE32-E72D297353CC}">
              <c16:uniqueId val="{00000001-EF7B-489C-AC63-B249E8B02BF0}"/>
            </c:ext>
          </c:extLst>
        </c:ser>
        <c:ser>
          <c:idx val="2"/>
          <c:order val="2"/>
          <c:tx>
            <c:strRef>
              <c:f>Sheet1!$H$7</c:f>
              <c:strCache>
                <c:ptCount val="1"/>
                <c:pt idx="0">
                  <c:v>Severe disability</c:v>
                </c:pt>
              </c:strCache>
            </c:strRef>
          </c:tx>
          <c:invertIfNegative val="0"/>
          <c:dLbls>
            <c:dLbl>
              <c:idx val="2"/>
              <c:spPr>
                <a:noFill/>
                <a:ln>
                  <a:noFill/>
                </a:ln>
                <a:effectLst/>
              </c:spPr>
              <c:txPr>
                <a:bodyPr wrap="square" lIns="144000" tIns="19050" rIns="38100" bIns="19050" anchor="ctr">
                  <a:spAutoFit/>
                </a:bodyPr>
                <a:lstStyle/>
                <a:p>
                  <a:pPr>
                    <a:defRPr/>
                  </a:pPr>
                  <a:endParaRPr lang="en-US"/>
                </a:p>
              </c:tx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0FE7-4270-842A-C8258143EBDF}"/>
                </c:ext>
                <c:ext xmlns:c15="http://schemas.microsoft.com/office/drawing/2012/chart" uri="{CE6537A1-D6FC-4f65-9D91-7224C49458BB}">
                  <c15:spPr xmlns:c15="http://schemas.microsoft.com/office/drawing/2012/chart">
                    <a:prstGeom prst="rect">
                      <a:avLst/>
                    </a:prstGeom>
                  </c15:spPr>
                </c:ext>
              </c:extLst>
            </c:dLbl>
            <c:dLbl>
              <c:idx val="3"/>
              <c:spPr>
                <a:noFill/>
                <a:ln>
                  <a:noFill/>
                </a:ln>
                <a:effectLst/>
              </c:spPr>
              <c:txPr>
                <a:bodyPr wrap="square" lIns="72000" tIns="19050" rIns="38100" bIns="19050" anchor="ctr">
                  <a:spAutoFit/>
                </a:bodyPr>
                <a:lstStyle/>
                <a:p>
                  <a:pPr>
                    <a:defRPr/>
                  </a:pPr>
                  <a:endParaRPr lang="en-US"/>
                </a:p>
              </c:tx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0FE7-4270-842A-C8258143EBDF}"/>
                </c:ext>
                <c:ext xmlns:c15="http://schemas.microsoft.com/office/drawing/2012/chart" uri="{CE6537A1-D6FC-4f65-9D91-7224C49458BB}">
                  <c15:spPr xmlns:c15="http://schemas.microsoft.com/office/drawing/2012/chart">
                    <a:prstGeom prst="rect">
                      <a:avLst/>
                    </a:prstGeom>
                  </c15:spPr>
                </c:ext>
              </c:extLst>
            </c:dLbl>
            <c:spPr>
              <a:noFill/>
              <a:ln>
                <a:noFill/>
              </a:ln>
              <a:effectLst/>
            </c:sp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strRef>
              <c:f>Sheet1!$E$8:$E$11</c:f>
              <c:strCache>
                <c:ptCount val="4"/>
                <c:pt idx="0">
                  <c:v>Not content</c:v>
                </c:pt>
                <c:pt idx="1">
                  <c:v>Less content</c:v>
                </c:pt>
                <c:pt idx="2">
                  <c:v>Content</c:v>
                </c:pt>
                <c:pt idx="3">
                  <c:v>Very content</c:v>
                </c:pt>
              </c:strCache>
            </c:strRef>
          </c:cat>
          <c:val>
            <c:numRef>
              <c:f>Sheet1!$H$8:$H$11</c:f>
              <c:numCache>
                <c:formatCode>General</c:formatCode>
                <c:ptCount val="4"/>
                <c:pt idx="0">
                  <c:v>21.6</c:v>
                </c:pt>
                <c:pt idx="1">
                  <c:v>33.200000000000003</c:v>
                </c:pt>
                <c:pt idx="2">
                  <c:v>35.5</c:v>
                </c:pt>
                <c:pt idx="3">
                  <c:v>9.6</c:v>
                </c:pt>
              </c:numCache>
            </c:numRef>
          </c:val>
          <c:extLst xmlns:c16r2="http://schemas.microsoft.com/office/drawing/2015/06/chart">
            <c:ext xmlns:c16="http://schemas.microsoft.com/office/drawing/2014/chart" uri="{C3380CC4-5D6E-409C-BE32-E72D297353CC}">
              <c16:uniqueId val="{00000002-EF7B-489C-AC63-B249E8B02BF0}"/>
            </c:ext>
          </c:extLst>
        </c:ser>
        <c:dLbls>
          <c:dLblPos val="outEnd"/>
          <c:showLegendKey val="0"/>
          <c:showVal val="1"/>
          <c:showCatName val="0"/>
          <c:showSerName val="0"/>
          <c:showPercent val="0"/>
          <c:showBubbleSize val="0"/>
        </c:dLbls>
        <c:gapWidth val="150"/>
        <c:axId val="694919304"/>
        <c:axId val="694914992"/>
      </c:barChart>
      <c:catAx>
        <c:axId val="694919304"/>
        <c:scaling>
          <c:orientation val="minMax"/>
        </c:scaling>
        <c:delete val="0"/>
        <c:axPos val="b"/>
        <c:numFmt formatCode="General" sourceLinked="0"/>
        <c:majorTickMark val="out"/>
        <c:minorTickMark val="none"/>
        <c:tickLblPos val="nextTo"/>
        <c:crossAx val="694914992"/>
        <c:crosses val="autoZero"/>
        <c:auto val="1"/>
        <c:lblAlgn val="ctr"/>
        <c:lblOffset val="100"/>
        <c:noMultiLvlLbl val="0"/>
      </c:catAx>
      <c:valAx>
        <c:axId val="694914992"/>
        <c:scaling>
          <c:orientation val="minMax"/>
        </c:scaling>
        <c:delete val="1"/>
        <c:axPos val="l"/>
        <c:title>
          <c:tx>
            <c:rich>
              <a:bodyPr rot="-5400000" vert="horz"/>
              <a:lstStyle/>
              <a:p>
                <a:pPr>
                  <a:defRPr/>
                </a:pPr>
                <a:r>
                  <a:rPr lang="nb-NO"/>
                  <a:t>Percent</a:t>
                </a:r>
              </a:p>
            </c:rich>
          </c:tx>
          <c:overlay val="0"/>
        </c:title>
        <c:numFmt formatCode="General" sourceLinked="1"/>
        <c:majorTickMark val="out"/>
        <c:minorTickMark val="none"/>
        <c:tickLblPos val="nextTo"/>
        <c:crossAx val="694919304"/>
        <c:crosses val="autoZero"/>
        <c:crossBetween val="between"/>
      </c:valAx>
    </c:plotArea>
    <c:legend>
      <c:legendPos val="r"/>
      <c:overlay val="0"/>
    </c:legend>
    <c:plotVisOnly val="1"/>
    <c:dispBlanksAs val="gap"/>
    <c:showDLblsOverMax val="0"/>
  </c:chart>
  <c:externalData r:id="rId2">
    <c:autoUpdate val="0"/>
  </c:externalData>
</c:chartSpace>
</file>

<file path=word/charts/chart4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percentStacked"/>
        <c:varyColors val="0"/>
        <c:ser>
          <c:idx val="0"/>
          <c:order val="0"/>
          <c:tx>
            <c:strRef>
              <c:f>Sheet1!$E$5</c:f>
              <c:strCache>
                <c:ptCount val="1"/>
                <c:pt idx="0">
                  <c:v>Yes, accessible</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Sheet1!$D$6:$D$11</c:f>
              <c:strCache>
                <c:ptCount val="6"/>
                <c:pt idx="0">
                  <c:v>Kitchen</c:v>
                </c:pt>
                <c:pt idx="1">
                  <c:v>Bedroom</c:v>
                </c:pt>
                <c:pt idx="2">
                  <c:v>Living room</c:v>
                </c:pt>
                <c:pt idx="3">
                  <c:v>Dining room</c:v>
                </c:pt>
                <c:pt idx="4">
                  <c:v>Toilet</c:v>
                </c:pt>
                <c:pt idx="5">
                  <c:v>Bathroom</c:v>
                </c:pt>
              </c:strCache>
            </c:strRef>
          </c:cat>
          <c:val>
            <c:numRef>
              <c:f>Sheet1!$E$6:$E$11</c:f>
              <c:numCache>
                <c:formatCode>0.0</c:formatCode>
                <c:ptCount val="6"/>
                <c:pt idx="0">
                  <c:v>86</c:v>
                </c:pt>
                <c:pt idx="1">
                  <c:v>96.6</c:v>
                </c:pt>
                <c:pt idx="2">
                  <c:v>86</c:v>
                </c:pt>
                <c:pt idx="3">
                  <c:v>34.4</c:v>
                </c:pt>
                <c:pt idx="4">
                  <c:v>89.4</c:v>
                </c:pt>
                <c:pt idx="5">
                  <c:v>88.4</c:v>
                </c:pt>
              </c:numCache>
            </c:numRef>
          </c:val>
          <c:extLst xmlns:c16r2="http://schemas.microsoft.com/office/drawing/2015/06/chart">
            <c:ext xmlns:c16="http://schemas.microsoft.com/office/drawing/2014/chart" uri="{C3380CC4-5D6E-409C-BE32-E72D297353CC}">
              <c16:uniqueId val="{00000000-73F2-42A3-89B5-96A90B89B937}"/>
            </c:ext>
          </c:extLst>
        </c:ser>
        <c:ser>
          <c:idx val="1"/>
          <c:order val="1"/>
          <c:tx>
            <c:strRef>
              <c:f>Sheet1!$F$5</c:f>
              <c:strCache>
                <c:ptCount val="1"/>
                <c:pt idx="0">
                  <c:v>Not accessible</c:v>
                </c:pt>
              </c:strCache>
            </c:strRef>
          </c:tx>
          <c:spPr>
            <a:solidFill>
              <a:schemeClr val="accent2">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Sheet1!$D$6:$D$11</c:f>
              <c:strCache>
                <c:ptCount val="6"/>
                <c:pt idx="0">
                  <c:v>Kitchen</c:v>
                </c:pt>
                <c:pt idx="1">
                  <c:v>Bedroom</c:v>
                </c:pt>
                <c:pt idx="2">
                  <c:v>Living room</c:v>
                </c:pt>
                <c:pt idx="3">
                  <c:v>Dining room</c:v>
                </c:pt>
                <c:pt idx="4">
                  <c:v>Toilet</c:v>
                </c:pt>
                <c:pt idx="5">
                  <c:v>Bathroom</c:v>
                </c:pt>
              </c:strCache>
            </c:strRef>
          </c:cat>
          <c:val>
            <c:numRef>
              <c:f>Sheet1!$F$6:$F$11</c:f>
              <c:numCache>
                <c:formatCode>0.0</c:formatCode>
                <c:ptCount val="6"/>
                <c:pt idx="0">
                  <c:v>3.3</c:v>
                </c:pt>
                <c:pt idx="1">
                  <c:v>1.8</c:v>
                </c:pt>
                <c:pt idx="2">
                  <c:v>1.7</c:v>
                </c:pt>
                <c:pt idx="3">
                  <c:v>2.4</c:v>
                </c:pt>
                <c:pt idx="4">
                  <c:v>2.2999999999999998</c:v>
                </c:pt>
                <c:pt idx="5">
                  <c:v>2.2000000000000002</c:v>
                </c:pt>
              </c:numCache>
            </c:numRef>
          </c:val>
          <c:extLst xmlns:c16r2="http://schemas.microsoft.com/office/drawing/2015/06/chart">
            <c:ext xmlns:c16="http://schemas.microsoft.com/office/drawing/2014/chart" uri="{C3380CC4-5D6E-409C-BE32-E72D297353CC}">
              <c16:uniqueId val="{00000001-73F2-42A3-89B5-96A90B89B937}"/>
            </c:ext>
          </c:extLst>
        </c:ser>
        <c:ser>
          <c:idx val="2"/>
          <c:order val="2"/>
          <c:tx>
            <c:strRef>
              <c:f>Sheet1!$G$5</c:f>
              <c:strCache>
                <c:ptCount val="1"/>
                <c:pt idx="0">
                  <c:v>Not applicable</c:v>
                </c:pt>
              </c:strCache>
            </c:strRef>
          </c:tx>
          <c:spPr>
            <a:solidFill>
              <a:schemeClr val="accent3">
                <a:alpha val="85000"/>
              </a:schemeClr>
            </a:solidFill>
            <a:ln w="9525" cap="flat" cmpd="sng" algn="ctr">
              <a:solidFill>
                <a:schemeClr val="lt1">
                  <a:alpha val="50000"/>
                </a:schemeClr>
              </a:solidFill>
              <a:round/>
            </a:ln>
            <a:effectLst/>
          </c:spPr>
          <c:invertIfNegative val="0"/>
          <c:dLbls>
            <c:dLbl>
              <c:idx val="1"/>
              <c:layout>
                <c:manualLayout>
                  <c:x val="1.1111111111110907E-2"/>
                  <c:y val="0"/>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73F2-42A3-89B5-96A90B89B937}"/>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Sheet1!$D$6:$D$11</c:f>
              <c:strCache>
                <c:ptCount val="6"/>
                <c:pt idx="0">
                  <c:v>Kitchen</c:v>
                </c:pt>
                <c:pt idx="1">
                  <c:v>Bedroom</c:v>
                </c:pt>
                <c:pt idx="2">
                  <c:v>Living room</c:v>
                </c:pt>
                <c:pt idx="3">
                  <c:v>Dining room</c:v>
                </c:pt>
                <c:pt idx="4">
                  <c:v>Toilet</c:v>
                </c:pt>
                <c:pt idx="5">
                  <c:v>Bathroom</c:v>
                </c:pt>
              </c:strCache>
            </c:strRef>
          </c:cat>
          <c:val>
            <c:numRef>
              <c:f>Sheet1!$G$6:$G$11</c:f>
              <c:numCache>
                <c:formatCode>0.0</c:formatCode>
                <c:ptCount val="6"/>
                <c:pt idx="0">
                  <c:v>10.8</c:v>
                </c:pt>
                <c:pt idx="1">
                  <c:v>1.6</c:v>
                </c:pt>
                <c:pt idx="2">
                  <c:v>12.2</c:v>
                </c:pt>
                <c:pt idx="3">
                  <c:v>63.2</c:v>
                </c:pt>
                <c:pt idx="4">
                  <c:v>8.3000000000000007</c:v>
                </c:pt>
                <c:pt idx="5">
                  <c:v>9.5</c:v>
                </c:pt>
              </c:numCache>
            </c:numRef>
          </c:val>
          <c:extLst xmlns:c16r2="http://schemas.microsoft.com/office/drawing/2015/06/chart">
            <c:ext xmlns:c16="http://schemas.microsoft.com/office/drawing/2014/chart" uri="{C3380CC4-5D6E-409C-BE32-E72D297353CC}">
              <c16:uniqueId val="{00000003-73F2-42A3-89B5-96A90B89B937}"/>
            </c:ext>
          </c:extLst>
        </c:ser>
        <c:dLbls>
          <c:dLblPos val="ctr"/>
          <c:showLegendKey val="0"/>
          <c:showVal val="1"/>
          <c:showCatName val="0"/>
          <c:showSerName val="0"/>
          <c:showPercent val="0"/>
          <c:showBubbleSize val="0"/>
        </c:dLbls>
        <c:gapWidth val="150"/>
        <c:overlap val="100"/>
        <c:axId val="694915776"/>
        <c:axId val="694922832"/>
      </c:barChart>
      <c:catAx>
        <c:axId val="694915776"/>
        <c:scaling>
          <c:orientation val="minMax"/>
        </c:scaling>
        <c:delete val="0"/>
        <c:axPos val="l"/>
        <c:numFmt formatCode="General" sourceLinked="0"/>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694922832"/>
        <c:crosses val="autoZero"/>
        <c:auto val="1"/>
        <c:lblAlgn val="ctr"/>
        <c:lblOffset val="100"/>
        <c:noMultiLvlLbl val="0"/>
      </c:catAx>
      <c:valAx>
        <c:axId val="694922832"/>
        <c:scaling>
          <c:orientation val="minMax"/>
        </c:scaling>
        <c:delete val="1"/>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 sourceLinked="1"/>
        <c:majorTickMark val="none"/>
        <c:minorTickMark val="none"/>
        <c:tickLblPos val="nextTo"/>
        <c:crossAx val="694915776"/>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4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percentStacked"/>
        <c:varyColors val="0"/>
        <c:ser>
          <c:idx val="0"/>
          <c:order val="0"/>
          <c:tx>
            <c:strRef>
              <c:f>Sheet1!$E$5</c:f>
              <c:strCache>
                <c:ptCount val="1"/>
                <c:pt idx="0">
                  <c:v>Yes, accessible</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Sheet1!$D$6:$D$20</c:f>
              <c:strCache>
                <c:ptCount val="15"/>
                <c:pt idx="0">
                  <c:v>Workplace</c:v>
                </c:pt>
                <c:pt idx="1">
                  <c:v>School</c:v>
                </c:pt>
                <c:pt idx="2">
                  <c:v>Shop</c:v>
                </c:pt>
                <c:pt idx="3">
                  <c:v>Place of worship</c:v>
                </c:pt>
                <c:pt idx="4">
                  <c:v>Recreational facilities</c:v>
                </c:pt>
                <c:pt idx="5">
                  <c:v>Sports facilities</c:v>
                </c:pt>
                <c:pt idx="6">
                  <c:v>Police station</c:v>
                </c:pt>
                <c:pt idx="7">
                  <c:v>Magistrates office</c:v>
                </c:pt>
                <c:pt idx="8">
                  <c:v>Post office</c:v>
                </c:pt>
                <c:pt idx="9">
                  <c:v>Bank</c:v>
                </c:pt>
                <c:pt idx="10">
                  <c:v>Hospital</c:v>
                </c:pt>
                <c:pt idx="11">
                  <c:v>PHC</c:v>
                </c:pt>
                <c:pt idx="12">
                  <c:v>Public transport</c:v>
                </c:pt>
                <c:pt idx="13">
                  <c:v>Hotels</c:v>
                </c:pt>
                <c:pt idx="14">
                  <c:v>Government offices</c:v>
                </c:pt>
              </c:strCache>
            </c:strRef>
          </c:cat>
          <c:val>
            <c:numRef>
              <c:f>Sheet1!$E$6:$E$20</c:f>
              <c:numCache>
                <c:formatCode>General</c:formatCode>
                <c:ptCount val="15"/>
                <c:pt idx="0">
                  <c:v>39.299999999999997</c:v>
                </c:pt>
                <c:pt idx="1">
                  <c:v>13.5</c:v>
                </c:pt>
                <c:pt idx="2">
                  <c:v>81.3</c:v>
                </c:pt>
                <c:pt idx="3">
                  <c:v>88.4</c:v>
                </c:pt>
                <c:pt idx="4">
                  <c:v>40.1</c:v>
                </c:pt>
                <c:pt idx="5">
                  <c:v>39.799999999999997</c:v>
                </c:pt>
                <c:pt idx="6">
                  <c:v>63</c:v>
                </c:pt>
                <c:pt idx="7">
                  <c:v>64.3</c:v>
                </c:pt>
                <c:pt idx="8">
                  <c:v>55.2</c:v>
                </c:pt>
                <c:pt idx="9">
                  <c:v>45.9</c:v>
                </c:pt>
                <c:pt idx="10">
                  <c:v>74.900000000000006</c:v>
                </c:pt>
                <c:pt idx="11">
                  <c:v>89</c:v>
                </c:pt>
                <c:pt idx="12">
                  <c:v>83.3</c:v>
                </c:pt>
                <c:pt idx="13">
                  <c:v>32.799999999999997</c:v>
                </c:pt>
                <c:pt idx="14">
                  <c:v>62.3</c:v>
                </c:pt>
              </c:numCache>
            </c:numRef>
          </c:val>
          <c:extLst xmlns:c16r2="http://schemas.microsoft.com/office/drawing/2015/06/chart">
            <c:ext xmlns:c16="http://schemas.microsoft.com/office/drawing/2014/chart" uri="{C3380CC4-5D6E-409C-BE32-E72D297353CC}">
              <c16:uniqueId val="{00000000-ADEE-4AC8-AFBD-E9221C53D498}"/>
            </c:ext>
          </c:extLst>
        </c:ser>
        <c:ser>
          <c:idx val="1"/>
          <c:order val="1"/>
          <c:tx>
            <c:strRef>
              <c:f>Sheet1!$F$5</c:f>
              <c:strCache>
                <c:ptCount val="1"/>
                <c:pt idx="0">
                  <c:v>Not accessible</c:v>
                </c:pt>
              </c:strCache>
            </c:strRef>
          </c:tx>
          <c:spPr>
            <a:solidFill>
              <a:schemeClr val="accent2">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Sheet1!$D$6:$D$20</c:f>
              <c:strCache>
                <c:ptCount val="15"/>
                <c:pt idx="0">
                  <c:v>Workplace</c:v>
                </c:pt>
                <c:pt idx="1">
                  <c:v>School</c:v>
                </c:pt>
                <c:pt idx="2">
                  <c:v>Shop</c:v>
                </c:pt>
                <c:pt idx="3">
                  <c:v>Place of worship</c:v>
                </c:pt>
                <c:pt idx="4">
                  <c:v>Recreational facilities</c:v>
                </c:pt>
                <c:pt idx="5">
                  <c:v>Sports facilities</c:v>
                </c:pt>
                <c:pt idx="6">
                  <c:v>Police station</c:v>
                </c:pt>
                <c:pt idx="7">
                  <c:v>Magistrates office</c:v>
                </c:pt>
                <c:pt idx="8">
                  <c:v>Post office</c:v>
                </c:pt>
                <c:pt idx="9">
                  <c:v>Bank</c:v>
                </c:pt>
                <c:pt idx="10">
                  <c:v>Hospital</c:v>
                </c:pt>
                <c:pt idx="11">
                  <c:v>PHC</c:v>
                </c:pt>
                <c:pt idx="12">
                  <c:v>Public transport</c:v>
                </c:pt>
                <c:pt idx="13">
                  <c:v>Hotels</c:v>
                </c:pt>
                <c:pt idx="14">
                  <c:v>Government offices</c:v>
                </c:pt>
              </c:strCache>
            </c:strRef>
          </c:cat>
          <c:val>
            <c:numRef>
              <c:f>Sheet1!$F$6:$F$20</c:f>
              <c:numCache>
                <c:formatCode>General</c:formatCode>
                <c:ptCount val="15"/>
                <c:pt idx="0">
                  <c:v>2.9</c:v>
                </c:pt>
                <c:pt idx="1">
                  <c:v>1.4</c:v>
                </c:pt>
                <c:pt idx="2">
                  <c:v>8.5</c:v>
                </c:pt>
                <c:pt idx="3">
                  <c:v>6.2</c:v>
                </c:pt>
                <c:pt idx="4">
                  <c:v>15</c:v>
                </c:pt>
                <c:pt idx="5">
                  <c:v>17.399999999999999</c:v>
                </c:pt>
                <c:pt idx="6">
                  <c:v>18</c:v>
                </c:pt>
                <c:pt idx="7">
                  <c:v>18.899999999999999</c:v>
                </c:pt>
                <c:pt idx="8">
                  <c:v>20</c:v>
                </c:pt>
                <c:pt idx="9">
                  <c:v>17.2</c:v>
                </c:pt>
                <c:pt idx="10">
                  <c:v>16.5</c:v>
                </c:pt>
                <c:pt idx="11">
                  <c:v>8.6</c:v>
                </c:pt>
                <c:pt idx="12">
                  <c:v>13.7</c:v>
                </c:pt>
                <c:pt idx="13">
                  <c:v>17.899999999999999</c:v>
                </c:pt>
                <c:pt idx="14">
                  <c:v>19.3</c:v>
                </c:pt>
              </c:numCache>
            </c:numRef>
          </c:val>
          <c:extLst xmlns:c16r2="http://schemas.microsoft.com/office/drawing/2015/06/chart">
            <c:ext xmlns:c16="http://schemas.microsoft.com/office/drawing/2014/chart" uri="{C3380CC4-5D6E-409C-BE32-E72D297353CC}">
              <c16:uniqueId val="{00000001-ADEE-4AC8-AFBD-E9221C53D498}"/>
            </c:ext>
          </c:extLst>
        </c:ser>
        <c:ser>
          <c:idx val="2"/>
          <c:order val="2"/>
          <c:tx>
            <c:strRef>
              <c:f>Sheet1!$G$5</c:f>
              <c:strCache>
                <c:ptCount val="1"/>
                <c:pt idx="0">
                  <c:v>Not applicable</c:v>
                </c:pt>
              </c:strCache>
            </c:strRef>
          </c:tx>
          <c:spPr>
            <a:solidFill>
              <a:schemeClr val="accent3">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Sheet1!$D$6:$D$20</c:f>
              <c:strCache>
                <c:ptCount val="15"/>
                <c:pt idx="0">
                  <c:v>Workplace</c:v>
                </c:pt>
                <c:pt idx="1">
                  <c:v>School</c:v>
                </c:pt>
                <c:pt idx="2">
                  <c:v>Shop</c:v>
                </c:pt>
                <c:pt idx="3">
                  <c:v>Place of worship</c:v>
                </c:pt>
                <c:pt idx="4">
                  <c:v>Recreational facilities</c:v>
                </c:pt>
                <c:pt idx="5">
                  <c:v>Sports facilities</c:v>
                </c:pt>
                <c:pt idx="6">
                  <c:v>Police station</c:v>
                </c:pt>
                <c:pt idx="7">
                  <c:v>Magistrates office</c:v>
                </c:pt>
                <c:pt idx="8">
                  <c:v>Post office</c:v>
                </c:pt>
                <c:pt idx="9">
                  <c:v>Bank</c:v>
                </c:pt>
                <c:pt idx="10">
                  <c:v>Hospital</c:v>
                </c:pt>
                <c:pt idx="11">
                  <c:v>PHC</c:v>
                </c:pt>
                <c:pt idx="12">
                  <c:v>Public transport</c:v>
                </c:pt>
                <c:pt idx="13">
                  <c:v>Hotels</c:v>
                </c:pt>
                <c:pt idx="14">
                  <c:v>Government offices</c:v>
                </c:pt>
              </c:strCache>
            </c:strRef>
          </c:cat>
          <c:val>
            <c:numRef>
              <c:f>Sheet1!$G$6:$G$20</c:f>
              <c:numCache>
                <c:formatCode>General</c:formatCode>
                <c:ptCount val="15"/>
                <c:pt idx="0">
                  <c:v>57.9</c:v>
                </c:pt>
                <c:pt idx="1">
                  <c:v>85.2</c:v>
                </c:pt>
                <c:pt idx="2">
                  <c:v>10.199999999999999</c:v>
                </c:pt>
                <c:pt idx="3">
                  <c:v>5.4</c:v>
                </c:pt>
                <c:pt idx="4">
                  <c:v>44.9</c:v>
                </c:pt>
                <c:pt idx="5">
                  <c:v>42.8</c:v>
                </c:pt>
                <c:pt idx="6">
                  <c:v>19</c:v>
                </c:pt>
                <c:pt idx="7">
                  <c:v>16.8</c:v>
                </c:pt>
                <c:pt idx="8">
                  <c:v>24.8</c:v>
                </c:pt>
                <c:pt idx="9">
                  <c:v>36.9</c:v>
                </c:pt>
                <c:pt idx="10">
                  <c:v>8.6</c:v>
                </c:pt>
                <c:pt idx="11">
                  <c:v>2.4</c:v>
                </c:pt>
                <c:pt idx="12">
                  <c:v>3</c:v>
                </c:pt>
                <c:pt idx="13">
                  <c:v>49.4</c:v>
                </c:pt>
                <c:pt idx="14">
                  <c:v>18.5</c:v>
                </c:pt>
              </c:numCache>
            </c:numRef>
          </c:val>
          <c:extLst xmlns:c16r2="http://schemas.microsoft.com/office/drawing/2015/06/chart">
            <c:ext xmlns:c16="http://schemas.microsoft.com/office/drawing/2014/chart" uri="{C3380CC4-5D6E-409C-BE32-E72D297353CC}">
              <c16:uniqueId val="{00000002-ADEE-4AC8-AFBD-E9221C53D498}"/>
            </c:ext>
          </c:extLst>
        </c:ser>
        <c:dLbls>
          <c:dLblPos val="ctr"/>
          <c:showLegendKey val="0"/>
          <c:showVal val="1"/>
          <c:showCatName val="0"/>
          <c:showSerName val="0"/>
          <c:showPercent val="0"/>
          <c:showBubbleSize val="0"/>
        </c:dLbls>
        <c:gapWidth val="150"/>
        <c:overlap val="100"/>
        <c:axId val="694917344"/>
        <c:axId val="694917736"/>
      </c:barChart>
      <c:catAx>
        <c:axId val="694917344"/>
        <c:scaling>
          <c:orientation val="minMax"/>
        </c:scaling>
        <c:delete val="0"/>
        <c:axPos val="l"/>
        <c:numFmt formatCode="General" sourceLinked="0"/>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694917736"/>
        <c:crosses val="autoZero"/>
        <c:auto val="1"/>
        <c:lblAlgn val="ctr"/>
        <c:lblOffset val="100"/>
        <c:noMultiLvlLbl val="0"/>
      </c:catAx>
      <c:valAx>
        <c:axId val="694917736"/>
        <c:scaling>
          <c:orientation val="minMax"/>
        </c:scaling>
        <c:delete val="1"/>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 sourceLinked="1"/>
        <c:majorTickMark val="none"/>
        <c:minorTickMark val="none"/>
        <c:tickLblPos val="nextTo"/>
        <c:crossAx val="694917344"/>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4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rAngAx val="1"/>
    </c:view3D>
    <c:floor>
      <c:thickness val="0"/>
    </c:floor>
    <c:sideWall>
      <c:thickness val="0"/>
    </c:sideWall>
    <c:backWall>
      <c:thickness val="0"/>
    </c:backWall>
    <c:plotArea>
      <c:layout/>
      <c:bar3DChart>
        <c:barDir val="bar"/>
        <c:grouping val="percentStacked"/>
        <c:varyColors val="0"/>
        <c:ser>
          <c:idx val="0"/>
          <c:order val="0"/>
          <c:tx>
            <c:strRef>
              <c:f>Sheet1!$F$6</c:f>
              <c:strCache>
                <c:ptCount val="1"/>
                <c:pt idx="0">
                  <c:v>Yes, often</c:v>
                </c:pt>
              </c:strCache>
            </c:strRef>
          </c:tx>
          <c:invertIfNegative val="0"/>
          <c:cat>
            <c:strRef>
              <c:f>Sheet1!$E$7:$E$17</c:f>
              <c:strCache>
                <c:ptCount val="11"/>
                <c:pt idx="0">
                  <c:v>Dressing</c:v>
                </c:pt>
                <c:pt idx="1">
                  <c:v>Toileting</c:v>
                </c:pt>
                <c:pt idx="2">
                  <c:v>Bathing</c:v>
                </c:pt>
                <c:pt idx="3">
                  <c:v>Eating/feeding</c:v>
                </c:pt>
                <c:pt idx="4">
                  <c:v>Cooking</c:v>
                </c:pt>
                <c:pt idx="5">
                  <c:v>Shopping</c:v>
                </c:pt>
                <c:pt idx="6">
                  <c:v>Moving around</c:v>
                </c:pt>
                <c:pt idx="7">
                  <c:v>Finances</c:v>
                </c:pt>
                <c:pt idx="8">
                  <c:v>Transport</c:v>
                </c:pt>
                <c:pt idx="9">
                  <c:v>Studying</c:v>
                </c:pt>
                <c:pt idx="10">
                  <c:v>Emotional support</c:v>
                </c:pt>
              </c:strCache>
            </c:strRef>
          </c:cat>
          <c:val>
            <c:numRef>
              <c:f>Sheet1!$F$7:$F$17</c:f>
              <c:numCache>
                <c:formatCode>General</c:formatCode>
                <c:ptCount val="11"/>
                <c:pt idx="0">
                  <c:v>6.5</c:v>
                </c:pt>
                <c:pt idx="1">
                  <c:v>3.1</c:v>
                </c:pt>
                <c:pt idx="2">
                  <c:v>4</c:v>
                </c:pt>
                <c:pt idx="3">
                  <c:v>1.4</c:v>
                </c:pt>
                <c:pt idx="4">
                  <c:v>26</c:v>
                </c:pt>
                <c:pt idx="5">
                  <c:v>18.5</c:v>
                </c:pt>
                <c:pt idx="6">
                  <c:v>3.5</c:v>
                </c:pt>
                <c:pt idx="7">
                  <c:v>17.3</c:v>
                </c:pt>
                <c:pt idx="8">
                  <c:v>10.8</c:v>
                </c:pt>
                <c:pt idx="9">
                  <c:v>0.8</c:v>
                </c:pt>
                <c:pt idx="10">
                  <c:v>20.8</c:v>
                </c:pt>
              </c:numCache>
            </c:numRef>
          </c:val>
          <c:extLst xmlns:c16r2="http://schemas.microsoft.com/office/drawing/2015/06/chart">
            <c:ext xmlns:c16="http://schemas.microsoft.com/office/drawing/2014/chart" uri="{C3380CC4-5D6E-409C-BE32-E72D297353CC}">
              <c16:uniqueId val="{00000000-6DF1-497D-A21E-44F47CAF74B7}"/>
            </c:ext>
          </c:extLst>
        </c:ser>
        <c:ser>
          <c:idx val="1"/>
          <c:order val="1"/>
          <c:tx>
            <c:strRef>
              <c:f>Sheet1!$G$6</c:f>
              <c:strCache>
                <c:ptCount val="1"/>
                <c:pt idx="0">
                  <c:v>Yes, sometimes</c:v>
                </c:pt>
              </c:strCache>
            </c:strRef>
          </c:tx>
          <c:invertIfNegative val="0"/>
          <c:cat>
            <c:strRef>
              <c:f>Sheet1!$E$7:$E$17</c:f>
              <c:strCache>
                <c:ptCount val="11"/>
                <c:pt idx="0">
                  <c:v>Dressing</c:v>
                </c:pt>
                <c:pt idx="1">
                  <c:v>Toileting</c:v>
                </c:pt>
                <c:pt idx="2">
                  <c:v>Bathing</c:v>
                </c:pt>
                <c:pt idx="3">
                  <c:v>Eating/feeding</c:v>
                </c:pt>
                <c:pt idx="4">
                  <c:v>Cooking</c:v>
                </c:pt>
                <c:pt idx="5">
                  <c:v>Shopping</c:v>
                </c:pt>
                <c:pt idx="6">
                  <c:v>Moving around</c:v>
                </c:pt>
                <c:pt idx="7">
                  <c:v>Finances</c:v>
                </c:pt>
                <c:pt idx="8">
                  <c:v>Transport</c:v>
                </c:pt>
                <c:pt idx="9">
                  <c:v>Studying</c:v>
                </c:pt>
                <c:pt idx="10">
                  <c:v>Emotional support</c:v>
                </c:pt>
              </c:strCache>
            </c:strRef>
          </c:cat>
          <c:val>
            <c:numRef>
              <c:f>Sheet1!$G$7:$G$17</c:f>
              <c:numCache>
                <c:formatCode>General</c:formatCode>
                <c:ptCount val="11"/>
                <c:pt idx="0">
                  <c:v>4.5</c:v>
                </c:pt>
                <c:pt idx="1">
                  <c:v>2.4</c:v>
                </c:pt>
                <c:pt idx="2">
                  <c:v>3.7</c:v>
                </c:pt>
                <c:pt idx="3">
                  <c:v>1.9</c:v>
                </c:pt>
                <c:pt idx="4">
                  <c:v>21.4</c:v>
                </c:pt>
                <c:pt idx="5">
                  <c:v>31.6</c:v>
                </c:pt>
                <c:pt idx="6">
                  <c:v>7.7</c:v>
                </c:pt>
                <c:pt idx="7">
                  <c:v>31.8</c:v>
                </c:pt>
                <c:pt idx="8">
                  <c:v>24.5</c:v>
                </c:pt>
                <c:pt idx="9">
                  <c:v>2.9</c:v>
                </c:pt>
                <c:pt idx="10">
                  <c:v>40.6</c:v>
                </c:pt>
              </c:numCache>
            </c:numRef>
          </c:val>
          <c:extLst xmlns:c16r2="http://schemas.microsoft.com/office/drawing/2015/06/chart">
            <c:ext xmlns:c16="http://schemas.microsoft.com/office/drawing/2014/chart" uri="{C3380CC4-5D6E-409C-BE32-E72D297353CC}">
              <c16:uniqueId val="{00000001-6DF1-497D-A21E-44F47CAF74B7}"/>
            </c:ext>
          </c:extLst>
        </c:ser>
        <c:ser>
          <c:idx val="2"/>
          <c:order val="2"/>
          <c:tx>
            <c:strRef>
              <c:f>Sheet1!$H$6</c:f>
              <c:strCache>
                <c:ptCount val="1"/>
                <c:pt idx="0">
                  <c:v>No</c:v>
                </c:pt>
              </c:strCache>
            </c:strRef>
          </c:tx>
          <c:invertIfNegative val="0"/>
          <c:cat>
            <c:strRef>
              <c:f>Sheet1!$E$7:$E$17</c:f>
              <c:strCache>
                <c:ptCount val="11"/>
                <c:pt idx="0">
                  <c:v>Dressing</c:v>
                </c:pt>
                <c:pt idx="1">
                  <c:v>Toileting</c:v>
                </c:pt>
                <c:pt idx="2">
                  <c:v>Bathing</c:v>
                </c:pt>
                <c:pt idx="3">
                  <c:v>Eating/feeding</c:v>
                </c:pt>
                <c:pt idx="4">
                  <c:v>Cooking</c:v>
                </c:pt>
                <c:pt idx="5">
                  <c:v>Shopping</c:v>
                </c:pt>
                <c:pt idx="6">
                  <c:v>Moving around</c:v>
                </c:pt>
                <c:pt idx="7">
                  <c:v>Finances</c:v>
                </c:pt>
                <c:pt idx="8">
                  <c:v>Transport</c:v>
                </c:pt>
                <c:pt idx="9">
                  <c:v>Studying</c:v>
                </c:pt>
                <c:pt idx="10">
                  <c:v>Emotional support</c:v>
                </c:pt>
              </c:strCache>
            </c:strRef>
          </c:cat>
          <c:val>
            <c:numRef>
              <c:f>Sheet1!$H$7:$H$17</c:f>
              <c:numCache>
                <c:formatCode>General</c:formatCode>
                <c:ptCount val="11"/>
                <c:pt idx="0">
                  <c:v>82.9</c:v>
                </c:pt>
                <c:pt idx="1">
                  <c:v>87.4</c:v>
                </c:pt>
                <c:pt idx="2">
                  <c:v>85.7</c:v>
                </c:pt>
                <c:pt idx="3">
                  <c:v>89.7</c:v>
                </c:pt>
                <c:pt idx="4">
                  <c:v>42.8</c:v>
                </c:pt>
                <c:pt idx="5">
                  <c:v>43.4</c:v>
                </c:pt>
                <c:pt idx="6">
                  <c:v>82.9</c:v>
                </c:pt>
                <c:pt idx="7">
                  <c:v>46</c:v>
                </c:pt>
                <c:pt idx="8">
                  <c:v>58.3</c:v>
                </c:pt>
                <c:pt idx="9">
                  <c:v>24</c:v>
                </c:pt>
                <c:pt idx="10">
                  <c:v>32.6</c:v>
                </c:pt>
              </c:numCache>
            </c:numRef>
          </c:val>
          <c:extLst xmlns:c16r2="http://schemas.microsoft.com/office/drawing/2015/06/chart">
            <c:ext xmlns:c16="http://schemas.microsoft.com/office/drawing/2014/chart" uri="{C3380CC4-5D6E-409C-BE32-E72D297353CC}">
              <c16:uniqueId val="{00000002-6DF1-497D-A21E-44F47CAF74B7}"/>
            </c:ext>
          </c:extLst>
        </c:ser>
        <c:ser>
          <c:idx val="3"/>
          <c:order val="3"/>
          <c:tx>
            <c:strRef>
              <c:f>Sheet1!$I$6</c:f>
              <c:strCache>
                <c:ptCount val="1"/>
                <c:pt idx="0">
                  <c:v>Not applicable</c:v>
                </c:pt>
              </c:strCache>
            </c:strRef>
          </c:tx>
          <c:invertIfNegative val="0"/>
          <c:cat>
            <c:strRef>
              <c:f>Sheet1!$E$7:$E$17</c:f>
              <c:strCache>
                <c:ptCount val="11"/>
                <c:pt idx="0">
                  <c:v>Dressing</c:v>
                </c:pt>
                <c:pt idx="1">
                  <c:v>Toileting</c:v>
                </c:pt>
                <c:pt idx="2">
                  <c:v>Bathing</c:v>
                </c:pt>
                <c:pt idx="3">
                  <c:v>Eating/feeding</c:v>
                </c:pt>
                <c:pt idx="4">
                  <c:v>Cooking</c:v>
                </c:pt>
                <c:pt idx="5">
                  <c:v>Shopping</c:v>
                </c:pt>
                <c:pt idx="6">
                  <c:v>Moving around</c:v>
                </c:pt>
                <c:pt idx="7">
                  <c:v>Finances</c:v>
                </c:pt>
                <c:pt idx="8">
                  <c:v>Transport</c:v>
                </c:pt>
                <c:pt idx="9">
                  <c:v>Studying</c:v>
                </c:pt>
                <c:pt idx="10">
                  <c:v>Emotional support</c:v>
                </c:pt>
              </c:strCache>
            </c:strRef>
          </c:cat>
          <c:val>
            <c:numRef>
              <c:f>Sheet1!$I$7:$I$17</c:f>
              <c:numCache>
                <c:formatCode>General</c:formatCode>
                <c:ptCount val="11"/>
                <c:pt idx="0">
                  <c:v>6</c:v>
                </c:pt>
                <c:pt idx="1">
                  <c:v>7.1</c:v>
                </c:pt>
                <c:pt idx="2">
                  <c:v>6.6</c:v>
                </c:pt>
                <c:pt idx="3">
                  <c:v>7</c:v>
                </c:pt>
                <c:pt idx="4">
                  <c:v>9.8000000000000007</c:v>
                </c:pt>
                <c:pt idx="5">
                  <c:v>6.5</c:v>
                </c:pt>
                <c:pt idx="6">
                  <c:v>5.8</c:v>
                </c:pt>
                <c:pt idx="7">
                  <c:v>5</c:v>
                </c:pt>
                <c:pt idx="8">
                  <c:v>6.4</c:v>
                </c:pt>
                <c:pt idx="9">
                  <c:v>72.3</c:v>
                </c:pt>
                <c:pt idx="10">
                  <c:v>6</c:v>
                </c:pt>
              </c:numCache>
            </c:numRef>
          </c:val>
          <c:extLst xmlns:c16r2="http://schemas.microsoft.com/office/drawing/2015/06/chart">
            <c:ext xmlns:c16="http://schemas.microsoft.com/office/drawing/2014/chart" uri="{C3380CC4-5D6E-409C-BE32-E72D297353CC}">
              <c16:uniqueId val="{00000003-6DF1-497D-A21E-44F47CAF74B7}"/>
            </c:ext>
          </c:extLst>
        </c:ser>
        <c:dLbls>
          <c:showLegendKey val="0"/>
          <c:showVal val="0"/>
          <c:showCatName val="0"/>
          <c:showSerName val="0"/>
          <c:showPercent val="0"/>
          <c:showBubbleSize val="0"/>
        </c:dLbls>
        <c:gapWidth val="150"/>
        <c:shape val="box"/>
        <c:axId val="694926360"/>
        <c:axId val="694926752"/>
        <c:axId val="0"/>
      </c:bar3DChart>
      <c:catAx>
        <c:axId val="694926360"/>
        <c:scaling>
          <c:orientation val="minMax"/>
        </c:scaling>
        <c:delete val="0"/>
        <c:axPos val="l"/>
        <c:numFmt formatCode="General" sourceLinked="0"/>
        <c:majorTickMark val="out"/>
        <c:minorTickMark val="none"/>
        <c:tickLblPos val="nextTo"/>
        <c:crossAx val="694926752"/>
        <c:crosses val="autoZero"/>
        <c:auto val="1"/>
        <c:lblAlgn val="ctr"/>
        <c:lblOffset val="100"/>
        <c:noMultiLvlLbl val="0"/>
      </c:catAx>
      <c:valAx>
        <c:axId val="694926752"/>
        <c:scaling>
          <c:orientation val="minMax"/>
        </c:scaling>
        <c:delete val="0"/>
        <c:axPos val="b"/>
        <c:majorGridlines/>
        <c:numFmt formatCode="0%" sourceLinked="1"/>
        <c:majorTickMark val="out"/>
        <c:minorTickMark val="none"/>
        <c:tickLblPos val="nextTo"/>
        <c:crossAx val="694926360"/>
        <c:crosses val="autoZero"/>
        <c:crossBetween val="between"/>
      </c:valAx>
    </c:plotArea>
    <c:legend>
      <c:legendPos val="r"/>
      <c:overlay val="0"/>
    </c:legend>
    <c:plotVisOnly val="1"/>
    <c:dispBlanksAs val="gap"/>
    <c:showDLblsOverMax val="0"/>
  </c:chart>
  <c:externalData r:id="rId2">
    <c:autoUpdate val="0"/>
  </c:externalData>
</c:chartSpace>
</file>

<file path=word/charts/chart4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Sheet1!$F$6</c:f>
              <c:strCache>
                <c:ptCount val="1"/>
                <c:pt idx="0">
                  <c:v>Disabled</c:v>
                </c:pt>
              </c:strCache>
            </c:strRef>
          </c:tx>
          <c:invertIfNegative val="0"/>
          <c:dLbls>
            <c:dLbl>
              <c:idx val="7"/>
              <c:layout>
                <c:manualLayout>
                  <c:x val="-3.9115978877371409E-3"/>
                  <c:y val="0"/>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wrap="square" lIns="38100" tIns="19050" rIns="38100" bIns="19050" anchor="ctr">
                <a:spAutoFit/>
              </a:bodyPr>
              <a:lstStyle/>
              <a:p>
                <a:pPr>
                  <a:defRPr sz="900" baseline="0"/>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1"/>
              </c:ext>
            </c:extLst>
          </c:dLbls>
          <c:cat>
            <c:strRef>
              <c:f>Sheet1!$E$7:$E$14</c:f>
              <c:strCache>
                <c:ptCount val="8"/>
                <c:pt idx="0">
                  <c:v>Consulted in household decisions</c:v>
                </c:pt>
                <c:pt idx="1">
                  <c:v>With family to events</c:v>
                </c:pt>
                <c:pt idx="2">
                  <c:v>Involved and part of family</c:v>
                </c:pt>
                <c:pt idx="3">
                  <c:v>Involved in family conversations</c:v>
                </c:pt>
                <c:pt idx="4">
                  <c:v>Take part in own traditional practices</c:v>
                </c:pt>
                <c:pt idx="5">
                  <c:v>Participate local community meetings</c:v>
                </c:pt>
                <c:pt idx="6">
                  <c:v>Feel your voice is heard</c:v>
                </c:pt>
                <c:pt idx="7">
                  <c:v>Make important life decisions</c:v>
                </c:pt>
              </c:strCache>
            </c:strRef>
          </c:cat>
          <c:val>
            <c:numRef>
              <c:f>Sheet1!$F$7:$F$14</c:f>
              <c:numCache>
                <c:formatCode>0.0</c:formatCode>
                <c:ptCount val="8"/>
                <c:pt idx="0">
                  <c:v>89</c:v>
                </c:pt>
                <c:pt idx="1">
                  <c:v>76.3</c:v>
                </c:pt>
                <c:pt idx="2">
                  <c:v>94.5</c:v>
                </c:pt>
                <c:pt idx="3">
                  <c:v>94.7</c:v>
                </c:pt>
                <c:pt idx="4">
                  <c:v>41.8</c:v>
                </c:pt>
                <c:pt idx="5">
                  <c:v>54.2</c:v>
                </c:pt>
                <c:pt idx="6">
                  <c:v>90</c:v>
                </c:pt>
                <c:pt idx="7">
                  <c:v>93.4</c:v>
                </c:pt>
              </c:numCache>
            </c:numRef>
          </c:val>
          <c:extLst xmlns:c16r2="http://schemas.microsoft.com/office/drawing/2015/06/chart">
            <c:ext xmlns:c16="http://schemas.microsoft.com/office/drawing/2014/chart" uri="{C3380CC4-5D6E-409C-BE32-E72D297353CC}">
              <c16:uniqueId val="{00000000-4935-4EB4-8952-68EACD0A6715}"/>
            </c:ext>
          </c:extLst>
        </c:ser>
        <c:ser>
          <c:idx val="1"/>
          <c:order val="1"/>
          <c:tx>
            <c:strRef>
              <c:f>Sheet1!$G$6</c:f>
              <c:strCache>
                <c:ptCount val="1"/>
                <c:pt idx="0">
                  <c:v>Non-disabled</c:v>
                </c:pt>
              </c:strCache>
            </c:strRef>
          </c:tx>
          <c:invertIfNegative val="0"/>
          <c:dLbls>
            <c:dLbl>
              <c:idx val="2"/>
              <c:layout>
                <c:manualLayout>
                  <c:x val="7.8231957754742818E-3"/>
                  <c:y val="0"/>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1.1734793663211351E-2"/>
                  <c:y val="0"/>
                </c:manualLayout>
              </c:layout>
              <c:showLegendKey val="0"/>
              <c:showVal val="1"/>
              <c:showCatName val="0"/>
              <c:showSerName val="0"/>
              <c:showPercent val="0"/>
              <c:showBubbleSize val="0"/>
              <c:extLst>
                <c:ext xmlns:c15="http://schemas.microsoft.com/office/drawing/2012/chart" uri="{CE6537A1-D6FC-4f65-9D91-7224C49458BB}"/>
              </c:extLst>
            </c:dLbl>
            <c:dLbl>
              <c:idx val="6"/>
              <c:layout>
                <c:manualLayout>
                  <c:x val="-1.4342359904204022E-16"/>
                  <c:y val="-1.6046213093709884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wrap="square" lIns="38100" tIns="19050" rIns="38100" bIns="19050" anchor="ctr">
                <a:spAutoFit/>
              </a:bodyPr>
              <a:lstStyle/>
              <a:p>
                <a:pPr>
                  <a:defRPr sz="900" baseline="0"/>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1"/>
              </c:ext>
            </c:extLst>
          </c:dLbls>
          <c:cat>
            <c:strRef>
              <c:f>Sheet1!$E$7:$E$14</c:f>
              <c:strCache>
                <c:ptCount val="8"/>
                <c:pt idx="0">
                  <c:v>Consulted in household decisions</c:v>
                </c:pt>
                <c:pt idx="1">
                  <c:v>With family to events</c:v>
                </c:pt>
                <c:pt idx="2">
                  <c:v>Involved and part of family</c:v>
                </c:pt>
                <c:pt idx="3">
                  <c:v>Involved in family conversations</c:v>
                </c:pt>
                <c:pt idx="4">
                  <c:v>Take part in own traditional practices</c:v>
                </c:pt>
                <c:pt idx="5">
                  <c:v>Participate local community meetings</c:v>
                </c:pt>
                <c:pt idx="6">
                  <c:v>Feel your voice is heard</c:v>
                </c:pt>
                <c:pt idx="7">
                  <c:v>Make important life decisions</c:v>
                </c:pt>
              </c:strCache>
            </c:strRef>
          </c:cat>
          <c:val>
            <c:numRef>
              <c:f>Sheet1!$G$7:$G$14</c:f>
              <c:numCache>
                <c:formatCode>0.0</c:formatCode>
                <c:ptCount val="8"/>
                <c:pt idx="0">
                  <c:v>94</c:v>
                </c:pt>
                <c:pt idx="1">
                  <c:v>87.2</c:v>
                </c:pt>
                <c:pt idx="2">
                  <c:v>97.9</c:v>
                </c:pt>
                <c:pt idx="3">
                  <c:v>97.5</c:v>
                </c:pt>
                <c:pt idx="4">
                  <c:v>52.6</c:v>
                </c:pt>
                <c:pt idx="5">
                  <c:v>61.3</c:v>
                </c:pt>
                <c:pt idx="6">
                  <c:v>90.5</c:v>
                </c:pt>
                <c:pt idx="7">
                  <c:v>98.2</c:v>
                </c:pt>
              </c:numCache>
            </c:numRef>
          </c:val>
          <c:extLst xmlns:c16r2="http://schemas.microsoft.com/office/drawing/2015/06/chart">
            <c:ext xmlns:c16="http://schemas.microsoft.com/office/drawing/2014/chart" uri="{C3380CC4-5D6E-409C-BE32-E72D297353CC}">
              <c16:uniqueId val="{00000001-4935-4EB4-8952-68EACD0A6715}"/>
            </c:ext>
          </c:extLst>
        </c:ser>
        <c:dLbls>
          <c:showLegendKey val="0"/>
          <c:showVal val="0"/>
          <c:showCatName val="0"/>
          <c:showSerName val="0"/>
          <c:showPercent val="0"/>
          <c:showBubbleSize val="0"/>
        </c:dLbls>
        <c:gapWidth val="150"/>
        <c:axId val="694925576"/>
        <c:axId val="694924008"/>
      </c:barChart>
      <c:catAx>
        <c:axId val="694925576"/>
        <c:scaling>
          <c:orientation val="minMax"/>
        </c:scaling>
        <c:delete val="0"/>
        <c:axPos val="b"/>
        <c:numFmt formatCode="General" sourceLinked="0"/>
        <c:majorTickMark val="out"/>
        <c:minorTickMark val="none"/>
        <c:tickLblPos val="nextTo"/>
        <c:crossAx val="694924008"/>
        <c:crosses val="autoZero"/>
        <c:auto val="1"/>
        <c:lblAlgn val="ctr"/>
        <c:lblOffset val="100"/>
        <c:noMultiLvlLbl val="0"/>
      </c:catAx>
      <c:valAx>
        <c:axId val="694924008"/>
        <c:scaling>
          <c:orientation val="minMax"/>
          <c:max val="100"/>
        </c:scaling>
        <c:delete val="1"/>
        <c:axPos val="l"/>
        <c:title>
          <c:tx>
            <c:rich>
              <a:bodyPr rot="-5400000" vert="horz"/>
              <a:lstStyle/>
              <a:p>
                <a:pPr>
                  <a:defRPr/>
                </a:pPr>
                <a:r>
                  <a:rPr lang="nb-NO"/>
                  <a:t>Percent</a:t>
                </a:r>
              </a:p>
            </c:rich>
          </c:tx>
          <c:overlay val="0"/>
        </c:title>
        <c:numFmt formatCode="0.0" sourceLinked="1"/>
        <c:majorTickMark val="out"/>
        <c:minorTickMark val="none"/>
        <c:tickLblPos val="nextTo"/>
        <c:crossAx val="694925576"/>
        <c:crosses val="autoZero"/>
        <c:crossBetween val="between"/>
      </c:valAx>
    </c:plotArea>
    <c:legend>
      <c:legendPos val="r"/>
      <c:overlay val="0"/>
    </c:legend>
    <c:plotVisOnly val="1"/>
    <c:dispBlanksAs val="gap"/>
    <c:showDLblsOverMax val="0"/>
  </c:chart>
  <c:externalData r:id="rId1">
    <c:autoUpdate val="0"/>
  </c:externalData>
</c:chartSpace>
</file>

<file path=word/charts/chart4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Sheet1!$E$10</c:f>
              <c:strCache>
                <c:ptCount val="1"/>
                <c:pt idx="0">
                  <c:v>Male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Sheet1!$F$9:$H$9</c:f>
              <c:strCache>
                <c:ptCount val="3"/>
                <c:pt idx="0">
                  <c:v>Urban</c:v>
                </c:pt>
                <c:pt idx="1">
                  <c:v>Rural</c:v>
                </c:pt>
                <c:pt idx="2">
                  <c:v>Total</c:v>
                </c:pt>
              </c:strCache>
            </c:strRef>
          </c:cat>
          <c:val>
            <c:numRef>
              <c:f>Sheet1!$F$10:$H$10</c:f>
              <c:numCache>
                <c:formatCode>General</c:formatCode>
                <c:ptCount val="3"/>
                <c:pt idx="0">
                  <c:v>47</c:v>
                </c:pt>
                <c:pt idx="1">
                  <c:v>33.299999999999997</c:v>
                </c:pt>
                <c:pt idx="2">
                  <c:v>39.1</c:v>
                </c:pt>
              </c:numCache>
            </c:numRef>
          </c:val>
          <c:extLst xmlns:c16r2="http://schemas.microsoft.com/office/drawing/2015/06/chart">
            <c:ext xmlns:c16="http://schemas.microsoft.com/office/drawing/2014/chart" uri="{C3380CC4-5D6E-409C-BE32-E72D297353CC}">
              <c16:uniqueId val="{00000000-4162-4BB6-A0DD-8041795F7E6E}"/>
            </c:ext>
          </c:extLst>
        </c:ser>
        <c:ser>
          <c:idx val="1"/>
          <c:order val="1"/>
          <c:tx>
            <c:strRef>
              <c:f>Sheet1!$E$11</c:f>
              <c:strCache>
                <c:ptCount val="1"/>
                <c:pt idx="0">
                  <c:v>Female</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Sheet1!$F$9:$H$9</c:f>
              <c:strCache>
                <c:ptCount val="3"/>
                <c:pt idx="0">
                  <c:v>Urban</c:v>
                </c:pt>
                <c:pt idx="1">
                  <c:v>Rural</c:v>
                </c:pt>
                <c:pt idx="2">
                  <c:v>Total</c:v>
                </c:pt>
              </c:strCache>
            </c:strRef>
          </c:cat>
          <c:val>
            <c:numRef>
              <c:f>Sheet1!$F$11:$H$11</c:f>
              <c:numCache>
                <c:formatCode>General</c:formatCode>
                <c:ptCount val="3"/>
                <c:pt idx="0">
                  <c:v>42.3</c:v>
                </c:pt>
                <c:pt idx="1">
                  <c:v>27.9</c:v>
                </c:pt>
                <c:pt idx="2">
                  <c:v>34.9</c:v>
                </c:pt>
              </c:numCache>
            </c:numRef>
          </c:val>
          <c:extLst xmlns:c16r2="http://schemas.microsoft.com/office/drawing/2015/06/chart">
            <c:ext xmlns:c16="http://schemas.microsoft.com/office/drawing/2014/chart" uri="{C3380CC4-5D6E-409C-BE32-E72D297353CC}">
              <c16:uniqueId val="{00000001-4162-4BB6-A0DD-8041795F7E6E}"/>
            </c:ext>
          </c:extLst>
        </c:ser>
        <c:dLbls>
          <c:showLegendKey val="0"/>
          <c:showVal val="0"/>
          <c:showCatName val="0"/>
          <c:showSerName val="0"/>
          <c:showPercent val="0"/>
          <c:showBubbleSize val="0"/>
        </c:dLbls>
        <c:gapWidth val="219"/>
        <c:overlap val="-27"/>
        <c:axId val="694923616"/>
        <c:axId val="694924400"/>
      </c:barChart>
      <c:catAx>
        <c:axId val="6949236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94924400"/>
        <c:crosses val="autoZero"/>
        <c:auto val="1"/>
        <c:lblAlgn val="ctr"/>
        <c:lblOffset val="100"/>
        <c:noMultiLvlLbl val="0"/>
      </c:catAx>
      <c:valAx>
        <c:axId val="694924400"/>
        <c:scaling>
          <c:orientation val="minMax"/>
        </c:scaling>
        <c:delete val="1"/>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nb-NO"/>
                  <a:t>Percent</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crossAx val="6949236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Sheet1!$F$9</c:f>
              <c:strCache>
                <c:ptCount val="1"/>
                <c:pt idx="0">
                  <c:v>Urban</c:v>
                </c:pt>
              </c:strCache>
            </c:strRef>
          </c:tx>
          <c:invertIfNegative val="0"/>
          <c:dLbls>
            <c:spPr>
              <a:noFill/>
              <a:ln>
                <a:noFill/>
              </a:ln>
              <a:effectLst/>
            </c:sp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strRef>
              <c:f>Sheet1!$E$10:$E$12</c:f>
              <c:strCache>
                <c:ptCount val="3"/>
                <c:pt idx="0">
                  <c:v>Mild</c:v>
                </c:pt>
                <c:pt idx="1">
                  <c:v>Moderate</c:v>
                </c:pt>
                <c:pt idx="2">
                  <c:v>Severe </c:v>
                </c:pt>
              </c:strCache>
            </c:strRef>
          </c:cat>
          <c:val>
            <c:numRef>
              <c:f>Sheet1!$F$10:$F$12</c:f>
              <c:numCache>
                <c:formatCode>0.0</c:formatCode>
                <c:ptCount val="3"/>
                <c:pt idx="0">
                  <c:v>3</c:v>
                </c:pt>
                <c:pt idx="1">
                  <c:v>8.1999999999999993</c:v>
                </c:pt>
                <c:pt idx="2">
                  <c:v>8</c:v>
                </c:pt>
              </c:numCache>
            </c:numRef>
          </c:val>
          <c:extLst xmlns:c16r2="http://schemas.microsoft.com/office/drawing/2015/06/chart">
            <c:ext xmlns:c16="http://schemas.microsoft.com/office/drawing/2014/chart" uri="{C3380CC4-5D6E-409C-BE32-E72D297353CC}">
              <c16:uniqueId val="{00000000-F1D2-44A3-BC40-8957E29D70B1}"/>
            </c:ext>
          </c:extLst>
        </c:ser>
        <c:ser>
          <c:idx val="1"/>
          <c:order val="1"/>
          <c:tx>
            <c:strRef>
              <c:f>Sheet1!$G$9</c:f>
              <c:strCache>
                <c:ptCount val="1"/>
                <c:pt idx="0">
                  <c:v>Rural</c:v>
                </c:pt>
              </c:strCache>
            </c:strRef>
          </c:tx>
          <c:invertIfNegative val="0"/>
          <c:dLbls>
            <c:dLbl>
              <c:idx val="2"/>
              <c:delete val="1"/>
              <c:extLst>
                <c:ext xmlns:c15="http://schemas.microsoft.com/office/drawing/2012/chart" uri="{CE6537A1-D6FC-4f65-9D91-7224C49458BB}"/>
              </c:extLst>
            </c:dLbl>
            <c:spPr>
              <a:noFill/>
              <a:ln>
                <a:noFill/>
              </a:ln>
              <a:effectLst/>
            </c:sp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strRef>
              <c:f>Sheet1!$E$10:$E$12</c:f>
              <c:strCache>
                <c:ptCount val="3"/>
                <c:pt idx="0">
                  <c:v>Mild</c:v>
                </c:pt>
                <c:pt idx="1">
                  <c:v>Moderate</c:v>
                </c:pt>
                <c:pt idx="2">
                  <c:v>Severe </c:v>
                </c:pt>
              </c:strCache>
            </c:strRef>
          </c:cat>
          <c:val>
            <c:numRef>
              <c:f>Sheet1!$G$10:$G$12</c:f>
              <c:numCache>
                <c:formatCode>0.0</c:formatCode>
                <c:ptCount val="3"/>
                <c:pt idx="0">
                  <c:v>5.4</c:v>
                </c:pt>
                <c:pt idx="1">
                  <c:v>7.3</c:v>
                </c:pt>
                <c:pt idx="2">
                  <c:v>0</c:v>
                </c:pt>
              </c:numCache>
            </c:numRef>
          </c:val>
          <c:extLst xmlns:c16r2="http://schemas.microsoft.com/office/drawing/2015/06/chart">
            <c:ext xmlns:c16="http://schemas.microsoft.com/office/drawing/2014/chart" uri="{C3380CC4-5D6E-409C-BE32-E72D297353CC}">
              <c16:uniqueId val="{00000001-F1D2-44A3-BC40-8957E29D70B1}"/>
            </c:ext>
          </c:extLst>
        </c:ser>
        <c:dLbls>
          <c:dLblPos val="outEnd"/>
          <c:showLegendKey val="0"/>
          <c:showVal val="1"/>
          <c:showCatName val="0"/>
          <c:showSerName val="0"/>
          <c:showPercent val="0"/>
          <c:showBubbleSize val="0"/>
        </c:dLbls>
        <c:gapWidth val="150"/>
        <c:axId val="698126872"/>
        <c:axId val="698129224"/>
      </c:barChart>
      <c:catAx>
        <c:axId val="698126872"/>
        <c:scaling>
          <c:orientation val="minMax"/>
        </c:scaling>
        <c:delete val="0"/>
        <c:axPos val="b"/>
        <c:numFmt formatCode="General" sourceLinked="0"/>
        <c:majorTickMark val="out"/>
        <c:minorTickMark val="none"/>
        <c:tickLblPos val="nextTo"/>
        <c:crossAx val="698129224"/>
        <c:crosses val="autoZero"/>
        <c:auto val="1"/>
        <c:lblAlgn val="ctr"/>
        <c:lblOffset val="100"/>
        <c:noMultiLvlLbl val="0"/>
      </c:catAx>
      <c:valAx>
        <c:axId val="698129224"/>
        <c:scaling>
          <c:orientation val="minMax"/>
        </c:scaling>
        <c:delete val="1"/>
        <c:axPos val="l"/>
        <c:title>
          <c:tx>
            <c:rich>
              <a:bodyPr/>
              <a:lstStyle/>
              <a:p>
                <a:pPr>
                  <a:defRPr/>
                </a:pPr>
                <a:r>
                  <a:rPr lang="nb-NO"/>
                  <a:t>Percent</a:t>
                </a:r>
              </a:p>
            </c:rich>
          </c:tx>
          <c:overlay val="0"/>
        </c:title>
        <c:numFmt formatCode="0.0" sourceLinked="1"/>
        <c:majorTickMark val="out"/>
        <c:minorTickMark val="none"/>
        <c:tickLblPos val="nextTo"/>
        <c:crossAx val="698126872"/>
        <c:crosses val="autoZero"/>
        <c:crossBetween val="between"/>
      </c:valAx>
    </c:plotArea>
    <c:legend>
      <c:legendPos val="r"/>
      <c:overlay val="0"/>
    </c:legend>
    <c:plotVisOnly val="1"/>
    <c:dispBlanksAs val="gap"/>
    <c:showDLblsOverMax val="0"/>
  </c:chart>
  <c:externalData r:id="rId2">
    <c:autoUpdate val="0"/>
  </c:externalData>
</c:chartSpace>
</file>

<file path=word/charts/chart4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Sheet1!$F$6</c:f>
              <c:strCache>
                <c:ptCount val="1"/>
                <c:pt idx="0">
                  <c:v>Disabled</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Sheet1!$D$7:$E$10</c:f>
              <c:multiLvlStrCache>
                <c:ptCount val="4"/>
                <c:lvl>
                  <c:pt idx="0">
                    <c:v>Male</c:v>
                  </c:pt>
                  <c:pt idx="1">
                    <c:v>Female</c:v>
                  </c:pt>
                  <c:pt idx="2">
                    <c:v>Male</c:v>
                  </c:pt>
                  <c:pt idx="3">
                    <c:v>Female</c:v>
                  </c:pt>
                </c:lvl>
                <c:lvl>
                  <c:pt idx="0">
                    <c:v>Urban</c:v>
                  </c:pt>
                  <c:pt idx="2">
                    <c:v>Rural</c:v>
                  </c:pt>
                </c:lvl>
              </c:multiLvlStrCache>
            </c:multiLvlStrRef>
          </c:cat>
          <c:val>
            <c:numRef>
              <c:f>Sheet1!$F$7:$F$10</c:f>
              <c:numCache>
                <c:formatCode>General</c:formatCode>
                <c:ptCount val="4"/>
                <c:pt idx="0">
                  <c:v>70.900000000000006</c:v>
                </c:pt>
                <c:pt idx="1">
                  <c:v>64</c:v>
                </c:pt>
                <c:pt idx="2">
                  <c:v>66.900000000000006</c:v>
                </c:pt>
                <c:pt idx="3">
                  <c:v>64.099999999999994</c:v>
                </c:pt>
              </c:numCache>
            </c:numRef>
          </c:val>
          <c:extLst xmlns:c16r2="http://schemas.microsoft.com/office/drawing/2015/06/chart">
            <c:ext xmlns:c16="http://schemas.microsoft.com/office/drawing/2014/chart" uri="{C3380CC4-5D6E-409C-BE32-E72D297353CC}">
              <c16:uniqueId val="{00000000-10A4-4B57-B9EA-8CF6358F0546}"/>
            </c:ext>
          </c:extLst>
        </c:ser>
        <c:ser>
          <c:idx val="1"/>
          <c:order val="1"/>
          <c:tx>
            <c:strRef>
              <c:f>Sheet1!$G$6</c:f>
              <c:strCache>
                <c:ptCount val="1"/>
                <c:pt idx="0">
                  <c:v>Non-disabled</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Sheet1!$D$7:$E$10</c:f>
              <c:multiLvlStrCache>
                <c:ptCount val="4"/>
                <c:lvl>
                  <c:pt idx="0">
                    <c:v>Male</c:v>
                  </c:pt>
                  <c:pt idx="1">
                    <c:v>Female</c:v>
                  </c:pt>
                  <c:pt idx="2">
                    <c:v>Male</c:v>
                  </c:pt>
                  <c:pt idx="3">
                    <c:v>Female</c:v>
                  </c:pt>
                </c:lvl>
                <c:lvl>
                  <c:pt idx="0">
                    <c:v>Urban</c:v>
                  </c:pt>
                  <c:pt idx="2">
                    <c:v>Rural</c:v>
                  </c:pt>
                </c:lvl>
              </c:multiLvlStrCache>
            </c:multiLvlStrRef>
          </c:cat>
          <c:val>
            <c:numRef>
              <c:f>Sheet1!$G$7:$G$10</c:f>
              <c:numCache>
                <c:formatCode>General</c:formatCode>
                <c:ptCount val="4"/>
                <c:pt idx="0">
                  <c:v>70.5</c:v>
                </c:pt>
                <c:pt idx="1">
                  <c:v>48.9</c:v>
                </c:pt>
                <c:pt idx="2">
                  <c:v>62.4</c:v>
                </c:pt>
                <c:pt idx="3">
                  <c:v>55.2</c:v>
                </c:pt>
              </c:numCache>
            </c:numRef>
          </c:val>
          <c:extLst xmlns:c16r2="http://schemas.microsoft.com/office/drawing/2015/06/chart">
            <c:ext xmlns:c16="http://schemas.microsoft.com/office/drawing/2014/chart" uri="{C3380CC4-5D6E-409C-BE32-E72D297353CC}">
              <c16:uniqueId val="{00000001-10A4-4B57-B9EA-8CF6358F0546}"/>
            </c:ext>
          </c:extLst>
        </c:ser>
        <c:ser>
          <c:idx val="2"/>
          <c:order val="2"/>
          <c:tx>
            <c:strRef>
              <c:f>Sheet1!$H$6</c:f>
              <c:strCache>
                <c:ptCount val="1"/>
                <c:pt idx="0">
                  <c:v>Total</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Sheet1!$D$7:$E$10</c:f>
              <c:multiLvlStrCache>
                <c:ptCount val="4"/>
                <c:lvl>
                  <c:pt idx="0">
                    <c:v>Male</c:v>
                  </c:pt>
                  <c:pt idx="1">
                    <c:v>Female</c:v>
                  </c:pt>
                  <c:pt idx="2">
                    <c:v>Male</c:v>
                  </c:pt>
                  <c:pt idx="3">
                    <c:v>Female</c:v>
                  </c:pt>
                </c:lvl>
                <c:lvl>
                  <c:pt idx="0">
                    <c:v>Urban</c:v>
                  </c:pt>
                  <c:pt idx="2">
                    <c:v>Rural</c:v>
                  </c:pt>
                </c:lvl>
              </c:multiLvlStrCache>
            </c:multiLvlStrRef>
          </c:cat>
          <c:val>
            <c:numRef>
              <c:f>Sheet1!$H$7:$H$10</c:f>
              <c:numCache>
                <c:formatCode>General</c:formatCode>
                <c:ptCount val="4"/>
                <c:pt idx="0">
                  <c:v>70.599999999999994</c:v>
                </c:pt>
                <c:pt idx="1">
                  <c:v>55.9</c:v>
                </c:pt>
                <c:pt idx="2">
                  <c:v>64.2</c:v>
                </c:pt>
                <c:pt idx="3">
                  <c:v>58.8</c:v>
                </c:pt>
              </c:numCache>
            </c:numRef>
          </c:val>
          <c:extLst xmlns:c16r2="http://schemas.microsoft.com/office/drawing/2015/06/chart">
            <c:ext xmlns:c16="http://schemas.microsoft.com/office/drawing/2014/chart" uri="{C3380CC4-5D6E-409C-BE32-E72D297353CC}">
              <c16:uniqueId val="{00000002-10A4-4B57-B9EA-8CF6358F0546}"/>
            </c:ext>
          </c:extLst>
        </c:ser>
        <c:dLbls>
          <c:showLegendKey val="0"/>
          <c:showVal val="0"/>
          <c:showCatName val="0"/>
          <c:showSerName val="0"/>
          <c:showPercent val="0"/>
          <c:showBubbleSize val="0"/>
        </c:dLbls>
        <c:gapWidth val="219"/>
        <c:overlap val="-27"/>
        <c:axId val="698131968"/>
        <c:axId val="698123736"/>
      </c:barChart>
      <c:catAx>
        <c:axId val="6981319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98123736"/>
        <c:crosses val="autoZero"/>
        <c:auto val="1"/>
        <c:lblAlgn val="ctr"/>
        <c:lblOffset val="100"/>
        <c:noMultiLvlLbl val="0"/>
      </c:catAx>
      <c:valAx>
        <c:axId val="698123736"/>
        <c:scaling>
          <c:orientation val="minMax"/>
        </c:scaling>
        <c:delete val="1"/>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nb-NO"/>
                  <a:t>Percent</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crossAx val="6981319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Figure7.4urban!$C$15</c:f>
              <c:strCache>
                <c:ptCount val="1"/>
                <c:pt idx="0">
                  <c:v>Households with individuals with disability</c:v>
                </c:pt>
              </c:strCache>
            </c:strRef>
          </c:tx>
          <c:spPr>
            <a:solidFill>
              <a:schemeClr val="accent1"/>
            </a:solidFill>
            <a:ln>
              <a:noFill/>
            </a:ln>
            <a:effectLst/>
          </c:spPr>
          <c:invertIfNegative val="0"/>
          <c:cat>
            <c:strRef>
              <c:f>Figure7.4urban!$B$16:$B$38</c:f>
              <c:strCache>
                <c:ptCount val="23"/>
                <c:pt idx="0">
                  <c:v>Beds</c:v>
                </c:pt>
                <c:pt idx="1">
                  <c:v>Mobile phone</c:v>
                </c:pt>
                <c:pt idx="2">
                  <c:v>Television</c:v>
                </c:pt>
                <c:pt idx="3">
                  <c:v>Radio</c:v>
                </c:pt>
                <c:pt idx="4">
                  <c:v>Sofa</c:v>
                </c:pt>
                <c:pt idx="5">
                  <c:v>Electricity</c:v>
                </c:pt>
                <c:pt idx="6">
                  <c:v>Table/chairs</c:v>
                </c:pt>
                <c:pt idx="7">
                  <c:v>Iron</c:v>
                </c:pt>
                <c:pt idx="8">
                  <c:v>Cupboard</c:v>
                </c:pt>
                <c:pt idx="9">
                  <c:v>DVD</c:v>
                </c:pt>
                <c:pt idx="10">
                  <c:v>Refridgerator/Deepfreezer</c:v>
                </c:pt>
                <c:pt idx="11">
                  <c:v>Stove with gas/electric</c:v>
                </c:pt>
                <c:pt idx="12">
                  <c:v>Clock</c:v>
                </c:pt>
                <c:pt idx="13">
                  <c:v>SateliteDish/Decoder</c:v>
                </c:pt>
                <c:pt idx="14">
                  <c:v>Bicycle</c:v>
                </c:pt>
                <c:pt idx="15">
                  <c:v>Music system</c:v>
                </c:pt>
                <c:pt idx="16">
                  <c:v>Fan</c:v>
                </c:pt>
                <c:pt idx="17">
                  <c:v>Wheel burrow</c:v>
                </c:pt>
                <c:pt idx="18">
                  <c:v>PrivateCar</c:v>
                </c:pt>
                <c:pt idx="19">
                  <c:v>Internet</c:v>
                </c:pt>
                <c:pt idx="20">
                  <c:v>Computer/Tablet</c:v>
                </c:pt>
                <c:pt idx="21">
                  <c:v>Solar energy</c:v>
                </c:pt>
                <c:pt idx="22">
                  <c:v>Plough</c:v>
                </c:pt>
              </c:strCache>
            </c:strRef>
          </c:cat>
          <c:val>
            <c:numRef>
              <c:f>Figure7.4urban!$C$16:$C$38</c:f>
              <c:numCache>
                <c:formatCode>0.0</c:formatCode>
                <c:ptCount val="23"/>
                <c:pt idx="0">
                  <c:v>86.293074405510268</c:v>
                </c:pt>
                <c:pt idx="1">
                  <c:v>84.358563722570622</c:v>
                </c:pt>
                <c:pt idx="2">
                  <c:v>67.063934608426663</c:v>
                </c:pt>
                <c:pt idx="3">
                  <c:v>65.170021873506087</c:v>
                </c:pt>
                <c:pt idx="4">
                  <c:v>67.219698246542407</c:v>
                </c:pt>
                <c:pt idx="5">
                  <c:v>60.921348062944894</c:v>
                </c:pt>
                <c:pt idx="6">
                  <c:v>55.025620884907156</c:v>
                </c:pt>
                <c:pt idx="7">
                  <c:v>53.136286900688333</c:v>
                </c:pt>
                <c:pt idx="8">
                  <c:v>54.501117022114755</c:v>
                </c:pt>
                <c:pt idx="9">
                  <c:v>43.397825405935457</c:v>
                </c:pt>
                <c:pt idx="10">
                  <c:v>43.816755654689871</c:v>
                </c:pt>
                <c:pt idx="11">
                  <c:v>39.252127739987223</c:v>
                </c:pt>
                <c:pt idx="12">
                  <c:v>35.271301639688716</c:v>
                </c:pt>
                <c:pt idx="13">
                  <c:v>33.781966561717525</c:v>
                </c:pt>
                <c:pt idx="14">
                  <c:v>26.463488461066071</c:v>
                </c:pt>
                <c:pt idx="15">
                  <c:v>22.392611933363586</c:v>
                </c:pt>
                <c:pt idx="16">
                  <c:v>24.551610537385997</c:v>
                </c:pt>
                <c:pt idx="17">
                  <c:v>20.24868072742904</c:v>
                </c:pt>
                <c:pt idx="18">
                  <c:v>13.230876837836755</c:v>
                </c:pt>
                <c:pt idx="19">
                  <c:v>11.019292410835462</c:v>
                </c:pt>
                <c:pt idx="20">
                  <c:v>11.127380917006354</c:v>
                </c:pt>
                <c:pt idx="21">
                  <c:v>2.1634878398453186</c:v>
                </c:pt>
                <c:pt idx="22">
                  <c:v>0.95362894078719529</c:v>
                </c:pt>
              </c:numCache>
            </c:numRef>
          </c:val>
        </c:ser>
        <c:ser>
          <c:idx val="1"/>
          <c:order val="1"/>
          <c:tx>
            <c:strRef>
              <c:f>Figure7.4urban!$D$15</c:f>
              <c:strCache>
                <c:ptCount val="1"/>
                <c:pt idx="0">
                  <c:v>Households without individuals with disability</c:v>
                </c:pt>
              </c:strCache>
            </c:strRef>
          </c:tx>
          <c:spPr>
            <a:solidFill>
              <a:schemeClr val="accent2"/>
            </a:solidFill>
            <a:ln>
              <a:noFill/>
            </a:ln>
            <a:effectLst/>
          </c:spPr>
          <c:invertIfNegative val="0"/>
          <c:cat>
            <c:strRef>
              <c:f>Figure7.4urban!$B$16:$B$38</c:f>
              <c:strCache>
                <c:ptCount val="23"/>
                <c:pt idx="0">
                  <c:v>Beds</c:v>
                </c:pt>
                <c:pt idx="1">
                  <c:v>Mobile phone</c:v>
                </c:pt>
                <c:pt idx="2">
                  <c:v>Television</c:v>
                </c:pt>
                <c:pt idx="3">
                  <c:v>Radio</c:v>
                </c:pt>
                <c:pt idx="4">
                  <c:v>Sofa</c:v>
                </c:pt>
                <c:pt idx="5">
                  <c:v>Electricity</c:v>
                </c:pt>
                <c:pt idx="6">
                  <c:v>Table/chairs</c:v>
                </c:pt>
                <c:pt idx="7">
                  <c:v>Iron</c:v>
                </c:pt>
                <c:pt idx="8">
                  <c:v>Cupboard</c:v>
                </c:pt>
                <c:pt idx="9">
                  <c:v>DVD</c:v>
                </c:pt>
                <c:pt idx="10">
                  <c:v>Refridgerator/Deepfreezer</c:v>
                </c:pt>
                <c:pt idx="11">
                  <c:v>Stove with gas/electric</c:v>
                </c:pt>
                <c:pt idx="12">
                  <c:v>Clock</c:v>
                </c:pt>
                <c:pt idx="13">
                  <c:v>SateliteDish/Decoder</c:v>
                </c:pt>
                <c:pt idx="14">
                  <c:v>Bicycle</c:v>
                </c:pt>
                <c:pt idx="15">
                  <c:v>Music system</c:v>
                </c:pt>
                <c:pt idx="16">
                  <c:v>Fan</c:v>
                </c:pt>
                <c:pt idx="17">
                  <c:v>Wheel burrow</c:v>
                </c:pt>
                <c:pt idx="18">
                  <c:v>PrivateCar</c:v>
                </c:pt>
                <c:pt idx="19">
                  <c:v>Internet</c:v>
                </c:pt>
                <c:pt idx="20">
                  <c:v>Computer/Tablet</c:v>
                </c:pt>
                <c:pt idx="21">
                  <c:v>Solar energy</c:v>
                </c:pt>
                <c:pt idx="22">
                  <c:v>Plough</c:v>
                </c:pt>
              </c:strCache>
            </c:strRef>
          </c:cat>
          <c:val>
            <c:numRef>
              <c:f>Figure7.4urban!$D$16:$D$38</c:f>
              <c:numCache>
                <c:formatCode>0.0</c:formatCode>
                <c:ptCount val="23"/>
                <c:pt idx="0">
                  <c:v>88.807633187690357</c:v>
                </c:pt>
                <c:pt idx="1">
                  <c:v>85.659359777411765</c:v>
                </c:pt>
                <c:pt idx="2">
                  <c:v>67.824254878161327</c:v>
                </c:pt>
                <c:pt idx="3">
                  <c:v>68.450303626410502</c:v>
                </c:pt>
                <c:pt idx="4">
                  <c:v>63.905415606673721</c:v>
                </c:pt>
                <c:pt idx="5">
                  <c:v>61.388842304529632</c:v>
                </c:pt>
                <c:pt idx="6">
                  <c:v>55.401851553301739</c:v>
                </c:pt>
                <c:pt idx="7">
                  <c:v>54.059068232803376</c:v>
                </c:pt>
                <c:pt idx="8">
                  <c:v>46.738998134048636</c:v>
                </c:pt>
                <c:pt idx="9">
                  <c:v>43.657775381909083</c:v>
                </c:pt>
                <c:pt idx="10">
                  <c:v>41.270721516577588</c:v>
                </c:pt>
                <c:pt idx="11">
                  <c:v>40.212215503468762</c:v>
                </c:pt>
                <c:pt idx="12">
                  <c:v>31.809096171644796</c:v>
                </c:pt>
                <c:pt idx="13">
                  <c:v>27.107323821262604</c:v>
                </c:pt>
                <c:pt idx="14">
                  <c:v>24.594402222808228</c:v>
                </c:pt>
                <c:pt idx="15">
                  <c:v>27.26087051285344</c:v>
                </c:pt>
                <c:pt idx="16">
                  <c:v>24.935621313442908</c:v>
                </c:pt>
                <c:pt idx="17">
                  <c:v>12.084436245066655</c:v>
                </c:pt>
                <c:pt idx="18">
                  <c:v>12.828074249099613</c:v>
                </c:pt>
                <c:pt idx="19">
                  <c:v>10.815552776619782</c:v>
                </c:pt>
                <c:pt idx="20">
                  <c:v>9.8800151510951419</c:v>
                </c:pt>
                <c:pt idx="21">
                  <c:v>3.5228264107609646</c:v>
                </c:pt>
                <c:pt idx="22">
                  <c:v>1.1173690224455712</c:v>
                </c:pt>
              </c:numCache>
            </c:numRef>
          </c:val>
        </c:ser>
        <c:dLbls>
          <c:showLegendKey val="0"/>
          <c:showVal val="0"/>
          <c:showCatName val="0"/>
          <c:showSerName val="0"/>
          <c:showPercent val="0"/>
          <c:showBubbleSize val="0"/>
        </c:dLbls>
        <c:gapWidth val="182"/>
        <c:axId val="661969576"/>
        <c:axId val="661973104"/>
      </c:barChart>
      <c:catAx>
        <c:axId val="661969576"/>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Asset</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61973104"/>
        <c:crosses val="autoZero"/>
        <c:auto val="1"/>
        <c:lblAlgn val="ctr"/>
        <c:lblOffset val="100"/>
        <c:noMultiLvlLbl val="0"/>
      </c:catAx>
      <c:valAx>
        <c:axId val="661973104"/>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Percent</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619695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Sheet1!$F$6</c:f>
              <c:strCache>
                <c:ptCount val="1"/>
                <c:pt idx="0">
                  <c:v>Disabled</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Sheet1!$D$7:$E$10</c:f>
              <c:multiLvlStrCache>
                <c:ptCount val="4"/>
                <c:lvl>
                  <c:pt idx="0">
                    <c:v>Male</c:v>
                  </c:pt>
                  <c:pt idx="1">
                    <c:v>Female</c:v>
                  </c:pt>
                  <c:pt idx="2">
                    <c:v>Male</c:v>
                  </c:pt>
                  <c:pt idx="3">
                    <c:v>Female</c:v>
                  </c:pt>
                </c:lvl>
                <c:lvl>
                  <c:pt idx="0">
                    <c:v>Urban</c:v>
                  </c:pt>
                  <c:pt idx="2">
                    <c:v>Rural</c:v>
                  </c:pt>
                </c:lvl>
              </c:multiLvlStrCache>
            </c:multiLvlStrRef>
          </c:cat>
          <c:val>
            <c:numRef>
              <c:f>Sheet1!$F$7:$F$10</c:f>
              <c:numCache>
                <c:formatCode>General</c:formatCode>
                <c:ptCount val="4"/>
                <c:pt idx="0">
                  <c:v>70.900000000000006</c:v>
                </c:pt>
                <c:pt idx="1">
                  <c:v>64</c:v>
                </c:pt>
                <c:pt idx="2">
                  <c:v>66.900000000000006</c:v>
                </c:pt>
                <c:pt idx="3">
                  <c:v>64.099999999999994</c:v>
                </c:pt>
              </c:numCache>
            </c:numRef>
          </c:val>
          <c:extLst xmlns:c16r2="http://schemas.microsoft.com/office/drawing/2015/06/chart">
            <c:ext xmlns:c16="http://schemas.microsoft.com/office/drawing/2014/chart" uri="{C3380CC4-5D6E-409C-BE32-E72D297353CC}">
              <c16:uniqueId val="{00000000-D59F-4B32-8A04-41E7026BB4C2}"/>
            </c:ext>
          </c:extLst>
        </c:ser>
        <c:ser>
          <c:idx val="1"/>
          <c:order val="1"/>
          <c:tx>
            <c:strRef>
              <c:f>Sheet1!$G$6</c:f>
              <c:strCache>
                <c:ptCount val="1"/>
                <c:pt idx="0">
                  <c:v>Non-disabled</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Sheet1!$D$7:$E$10</c:f>
              <c:multiLvlStrCache>
                <c:ptCount val="4"/>
                <c:lvl>
                  <c:pt idx="0">
                    <c:v>Male</c:v>
                  </c:pt>
                  <c:pt idx="1">
                    <c:v>Female</c:v>
                  </c:pt>
                  <c:pt idx="2">
                    <c:v>Male</c:v>
                  </c:pt>
                  <c:pt idx="3">
                    <c:v>Female</c:v>
                  </c:pt>
                </c:lvl>
                <c:lvl>
                  <c:pt idx="0">
                    <c:v>Urban</c:v>
                  </c:pt>
                  <c:pt idx="2">
                    <c:v>Rural</c:v>
                  </c:pt>
                </c:lvl>
              </c:multiLvlStrCache>
            </c:multiLvlStrRef>
          </c:cat>
          <c:val>
            <c:numRef>
              <c:f>Sheet1!$G$7:$G$10</c:f>
              <c:numCache>
                <c:formatCode>General</c:formatCode>
                <c:ptCount val="4"/>
                <c:pt idx="0">
                  <c:v>70.5</c:v>
                </c:pt>
                <c:pt idx="1">
                  <c:v>48.9</c:v>
                </c:pt>
                <c:pt idx="2">
                  <c:v>62.4</c:v>
                </c:pt>
                <c:pt idx="3">
                  <c:v>55.2</c:v>
                </c:pt>
              </c:numCache>
            </c:numRef>
          </c:val>
          <c:extLst xmlns:c16r2="http://schemas.microsoft.com/office/drawing/2015/06/chart">
            <c:ext xmlns:c16="http://schemas.microsoft.com/office/drawing/2014/chart" uri="{C3380CC4-5D6E-409C-BE32-E72D297353CC}">
              <c16:uniqueId val="{00000001-D59F-4B32-8A04-41E7026BB4C2}"/>
            </c:ext>
          </c:extLst>
        </c:ser>
        <c:ser>
          <c:idx val="2"/>
          <c:order val="2"/>
          <c:tx>
            <c:strRef>
              <c:f>Sheet1!$H$6</c:f>
              <c:strCache>
                <c:ptCount val="1"/>
                <c:pt idx="0">
                  <c:v>Total</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Sheet1!$D$7:$E$10</c:f>
              <c:multiLvlStrCache>
                <c:ptCount val="4"/>
                <c:lvl>
                  <c:pt idx="0">
                    <c:v>Male</c:v>
                  </c:pt>
                  <c:pt idx="1">
                    <c:v>Female</c:v>
                  </c:pt>
                  <c:pt idx="2">
                    <c:v>Male</c:v>
                  </c:pt>
                  <c:pt idx="3">
                    <c:v>Female</c:v>
                  </c:pt>
                </c:lvl>
                <c:lvl>
                  <c:pt idx="0">
                    <c:v>Urban</c:v>
                  </c:pt>
                  <c:pt idx="2">
                    <c:v>Rural</c:v>
                  </c:pt>
                </c:lvl>
              </c:multiLvlStrCache>
            </c:multiLvlStrRef>
          </c:cat>
          <c:val>
            <c:numRef>
              <c:f>Sheet1!$H$7:$H$10</c:f>
              <c:numCache>
                <c:formatCode>General</c:formatCode>
                <c:ptCount val="4"/>
                <c:pt idx="0">
                  <c:v>70.599999999999994</c:v>
                </c:pt>
                <c:pt idx="1">
                  <c:v>55.9</c:v>
                </c:pt>
                <c:pt idx="2">
                  <c:v>64.2</c:v>
                </c:pt>
                <c:pt idx="3">
                  <c:v>58.8</c:v>
                </c:pt>
              </c:numCache>
            </c:numRef>
          </c:val>
          <c:extLst xmlns:c16r2="http://schemas.microsoft.com/office/drawing/2015/06/chart">
            <c:ext xmlns:c16="http://schemas.microsoft.com/office/drawing/2014/chart" uri="{C3380CC4-5D6E-409C-BE32-E72D297353CC}">
              <c16:uniqueId val="{00000002-D59F-4B32-8A04-41E7026BB4C2}"/>
            </c:ext>
          </c:extLst>
        </c:ser>
        <c:dLbls>
          <c:showLegendKey val="0"/>
          <c:showVal val="0"/>
          <c:showCatName val="0"/>
          <c:showSerName val="0"/>
          <c:showPercent val="0"/>
          <c:showBubbleSize val="0"/>
        </c:dLbls>
        <c:gapWidth val="219"/>
        <c:overlap val="-27"/>
        <c:axId val="698125304"/>
        <c:axId val="698123344"/>
      </c:barChart>
      <c:catAx>
        <c:axId val="6981253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98123344"/>
        <c:crosses val="autoZero"/>
        <c:auto val="1"/>
        <c:lblAlgn val="ctr"/>
        <c:lblOffset val="100"/>
        <c:noMultiLvlLbl val="0"/>
      </c:catAx>
      <c:valAx>
        <c:axId val="698123344"/>
        <c:scaling>
          <c:orientation val="minMax"/>
        </c:scaling>
        <c:delete val="1"/>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nb-NO"/>
                  <a:t>Percent</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crossAx val="6981253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Sheet1!$F$6</c:f>
              <c:strCache>
                <c:ptCount val="1"/>
                <c:pt idx="0">
                  <c:v>Disabled</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Sheet1!$D$7:$E$10</c:f>
              <c:multiLvlStrCache>
                <c:ptCount val="4"/>
                <c:lvl>
                  <c:pt idx="0">
                    <c:v>Male</c:v>
                  </c:pt>
                  <c:pt idx="1">
                    <c:v>Female</c:v>
                  </c:pt>
                  <c:pt idx="2">
                    <c:v>Male</c:v>
                  </c:pt>
                  <c:pt idx="3">
                    <c:v>Female</c:v>
                  </c:pt>
                </c:lvl>
                <c:lvl>
                  <c:pt idx="0">
                    <c:v>Urban</c:v>
                  </c:pt>
                  <c:pt idx="2">
                    <c:v>Rural</c:v>
                  </c:pt>
                </c:lvl>
              </c:multiLvlStrCache>
            </c:multiLvlStrRef>
          </c:cat>
          <c:val>
            <c:numRef>
              <c:f>Sheet1!$F$7:$F$10</c:f>
              <c:numCache>
                <c:formatCode>General</c:formatCode>
                <c:ptCount val="4"/>
                <c:pt idx="0">
                  <c:v>87.2</c:v>
                </c:pt>
                <c:pt idx="1">
                  <c:v>83.8</c:v>
                </c:pt>
                <c:pt idx="2">
                  <c:v>87.7</c:v>
                </c:pt>
                <c:pt idx="3">
                  <c:v>84</c:v>
                </c:pt>
              </c:numCache>
            </c:numRef>
          </c:val>
          <c:extLst xmlns:c16r2="http://schemas.microsoft.com/office/drawing/2015/06/chart">
            <c:ext xmlns:c16="http://schemas.microsoft.com/office/drawing/2014/chart" uri="{C3380CC4-5D6E-409C-BE32-E72D297353CC}">
              <c16:uniqueId val="{00000000-51A3-4A24-81E6-D9F5E2C0A4CF}"/>
            </c:ext>
          </c:extLst>
        </c:ser>
        <c:ser>
          <c:idx val="1"/>
          <c:order val="1"/>
          <c:tx>
            <c:strRef>
              <c:f>Sheet1!$G$6</c:f>
              <c:strCache>
                <c:ptCount val="1"/>
                <c:pt idx="0">
                  <c:v>Non-disabled</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Sheet1!$D$7:$E$10</c:f>
              <c:multiLvlStrCache>
                <c:ptCount val="4"/>
                <c:lvl>
                  <c:pt idx="0">
                    <c:v>Male</c:v>
                  </c:pt>
                  <c:pt idx="1">
                    <c:v>Female</c:v>
                  </c:pt>
                  <c:pt idx="2">
                    <c:v>Male</c:v>
                  </c:pt>
                  <c:pt idx="3">
                    <c:v>Female</c:v>
                  </c:pt>
                </c:lvl>
                <c:lvl>
                  <c:pt idx="0">
                    <c:v>Urban</c:v>
                  </c:pt>
                  <c:pt idx="2">
                    <c:v>Rural</c:v>
                  </c:pt>
                </c:lvl>
              </c:multiLvlStrCache>
            </c:multiLvlStrRef>
          </c:cat>
          <c:val>
            <c:numRef>
              <c:f>Sheet1!$G$7:$G$10</c:f>
              <c:numCache>
                <c:formatCode>General</c:formatCode>
                <c:ptCount val="4"/>
                <c:pt idx="0">
                  <c:v>88</c:v>
                </c:pt>
                <c:pt idx="1">
                  <c:v>86.3</c:v>
                </c:pt>
                <c:pt idx="2">
                  <c:v>87.7</c:v>
                </c:pt>
                <c:pt idx="3">
                  <c:v>84.1</c:v>
                </c:pt>
              </c:numCache>
            </c:numRef>
          </c:val>
          <c:extLst xmlns:c16r2="http://schemas.microsoft.com/office/drawing/2015/06/chart">
            <c:ext xmlns:c16="http://schemas.microsoft.com/office/drawing/2014/chart" uri="{C3380CC4-5D6E-409C-BE32-E72D297353CC}">
              <c16:uniqueId val="{00000001-51A3-4A24-81E6-D9F5E2C0A4CF}"/>
            </c:ext>
          </c:extLst>
        </c:ser>
        <c:ser>
          <c:idx val="2"/>
          <c:order val="2"/>
          <c:tx>
            <c:strRef>
              <c:f>Sheet1!$H$6</c:f>
              <c:strCache>
                <c:ptCount val="1"/>
                <c:pt idx="0">
                  <c:v>Total</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Sheet1!$D$7:$E$10</c:f>
              <c:multiLvlStrCache>
                <c:ptCount val="4"/>
                <c:lvl>
                  <c:pt idx="0">
                    <c:v>Male</c:v>
                  </c:pt>
                  <c:pt idx="1">
                    <c:v>Female</c:v>
                  </c:pt>
                  <c:pt idx="2">
                    <c:v>Male</c:v>
                  </c:pt>
                  <c:pt idx="3">
                    <c:v>Female</c:v>
                  </c:pt>
                </c:lvl>
                <c:lvl>
                  <c:pt idx="0">
                    <c:v>Urban</c:v>
                  </c:pt>
                  <c:pt idx="2">
                    <c:v>Rural</c:v>
                  </c:pt>
                </c:lvl>
              </c:multiLvlStrCache>
            </c:multiLvlStrRef>
          </c:cat>
          <c:val>
            <c:numRef>
              <c:f>Sheet1!$H$7:$H$10</c:f>
              <c:numCache>
                <c:formatCode>General</c:formatCode>
                <c:ptCount val="4"/>
                <c:pt idx="0">
                  <c:v>87.7</c:v>
                </c:pt>
                <c:pt idx="1">
                  <c:v>84.9</c:v>
                </c:pt>
                <c:pt idx="2">
                  <c:v>87.7</c:v>
                </c:pt>
                <c:pt idx="3">
                  <c:v>84</c:v>
                </c:pt>
              </c:numCache>
            </c:numRef>
          </c:val>
          <c:extLst xmlns:c16r2="http://schemas.microsoft.com/office/drawing/2015/06/chart">
            <c:ext xmlns:c16="http://schemas.microsoft.com/office/drawing/2014/chart" uri="{C3380CC4-5D6E-409C-BE32-E72D297353CC}">
              <c16:uniqueId val="{00000002-51A3-4A24-81E6-D9F5E2C0A4CF}"/>
            </c:ext>
          </c:extLst>
        </c:ser>
        <c:dLbls>
          <c:showLegendKey val="0"/>
          <c:showVal val="0"/>
          <c:showCatName val="0"/>
          <c:showSerName val="0"/>
          <c:showPercent val="0"/>
          <c:showBubbleSize val="0"/>
        </c:dLbls>
        <c:gapWidth val="219"/>
        <c:overlap val="-27"/>
        <c:axId val="698132360"/>
        <c:axId val="698125696"/>
      </c:barChart>
      <c:catAx>
        <c:axId val="6981323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98125696"/>
        <c:crosses val="autoZero"/>
        <c:auto val="1"/>
        <c:lblAlgn val="ctr"/>
        <c:lblOffset val="100"/>
        <c:noMultiLvlLbl val="0"/>
      </c:catAx>
      <c:valAx>
        <c:axId val="698125696"/>
        <c:scaling>
          <c:orientation val="minMax"/>
          <c:max val="100"/>
          <c:min val="0"/>
        </c:scaling>
        <c:delete val="1"/>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nb-NO"/>
                  <a:t>Percent</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crossAx val="698132360"/>
        <c:crosses val="autoZero"/>
        <c:crossBetween val="between"/>
      </c:valAx>
      <c:spPr>
        <a:noFill/>
        <a:ln>
          <a:noFill/>
        </a:ln>
        <a:effectLst/>
      </c:spPr>
    </c:plotArea>
    <c:legend>
      <c:legendPos val="b"/>
      <c:layout>
        <c:manualLayout>
          <c:xMode val="edge"/>
          <c:yMode val="edge"/>
          <c:x val="0.31357502187226599"/>
          <c:y val="0.88946704578594338"/>
          <c:w val="0.35618328958880141"/>
          <c:h val="7.8125546806649168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Sheet1!$E$5</c:f>
              <c:strCache>
                <c:ptCount val="1"/>
                <c:pt idx="0">
                  <c:v>Male</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strRef>
              <c:f>Sheet1!$D$6:$D$9</c:f>
              <c:strCache>
                <c:ptCount val="4"/>
                <c:pt idx="0">
                  <c:v>None</c:v>
                </c:pt>
                <c:pt idx="1">
                  <c:v>Mild</c:v>
                </c:pt>
                <c:pt idx="2">
                  <c:v>Moderate</c:v>
                </c:pt>
                <c:pt idx="3">
                  <c:v>Severe</c:v>
                </c:pt>
              </c:strCache>
            </c:strRef>
          </c:cat>
          <c:val>
            <c:numRef>
              <c:f>Sheet1!$E$6:$E$9</c:f>
              <c:numCache>
                <c:formatCode>General</c:formatCode>
                <c:ptCount val="4"/>
                <c:pt idx="0">
                  <c:v>87.9</c:v>
                </c:pt>
                <c:pt idx="1">
                  <c:v>89.6</c:v>
                </c:pt>
                <c:pt idx="2">
                  <c:v>87.1</c:v>
                </c:pt>
                <c:pt idx="3">
                  <c:v>78.400000000000006</c:v>
                </c:pt>
              </c:numCache>
            </c:numRef>
          </c:val>
          <c:extLst xmlns:c16r2="http://schemas.microsoft.com/office/drawing/2015/06/chart">
            <c:ext xmlns:c16="http://schemas.microsoft.com/office/drawing/2014/chart" uri="{C3380CC4-5D6E-409C-BE32-E72D297353CC}">
              <c16:uniqueId val="{00000000-6032-42E7-89BB-E9B5093D4AC7}"/>
            </c:ext>
          </c:extLst>
        </c:ser>
        <c:ser>
          <c:idx val="1"/>
          <c:order val="1"/>
          <c:tx>
            <c:strRef>
              <c:f>Sheet1!$F$5</c:f>
              <c:strCache>
                <c:ptCount val="1"/>
                <c:pt idx="0">
                  <c:v>Female</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strRef>
              <c:f>Sheet1!$D$6:$D$9</c:f>
              <c:strCache>
                <c:ptCount val="4"/>
                <c:pt idx="0">
                  <c:v>None</c:v>
                </c:pt>
                <c:pt idx="1">
                  <c:v>Mild</c:v>
                </c:pt>
                <c:pt idx="2">
                  <c:v>Moderate</c:v>
                </c:pt>
                <c:pt idx="3">
                  <c:v>Severe</c:v>
                </c:pt>
              </c:strCache>
            </c:strRef>
          </c:cat>
          <c:val>
            <c:numRef>
              <c:f>Sheet1!$F$6:$F$9</c:f>
              <c:numCache>
                <c:formatCode>General</c:formatCode>
                <c:ptCount val="4"/>
                <c:pt idx="0">
                  <c:v>84.9</c:v>
                </c:pt>
                <c:pt idx="1">
                  <c:v>86.8</c:v>
                </c:pt>
                <c:pt idx="2">
                  <c:v>81.3</c:v>
                </c:pt>
                <c:pt idx="3">
                  <c:v>77.2</c:v>
                </c:pt>
              </c:numCache>
            </c:numRef>
          </c:val>
          <c:extLst xmlns:c16r2="http://schemas.microsoft.com/office/drawing/2015/06/chart">
            <c:ext xmlns:c16="http://schemas.microsoft.com/office/drawing/2014/chart" uri="{C3380CC4-5D6E-409C-BE32-E72D297353CC}">
              <c16:uniqueId val="{00000001-6032-42E7-89BB-E9B5093D4AC7}"/>
            </c:ext>
          </c:extLst>
        </c:ser>
        <c:dLbls>
          <c:showLegendKey val="0"/>
          <c:showVal val="0"/>
          <c:showCatName val="0"/>
          <c:showSerName val="0"/>
          <c:showPercent val="0"/>
          <c:showBubbleSize val="0"/>
        </c:dLbls>
        <c:gapWidth val="150"/>
        <c:axId val="698134712"/>
        <c:axId val="698124912"/>
      </c:barChart>
      <c:catAx>
        <c:axId val="698134712"/>
        <c:scaling>
          <c:orientation val="minMax"/>
        </c:scaling>
        <c:delete val="0"/>
        <c:axPos val="b"/>
        <c:numFmt formatCode="General" sourceLinked="0"/>
        <c:majorTickMark val="out"/>
        <c:minorTickMark val="none"/>
        <c:tickLblPos val="nextTo"/>
        <c:crossAx val="698124912"/>
        <c:crosses val="autoZero"/>
        <c:auto val="1"/>
        <c:lblAlgn val="ctr"/>
        <c:lblOffset val="100"/>
        <c:noMultiLvlLbl val="0"/>
      </c:catAx>
      <c:valAx>
        <c:axId val="698124912"/>
        <c:scaling>
          <c:orientation val="minMax"/>
          <c:max val="100"/>
          <c:min val="0"/>
        </c:scaling>
        <c:delete val="1"/>
        <c:axPos val="l"/>
        <c:title>
          <c:tx>
            <c:rich>
              <a:bodyPr rot="-5400000" vert="horz"/>
              <a:lstStyle/>
              <a:p>
                <a:pPr>
                  <a:defRPr/>
                </a:pPr>
                <a:r>
                  <a:rPr lang="nb-NO"/>
                  <a:t>Percent</a:t>
                </a:r>
              </a:p>
            </c:rich>
          </c:tx>
          <c:overlay val="0"/>
        </c:title>
        <c:numFmt formatCode="General" sourceLinked="1"/>
        <c:majorTickMark val="out"/>
        <c:minorTickMark val="none"/>
        <c:tickLblPos val="nextTo"/>
        <c:crossAx val="698134712"/>
        <c:crosses val="autoZero"/>
        <c:crossBetween val="between"/>
      </c:valAx>
    </c:plotArea>
    <c:legend>
      <c:legendPos val="r"/>
      <c:overlay val="0"/>
    </c:legend>
    <c:plotVisOnly val="1"/>
    <c:dispBlanksAs val="gap"/>
    <c:showDLblsOverMax val="0"/>
  </c:chart>
  <c:externalData r:id="rId1">
    <c:autoUpdate val="0"/>
  </c:externalData>
</c:chartSpace>
</file>

<file path=word/charts/chart5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Sheet1!$F$8</c:f>
              <c:strCache>
                <c:ptCount val="1"/>
                <c:pt idx="0">
                  <c:v>Disabled</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Sheet1!$D$9:$E$14</c:f>
              <c:multiLvlStrCache>
                <c:ptCount val="6"/>
                <c:lvl>
                  <c:pt idx="0">
                    <c:v>Rural</c:v>
                  </c:pt>
                  <c:pt idx="1">
                    <c:v>Urban</c:v>
                  </c:pt>
                  <c:pt idx="2">
                    <c:v>Rural</c:v>
                  </c:pt>
                  <c:pt idx="3">
                    <c:v>Urban</c:v>
                  </c:pt>
                  <c:pt idx="4">
                    <c:v>Rural</c:v>
                  </c:pt>
                  <c:pt idx="5">
                    <c:v>Urban</c:v>
                  </c:pt>
                </c:lvl>
                <c:lvl>
                  <c:pt idx="0">
                    <c:v>Male</c:v>
                  </c:pt>
                  <c:pt idx="2">
                    <c:v>Female</c:v>
                  </c:pt>
                  <c:pt idx="4">
                    <c:v>Total</c:v>
                  </c:pt>
                </c:lvl>
              </c:multiLvlStrCache>
            </c:multiLvlStrRef>
          </c:cat>
          <c:val>
            <c:numRef>
              <c:f>Sheet1!$F$9:$F$14</c:f>
              <c:numCache>
                <c:formatCode>General</c:formatCode>
                <c:ptCount val="6"/>
                <c:pt idx="0">
                  <c:v>38.409999999999997</c:v>
                </c:pt>
                <c:pt idx="1">
                  <c:v>38.51</c:v>
                </c:pt>
                <c:pt idx="2">
                  <c:v>37.18</c:v>
                </c:pt>
                <c:pt idx="3">
                  <c:v>37.93</c:v>
                </c:pt>
                <c:pt idx="4">
                  <c:v>37.78</c:v>
                </c:pt>
                <c:pt idx="5">
                  <c:v>38.18</c:v>
                </c:pt>
              </c:numCache>
            </c:numRef>
          </c:val>
          <c:extLst xmlns:c16r2="http://schemas.microsoft.com/office/drawing/2015/06/chart">
            <c:ext xmlns:c16="http://schemas.microsoft.com/office/drawing/2014/chart" uri="{C3380CC4-5D6E-409C-BE32-E72D297353CC}">
              <c16:uniqueId val="{00000000-CC0B-4FEB-B007-2311B81C97AD}"/>
            </c:ext>
          </c:extLst>
        </c:ser>
        <c:ser>
          <c:idx val="1"/>
          <c:order val="1"/>
          <c:tx>
            <c:strRef>
              <c:f>Sheet1!$G$8</c:f>
              <c:strCache>
                <c:ptCount val="1"/>
                <c:pt idx="0">
                  <c:v>Non-disabled</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Sheet1!$D$9:$E$14</c:f>
              <c:multiLvlStrCache>
                <c:ptCount val="6"/>
                <c:lvl>
                  <c:pt idx="0">
                    <c:v>Rural</c:v>
                  </c:pt>
                  <c:pt idx="1">
                    <c:v>Urban</c:v>
                  </c:pt>
                  <c:pt idx="2">
                    <c:v>Rural</c:v>
                  </c:pt>
                  <c:pt idx="3">
                    <c:v>Urban</c:v>
                  </c:pt>
                  <c:pt idx="4">
                    <c:v>Rural</c:v>
                  </c:pt>
                  <c:pt idx="5">
                    <c:v>Urban</c:v>
                  </c:pt>
                </c:lvl>
                <c:lvl>
                  <c:pt idx="0">
                    <c:v>Male</c:v>
                  </c:pt>
                  <c:pt idx="2">
                    <c:v>Female</c:v>
                  </c:pt>
                  <c:pt idx="4">
                    <c:v>Total</c:v>
                  </c:pt>
                </c:lvl>
              </c:multiLvlStrCache>
            </c:multiLvlStrRef>
          </c:cat>
          <c:val>
            <c:numRef>
              <c:f>Sheet1!$G$9:$G$14</c:f>
              <c:numCache>
                <c:formatCode>General</c:formatCode>
                <c:ptCount val="6"/>
                <c:pt idx="0">
                  <c:v>41.38</c:v>
                </c:pt>
                <c:pt idx="1">
                  <c:v>41.45</c:v>
                </c:pt>
                <c:pt idx="2">
                  <c:v>40.42</c:v>
                </c:pt>
                <c:pt idx="3">
                  <c:v>40.58</c:v>
                </c:pt>
                <c:pt idx="4">
                  <c:v>40.880000000000003</c:v>
                </c:pt>
                <c:pt idx="5">
                  <c:v>40.97</c:v>
                </c:pt>
              </c:numCache>
            </c:numRef>
          </c:val>
          <c:extLst xmlns:c16r2="http://schemas.microsoft.com/office/drawing/2015/06/chart">
            <c:ext xmlns:c16="http://schemas.microsoft.com/office/drawing/2014/chart" uri="{C3380CC4-5D6E-409C-BE32-E72D297353CC}">
              <c16:uniqueId val="{00000001-CC0B-4FEB-B007-2311B81C97AD}"/>
            </c:ext>
          </c:extLst>
        </c:ser>
        <c:dLbls>
          <c:showLegendKey val="0"/>
          <c:showVal val="0"/>
          <c:showCatName val="0"/>
          <c:showSerName val="0"/>
          <c:showPercent val="0"/>
          <c:showBubbleSize val="0"/>
        </c:dLbls>
        <c:gapWidth val="219"/>
        <c:overlap val="-27"/>
        <c:axId val="698132752"/>
        <c:axId val="698126088"/>
      </c:barChart>
      <c:catAx>
        <c:axId val="6981327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98126088"/>
        <c:crosses val="autoZero"/>
        <c:auto val="1"/>
        <c:lblAlgn val="ctr"/>
        <c:lblOffset val="100"/>
        <c:noMultiLvlLbl val="0"/>
      </c:catAx>
      <c:valAx>
        <c:axId val="698126088"/>
        <c:scaling>
          <c:orientation val="minMax"/>
          <c:max val="50"/>
          <c:min val="0"/>
        </c:scaling>
        <c:delete val="1"/>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Percent</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crossAx val="6981327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Sheet1!$F$8</c:f>
              <c:strCache>
                <c:ptCount val="1"/>
                <c:pt idx="0">
                  <c:v>Male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Sheet1!$E$9:$E$12</c:f>
              <c:strCache>
                <c:ptCount val="4"/>
                <c:pt idx="0">
                  <c:v>No disability</c:v>
                </c:pt>
                <c:pt idx="1">
                  <c:v>Mild disability</c:v>
                </c:pt>
                <c:pt idx="2">
                  <c:v>Moderate disability</c:v>
                </c:pt>
                <c:pt idx="3">
                  <c:v>Severe disability</c:v>
                </c:pt>
              </c:strCache>
            </c:strRef>
          </c:cat>
          <c:val>
            <c:numRef>
              <c:f>Sheet1!$F$9:$F$12</c:f>
              <c:numCache>
                <c:formatCode>General</c:formatCode>
                <c:ptCount val="4"/>
                <c:pt idx="0">
                  <c:v>41.34</c:v>
                </c:pt>
                <c:pt idx="1">
                  <c:v>40.11</c:v>
                </c:pt>
                <c:pt idx="2">
                  <c:v>37.58</c:v>
                </c:pt>
                <c:pt idx="3">
                  <c:v>33.979999999999997</c:v>
                </c:pt>
              </c:numCache>
            </c:numRef>
          </c:val>
          <c:extLst xmlns:c16r2="http://schemas.microsoft.com/office/drawing/2015/06/chart">
            <c:ext xmlns:c16="http://schemas.microsoft.com/office/drawing/2014/chart" uri="{C3380CC4-5D6E-409C-BE32-E72D297353CC}">
              <c16:uniqueId val="{00000000-23B5-4BB4-9C97-F1E56F50E98D}"/>
            </c:ext>
          </c:extLst>
        </c:ser>
        <c:ser>
          <c:idx val="1"/>
          <c:order val="1"/>
          <c:tx>
            <c:strRef>
              <c:f>Sheet1!$G$8</c:f>
              <c:strCache>
                <c:ptCount val="1"/>
                <c:pt idx="0">
                  <c:v>Female</c:v>
                </c:pt>
              </c:strCache>
            </c:strRef>
          </c:tx>
          <c:spPr>
            <a:solidFill>
              <a:schemeClr val="accent2"/>
            </a:solidFill>
            <a:ln>
              <a:noFill/>
            </a:ln>
            <a:effectLst/>
          </c:spPr>
          <c:invertIfNegative val="0"/>
          <c:dLbls>
            <c:dLbl>
              <c:idx val="0"/>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81EA-46FB-B524-720803108CD3}"/>
                </c:ext>
                <c:ext xmlns:c15="http://schemas.microsoft.com/office/drawing/2012/chart" uri="{CE6537A1-D6FC-4f65-9D91-7224C49458BB}"/>
              </c:extLst>
            </c:dLbl>
            <c:dLbl>
              <c:idx val="1"/>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81EA-46FB-B524-720803108CD3}"/>
                </c:ext>
                <c:ext xmlns:c15="http://schemas.microsoft.com/office/drawing/2012/chart" uri="{CE6537A1-D6FC-4f65-9D91-7224C49458BB}"/>
              </c:extLst>
            </c:dLbl>
            <c:dLbl>
              <c:idx val="2"/>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81EA-46FB-B524-720803108CD3}"/>
                </c:ext>
                <c:ext xmlns:c15="http://schemas.microsoft.com/office/drawing/2012/chart" uri="{CE6537A1-D6FC-4f65-9D91-7224C49458BB}"/>
              </c:extLst>
            </c:dLbl>
            <c:dLbl>
              <c:idx val="3"/>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81EA-46FB-B524-720803108CD3}"/>
                </c:ext>
                <c:ext xmlns:c15="http://schemas.microsoft.com/office/drawing/2012/chart" uri="{CE6537A1-D6FC-4f65-9D91-7224C49458BB}"/>
              </c:extLst>
            </c:dLbl>
            <c:spPr>
              <a:noFill/>
              <a:ln>
                <a:noFill/>
              </a:ln>
              <a:effectLst/>
            </c:spPr>
            <c:txPr>
              <a:bodyPr rot="0" spcFirstLastPara="1" vertOverflow="ellipsis" vert="horz" wrap="square" lIns="1080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1"/>
                <c15:leaderLines>
                  <c:spPr>
                    <a:ln w="9525" cap="flat" cmpd="sng" algn="ctr">
                      <a:solidFill>
                        <a:schemeClr val="tx1">
                          <a:lumMod val="35000"/>
                          <a:lumOff val="65000"/>
                        </a:schemeClr>
                      </a:solidFill>
                      <a:round/>
                    </a:ln>
                    <a:effectLst/>
                  </c:spPr>
                </c15:leaderLines>
              </c:ext>
            </c:extLst>
          </c:dLbls>
          <c:cat>
            <c:strRef>
              <c:f>Sheet1!$E$9:$E$12</c:f>
              <c:strCache>
                <c:ptCount val="4"/>
                <c:pt idx="0">
                  <c:v>No disability</c:v>
                </c:pt>
                <c:pt idx="1">
                  <c:v>Mild disability</c:v>
                </c:pt>
                <c:pt idx="2">
                  <c:v>Moderate disability</c:v>
                </c:pt>
                <c:pt idx="3">
                  <c:v>Severe disability</c:v>
                </c:pt>
              </c:strCache>
            </c:strRef>
          </c:cat>
          <c:val>
            <c:numRef>
              <c:f>Sheet1!$G$9:$G$12</c:f>
              <c:numCache>
                <c:formatCode>General</c:formatCode>
                <c:ptCount val="4"/>
                <c:pt idx="0">
                  <c:v>40.479999999999997</c:v>
                </c:pt>
                <c:pt idx="1">
                  <c:v>38.93</c:v>
                </c:pt>
                <c:pt idx="2">
                  <c:v>37.65</c:v>
                </c:pt>
                <c:pt idx="3">
                  <c:v>33.4</c:v>
                </c:pt>
              </c:numCache>
            </c:numRef>
          </c:val>
          <c:extLst xmlns:c16r2="http://schemas.microsoft.com/office/drawing/2015/06/chart">
            <c:ext xmlns:c16="http://schemas.microsoft.com/office/drawing/2014/chart" uri="{C3380CC4-5D6E-409C-BE32-E72D297353CC}">
              <c16:uniqueId val="{00000001-23B5-4BB4-9C97-F1E56F50E98D}"/>
            </c:ext>
          </c:extLst>
        </c:ser>
        <c:dLbls>
          <c:showLegendKey val="0"/>
          <c:showVal val="0"/>
          <c:showCatName val="0"/>
          <c:showSerName val="0"/>
          <c:showPercent val="0"/>
          <c:showBubbleSize val="0"/>
        </c:dLbls>
        <c:gapWidth val="219"/>
        <c:overlap val="-27"/>
        <c:axId val="698133536"/>
        <c:axId val="698126480"/>
      </c:barChart>
      <c:catAx>
        <c:axId val="6981335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98126480"/>
        <c:crosses val="autoZero"/>
        <c:auto val="1"/>
        <c:lblAlgn val="ctr"/>
        <c:lblOffset val="100"/>
        <c:noMultiLvlLbl val="0"/>
      </c:catAx>
      <c:valAx>
        <c:axId val="698126480"/>
        <c:scaling>
          <c:orientation val="minMax"/>
        </c:scaling>
        <c:delete val="1"/>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nb-NO"/>
                  <a:t>Mean scale</a:t>
                </a:r>
                <a:r>
                  <a:rPr lang="nb-NO" baseline="0"/>
                  <a:t> value</a:t>
                </a:r>
                <a:endParaRPr lang="nb-NO"/>
              </a:p>
            </c:rich>
          </c:tx>
          <c:overlay val="0"/>
          <c:spPr>
            <a:noFill/>
            <a:ln>
              <a:noFill/>
            </a:ln>
            <a:effectLst/>
          </c:spPr>
        </c:title>
        <c:numFmt formatCode="General" sourceLinked="1"/>
        <c:majorTickMark val="none"/>
        <c:minorTickMark val="none"/>
        <c:tickLblPos val="nextTo"/>
        <c:crossAx val="6981335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5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Sheet1!$E$6</c:f>
              <c:strCache>
                <c:ptCount val="1"/>
                <c:pt idx="0">
                  <c:v>Disabled</c:v>
                </c:pt>
              </c:strCache>
            </c:strRef>
          </c:tx>
          <c:invertIfNegative val="0"/>
          <c:dLbls>
            <c:dLbl>
              <c:idx val="3"/>
              <c:spPr>
                <a:noFill/>
                <a:ln>
                  <a:noFill/>
                </a:ln>
                <a:effectLst/>
              </c:spPr>
              <c:txPr>
                <a:bodyPr wrap="square" lIns="38100" tIns="19050" rIns="144000" bIns="19050" anchor="ctr">
                  <a:spAutoFit/>
                </a:bodyPr>
                <a:lstStyle/>
                <a:p>
                  <a:pPr>
                    <a:defRPr/>
                  </a:pPr>
                  <a:endParaRPr lang="en-US"/>
                </a:p>
              </c:tx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F19F-42D1-AA63-016AC87CE1BD}"/>
                </c:ext>
                <c:ext xmlns:c15="http://schemas.microsoft.com/office/drawing/2012/chart" uri="{CE6537A1-D6FC-4f65-9D91-7224C49458BB}">
                  <c15:spPr xmlns:c15="http://schemas.microsoft.com/office/drawing/2012/chart">
                    <a:prstGeom prst="rect">
                      <a:avLst/>
                    </a:prstGeom>
                  </c15:spPr>
                </c:ext>
              </c:extLst>
            </c:dLbl>
            <c:dLbl>
              <c:idx val="7"/>
              <c:spPr>
                <a:noFill/>
                <a:ln>
                  <a:noFill/>
                </a:ln>
                <a:effectLst/>
              </c:spPr>
              <c:txPr>
                <a:bodyPr wrap="square" lIns="38100" tIns="19050" rIns="144000" bIns="19050" anchor="ctr">
                  <a:spAutoFit/>
                </a:bodyPr>
                <a:lstStyle/>
                <a:p>
                  <a:pPr>
                    <a:defRPr/>
                  </a:pPr>
                  <a:endParaRPr lang="en-US"/>
                </a:p>
              </c:tx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F19F-42D1-AA63-016AC87CE1BD}"/>
                </c:ext>
                <c:ext xmlns:c15="http://schemas.microsoft.com/office/drawing/2012/chart" uri="{CE6537A1-D6FC-4f65-9D91-7224C49458BB}">
                  <c15:spPr xmlns:c15="http://schemas.microsoft.com/office/drawing/2012/chart">
                    <a:prstGeom prst="rect">
                      <a:avLst/>
                    </a:prstGeom>
                  </c15:spPr>
                </c:ext>
              </c:extLst>
            </c:dLbl>
            <c:spPr>
              <a:noFill/>
              <a:ln>
                <a:noFill/>
              </a:ln>
              <a:effectLst/>
            </c:sp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1"/>
              </c:ext>
            </c:extLst>
          </c:dLbls>
          <c:cat>
            <c:multiLvlStrRef>
              <c:f>Sheet1!$C$7:$D$14</c:f>
              <c:multiLvlStrCache>
                <c:ptCount val="8"/>
                <c:lvl>
                  <c:pt idx="0">
                    <c:v>Poor</c:v>
                  </c:pt>
                  <c:pt idx="1">
                    <c:v>Not very good</c:v>
                  </c:pt>
                  <c:pt idx="2">
                    <c:v>Good</c:v>
                  </c:pt>
                  <c:pt idx="3">
                    <c:v>Very good</c:v>
                  </c:pt>
                  <c:pt idx="4">
                    <c:v>Poor</c:v>
                  </c:pt>
                  <c:pt idx="5">
                    <c:v>Not very good</c:v>
                  </c:pt>
                  <c:pt idx="6">
                    <c:v>Good</c:v>
                  </c:pt>
                  <c:pt idx="7">
                    <c:v>Very good</c:v>
                  </c:pt>
                </c:lvl>
                <c:lvl>
                  <c:pt idx="0">
                    <c:v>Male</c:v>
                  </c:pt>
                  <c:pt idx="4">
                    <c:v>Female</c:v>
                  </c:pt>
                </c:lvl>
              </c:multiLvlStrCache>
            </c:multiLvlStrRef>
          </c:cat>
          <c:val>
            <c:numRef>
              <c:f>Sheet1!$E$7:$E$14</c:f>
              <c:numCache>
                <c:formatCode>General</c:formatCode>
                <c:ptCount val="8"/>
                <c:pt idx="0">
                  <c:v>10.6</c:v>
                </c:pt>
                <c:pt idx="1">
                  <c:v>27.7</c:v>
                </c:pt>
                <c:pt idx="2">
                  <c:v>47.2</c:v>
                </c:pt>
                <c:pt idx="3">
                  <c:v>14.4</c:v>
                </c:pt>
                <c:pt idx="4">
                  <c:v>13</c:v>
                </c:pt>
                <c:pt idx="5">
                  <c:v>28</c:v>
                </c:pt>
                <c:pt idx="6">
                  <c:v>47</c:v>
                </c:pt>
                <c:pt idx="7">
                  <c:v>11.9</c:v>
                </c:pt>
              </c:numCache>
            </c:numRef>
          </c:val>
          <c:extLst xmlns:c16r2="http://schemas.microsoft.com/office/drawing/2015/06/chart">
            <c:ext xmlns:c16="http://schemas.microsoft.com/office/drawing/2014/chart" uri="{C3380CC4-5D6E-409C-BE32-E72D297353CC}">
              <c16:uniqueId val="{00000000-01C9-458F-ADF1-667EF3731385}"/>
            </c:ext>
          </c:extLst>
        </c:ser>
        <c:ser>
          <c:idx val="1"/>
          <c:order val="1"/>
          <c:tx>
            <c:strRef>
              <c:f>Sheet1!$F$6</c:f>
              <c:strCache>
                <c:ptCount val="1"/>
                <c:pt idx="0">
                  <c:v>Non-disabled</c:v>
                </c:pt>
              </c:strCache>
            </c:strRef>
          </c:tx>
          <c:invertIfNegative val="0"/>
          <c:dLbls>
            <c:dLbl>
              <c:idx val="2"/>
              <c:layout>
                <c:manualLayout>
                  <c:x val="7.1098471382865271E-3"/>
                  <c:y val="-9.7110949259529011E-3"/>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01C9-458F-ADF1-667EF3731385}"/>
                </c:ext>
                <c:ext xmlns:c15="http://schemas.microsoft.com/office/drawing/2012/chart" uri="{CE6537A1-D6FC-4f65-9D91-7224C49458BB}"/>
              </c:extLst>
            </c:dLbl>
            <c:spPr>
              <a:noFill/>
              <a:ln>
                <a:noFill/>
              </a:ln>
              <a:effectLst/>
            </c:sp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1"/>
              </c:ext>
            </c:extLst>
          </c:dLbls>
          <c:cat>
            <c:multiLvlStrRef>
              <c:f>Sheet1!$C$7:$D$14</c:f>
              <c:multiLvlStrCache>
                <c:ptCount val="8"/>
                <c:lvl>
                  <c:pt idx="0">
                    <c:v>Poor</c:v>
                  </c:pt>
                  <c:pt idx="1">
                    <c:v>Not very good</c:v>
                  </c:pt>
                  <c:pt idx="2">
                    <c:v>Good</c:v>
                  </c:pt>
                  <c:pt idx="3">
                    <c:v>Very good</c:v>
                  </c:pt>
                  <c:pt idx="4">
                    <c:v>Poor</c:v>
                  </c:pt>
                  <c:pt idx="5">
                    <c:v>Not very good</c:v>
                  </c:pt>
                  <c:pt idx="6">
                    <c:v>Good</c:v>
                  </c:pt>
                  <c:pt idx="7">
                    <c:v>Very good</c:v>
                  </c:pt>
                </c:lvl>
                <c:lvl>
                  <c:pt idx="0">
                    <c:v>Male</c:v>
                  </c:pt>
                  <c:pt idx="4">
                    <c:v>Female</c:v>
                  </c:pt>
                </c:lvl>
              </c:multiLvlStrCache>
            </c:multiLvlStrRef>
          </c:cat>
          <c:val>
            <c:numRef>
              <c:f>Sheet1!$F$7:$F$14</c:f>
              <c:numCache>
                <c:formatCode>General</c:formatCode>
                <c:ptCount val="8"/>
                <c:pt idx="0">
                  <c:v>0.9</c:v>
                </c:pt>
                <c:pt idx="1">
                  <c:v>4.8</c:v>
                </c:pt>
                <c:pt idx="2">
                  <c:v>49.5</c:v>
                </c:pt>
                <c:pt idx="3">
                  <c:v>44.8</c:v>
                </c:pt>
                <c:pt idx="4">
                  <c:v>1.4</c:v>
                </c:pt>
                <c:pt idx="5">
                  <c:v>7</c:v>
                </c:pt>
                <c:pt idx="6">
                  <c:v>54.1</c:v>
                </c:pt>
                <c:pt idx="7">
                  <c:v>37.5</c:v>
                </c:pt>
              </c:numCache>
            </c:numRef>
          </c:val>
          <c:extLst xmlns:c16r2="http://schemas.microsoft.com/office/drawing/2015/06/chart">
            <c:ext xmlns:c16="http://schemas.microsoft.com/office/drawing/2014/chart" uri="{C3380CC4-5D6E-409C-BE32-E72D297353CC}">
              <c16:uniqueId val="{00000002-01C9-458F-ADF1-667EF3731385}"/>
            </c:ext>
          </c:extLst>
        </c:ser>
        <c:dLbls>
          <c:dLblPos val="outEnd"/>
          <c:showLegendKey val="0"/>
          <c:showVal val="1"/>
          <c:showCatName val="0"/>
          <c:showSerName val="0"/>
          <c:showPercent val="0"/>
          <c:showBubbleSize val="0"/>
        </c:dLbls>
        <c:gapWidth val="150"/>
        <c:axId val="698130400"/>
        <c:axId val="698122560"/>
      </c:barChart>
      <c:catAx>
        <c:axId val="698130400"/>
        <c:scaling>
          <c:orientation val="minMax"/>
        </c:scaling>
        <c:delete val="0"/>
        <c:axPos val="b"/>
        <c:numFmt formatCode="General" sourceLinked="0"/>
        <c:majorTickMark val="out"/>
        <c:minorTickMark val="none"/>
        <c:tickLblPos val="nextTo"/>
        <c:crossAx val="698122560"/>
        <c:crosses val="autoZero"/>
        <c:auto val="1"/>
        <c:lblAlgn val="ctr"/>
        <c:lblOffset val="100"/>
        <c:noMultiLvlLbl val="0"/>
      </c:catAx>
      <c:valAx>
        <c:axId val="698122560"/>
        <c:scaling>
          <c:orientation val="minMax"/>
          <c:max val="100"/>
        </c:scaling>
        <c:delete val="1"/>
        <c:axPos val="l"/>
        <c:title>
          <c:tx>
            <c:rich>
              <a:bodyPr rot="-5400000" vert="horz"/>
              <a:lstStyle/>
              <a:p>
                <a:pPr>
                  <a:defRPr/>
                </a:pPr>
                <a:r>
                  <a:rPr lang="nb-NO"/>
                  <a:t>Percent</a:t>
                </a:r>
              </a:p>
            </c:rich>
          </c:tx>
          <c:overlay val="0"/>
        </c:title>
        <c:numFmt formatCode="General" sourceLinked="1"/>
        <c:majorTickMark val="out"/>
        <c:minorTickMark val="none"/>
        <c:tickLblPos val="nextTo"/>
        <c:crossAx val="698130400"/>
        <c:crosses val="autoZero"/>
        <c:crossBetween val="between"/>
      </c:valAx>
    </c:plotArea>
    <c:legend>
      <c:legendPos val="r"/>
      <c:overlay val="0"/>
    </c:legend>
    <c:plotVisOnly val="1"/>
    <c:dispBlanksAs val="gap"/>
    <c:showDLblsOverMax val="0"/>
  </c:chart>
  <c:externalData r:id="rId1">
    <c:autoUpdate val="0"/>
  </c:externalData>
</c:chartSpace>
</file>

<file path=word/charts/chart5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Sheet1!$E$6</c:f>
              <c:strCache>
                <c:ptCount val="1"/>
                <c:pt idx="0">
                  <c:v>Disabled</c:v>
                </c:pt>
              </c:strCache>
            </c:strRef>
          </c:tx>
          <c:invertIfNegative val="0"/>
          <c:dLbls>
            <c:dLbl>
              <c:idx val="3"/>
              <c:spPr>
                <a:noFill/>
                <a:ln>
                  <a:noFill/>
                </a:ln>
                <a:effectLst/>
              </c:spPr>
              <c:txPr>
                <a:bodyPr wrap="square" lIns="38100" tIns="19050" rIns="180000" bIns="19050" anchor="ctr">
                  <a:spAutoFit/>
                </a:bodyPr>
                <a:lstStyle/>
                <a:p>
                  <a:pPr>
                    <a:defRPr/>
                  </a:pPr>
                  <a:endParaRPr lang="en-US"/>
                </a:p>
              </c:tx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E279-41D3-843C-646796DEE81E}"/>
                </c:ext>
                <c:ext xmlns:c15="http://schemas.microsoft.com/office/drawing/2012/chart" uri="{CE6537A1-D6FC-4f65-9D91-7224C49458BB}">
                  <c15:spPr xmlns:c15="http://schemas.microsoft.com/office/drawing/2012/chart">
                    <a:prstGeom prst="rect">
                      <a:avLst/>
                    </a:prstGeom>
                  </c15:spPr>
                </c:ext>
              </c:extLst>
            </c:dLbl>
            <c:dLbl>
              <c:idx val="7"/>
              <c:spPr>
                <a:noFill/>
                <a:ln>
                  <a:noFill/>
                </a:ln>
                <a:effectLst/>
              </c:spPr>
              <c:txPr>
                <a:bodyPr wrap="none" lIns="38100" tIns="19050" rIns="144000" bIns="19050" anchor="ctr">
                  <a:spAutoFit/>
                </a:bodyPr>
                <a:lstStyle/>
                <a:p>
                  <a:pPr>
                    <a:defRPr/>
                  </a:pPr>
                  <a:endParaRPr lang="en-US"/>
                </a:p>
              </c:tx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E279-41D3-843C-646796DEE81E}"/>
                </c:ext>
                <c:ext xmlns:c15="http://schemas.microsoft.com/office/drawing/2012/chart" uri="{CE6537A1-D6FC-4f65-9D91-7224C49458BB}">
                  <c15:spPr xmlns:c15="http://schemas.microsoft.com/office/drawing/2012/chart">
                    <a:prstGeom prst="rect">
                      <a:avLst/>
                    </a:prstGeom>
                  </c15:spPr>
                </c:ext>
              </c:extLst>
            </c:dLbl>
            <c:spPr>
              <a:noFill/>
              <a:ln>
                <a:noFill/>
              </a:ln>
              <a:effectLst/>
            </c:sp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multiLvlStrRef>
              <c:f>Sheet1!$C$7:$D$14</c:f>
              <c:multiLvlStrCache>
                <c:ptCount val="8"/>
                <c:lvl>
                  <c:pt idx="0">
                    <c:v>Poor</c:v>
                  </c:pt>
                  <c:pt idx="1">
                    <c:v>Not very good</c:v>
                  </c:pt>
                  <c:pt idx="2">
                    <c:v>Good</c:v>
                  </c:pt>
                  <c:pt idx="3">
                    <c:v>Very good</c:v>
                  </c:pt>
                  <c:pt idx="4">
                    <c:v>Poor</c:v>
                  </c:pt>
                  <c:pt idx="5">
                    <c:v>Not very good</c:v>
                  </c:pt>
                  <c:pt idx="6">
                    <c:v>Good</c:v>
                  </c:pt>
                  <c:pt idx="7">
                    <c:v>Very good</c:v>
                  </c:pt>
                </c:lvl>
                <c:lvl>
                  <c:pt idx="0">
                    <c:v>Male</c:v>
                  </c:pt>
                  <c:pt idx="4">
                    <c:v>Female</c:v>
                  </c:pt>
                </c:lvl>
              </c:multiLvlStrCache>
            </c:multiLvlStrRef>
          </c:cat>
          <c:val>
            <c:numRef>
              <c:f>Sheet1!$E$7:$E$14</c:f>
              <c:numCache>
                <c:formatCode>General</c:formatCode>
                <c:ptCount val="8"/>
                <c:pt idx="0">
                  <c:v>7.4</c:v>
                </c:pt>
                <c:pt idx="1">
                  <c:v>11.3</c:v>
                </c:pt>
                <c:pt idx="2">
                  <c:v>56.8</c:v>
                </c:pt>
                <c:pt idx="3">
                  <c:v>24.6</c:v>
                </c:pt>
                <c:pt idx="4">
                  <c:v>5.9</c:v>
                </c:pt>
                <c:pt idx="5">
                  <c:v>13.9</c:v>
                </c:pt>
                <c:pt idx="6">
                  <c:v>59</c:v>
                </c:pt>
                <c:pt idx="7">
                  <c:v>21.1</c:v>
                </c:pt>
              </c:numCache>
            </c:numRef>
          </c:val>
          <c:extLst xmlns:c16r2="http://schemas.microsoft.com/office/drawing/2015/06/chart">
            <c:ext xmlns:c16="http://schemas.microsoft.com/office/drawing/2014/chart" uri="{C3380CC4-5D6E-409C-BE32-E72D297353CC}">
              <c16:uniqueId val="{00000000-B584-473C-BA02-0D2CCF70ACCC}"/>
            </c:ext>
          </c:extLst>
        </c:ser>
        <c:ser>
          <c:idx val="1"/>
          <c:order val="1"/>
          <c:tx>
            <c:strRef>
              <c:f>Sheet1!$F$6</c:f>
              <c:strCache>
                <c:ptCount val="1"/>
                <c:pt idx="0">
                  <c:v>Non-disabled</c:v>
                </c:pt>
              </c:strCache>
            </c:strRef>
          </c:tx>
          <c:invertIfNegative val="0"/>
          <c:dLbls>
            <c:dLbl>
              <c:idx val="2"/>
              <c:spPr>
                <a:noFill/>
                <a:ln>
                  <a:noFill/>
                </a:ln>
                <a:effectLst/>
              </c:spPr>
              <c:txPr>
                <a:bodyPr wrap="square" lIns="180000" tIns="19050" rIns="38100" bIns="19050" anchor="ctr">
                  <a:spAutoFit/>
                </a:bodyPr>
                <a:lstStyle/>
                <a:p>
                  <a:pPr>
                    <a:defRPr/>
                  </a:pPr>
                  <a:endParaRPr lang="en-US"/>
                </a:p>
              </c:tx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E977-46B3-AFB8-CEBFF45F4470}"/>
                </c:ext>
                <c:ext xmlns:c15="http://schemas.microsoft.com/office/drawing/2012/chart" uri="{CE6537A1-D6FC-4f65-9D91-7224C49458BB}">
                  <c15:spPr xmlns:c15="http://schemas.microsoft.com/office/drawing/2012/chart">
                    <a:prstGeom prst="rect">
                      <a:avLst/>
                    </a:prstGeom>
                  </c15:spPr>
                </c:ext>
              </c:extLst>
            </c:dLbl>
            <c:spPr>
              <a:noFill/>
              <a:ln>
                <a:noFill/>
              </a:ln>
              <a:effectLst/>
            </c:sp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1"/>
              </c:ext>
            </c:extLst>
          </c:dLbls>
          <c:cat>
            <c:multiLvlStrRef>
              <c:f>Sheet1!$C$7:$D$14</c:f>
              <c:multiLvlStrCache>
                <c:ptCount val="8"/>
                <c:lvl>
                  <c:pt idx="0">
                    <c:v>Poor</c:v>
                  </c:pt>
                  <c:pt idx="1">
                    <c:v>Not very good</c:v>
                  </c:pt>
                  <c:pt idx="2">
                    <c:v>Good</c:v>
                  </c:pt>
                  <c:pt idx="3">
                    <c:v>Very good</c:v>
                  </c:pt>
                  <c:pt idx="4">
                    <c:v>Poor</c:v>
                  </c:pt>
                  <c:pt idx="5">
                    <c:v>Not very good</c:v>
                  </c:pt>
                  <c:pt idx="6">
                    <c:v>Good</c:v>
                  </c:pt>
                  <c:pt idx="7">
                    <c:v>Very good</c:v>
                  </c:pt>
                </c:lvl>
                <c:lvl>
                  <c:pt idx="0">
                    <c:v>Male</c:v>
                  </c:pt>
                  <c:pt idx="4">
                    <c:v>Female</c:v>
                  </c:pt>
                </c:lvl>
              </c:multiLvlStrCache>
            </c:multiLvlStrRef>
          </c:cat>
          <c:val>
            <c:numRef>
              <c:f>Sheet1!$F$7:$F$14</c:f>
              <c:numCache>
                <c:formatCode>General</c:formatCode>
                <c:ptCount val="8"/>
                <c:pt idx="0">
                  <c:v>0.3</c:v>
                </c:pt>
                <c:pt idx="1">
                  <c:v>2.6</c:v>
                </c:pt>
                <c:pt idx="2">
                  <c:v>46.8</c:v>
                </c:pt>
                <c:pt idx="3">
                  <c:v>50.3</c:v>
                </c:pt>
                <c:pt idx="4">
                  <c:v>0.4</c:v>
                </c:pt>
                <c:pt idx="5">
                  <c:v>3.6</c:v>
                </c:pt>
                <c:pt idx="6">
                  <c:v>52.2</c:v>
                </c:pt>
                <c:pt idx="7">
                  <c:v>43.8</c:v>
                </c:pt>
              </c:numCache>
            </c:numRef>
          </c:val>
          <c:extLst xmlns:c16r2="http://schemas.microsoft.com/office/drawing/2015/06/chart">
            <c:ext xmlns:c16="http://schemas.microsoft.com/office/drawing/2014/chart" uri="{C3380CC4-5D6E-409C-BE32-E72D297353CC}">
              <c16:uniqueId val="{00000001-B584-473C-BA02-0D2CCF70ACCC}"/>
            </c:ext>
          </c:extLst>
        </c:ser>
        <c:dLbls>
          <c:dLblPos val="outEnd"/>
          <c:showLegendKey val="0"/>
          <c:showVal val="1"/>
          <c:showCatName val="0"/>
          <c:showSerName val="0"/>
          <c:showPercent val="0"/>
          <c:showBubbleSize val="0"/>
        </c:dLbls>
        <c:gapWidth val="150"/>
        <c:axId val="698128048"/>
        <c:axId val="698128440"/>
      </c:barChart>
      <c:catAx>
        <c:axId val="698128048"/>
        <c:scaling>
          <c:orientation val="minMax"/>
        </c:scaling>
        <c:delete val="0"/>
        <c:axPos val="b"/>
        <c:numFmt formatCode="General" sourceLinked="0"/>
        <c:majorTickMark val="out"/>
        <c:minorTickMark val="none"/>
        <c:tickLblPos val="nextTo"/>
        <c:crossAx val="698128440"/>
        <c:crosses val="autoZero"/>
        <c:auto val="1"/>
        <c:lblAlgn val="ctr"/>
        <c:lblOffset val="100"/>
        <c:noMultiLvlLbl val="0"/>
      </c:catAx>
      <c:valAx>
        <c:axId val="698128440"/>
        <c:scaling>
          <c:orientation val="minMax"/>
          <c:max val="100"/>
        </c:scaling>
        <c:delete val="1"/>
        <c:axPos val="l"/>
        <c:title>
          <c:tx>
            <c:rich>
              <a:bodyPr rot="-5400000" vert="horz"/>
              <a:lstStyle/>
              <a:p>
                <a:pPr>
                  <a:defRPr/>
                </a:pPr>
                <a:r>
                  <a:rPr lang="nb-NO"/>
                  <a:t>Percent</a:t>
                </a:r>
              </a:p>
            </c:rich>
          </c:tx>
          <c:overlay val="0"/>
        </c:title>
        <c:numFmt formatCode="General" sourceLinked="1"/>
        <c:majorTickMark val="out"/>
        <c:minorTickMark val="none"/>
        <c:tickLblPos val="nextTo"/>
        <c:crossAx val="698128048"/>
        <c:crosses val="autoZero"/>
        <c:crossBetween val="between"/>
      </c:valAx>
    </c:plotArea>
    <c:legend>
      <c:legendPos val="r"/>
      <c:overlay val="0"/>
    </c:legend>
    <c:plotVisOnly val="1"/>
    <c:dispBlanksAs val="gap"/>
    <c:showDLblsOverMax val="0"/>
  </c:chart>
  <c:externalData r:id="rId1">
    <c:autoUpdate val="0"/>
  </c:externalData>
</c:chartSpace>
</file>

<file path=word/charts/chart5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Sheet1!$F$33</c:f>
              <c:strCache>
                <c:ptCount val="1"/>
                <c:pt idx="0">
                  <c:v>Disabled</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Sheet1!$E$34:$E$37</c:f>
              <c:strCache>
                <c:ptCount val="4"/>
                <c:pt idx="0">
                  <c:v>HIV/AIDS</c:v>
                </c:pt>
                <c:pt idx="1">
                  <c:v>STI</c:v>
                </c:pt>
                <c:pt idx="2">
                  <c:v>Diabetes</c:v>
                </c:pt>
                <c:pt idx="3">
                  <c:v>TB</c:v>
                </c:pt>
              </c:strCache>
            </c:strRef>
          </c:cat>
          <c:val>
            <c:numRef>
              <c:f>Sheet1!$F$34:$F$37</c:f>
              <c:numCache>
                <c:formatCode>General</c:formatCode>
                <c:ptCount val="4"/>
                <c:pt idx="0">
                  <c:v>93.7</c:v>
                </c:pt>
                <c:pt idx="1">
                  <c:v>85.3</c:v>
                </c:pt>
                <c:pt idx="2">
                  <c:v>66.599999999999994</c:v>
                </c:pt>
                <c:pt idx="3">
                  <c:v>87.5</c:v>
                </c:pt>
              </c:numCache>
            </c:numRef>
          </c:val>
          <c:extLst xmlns:c16r2="http://schemas.microsoft.com/office/drawing/2015/06/chart">
            <c:ext xmlns:c16="http://schemas.microsoft.com/office/drawing/2014/chart" uri="{C3380CC4-5D6E-409C-BE32-E72D297353CC}">
              <c16:uniqueId val="{00000000-1587-4A08-B04E-958932F31D99}"/>
            </c:ext>
          </c:extLst>
        </c:ser>
        <c:ser>
          <c:idx val="1"/>
          <c:order val="1"/>
          <c:tx>
            <c:strRef>
              <c:f>Sheet1!$G$33</c:f>
              <c:strCache>
                <c:ptCount val="1"/>
                <c:pt idx="0">
                  <c:v>Non-disabled</c:v>
                </c:pt>
              </c:strCache>
            </c:strRef>
          </c:tx>
          <c:spPr>
            <a:solidFill>
              <a:schemeClr val="accent2"/>
            </a:solidFill>
            <a:ln>
              <a:noFill/>
            </a:ln>
            <a:effectLst/>
          </c:spPr>
          <c:invertIfNegative val="0"/>
          <c:dLbls>
            <c:dLbl>
              <c:idx val="2"/>
              <c:spPr>
                <a:noFill/>
                <a:ln>
                  <a:noFill/>
                </a:ln>
                <a:effectLst/>
              </c:spPr>
              <c:txPr>
                <a:bodyPr rot="0" spcFirstLastPara="1" vertOverflow="ellipsis" vert="horz" wrap="square" lIns="38100" tIns="14400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188D-4ECE-92AF-816BDD8EAC8A}"/>
                </c:ext>
                <c:ext xmlns:c15="http://schemas.microsoft.com/office/drawing/2012/chart" uri="{CE6537A1-D6FC-4f65-9D91-7224C49458BB}">
                  <c15:spPr xmlns:c15="http://schemas.microsoft.com/office/drawing/2012/chart">
                    <a:prstGeom prst="rect">
                      <a:avLst/>
                    </a:prstGeom>
                  </c15:spPr>
                </c:ext>
              </c:extLst>
            </c:dLbl>
            <c:spPr>
              <a:noFill/>
              <a:ln>
                <a:noFill/>
              </a:ln>
              <a:effectLst/>
            </c:spPr>
            <c:txPr>
              <a:bodyPr rot="0" spcFirstLastPara="1" vertOverflow="ellipsis" vert="horz" wrap="square" lIns="38100" tIns="7200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1"/>
                <c15:leaderLines>
                  <c:spPr>
                    <a:ln w="9525" cap="flat" cmpd="sng" algn="ctr">
                      <a:solidFill>
                        <a:schemeClr val="tx1">
                          <a:lumMod val="35000"/>
                          <a:lumOff val="65000"/>
                        </a:schemeClr>
                      </a:solidFill>
                      <a:round/>
                    </a:ln>
                    <a:effectLst/>
                  </c:spPr>
                </c15:leaderLines>
              </c:ext>
            </c:extLst>
          </c:dLbls>
          <c:cat>
            <c:strRef>
              <c:f>Sheet1!$E$34:$E$37</c:f>
              <c:strCache>
                <c:ptCount val="4"/>
                <c:pt idx="0">
                  <c:v>HIV/AIDS</c:v>
                </c:pt>
                <c:pt idx="1">
                  <c:v>STI</c:v>
                </c:pt>
                <c:pt idx="2">
                  <c:v>Diabetes</c:v>
                </c:pt>
                <c:pt idx="3">
                  <c:v>TB</c:v>
                </c:pt>
              </c:strCache>
            </c:strRef>
          </c:cat>
          <c:val>
            <c:numRef>
              <c:f>Sheet1!$G$34:$G$37</c:f>
              <c:numCache>
                <c:formatCode>General</c:formatCode>
                <c:ptCount val="4"/>
                <c:pt idx="0">
                  <c:v>97.7</c:v>
                </c:pt>
                <c:pt idx="1">
                  <c:v>88.2</c:v>
                </c:pt>
                <c:pt idx="2">
                  <c:v>60.7</c:v>
                </c:pt>
                <c:pt idx="3">
                  <c:v>88.5</c:v>
                </c:pt>
              </c:numCache>
            </c:numRef>
          </c:val>
          <c:extLst xmlns:c16r2="http://schemas.microsoft.com/office/drawing/2015/06/chart">
            <c:ext xmlns:c16="http://schemas.microsoft.com/office/drawing/2014/chart" uri="{C3380CC4-5D6E-409C-BE32-E72D297353CC}">
              <c16:uniqueId val="{00000001-1587-4A08-B04E-958932F31D99}"/>
            </c:ext>
          </c:extLst>
        </c:ser>
        <c:ser>
          <c:idx val="2"/>
          <c:order val="2"/>
          <c:tx>
            <c:strRef>
              <c:f>Sheet1!$H$33</c:f>
              <c:strCache>
                <c:ptCount val="1"/>
                <c:pt idx="0">
                  <c:v>Total</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Sheet1!$E$34:$E$37</c:f>
              <c:strCache>
                <c:ptCount val="4"/>
                <c:pt idx="0">
                  <c:v>HIV/AIDS</c:v>
                </c:pt>
                <c:pt idx="1">
                  <c:v>STI</c:v>
                </c:pt>
                <c:pt idx="2">
                  <c:v>Diabetes</c:v>
                </c:pt>
                <c:pt idx="3">
                  <c:v>TB</c:v>
                </c:pt>
              </c:strCache>
            </c:strRef>
          </c:cat>
          <c:val>
            <c:numRef>
              <c:f>Sheet1!$H$34:$H$37</c:f>
              <c:numCache>
                <c:formatCode>General</c:formatCode>
                <c:ptCount val="4"/>
                <c:pt idx="0">
                  <c:v>96</c:v>
                </c:pt>
                <c:pt idx="1">
                  <c:v>87.1</c:v>
                </c:pt>
                <c:pt idx="2">
                  <c:v>63.1</c:v>
                </c:pt>
                <c:pt idx="3">
                  <c:v>88.1</c:v>
                </c:pt>
              </c:numCache>
            </c:numRef>
          </c:val>
          <c:extLst xmlns:c16r2="http://schemas.microsoft.com/office/drawing/2015/06/chart">
            <c:ext xmlns:c16="http://schemas.microsoft.com/office/drawing/2014/chart" uri="{C3380CC4-5D6E-409C-BE32-E72D297353CC}">
              <c16:uniqueId val="{00000002-1587-4A08-B04E-958932F31D99}"/>
            </c:ext>
          </c:extLst>
        </c:ser>
        <c:dLbls>
          <c:showLegendKey val="0"/>
          <c:showVal val="0"/>
          <c:showCatName val="0"/>
          <c:showSerName val="0"/>
          <c:showPercent val="0"/>
          <c:showBubbleSize val="0"/>
        </c:dLbls>
        <c:gapWidth val="219"/>
        <c:overlap val="-27"/>
        <c:axId val="698122952"/>
        <c:axId val="698130792"/>
      </c:barChart>
      <c:catAx>
        <c:axId val="6981229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98130792"/>
        <c:crosses val="autoZero"/>
        <c:auto val="1"/>
        <c:lblAlgn val="ctr"/>
        <c:lblOffset val="100"/>
        <c:noMultiLvlLbl val="0"/>
      </c:catAx>
      <c:valAx>
        <c:axId val="698130792"/>
        <c:scaling>
          <c:orientation val="minMax"/>
          <c:max val="100"/>
        </c:scaling>
        <c:delete val="1"/>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nb-NO"/>
                  <a:t>Percent</a:t>
                </a:r>
              </a:p>
            </c:rich>
          </c:tx>
          <c:overlay val="0"/>
          <c:spPr>
            <a:noFill/>
            <a:ln>
              <a:noFill/>
            </a:ln>
            <a:effectLst/>
          </c:spPr>
        </c:title>
        <c:numFmt formatCode="General" sourceLinked="1"/>
        <c:majorTickMark val="none"/>
        <c:minorTickMark val="none"/>
        <c:tickLblPos val="nextTo"/>
        <c:crossAx val="6981229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5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Sheet1!$D$6</c:f>
              <c:strCache>
                <c:ptCount val="1"/>
                <c:pt idx="0">
                  <c:v>Disabled</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Sheet1!$B$7:$C$11</c:f>
              <c:multiLvlStrCache>
                <c:ptCount val="5"/>
                <c:lvl>
                  <c:pt idx="0">
                    <c:v>Male</c:v>
                  </c:pt>
                  <c:pt idx="1">
                    <c:v>Female</c:v>
                  </c:pt>
                  <c:pt idx="2">
                    <c:v>Male</c:v>
                  </c:pt>
                  <c:pt idx="3">
                    <c:v>Female</c:v>
                  </c:pt>
                </c:lvl>
                <c:lvl>
                  <c:pt idx="0">
                    <c:v>Urban</c:v>
                  </c:pt>
                  <c:pt idx="2">
                    <c:v>Rural</c:v>
                  </c:pt>
                  <c:pt idx="4">
                    <c:v>Total</c:v>
                  </c:pt>
                </c:lvl>
              </c:multiLvlStrCache>
            </c:multiLvlStrRef>
          </c:cat>
          <c:val>
            <c:numRef>
              <c:f>Sheet1!$D$7:$D$11</c:f>
              <c:numCache>
                <c:formatCode>General</c:formatCode>
                <c:ptCount val="5"/>
                <c:pt idx="0">
                  <c:v>94</c:v>
                </c:pt>
                <c:pt idx="1">
                  <c:v>84.7</c:v>
                </c:pt>
                <c:pt idx="2">
                  <c:v>84.8</c:v>
                </c:pt>
                <c:pt idx="3">
                  <c:v>64.400000000000006</c:v>
                </c:pt>
                <c:pt idx="4">
                  <c:v>80.8</c:v>
                </c:pt>
              </c:numCache>
            </c:numRef>
          </c:val>
          <c:extLst xmlns:c16r2="http://schemas.microsoft.com/office/drawing/2015/06/chart">
            <c:ext xmlns:c16="http://schemas.microsoft.com/office/drawing/2014/chart" uri="{C3380CC4-5D6E-409C-BE32-E72D297353CC}">
              <c16:uniqueId val="{00000000-3071-41EE-B016-F7924ABE9955}"/>
            </c:ext>
          </c:extLst>
        </c:ser>
        <c:ser>
          <c:idx val="1"/>
          <c:order val="1"/>
          <c:tx>
            <c:strRef>
              <c:f>Sheet1!$E$6</c:f>
              <c:strCache>
                <c:ptCount val="1"/>
                <c:pt idx="0">
                  <c:v>Non-disabled</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Sheet1!$B$7:$C$11</c:f>
              <c:multiLvlStrCache>
                <c:ptCount val="5"/>
                <c:lvl>
                  <c:pt idx="0">
                    <c:v>Male</c:v>
                  </c:pt>
                  <c:pt idx="1">
                    <c:v>Female</c:v>
                  </c:pt>
                  <c:pt idx="2">
                    <c:v>Male</c:v>
                  </c:pt>
                  <c:pt idx="3">
                    <c:v>Female</c:v>
                  </c:pt>
                </c:lvl>
                <c:lvl>
                  <c:pt idx="0">
                    <c:v>Urban</c:v>
                  </c:pt>
                  <c:pt idx="2">
                    <c:v>Rural</c:v>
                  </c:pt>
                  <c:pt idx="4">
                    <c:v>Total</c:v>
                  </c:pt>
                </c:lvl>
              </c:multiLvlStrCache>
            </c:multiLvlStrRef>
          </c:cat>
          <c:val>
            <c:numRef>
              <c:f>Sheet1!$E$7:$E$11</c:f>
              <c:numCache>
                <c:formatCode>General</c:formatCode>
                <c:ptCount val="5"/>
                <c:pt idx="0">
                  <c:v>98</c:v>
                </c:pt>
                <c:pt idx="1">
                  <c:v>95.3</c:v>
                </c:pt>
                <c:pt idx="2">
                  <c:v>91.4</c:v>
                </c:pt>
                <c:pt idx="3">
                  <c:v>78.8</c:v>
                </c:pt>
                <c:pt idx="4">
                  <c:v>89.9</c:v>
                </c:pt>
              </c:numCache>
            </c:numRef>
          </c:val>
          <c:extLst xmlns:c16r2="http://schemas.microsoft.com/office/drawing/2015/06/chart">
            <c:ext xmlns:c16="http://schemas.microsoft.com/office/drawing/2014/chart" uri="{C3380CC4-5D6E-409C-BE32-E72D297353CC}">
              <c16:uniqueId val="{00000001-3071-41EE-B016-F7924ABE9955}"/>
            </c:ext>
          </c:extLst>
        </c:ser>
        <c:dLbls>
          <c:showLegendKey val="0"/>
          <c:showVal val="0"/>
          <c:showCatName val="0"/>
          <c:showSerName val="0"/>
          <c:showPercent val="0"/>
          <c:showBubbleSize val="0"/>
        </c:dLbls>
        <c:gapWidth val="219"/>
        <c:overlap val="-27"/>
        <c:axId val="698131576"/>
        <c:axId val="698133928"/>
      </c:barChart>
      <c:catAx>
        <c:axId val="6981315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98133928"/>
        <c:crosses val="autoZero"/>
        <c:auto val="1"/>
        <c:lblAlgn val="ctr"/>
        <c:lblOffset val="100"/>
        <c:noMultiLvlLbl val="0"/>
      </c:catAx>
      <c:valAx>
        <c:axId val="698133928"/>
        <c:scaling>
          <c:orientation val="minMax"/>
          <c:max val="100"/>
        </c:scaling>
        <c:delete val="1"/>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Percent</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crossAx val="6981315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Sheet1!$F$8</c:f>
              <c:strCache>
                <c:ptCount val="1"/>
                <c:pt idx="0">
                  <c:v>Male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Sheet1!$D$9:$E$20</c:f>
              <c:multiLvlStrCache>
                <c:ptCount val="12"/>
                <c:lvl>
                  <c:pt idx="0">
                    <c:v>No disability</c:v>
                  </c:pt>
                  <c:pt idx="1">
                    <c:v>Mild</c:v>
                  </c:pt>
                  <c:pt idx="2">
                    <c:v>Moderate</c:v>
                  </c:pt>
                  <c:pt idx="3">
                    <c:v>Severe</c:v>
                  </c:pt>
                  <c:pt idx="4">
                    <c:v>No disability</c:v>
                  </c:pt>
                  <c:pt idx="5">
                    <c:v>Mild</c:v>
                  </c:pt>
                  <c:pt idx="6">
                    <c:v>Moderate</c:v>
                  </c:pt>
                  <c:pt idx="7">
                    <c:v>Severe</c:v>
                  </c:pt>
                  <c:pt idx="8">
                    <c:v>No disability</c:v>
                  </c:pt>
                  <c:pt idx="9">
                    <c:v>Mild</c:v>
                  </c:pt>
                  <c:pt idx="10">
                    <c:v>Moderate</c:v>
                  </c:pt>
                  <c:pt idx="11">
                    <c:v>Severe</c:v>
                  </c:pt>
                </c:lvl>
                <c:lvl>
                  <c:pt idx="0">
                    <c:v>Urban</c:v>
                  </c:pt>
                  <c:pt idx="4">
                    <c:v>Rural</c:v>
                  </c:pt>
                  <c:pt idx="8">
                    <c:v>Total</c:v>
                  </c:pt>
                </c:lvl>
              </c:multiLvlStrCache>
            </c:multiLvlStrRef>
          </c:cat>
          <c:val>
            <c:numRef>
              <c:f>Sheet1!$F$9:$F$20</c:f>
              <c:numCache>
                <c:formatCode>General</c:formatCode>
                <c:ptCount val="12"/>
                <c:pt idx="0">
                  <c:v>98</c:v>
                </c:pt>
                <c:pt idx="1">
                  <c:v>97.2</c:v>
                </c:pt>
                <c:pt idx="2">
                  <c:v>93.5</c:v>
                </c:pt>
                <c:pt idx="3">
                  <c:v>82.1</c:v>
                </c:pt>
                <c:pt idx="4">
                  <c:v>91.4</c:v>
                </c:pt>
                <c:pt idx="5">
                  <c:v>89.1</c:v>
                </c:pt>
                <c:pt idx="6">
                  <c:v>79.599999999999994</c:v>
                </c:pt>
                <c:pt idx="7">
                  <c:v>77.099999999999994</c:v>
                </c:pt>
                <c:pt idx="8">
                  <c:v>94.3</c:v>
                </c:pt>
                <c:pt idx="9">
                  <c:v>92.5</c:v>
                </c:pt>
                <c:pt idx="10">
                  <c:v>86</c:v>
                </c:pt>
                <c:pt idx="11">
                  <c:v>79</c:v>
                </c:pt>
              </c:numCache>
            </c:numRef>
          </c:val>
          <c:extLst xmlns:c16r2="http://schemas.microsoft.com/office/drawing/2015/06/chart">
            <c:ext xmlns:c16="http://schemas.microsoft.com/office/drawing/2014/chart" uri="{C3380CC4-5D6E-409C-BE32-E72D297353CC}">
              <c16:uniqueId val="{00000000-C99C-45E9-B0B2-1C2F07D3CA5E}"/>
            </c:ext>
          </c:extLst>
        </c:ser>
        <c:ser>
          <c:idx val="1"/>
          <c:order val="1"/>
          <c:tx>
            <c:strRef>
              <c:f>Sheet1!$G$8</c:f>
              <c:strCache>
                <c:ptCount val="1"/>
                <c:pt idx="0">
                  <c:v>Female</c:v>
                </c:pt>
              </c:strCache>
            </c:strRef>
          </c:tx>
          <c:spPr>
            <a:solidFill>
              <a:schemeClr val="accent2"/>
            </a:solidFill>
            <a:ln>
              <a:noFill/>
            </a:ln>
            <a:effectLst/>
          </c:spPr>
          <c:invertIfNegative val="0"/>
          <c:dLbls>
            <c:spPr>
              <a:noFill/>
              <a:ln>
                <a:noFill/>
              </a:ln>
              <a:effectLst/>
            </c:spPr>
            <c:txPr>
              <a:bodyPr rot="0" spcFirstLastPara="1" vertOverflow="ellipsis" vert="horz" wrap="square" lIns="1440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1"/>
                <c15:leaderLines>
                  <c:spPr>
                    <a:ln w="9525" cap="flat" cmpd="sng" algn="ctr">
                      <a:solidFill>
                        <a:schemeClr val="tx1">
                          <a:lumMod val="35000"/>
                          <a:lumOff val="65000"/>
                        </a:schemeClr>
                      </a:solidFill>
                      <a:round/>
                    </a:ln>
                    <a:effectLst/>
                  </c:spPr>
                </c15:leaderLines>
              </c:ext>
            </c:extLst>
          </c:dLbls>
          <c:cat>
            <c:multiLvlStrRef>
              <c:f>Sheet1!$D$9:$E$20</c:f>
              <c:multiLvlStrCache>
                <c:ptCount val="12"/>
                <c:lvl>
                  <c:pt idx="0">
                    <c:v>No disability</c:v>
                  </c:pt>
                  <c:pt idx="1">
                    <c:v>Mild</c:v>
                  </c:pt>
                  <c:pt idx="2">
                    <c:v>Moderate</c:v>
                  </c:pt>
                  <c:pt idx="3">
                    <c:v>Severe</c:v>
                  </c:pt>
                  <c:pt idx="4">
                    <c:v>No disability</c:v>
                  </c:pt>
                  <c:pt idx="5">
                    <c:v>Mild</c:v>
                  </c:pt>
                  <c:pt idx="6">
                    <c:v>Moderate</c:v>
                  </c:pt>
                  <c:pt idx="7">
                    <c:v>Severe</c:v>
                  </c:pt>
                  <c:pt idx="8">
                    <c:v>No disability</c:v>
                  </c:pt>
                  <c:pt idx="9">
                    <c:v>Mild</c:v>
                  </c:pt>
                  <c:pt idx="10">
                    <c:v>Moderate</c:v>
                  </c:pt>
                  <c:pt idx="11">
                    <c:v>Severe</c:v>
                  </c:pt>
                </c:lvl>
                <c:lvl>
                  <c:pt idx="0">
                    <c:v>Urban</c:v>
                  </c:pt>
                  <c:pt idx="4">
                    <c:v>Rural</c:v>
                  </c:pt>
                  <c:pt idx="8">
                    <c:v>Total</c:v>
                  </c:pt>
                </c:lvl>
              </c:multiLvlStrCache>
            </c:multiLvlStrRef>
          </c:cat>
          <c:val>
            <c:numRef>
              <c:f>Sheet1!$G$9:$G$20</c:f>
              <c:numCache>
                <c:formatCode>General</c:formatCode>
                <c:ptCount val="12"/>
                <c:pt idx="0">
                  <c:v>95.3</c:v>
                </c:pt>
                <c:pt idx="1">
                  <c:v>88.4</c:v>
                </c:pt>
                <c:pt idx="2">
                  <c:v>85.3</c:v>
                </c:pt>
                <c:pt idx="3">
                  <c:v>71.3</c:v>
                </c:pt>
                <c:pt idx="4">
                  <c:v>78.8</c:v>
                </c:pt>
                <c:pt idx="5">
                  <c:v>72.3</c:v>
                </c:pt>
                <c:pt idx="6">
                  <c:v>62.7</c:v>
                </c:pt>
                <c:pt idx="7">
                  <c:v>46.1</c:v>
                </c:pt>
                <c:pt idx="8">
                  <c:v>85.7</c:v>
                </c:pt>
                <c:pt idx="9">
                  <c:v>80.3</c:v>
                </c:pt>
                <c:pt idx="10">
                  <c:v>73.900000000000006</c:v>
                </c:pt>
                <c:pt idx="11">
                  <c:v>56.8</c:v>
                </c:pt>
              </c:numCache>
            </c:numRef>
          </c:val>
          <c:extLst xmlns:c16r2="http://schemas.microsoft.com/office/drawing/2015/06/chart">
            <c:ext xmlns:c16="http://schemas.microsoft.com/office/drawing/2014/chart" uri="{C3380CC4-5D6E-409C-BE32-E72D297353CC}">
              <c16:uniqueId val="{00000001-C99C-45E9-B0B2-1C2F07D3CA5E}"/>
            </c:ext>
          </c:extLst>
        </c:ser>
        <c:dLbls>
          <c:showLegendKey val="0"/>
          <c:showVal val="0"/>
          <c:showCatName val="0"/>
          <c:showSerName val="0"/>
          <c:showPercent val="0"/>
          <c:showBubbleSize val="0"/>
        </c:dLbls>
        <c:gapWidth val="219"/>
        <c:overlap val="-27"/>
        <c:axId val="698140592"/>
        <c:axId val="698138632"/>
      </c:barChart>
      <c:catAx>
        <c:axId val="6981405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98138632"/>
        <c:crosses val="autoZero"/>
        <c:auto val="1"/>
        <c:lblAlgn val="ctr"/>
        <c:lblOffset val="100"/>
        <c:noMultiLvlLbl val="0"/>
      </c:catAx>
      <c:valAx>
        <c:axId val="698138632"/>
        <c:scaling>
          <c:orientation val="minMax"/>
          <c:max val="100"/>
        </c:scaling>
        <c:delete val="1"/>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nb-NO"/>
                  <a:t>Percent</a:t>
                </a:r>
              </a:p>
            </c:rich>
          </c:tx>
          <c:overlay val="0"/>
          <c:spPr>
            <a:noFill/>
            <a:ln>
              <a:noFill/>
            </a:ln>
            <a:effectLst/>
          </c:spPr>
        </c:title>
        <c:numFmt formatCode="General" sourceLinked="1"/>
        <c:majorTickMark val="none"/>
        <c:minorTickMark val="none"/>
        <c:tickLblPos val="nextTo"/>
        <c:crossAx val="6981405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[Agric_scale_RuralUrban.xlsx]Sheet1!$H$2</c:f>
              <c:strCache>
                <c:ptCount val="1"/>
                <c:pt idx="0">
                  <c:v>Households with individuals with disability</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[Agric_scale_RuralUrban.xlsx]Sheet1!$G$3:$G$5</c:f>
              <c:strCache>
                <c:ptCount val="3"/>
                <c:pt idx="0">
                  <c:v>Rural</c:v>
                </c:pt>
                <c:pt idx="1">
                  <c:v>Urban</c:v>
                </c:pt>
                <c:pt idx="2">
                  <c:v>Total</c:v>
                </c:pt>
              </c:strCache>
            </c:strRef>
          </c:cat>
          <c:val>
            <c:numRef>
              <c:f>[Agric_scale_RuralUrban.xlsx]Sheet1!$H$3:$H$5</c:f>
              <c:numCache>
                <c:formatCode>###0.0</c:formatCode>
                <c:ptCount val="3"/>
                <c:pt idx="0">
                  <c:v>6.7641412057023675</c:v>
                </c:pt>
                <c:pt idx="1">
                  <c:v>9.8984602262909647</c:v>
                </c:pt>
                <c:pt idx="2">
                  <c:v>8.0461691294186863</c:v>
                </c:pt>
              </c:numCache>
            </c:numRef>
          </c:val>
        </c:ser>
        <c:ser>
          <c:idx val="1"/>
          <c:order val="1"/>
          <c:tx>
            <c:strRef>
              <c:f>[Agric_scale_RuralUrban.xlsx]Sheet1!$I$2</c:f>
              <c:strCache>
                <c:ptCount val="1"/>
                <c:pt idx="0">
                  <c:v>Households without individuals with disability</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[Agric_scale_RuralUrban.xlsx]Sheet1!$G$3:$G$5</c:f>
              <c:strCache>
                <c:ptCount val="3"/>
                <c:pt idx="0">
                  <c:v>Rural</c:v>
                </c:pt>
                <c:pt idx="1">
                  <c:v>Urban</c:v>
                </c:pt>
                <c:pt idx="2">
                  <c:v>Total</c:v>
                </c:pt>
              </c:strCache>
            </c:strRef>
          </c:cat>
          <c:val>
            <c:numRef>
              <c:f>[Agric_scale_RuralUrban.xlsx]Sheet1!$I$3:$I$5</c:f>
              <c:numCache>
                <c:formatCode>###0.0</c:formatCode>
                <c:ptCount val="3"/>
                <c:pt idx="0">
                  <c:v>5.8856273400501253</c:v>
                </c:pt>
                <c:pt idx="1">
                  <c:v>10.021711355639644</c:v>
                </c:pt>
                <c:pt idx="2">
                  <c:v>7.5874435169112209</c:v>
                </c:pt>
              </c:numCache>
            </c:numRef>
          </c:val>
        </c:ser>
        <c:dLbls>
          <c:dLblPos val="outEnd"/>
          <c:showLegendKey val="0"/>
          <c:showVal val="1"/>
          <c:showCatName val="0"/>
          <c:showSerName val="0"/>
          <c:showPercent val="0"/>
          <c:showBubbleSize val="0"/>
        </c:dLbls>
        <c:gapWidth val="219"/>
        <c:overlap val="-27"/>
        <c:axId val="661964088"/>
        <c:axId val="661971536"/>
      </c:barChart>
      <c:catAx>
        <c:axId val="66196408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Rural/urban</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61971536"/>
        <c:crosses val="autoZero"/>
        <c:auto val="1"/>
        <c:lblAlgn val="ctr"/>
        <c:lblOffset val="100"/>
        <c:noMultiLvlLbl val="0"/>
      </c:catAx>
      <c:valAx>
        <c:axId val="661971536"/>
        <c:scaling>
          <c:orientation val="minMax"/>
        </c:scaling>
        <c:delete val="1"/>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Mean value on SES scale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 sourceLinked="1"/>
        <c:majorTickMark val="none"/>
        <c:minorTickMark val="none"/>
        <c:tickLblPos val="nextTo"/>
        <c:crossAx val="6619640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Sheet1!$D$6</c:f>
              <c:strCache>
                <c:ptCount val="1"/>
                <c:pt idx="0">
                  <c:v>Disabled</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Sheet1!$B$7:$C$12</c:f>
              <c:multiLvlStrCache>
                <c:ptCount val="6"/>
                <c:lvl>
                  <c:pt idx="0">
                    <c:v>Male</c:v>
                  </c:pt>
                  <c:pt idx="1">
                    <c:v>Female</c:v>
                  </c:pt>
                  <c:pt idx="2">
                    <c:v>Male</c:v>
                  </c:pt>
                  <c:pt idx="3">
                    <c:v>Female</c:v>
                  </c:pt>
                  <c:pt idx="4">
                    <c:v>Male</c:v>
                  </c:pt>
                  <c:pt idx="5">
                    <c:v>Female</c:v>
                  </c:pt>
                </c:lvl>
                <c:lvl>
                  <c:pt idx="0">
                    <c:v>Urban</c:v>
                  </c:pt>
                  <c:pt idx="2">
                    <c:v>Rural</c:v>
                  </c:pt>
                  <c:pt idx="4">
                    <c:v>Total</c:v>
                  </c:pt>
                </c:lvl>
              </c:multiLvlStrCache>
            </c:multiLvlStrRef>
          </c:cat>
          <c:val>
            <c:numRef>
              <c:f>Sheet1!$D$7:$D$12</c:f>
              <c:numCache>
                <c:formatCode>0.0</c:formatCode>
                <c:ptCount val="6"/>
                <c:pt idx="0">
                  <c:v>9.74</c:v>
                </c:pt>
                <c:pt idx="1">
                  <c:v>8.6999999999999993</c:v>
                </c:pt>
                <c:pt idx="2">
                  <c:v>7.38</c:v>
                </c:pt>
                <c:pt idx="3">
                  <c:v>6.03</c:v>
                </c:pt>
                <c:pt idx="4">
                  <c:v>8.44</c:v>
                </c:pt>
                <c:pt idx="5">
                  <c:v>7.49</c:v>
                </c:pt>
              </c:numCache>
            </c:numRef>
          </c:val>
          <c:extLst xmlns:c16r2="http://schemas.microsoft.com/office/drawing/2015/06/chart">
            <c:ext xmlns:c16="http://schemas.microsoft.com/office/drawing/2014/chart" uri="{C3380CC4-5D6E-409C-BE32-E72D297353CC}">
              <c16:uniqueId val="{00000000-AA0C-4779-8AEF-A5F2A889A033}"/>
            </c:ext>
          </c:extLst>
        </c:ser>
        <c:ser>
          <c:idx val="1"/>
          <c:order val="1"/>
          <c:tx>
            <c:strRef>
              <c:f>Sheet1!$E$6</c:f>
              <c:strCache>
                <c:ptCount val="1"/>
                <c:pt idx="0">
                  <c:v>Non-disabled</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Sheet1!$B$7:$C$12</c:f>
              <c:multiLvlStrCache>
                <c:ptCount val="6"/>
                <c:lvl>
                  <c:pt idx="0">
                    <c:v>Male</c:v>
                  </c:pt>
                  <c:pt idx="1">
                    <c:v>Female</c:v>
                  </c:pt>
                  <c:pt idx="2">
                    <c:v>Male</c:v>
                  </c:pt>
                  <c:pt idx="3">
                    <c:v>Female</c:v>
                  </c:pt>
                  <c:pt idx="4">
                    <c:v>Male</c:v>
                  </c:pt>
                  <c:pt idx="5">
                    <c:v>Female</c:v>
                  </c:pt>
                </c:lvl>
                <c:lvl>
                  <c:pt idx="0">
                    <c:v>Urban</c:v>
                  </c:pt>
                  <c:pt idx="2">
                    <c:v>Rural</c:v>
                  </c:pt>
                  <c:pt idx="4">
                    <c:v>Total</c:v>
                  </c:pt>
                </c:lvl>
              </c:multiLvlStrCache>
            </c:multiLvlStrRef>
          </c:cat>
          <c:val>
            <c:numRef>
              <c:f>Sheet1!$E$7:$E$12</c:f>
              <c:numCache>
                <c:formatCode>0.0</c:formatCode>
                <c:ptCount val="6"/>
                <c:pt idx="0">
                  <c:v>10.51</c:v>
                </c:pt>
                <c:pt idx="1">
                  <c:v>9.18</c:v>
                </c:pt>
                <c:pt idx="2">
                  <c:v>7.66</c:v>
                </c:pt>
                <c:pt idx="3">
                  <c:v>6.62</c:v>
                </c:pt>
                <c:pt idx="4">
                  <c:v>8.93</c:v>
                </c:pt>
                <c:pt idx="5">
                  <c:v>7.8</c:v>
                </c:pt>
              </c:numCache>
            </c:numRef>
          </c:val>
          <c:extLst xmlns:c16r2="http://schemas.microsoft.com/office/drawing/2015/06/chart">
            <c:ext xmlns:c16="http://schemas.microsoft.com/office/drawing/2014/chart" uri="{C3380CC4-5D6E-409C-BE32-E72D297353CC}">
              <c16:uniqueId val="{00000001-AA0C-4779-8AEF-A5F2A889A033}"/>
            </c:ext>
          </c:extLst>
        </c:ser>
        <c:dLbls>
          <c:showLegendKey val="0"/>
          <c:showVal val="0"/>
          <c:showCatName val="0"/>
          <c:showSerName val="0"/>
          <c:showPercent val="0"/>
          <c:showBubbleSize val="0"/>
        </c:dLbls>
        <c:gapWidth val="219"/>
        <c:overlap val="-27"/>
        <c:axId val="698142160"/>
        <c:axId val="698140200"/>
      </c:barChart>
      <c:catAx>
        <c:axId val="6981421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98140200"/>
        <c:crosses val="autoZero"/>
        <c:auto val="1"/>
        <c:lblAlgn val="ctr"/>
        <c:lblOffset val="100"/>
        <c:noMultiLvlLbl val="0"/>
      </c:catAx>
      <c:valAx>
        <c:axId val="698140200"/>
        <c:scaling>
          <c:orientation val="minMax"/>
        </c:scaling>
        <c:delete val="1"/>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nb-NO"/>
                  <a:t>Mean number of years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 sourceLinked="1"/>
        <c:majorTickMark val="none"/>
        <c:minorTickMark val="none"/>
        <c:tickLblPos val="nextTo"/>
        <c:crossAx val="6981421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Sheet1!$F$8</c:f>
              <c:strCache>
                <c:ptCount val="1"/>
                <c:pt idx="0">
                  <c:v>Male</c:v>
                </c:pt>
              </c:strCache>
            </c:strRef>
          </c:tx>
          <c:invertIfNegative val="0"/>
          <c:dLbls>
            <c:numFmt formatCode="#,##0.0" sourceLinked="0"/>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multiLvlStrRef>
              <c:f>Sheet1!$D$9:$E$14</c:f>
              <c:multiLvlStrCache>
                <c:ptCount val="6"/>
                <c:lvl>
                  <c:pt idx="0">
                    <c:v>Mild</c:v>
                  </c:pt>
                  <c:pt idx="1">
                    <c:v>Moderate</c:v>
                  </c:pt>
                  <c:pt idx="2">
                    <c:v>Severe</c:v>
                  </c:pt>
                  <c:pt idx="3">
                    <c:v>Mild</c:v>
                  </c:pt>
                  <c:pt idx="4">
                    <c:v>Moderate</c:v>
                  </c:pt>
                  <c:pt idx="5">
                    <c:v>Severe</c:v>
                  </c:pt>
                </c:lvl>
                <c:lvl>
                  <c:pt idx="0">
                    <c:v>Urban</c:v>
                  </c:pt>
                  <c:pt idx="3">
                    <c:v>Rural</c:v>
                  </c:pt>
                </c:lvl>
              </c:multiLvlStrCache>
            </c:multiLvlStrRef>
          </c:cat>
          <c:val>
            <c:numRef>
              <c:f>Sheet1!$F$9:$F$14</c:f>
              <c:numCache>
                <c:formatCode>General</c:formatCode>
                <c:ptCount val="6"/>
                <c:pt idx="0">
                  <c:v>10.65</c:v>
                </c:pt>
                <c:pt idx="1">
                  <c:v>8.4499999999999993</c:v>
                </c:pt>
                <c:pt idx="2">
                  <c:v>7.51</c:v>
                </c:pt>
                <c:pt idx="3">
                  <c:v>7.44</c:v>
                </c:pt>
                <c:pt idx="4">
                  <c:v>7.26</c:v>
                </c:pt>
                <c:pt idx="5">
                  <c:v>6.96</c:v>
                </c:pt>
              </c:numCache>
            </c:numRef>
          </c:val>
          <c:extLst xmlns:c16r2="http://schemas.microsoft.com/office/drawing/2015/06/chart">
            <c:ext xmlns:c16="http://schemas.microsoft.com/office/drawing/2014/chart" uri="{C3380CC4-5D6E-409C-BE32-E72D297353CC}">
              <c16:uniqueId val="{00000000-F8EC-42EB-9C8A-5971E675C784}"/>
            </c:ext>
          </c:extLst>
        </c:ser>
        <c:ser>
          <c:idx val="1"/>
          <c:order val="1"/>
          <c:tx>
            <c:strRef>
              <c:f>Sheet1!$G$8</c:f>
              <c:strCache>
                <c:ptCount val="1"/>
                <c:pt idx="0">
                  <c:v>Female</c:v>
                </c:pt>
              </c:strCache>
            </c:strRef>
          </c:tx>
          <c:invertIfNegative val="0"/>
          <c:dLbls>
            <c:numFmt formatCode="#,##0.0" sourceLinked="0"/>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1"/>
              </c:ext>
            </c:extLst>
          </c:dLbls>
          <c:cat>
            <c:multiLvlStrRef>
              <c:f>Sheet1!$D$9:$E$14</c:f>
              <c:multiLvlStrCache>
                <c:ptCount val="6"/>
                <c:lvl>
                  <c:pt idx="0">
                    <c:v>Mild</c:v>
                  </c:pt>
                  <c:pt idx="1">
                    <c:v>Moderate</c:v>
                  </c:pt>
                  <c:pt idx="2">
                    <c:v>Severe</c:v>
                  </c:pt>
                  <c:pt idx="3">
                    <c:v>Mild</c:v>
                  </c:pt>
                  <c:pt idx="4">
                    <c:v>Moderate</c:v>
                  </c:pt>
                  <c:pt idx="5">
                    <c:v>Severe</c:v>
                  </c:pt>
                </c:lvl>
                <c:lvl>
                  <c:pt idx="0">
                    <c:v>Urban</c:v>
                  </c:pt>
                  <c:pt idx="3">
                    <c:v>Rural</c:v>
                  </c:pt>
                </c:lvl>
              </c:multiLvlStrCache>
            </c:multiLvlStrRef>
          </c:cat>
          <c:val>
            <c:numRef>
              <c:f>Sheet1!$G$9:$G$14</c:f>
              <c:numCache>
                <c:formatCode>General</c:formatCode>
                <c:ptCount val="6"/>
                <c:pt idx="0">
                  <c:v>9.41</c:v>
                </c:pt>
                <c:pt idx="1">
                  <c:v>8.06</c:v>
                </c:pt>
                <c:pt idx="2">
                  <c:v>5.46</c:v>
                </c:pt>
                <c:pt idx="3">
                  <c:v>6.29</c:v>
                </c:pt>
                <c:pt idx="4">
                  <c:v>5.71</c:v>
                </c:pt>
                <c:pt idx="5">
                  <c:v>4.9400000000000004</c:v>
                </c:pt>
              </c:numCache>
            </c:numRef>
          </c:val>
          <c:extLst xmlns:c16r2="http://schemas.microsoft.com/office/drawing/2015/06/chart">
            <c:ext xmlns:c16="http://schemas.microsoft.com/office/drawing/2014/chart" uri="{C3380CC4-5D6E-409C-BE32-E72D297353CC}">
              <c16:uniqueId val="{00000001-F8EC-42EB-9C8A-5971E675C784}"/>
            </c:ext>
          </c:extLst>
        </c:ser>
        <c:dLbls>
          <c:showLegendKey val="0"/>
          <c:showVal val="0"/>
          <c:showCatName val="0"/>
          <c:showSerName val="0"/>
          <c:showPercent val="0"/>
          <c:showBubbleSize val="0"/>
        </c:dLbls>
        <c:gapWidth val="150"/>
        <c:axId val="698135104"/>
        <c:axId val="698135888"/>
      </c:barChart>
      <c:catAx>
        <c:axId val="698135104"/>
        <c:scaling>
          <c:orientation val="minMax"/>
        </c:scaling>
        <c:delete val="0"/>
        <c:axPos val="b"/>
        <c:numFmt formatCode="General" sourceLinked="0"/>
        <c:majorTickMark val="out"/>
        <c:minorTickMark val="none"/>
        <c:tickLblPos val="nextTo"/>
        <c:crossAx val="698135888"/>
        <c:crosses val="autoZero"/>
        <c:auto val="1"/>
        <c:lblAlgn val="ctr"/>
        <c:lblOffset val="100"/>
        <c:noMultiLvlLbl val="0"/>
      </c:catAx>
      <c:valAx>
        <c:axId val="698135888"/>
        <c:scaling>
          <c:orientation val="minMax"/>
        </c:scaling>
        <c:delete val="1"/>
        <c:axPos val="l"/>
        <c:title>
          <c:tx>
            <c:rich>
              <a:bodyPr rot="-5400000" vert="horz"/>
              <a:lstStyle/>
              <a:p>
                <a:pPr>
                  <a:defRPr/>
                </a:pPr>
                <a:r>
                  <a:rPr lang="nb-NO"/>
                  <a:t>Mean number of years in school</a:t>
                </a:r>
              </a:p>
            </c:rich>
          </c:tx>
          <c:overlay val="0"/>
        </c:title>
        <c:numFmt formatCode="General" sourceLinked="1"/>
        <c:majorTickMark val="out"/>
        <c:minorTickMark val="none"/>
        <c:tickLblPos val="nextTo"/>
        <c:crossAx val="698135104"/>
        <c:crosses val="autoZero"/>
        <c:crossBetween val="between"/>
      </c:valAx>
    </c:plotArea>
    <c:legend>
      <c:legendPos val="r"/>
      <c:overlay val="0"/>
    </c:legend>
    <c:plotVisOnly val="1"/>
    <c:dispBlanksAs val="gap"/>
    <c:showDLblsOverMax val="0"/>
  </c:chart>
  <c:externalData r:id="rId1">
    <c:autoUpdate val="0"/>
  </c:externalData>
</c:chartSpace>
</file>

<file path=word/charts/chart6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Sheet1!$F$8</c:f>
              <c:strCache>
                <c:ptCount val="1"/>
                <c:pt idx="0">
                  <c:v>Male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Sheet1!$D$9:$E$14</c:f>
              <c:multiLvlStrCache>
                <c:ptCount val="6"/>
                <c:lvl>
                  <c:pt idx="0">
                    <c:v>Disabled</c:v>
                  </c:pt>
                  <c:pt idx="1">
                    <c:v>Non-disabled</c:v>
                  </c:pt>
                  <c:pt idx="2">
                    <c:v>Disabled</c:v>
                  </c:pt>
                  <c:pt idx="3">
                    <c:v>Non-disabled</c:v>
                  </c:pt>
                  <c:pt idx="4">
                    <c:v>Disabled</c:v>
                  </c:pt>
                  <c:pt idx="5">
                    <c:v>Non-disabled</c:v>
                  </c:pt>
                </c:lvl>
                <c:lvl>
                  <c:pt idx="0">
                    <c:v>Urban</c:v>
                  </c:pt>
                  <c:pt idx="2">
                    <c:v>Rural</c:v>
                  </c:pt>
                  <c:pt idx="4">
                    <c:v>Total</c:v>
                  </c:pt>
                </c:lvl>
              </c:multiLvlStrCache>
            </c:multiLvlStrRef>
          </c:cat>
          <c:val>
            <c:numRef>
              <c:f>Sheet1!$F$9:$F$14</c:f>
              <c:numCache>
                <c:formatCode>0.0</c:formatCode>
                <c:ptCount val="6"/>
                <c:pt idx="0">
                  <c:v>59.8</c:v>
                </c:pt>
                <c:pt idx="1">
                  <c:v>54.7</c:v>
                </c:pt>
                <c:pt idx="2">
                  <c:v>26.8</c:v>
                </c:pt>
                <c:pt idx="3">
                  <c:v>21</c:v>
                </c:pt>
                <c:pt idx="4">
                  <c:v>41.4</c:v>
                </c:pt>
                <c:pt idx="5">
                  <c:v>36.299999999999997</c:v>
                </c:pt>
              </c:numCache>
            </c:numRef>
          </c:val>
          <c:extLst xmlns:c16r2="http://schemas.microsoft.com/office/drawing/2015/06/chart">
            <c:ext xmlns:c16="http://schemas.microsoft.com/office/drawing/2014/chart" uri="{C3380CC4-5D6E-409C-BE32-E72D297353CC}">
              <c16:uniqueId val="{00000000-3272-446F-9634-59EC9EAD8D9F}"/>
            </c:ext>
          </c:extLst>
        </c:ser>
        <c:ser>
          <c:idx val="1"/>
          <c:order val="1"/>
          <c:tx>
            <c:strRef>
              <c:f>Sheet1!$G$8</c:f>
              <c:strCache>
                <c:ptCount val="1"/>
                <c:pt idx="0">
                  <c:v>Female</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Sheet1!$D$9:$E$14</c:f>
              <c:multiLvlStrCache>
                <c:ptCount val="6"/>
                <c:lvl>
                  <c:pt idx="0">
                    <c:v>Disabled</c:v>
                  </c:pt>
                  <c:pt idx="1">
                    <c:v>Non-disabled</c:v>
                  </c:pt>
                  <c:pt idx="2">
                    <c:v>Disabled</c:v>
                  </c:pt>
                  <c:pt idx="3">
                    <c:v>Non-disabled</c:v>
                  </c:pt>
                  <c:pt idx="4">
                    <c:v>Disabled</c:v>
                  </c:pt>
                  <c:pt idx="5">
                    <c:v>Non-disabled</c:v>
                  </c:pt>
                </c:lvl>
                <c:lvl>
                  <c:pt idx="0">
                    <c:v>Urban</c:v>
                  </c:pt>
                  <c:pt idx="2">
                    <c:v>Rural</c:v>
                  </c:pt>
                  <c:pt idx="4">
                    <c:v>Total</c:v>
                  </c:pt>
                </c:lvl>
              </c:multiLvlStrCache>
            </c:multiLvlStrRef>
          </c:cat>
          <c:val>
            <c:numRef>
              <c:f>Sheet1!$G$9:$G$14</c:f>
              <c:numCache>
                <c:formatCode>0.0</c:formatCode>
                <c:ptCount val="6"/>
                <c:pt idx="0">
                  <c:v>28.3</c:v>
                </c:pt>
                <c:pt idx="1">
                  <c:v>25.2</c:v>
                </c:pt>
                <c:pt idx="2">
                  <c:v>10.8</c:v>
                </c:pt>
                <c:pt idx="3">
                  <c:v>9</c:v>
                </c:pt>
                <c:pt idx="4">
                  <c:v>20.3</c:v>
                </c:pt>
                <c:pt idx="5">
                  <c:v>16.399999999999999</c:v>
                </c:pt>
              </c:numCache>
            </c:numRef>
          </c:val>
          <c:extLst xmlns:c16r2="http://schemas.microsoft.com/office/drawing/2015/06/chart">
            <c:ext xmlns:c16="http://schemas.microsoft.com/office/drawing/2014/chart" uri="{C3380CC4-5D6E-409C-BE32-E72D297353CC}">
              <c16:uniqueId val="{00000001-3272-446F-9634-59EC9EAD8D9F}"/>
            </c:ext>
          </c:extLst>
        </c:ser>
        <c:dLbls>
          <c:showLegendKey val="0"/>
          <c:showVal val="0"/>
          <c:showCatName val="0"/>
          <c:showSerName val="0"/>
          <c:showPercent val="0"/>
          <c:showBubbleSize val="0"/>
        </c:dLbls>
        <c:gapWidth val="219"/>
        <c:overlap val="-27"/>
        <c:axId val="698136280"/>
        <c:axId val="698141376"/>
      </c:barChart>
      <c:catAx>
        <c:axId val="6981362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98141376"/>
        <c:crosses val="autoZero"/>
        <c:auto val="1"/>
        <c:lblAlgn val="ctr"/>
        <c:lblOffset val="100"/>
        <c:noMultiLvlLbl val="0"/>
      </c:catAx>
      <c:valAx>
        <c:axId val="698141376"/>
        <c:scaling>
          <c:orientation val="minMax"/>
        </c:scaling>
        <c:delete val="1"/>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nb-NO"/>
                  <a:t>Percent</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 sourceLinked="1"/>
        <c:majorTickMark val="none"/>
        <c:minorTickMark val="none"/>
        <c:tickLblPos val="nextTo"/>
        <c:crossAx val="6981362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Sheet1!$G$9</c:f>
              <c:strCache>
                <c:ptCount val="1"/>
                <c:pt idx="0">
                  <c:v>Disabled</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Sheet1!$E$10:$F$21</c:f>
              <c:multiLvlStrCache>
                <c:ptCount val="12"/>
                <c:lvl>
                  <c:pt idx="0">
                    <c:v>Kindergarten</c:v>
                  </c:pt>
                  <c:pt idx="1">
                    <c:v>Primary</c:v>
                  </c:pt>
                  <c:pt idx="2">
                    <c:v>Secondary</c:v>
                  </c:pt>
                  <c:pt idx="3">
                    <c:v>Higher</c:v>
                  </c:pt>
                  <c:pt idx="4">
                    <c:v>Kindergarten</c:v>
                  </c:pt>
                  <c:pt idx="5">
                    <c:v>Primary</c:v>
                  </c:pt>
                  <c:pt idx="6">
                    <c:v>Secondary</c:v>
                  </c:pt>
                  <c:pt idx="7">
                    <c:v>Higher</c:v>
                  </c:pt>
                  <c:pt idx="8">
                    <c:v>Kindergarten</c:v>
                  </c:pt>
                  <c:pt idx="9">
                    <c:v>Primary</c:v>
                  </c:pt>
                  <c:pt idx="10">
                    <c:v>Secondary</c:v>
                  </c:pt>
                  <c:pt idx="11">
                    <c:v>Higher</c:v>
                  </c:pt>
                </c:lvl>
                <c:lvl>
                  <c:pt idx="0">
                    <c:v>Male</c:v>
                  </c:pt>
                  <c:pt idx="4">
                    <c:v>Female</c:v>
                  </c:pt>
                  <c:pt idx="8">
                    <c:v>Total</c:v>
                  </c:pt>
                </c:lvl>
              </c:multiLvlStrCache>
            </c:multiLvlStrRef>
          </c:cat>
          <c:val>
            <c:numRef>
              <c:f>Sheet1!$G$10:$G$21</c:f>
              <c:numCache>
                <c:formatCode>General</c:formatCode>
                <c:ptCount val="12"/>
                <c:pt idx="0">
                  <c:v>0.1</c:v>
                </c:pt>
                <c:pt idx="1">
                  <c:v>46.7</c:v>
                </c:pt>
                <c:pt idx="2">
                  <c:v>39</c:v>
                </c:pt>
                <c:pt idx="3">
                  <c:v>14.2</c:v>
                </c:pt>
                <c:pt idx="4">
                  <c:v>0.3</c:v>
                </c:pt>
                <c:pt idx="5">
                  <c:v>55.6</c:v>
                </c:pt>
                <c:pt idx="6">
                  <c:v>33.1</c:v>
                </c:pt>
                <c:pt idx="7">
                  <c:v>10.9</c:v>
                </c:pt>
                <c:pt idx="8">
                  <c:v>0.2</c:v>
                </c:pt>
                <c:pt idx="9">
                  <c:v>51.2</c:v>
                </c:pt>
                <c:pt idx="10">
                  <c:v>36.1</c:v>
                </c:pt>
                <c:pt idx="11">
                  <c:v>12.6</c:v>
                </c:pt>
              </c:numCache>
            </c:numRef>
          </c:val>
        </c:ser>
        <c:ser>
          <c:idx val="1"/>
          <c:order val="1"/>
          <c:tx>
            <c:strRef>
              <c:f>Sheet1!$H$9</c:f>
              <c:strCache>
                <c:ptCount val="1"/>
                <c:pt idx="0">
                  <c:v>Non-disabled</c:v>
                </c:pt>
              </c:strCache>
            </c:strRef>
          </c:tx>
          <c:spPr>
            <a:solidFill>
              <a:schemeClr val="accent2"/>
            </a:solidFill>
            <a:ln>
              <a:noFill/>
            </a:ln>
            <a:effectLst/>
          </c:spPr>
          <c:invertIfNegative val="0"/>
          <c:dLbls>
            <c:dLbl>
              <c:idx val="1"/>
              <c:layout>
                <c:manualLayout>
                  <c:x val="8.3333333333333072E-3"/>
                  <c:y val="4.6296296296296294E-3"/>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3"/>
              <c:layout>
                <c:manualLayout>
                  <c:x val="1.6666666666666666E-2"/>
                  <c:y val="-4.1666666666666664E-2"/>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4"/>
              <c:layout>
                <c:manualLayout>
                  <c:x val="5.5555555555555046E-3"/>
                  <c:y val="-2.7777777777777776E-2"/>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9"/>
              <c:layout>
                <c:manualLayout>
                  <c:x val="8.3333333333332309E-3"/>
                  <c:y val="-2.1218890680033321E-17"/>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15:layout>
                    <c:manualLayout>
                      <c:w val="6.0972222222222219E-2"/>
                      <c:h val="6.9375182268883062E-2"/>
                    </c:manualLayout>
                  </c15:layout>
                </c:ext>
              </c:extLst>
            </c:dLbl>
            <c:dLbl>
              <c:idx val="11"/>
              <c:layout>
                <c:manualLayout>
                  <c:x val="2.7777777777777779E-3"/>
                  <c:y val="1.8518518518518517E-2"/>
                </c:manualLayout>
              </c:layout>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Sheet1!$E$10:$F$21</c:f>
              <c:multiLvlStrCache>
                <c:ptCount val="12"/>
                <c:lvl>
                  <c:pt idx="0">
                    <c:v>Kindergarten</c:v>
                  </c:pt>
                  <c:pt idx="1">
                    <c:v>Primary</c:v>
                  </c:pt>
                  <c:pt idx="2">
                    <c:v>Secondary</c:v>
                  </c:pt>
                  <c:pt idx="3">
                    <c:v>Higher</c:v>
                  </c:pt>
                  <c:pt idx="4">
                    <c:v>Kindergarten</c:v>
                  </c:pt>
                  <c:pt idx="5">
                    <c:v>Primary</c:v>
                  </c:pt>
                  <c:pt idx="6">
                    <c:v>Secondary</c:v>
                  </c:pt>
                  <c:pt idx="7">
                    <c:v>Higher</c:v>
                  </c:pt>
                  <c:pt idx="8">
                    <c:v>Kindergarten</c:v>
                  </c:pt>
                  <c:pt idx="9">
                    <c:v>Primary</c:v>
                  </c:pt>
                  <c:pt idx="10">
                    <c:v>Secondary</c:v>
                  </c:pt>
                  <c:pt idx="11">
                    <c:v>Higher</c:v>
                  </c:pt>
                </c:lvl>
                <c:lvl>
                  <c:pt idx="0">
                    <c:v>Male</c:v>
                  </c:pt>
                  <c:pt idx="4">
                    <c:v>Female</c:v>
                  </c:pt>
                  <c:pt idx="8">
                    <c:v>Total</c:v>
                  </c:pt>
                </c:lvl>
              </c:multiLvlStrCache>
            </c:multiLvlStrRef>
          </c:cat>
          <c:val>
            <c:numRef>
              <c:f>Sheet1!$H$10:$H$21</c:f>
              <c:numCache>
                <c:formatCode>General</c:formatCode>
                <c:ptCount val="12"/>
                <c:pt idx="0">
                  <c:v>0</c:v>
                </c:pt>
                <c:pt idx="1">
                  <c:v>36.700000000000003</c:v>
                </c:pt>
                <c:pt idx="2">
                  <c:v>50.7</c:v>
                </c:pt>
                <c:pt idx="3">
                  <c:v>12.6</c:v>
                </c:pt>
                <c:pt idx="4">
                  <c:v>0.2</c:v>
                </c:pt>
                <c:pt idx="5">
                  <c:v>50.5</c:v>
                </c:pt>
                <c:pt idx="6">
                  <c:v>42.5</c:v>
                </c:pt>
                <c:pt idx="7">
                  <c:v>6.8</c:v>
                </c:pt>
                <c:pt idx="8">
                  <c:v>0.1</c:v>
                </c:pt>
                <c:pt idx="9">
                  <c:v>43.4</c:v>
                </c:pt>
                <c:pt idx="10">
                  <c:v>46.7</c:v>
                </c:pt>
                <c:pt idx="11">
                  <c:v>9.8000000000000007</c:v>
                </c:pt>
              </c:numCache>
            </c:numRef>
          </c:val>
        </c:ser>
        <c:dLbls>
          <c:dLblPos val="outEnd"/>
          <c:showLegendKey val="0"/>
          <c:showVal val="1"/>
          <c:showCatName val="0"/>
          <c:showSerName val="0"/>
          <c:showPercent val="0"/>
          <c:showBubbleSize val="0"/>
        </c:dLbls>
        <c:gapWidth val="219"/>
        <c:overlap val="-27"/>
        <c:axId val="698137848"/>
        <c:axId val="698137064"/>
      </c:barChart>
      <c:catAx>
        <c:axId val="6981378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98137064"/>
        <c:crosses val="autoZero"/>
        <c:auto val="1"/>
        <c:lblAlgn val="ctr"/>
        <c:lblOffset val="100"/>
        <c:noMultiLvlLbl val="0"/>
      </c:catAx>
      <c:valAx>
        <c:axId val="698137064"/>
        <c:scaling>
          <c:orientation val="minMax"/>
        </c:scaling>
        <c:delete val="1"/>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nb-NO"/>
                  <a:t>Percent</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crossAx val="6981378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Sheet1!$G$9</c:f>
              <c:strCache>
                <c:ptCount val="1"/>
                <c:pt idx="0">
                  <c:v>Disabled</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1440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1"/>
                <c15:leaderLines>
                  <c:spPr>
                    <a:ln w="9525" cap="flat" cmpd="sng" algn="ctr">
                      <a:solidFill>
                        <a:schemeClr val="tx1">
                          <a:lumMod val="35000"/>
                          <a:lumOff val="65000"/>
                        </a:schemeClr>
                      </a:solidFill>
                      <a:round/>
                    </a:ln>
                    <a:effectLst/>
                  </c:spPr>
                </c15:leaderLines>
              </c:ext>
            </c:extLst>
          </c:dLbls>
          <c:cat>
            <c:multiLvlStrRef>
              <c:f>Sheet1!$E$10:$F$21</c:f>
              <c:multiLvlStrCache>
                <c:ptCount val="12"/>
                <c:lvl>
                  <c:pt idx="0">
                    <c:v>Kindergarten</c:v>
                  </c:pt>
                  <c:pt idx="1">
                    <c:v>Primary</c:v>
                  </c:pt>
                  <c:pt idx="2">
                    <c:v>Secondary</c:v>
                  </c:pt>
                  <c:pt idx="3">
                    <c:v>Higher</c:v>
                  </c:pt>
                  <c:pt idx="4">
                    <c:v>Kindergarten</c:v>
                  </c:pt>
                  <c:pt idx="5">
                    <c:v>Primary</c:v>
                  </c:pt>
                  <c:pt idx="6">
                    <c:v>Secondary</c:v>
                  </c:pt>
                  <c:pt idx="7">
                    <c:v>Higher</c:v>
                  </c:pt>
                  <c:pt idx="8">
                    <c:v>Kindergarten</c:v>
                  </c:pt>
                  <c:pt idx="9">
                    <c:v>Primary</c:v>
                  </c:pt>
                  <c:pt idx="10">
                    <c:v>Secondary</c:v>
                  </c:pt>
                  <c:pt idx="11">
                    <c:v>Higher</c:v>
                  </c:pt>
                </c:lvl>
                <c:lvl>
                  <c:pt idx="0">
                    <c:v>Urban</c:v>
                  </c:pt>
                  <c:pt idx="4">
                    <c:v>Rural</c:v>
                  </c:pt>
                  <c:pt idx="8">
                    <c:v>Total</c:v>
                  </c:pt>
                </c:lvl>
              </c:multiLvlStrCache>
            </c:multiLvlStrRef>
          </c:cat>
          <c:val>
            <c:numRef>
              <c:f>Sheet1!$G$10:$G$21</c:f>
              <c:numCache>
                <c:formatCode>General</c:formatCode>
                <c:ptCount val="12"/>
                <c:pt idx="0">
                  <c:v>0.1</c:v>
                </c:pt>
                <c:pt idx="1">
                  <c:v>36</c:v>
                </c:pt>
                <c:pt idx="2">
                  <c:v>44.7</c:v>
                </c:pt>
                <c:pt idx="3">
                  <c:v>19.2</c:v>
                </c:pt>
                <c:pt idx="4">
                  <c:v>0.3</c:v>
                </c:pt>
                <c:pt idx="5">
                  <c:v>66.3</c:v>
                </c:pt>
                <c:pt idx="6">
                  <c:v>27.5</c:v>
                </c:pt>
                <c:pt idx="7">
                  <c:v>5.9</c:v>
                </c:pt>
                <c:pt idx="8">
                  <c:v>0.2</c:v>
                </c:pt>
                <c:pt idx="9">
                  <c:v>51.2</c:v>
                </c:pt>
                <c:pt idx="10">
                  <c:v>36.1</c:v>
                </c:pt>
                <c:pt idx="11">
                  <c:v>12.6</c:v>
                </c:pt>
              </c:numCache>
            </c:numRef>
          </c:val>
          <c:extLst xmlns:c16r2="http://schemas.microsoft.com/office/drawing/2015/06/chart">
            <c:ext xmlns:c16="http://schemas.microsoft.com/office/drawing/2014/chart" uri="{C3380CC4-5D6E-409C-BE32-E72D297353CC}">
              <c16:uniqueId val="{00000000-526E-4A27-B8C7-4BC7AC3635DD}"/>
            </c:ext>
          </c:extLst>
        </c:ser>
        <c:ser>
          <c:idx val="1"/>
          <c:order val="1"/>
          <c:tx>
            <c:strRef>
              <c:f>Sheet1!$H$9</c:f>
              <c:strCache>
                <c:ptCount val="1"/>
                <c:pt idx="0">
                  <c:v>Non-disabled</c:v>
                </c:pt>
              </c:strCache>
            </c:strRef>
          </c:tx>
          <c:spPr>
            <a:solidFill>
              <a:schemeClr val="accent2"/>
            </a:solidFill>
            <a:ln>
              <a:noFill/>
            </a:ln>
            <a:effectLst/>
          </c:spPr>
          <c:invertIfNegative val="0"/>
          <c:dLbls>
            <c:spPr>
              <a:noFill/>
              <a:ln>
                <a:noFill/>
              </a:ln>
              <a:effectLst/>
            </c:spPr>
            <c:txPr>
              <a:bodyPr rot="0" spcFirstLastPara="1" vertOverflow="ellipsis" vert="horz" wrap="square" lIns="1080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1"/>
                <c15:leaderLines>
                  <c:spPr>
                    <a:ln w="9525" cap="flat" cmpd="sng" algn="ctr">
                      <a:solidFill>
                        <a:schemeClr val="tx1">
                          <a:lumMod val="35000"/>
                          <a:lumOff val="65000"/>
                        </a:schemeClr>
                      </a:solidFill>
                      <a:round/>
                    </a:ln>
                    <a:effectLst/>
                  </c:spPr>
                </c15:leaderLines>
              </c:ext>
            </c:extLst>
          </c:dLbls>
          <c:cat>
            <c:multiLvlStrRef>
              <c:f>Sheet1!$E$10:$F$21</c:f>
              <c:multiLvlStrCache>
                <c:ptCount val="12"/>
                <c:lvl>
                  <c:pt idx="0">
                    <c:v>Kindergarten</c:v>
                  </c:pt>
                  <c:pt idx="1">
                    <c:v>Primary</c:v>
                  </c:pt>
                  <c:pt idx="2">
                    <c:v>Secondary</c:v>
                  </c:pt>
                  <c:pt idx="3">
                    <c:v>Higher</c:v>
                  </c:pt>
                  <c:pt idx="4">
                    <c:v>Kindergarten</c:v>
                  </c:pt>
                  <c:pt idx="5">
                    <c:v>Primary</c:v>
                  </c:pt>
                  <c:pt idx="6">
                    <c:v>Secondary</c:v>
                  </c:pt>
                  <c:pt idx="7">
                    <c:v>Higher</c:v>
                  </c:pt>
                  <c:pt idx="8">
                    <c:v>Kindergarten</c:v>
                  </c:pt>
                  <c:pt idx="9">
                    <c:v>Primary</c:v>
                  </c:pt>
                  <c:pt idx="10">
                    <c:v>Secondary</c:v>
                  </c:pt>
                  <c:pt idx="11">
                    <c:v>Higher</c:v>
                  </c:pt>
                </c:lvl>
                <c:lvl>
                  <c:pt idx="0">
                    <c:v>Urban</c:v>
                  </c:pt>
                  <c:pt idx="4">
                    <c:v>Rural</c:v>
                  </c:pt>
                  <c:pt idx="8">
                    <c:v>Total</c:v>
                  </c:pt>
                </c:lvl>
              </c:multiLvlStrCache>
            </c:multiLvlStrRef>
          </c:cat>
          <c:val>
            <c:numRef>
              <c:f>Sheet1!$H$10:$H$21</c:f>
              <c:numCache>
                <c:formatCode>General</c:formatCode>
                <c:ptCount val="12"/>
                <c:pt idx="0">
                  <c:v>0.1</c:v>
                </c:pt>
                <c:pt idx="1">
                  <c:v>23.7</c:v>
                </c:pt>
                <c:pt idx="2">
                  <c:v>59.7</c:v>
                </c:pt>
                <c:pt idx="3">
                  <c:v>16.399999999999999</c:v>
                </c:pt>
                <c:pt idx="4">
                  <c:v>0.1</c:v>
                </c:pt>
                <c:pt idx="5">
                  <c:v>59.7</c:v>
                </c:pt>
                <c:pt idx="6">
                  <c:v>35.9</c:v>
                </c:pt>
                <c:pt idx="7">
                  <c:v>4.3</c:v>
                </c:pt>
                <c:pt idx="8">
                  <c:v>0.1</c:v>
                </c:pt>
                <c:pt idx="9">
                  <c:v>43.4</c:v>
                </c:pt>
                <c:pt idx="10">
                  <c:v>46.7</c:v>
                </c:pt>
                <c:pt idx="11">
                  <c:v>9.8000000000000007</c:v>
                </c:pt>
              </c:numCache>
            </c:numRef>
          </c:val>
          <c:extLst xmlns:c16r2="http://schemas.microsoft.com/office/drawing/2015/06/chart">
            <c:ext xmlns:c16="http://schemas.microsoft.com/office/drawing/2014/chart" uri="{C3380CC4-5D6E-409C-BE32-E72D297353CC}">
              <c16:uniqueId val="{00000001-526E-4A27-B8C7-4BC7AC3635DD}"/>
            </c:ext>
          </c:extLst>
        </c:ser>
        <c:dLbls>
          <c:showLegendKey val="0"/>
          <c:showVal val="0"/>
          <c:showCatName val="0"/>
          <c:showSerName val="0"/>
          <c:showPercent val="0"/>
          <c:showBubbleSize val="0"/>
        </c:dLbls>
        <c:gapWidth val="219"/>
        <c:overlap val="-27"/>
        <c:axId val="698138240"/>
        <c:axId val="698139024"/>
      </c:barChart>
      <c:catAx>
        <c:axId val="6981382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98139024"/>
        <c:crosses val="autoZero"/>
        <c:auto val="1"/>
        <c:lblAlgn val="ctr"/>
        <c:lblOffset val="100"/>
        <c:noMultiLvlLbl val="0"/>
      </c:catAx>
      <c:valAx>
        <c:axId val="698139024"/>
        <c:scaling>
          <c:orientation val="minMax"/>
        </c:scaling>
        <c:delete val="1"/>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nb-NO"/>
                  <a:t>Percent</a:t>
                </a:r>
              </a:p>
            </c:rich>
          </c:tx>
          <c:overlay val="0"/>
          <c:spPr>
            <a:noFill/>
            <a:ln>
              <a:noFill/>
            </a:ln>
            <a:effectLst/>
          </c:spPr>
        </c:title>
        <c:numFmt formatCode="General" sourceLinked="1"/>
        <c:majorTickMark val="none"/>
        <c:minorTickMark val="none"/>
        <c:tickLblPos val="nextTo"/>
        <c:crossAx val="6981382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6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Sheet1!$F$9</c:f>
              <c:strCache>
                <c:ptCount val="1"/>
                <c:pt idx="0">
                  <c:v>Preschool</c:v>
                </c:pt>
              </c:strCache>
            </c:strRef>
          </c:tx>
          <c:invertIfNegative val="0"/>
          <c:cat>
            <c:multiLvlStrRef>
              <c:f>Sheet1!$D$10:$E$17</c:f>
              <c:multiLvlStrCache>
                <c:ptCount val="8"/>
                <c:lvl>
                  <c:pt idx="0">
                    <c:v>Yes</c:v>
                  </c:pt>
                  <c:pt idx="1">
                    <c:v>No</c:v>
                  </c:pt>
                  <c:pt idx="2">
                    <c:v>Family did not seek admission</c:v>
                  </c:pt>
                  <c:pt idx="3">
                    <c:v>Not applicable</c:v>
                  </c:pt>
                  <c:pt idx="4">
                    <c:v>Yes</c:v>
                  </c:pt>
                  <c:pt idx="5">
                    <c:v>No</c:v>
                  </c:pt>
                  <c:pt idx="6">
                    <c:v>Family did not seek admission</c:v>
                  </c:pt>
                  <c:pt idx="7">
                    <c:v>Not applicable</c:v>
                  </c:pt>
                </c:lvl>
                <c:lvl>
                  <c:pt idx="0">
                    <c:v>Male</c:v>
                  </c:pt>
                  <c:pt idx="4">
                    <c:v>Female</c:v>
                  </c:pt>
                </c:lvl>
              </c:multiLvlStrCache>
            </c:multiLvlStrRef>
          </c:cat>
          <c:val>
            <c:numRef>
              <c:f>Sheet1!$F$10:$F$17</c:f>
              <c:numCache>
                <c:formatCode>General</c:formatCode>
                <c:ptCount val="8"/>
                <c:pt idx="0">
                  <c:v>1.1000000000000001</c:v>
                </c:pt>
                <c:pt idx="1">
                  <c:v>45.4</c:v>
                </c:pt>
                <c:pt idx="2">
                  <c:v>32</c:v>
                </c:pt>
                <c:pt idx="3">
                  <c:v>21.6</c:v>
                </c:pt>
                <c:pt idx="4">
                  <c:v>0.9</c:v>
                </c:pt>
                <c:pt idx="5">
                  <c:v>39.1</c:v>
                </c:pt>
                <c:pt idx="6">
                  <c:v>34.700000000000003</c:v>
                </c:pt>
                <c:pt idx="7">
                  <c:v>25.2</c:v>
                </c:pt>
              </c:numCache>
            </c:numRef>
          </c:val>
          <c:extLst xmlns:c16r2="http://schemas.microsoft.com/office/drawing/2015/06/chart">
            <c:ext xmlns:c16="http://schemas.microsoft.com/office/drawing/2014/chart" uri="{C3380CC4-5D6E-409C-BE32-E72D297353CC}">
              <c16:uniqueId val="{00000000-99BB-49EC-9C0D-6A235B46583F}"/>
            </c:ext>
          </c:extLst>
        </c:ser>
        <c:ser>
          <c:idx val="1"/>
          <c:order val="1"/>
          <c:tx>
            <c:strRef>
              <c:f>Sheet1!$G$9</c:f>
              <c:strCache>
                <c:ptCount val="1"/>
                <c:pt idx="0">
                  <c:v>Primary</c:v>
                </c:pt>
              </c:strCache>
            </c:strRef>
          </c:tx>
          <c:invertIfNegative val="0"/>
          <c:cat>
            <c:multiLvlStrRef>
              <c:f>Sheet1!$D$10:$E$17</c:f>
              <c:multiLvlStrCache>
                <c:ptCount val="8"/>
                <c:lvl>
                  <c:pt idx="0">
                    <c:v>Yes</c:v>
                  </c:pt>
                  <c:pt idx="1">
                    <c:v>No</c:v>
                  </c:pt>
                  <c:pt idx="2">
                    <c:v>Family did not seek admission</c:v>
                  </c:pt>
                  <c:pt idx="3">
                    <c:v>Not applicable</c:v>
                  </c:pt>
                  <c:pt idx="4">
                    <c:v>Yes</c:v>
                  </c:pt>
                  <c:pt idx="5">
                    <c:v>No</c:v>
                  </c:pt>
                  <c:pt idx="6">
                    <c:v>Family did not seek admission</c:v>
                  </c:pt>
                  <c:pt idx="7">
                    <c:v>Not applicable</c:v>
                  </c:pt>
                </c:lvl>
                <c:lvl>
                  <c:pt idx="0">
                    <c:v>Male</c:v>
                  </c:pt>
                  <c:pt idx="4">
                    <c:v>Female</c:v>
                  </c:pt>
                </c:lvl>
              </c:multiLvlStrCache>
            </c:multiLvlStrRef>
          </c:cat>
          <c:val>
            <c:numRef>
              <c:f>Sheet1!$G$10:$G$17</c:f>
              <c:numCache>
                <c:formatCode>General</c:formatCode>
                <c:ptCount val="8"/>
                <c:pt idx="0">
                  <c:v>3.1</c:v>
                </c:pt>
                <c:pt idx="1">
                  <c:v>81.2</c:v>
                </c:pt>
                <c:pt idx="2">
                  <c:v>9.5</c:v>
                </c:pt>
                <c:pt idx="3">
                  <c:v>6.2</c:v>
                </c:pt>
                <c:pt idx="4">
                  <c:v>1.6</c:v>
                </c:pt>
                <c:pt idx="5">
                  <c:v>71.900000000000006</c:v>
                </c:pt>
                <c:pt idx="6">
                  <c:v>16.7</c:v>
                </c:pt>
                <c:pt idx="7">
                  <c:v>9.8000000000000007</c:v>
                </c:pt>
              </c:numCache>
            </c:numRef>
          </c:val>
          <c:extLst xmlns:c16r2="http://schemas.microsoft.com/office/drawing/2015/06/chart">
            <c:ext xmlns:c16="http://schemas.microsoft.com/office/drawing/2014/chart" uri="{C3380CC4-5D6E-409C-BE32-E72D297353CC}">
              <c16:uniqueId val="{00000001-99BB-49EC-9C0D-6A235B46583F}"/>
            </c:ext>
          </c:extLst>
        </c:ser>
        <c:ser>
          <c:idx val="2"/>
          <c:order val="2"/>
          <c:tx>
            <c:strRef>
              <c:f>Sheet1!$H$9</c:f>
              <c:strCache>
                <c:ptCount val="1"/>
                <c:pt idx="0">
                  <c:v>Secondary</c:v>
                </c:pt>
              </c:strCache>
            </c:strRef>
          </c:tx>
          <c:invertIfNegative val="0"/>
          <c:cat>
            <c:multiLvlStrRef>
              <c:f>Sheet1!$D$10:$E$17</c:f>
              <c:multiLvlStrCache>
                <c:ptCount val="8"/>
                <c:lvl>
                  <c:pt idx="0">
                    <c:v>Yes</c:v>
                  </c:pt>
                  <c:pt idx="1">
                    <c:v>No</c:v>
                  </c:pt>
                  <c:pt idx="2">
                    <c:v>Family did not seek admission</c:v>
                  </c:pt>
                  <c:pt idx="3">
                    <c:v>Not applicable</c:v>
                  </c:pt>
                  <c:pt idx="4">
                    <c:v>Yes</c:v>
                  </c:pt>
                  <c:pt idx="5">
                    <c:v>No</c:v>
                  </c:pt>
                  <c:pt idx="6">
                    <c:v>Family did not seek admission</c:v>
                  </c:pt>
                  <c:pt idx="7">
                    <c:v>Not applicable</c:v>
                  </c:pt>
                </c:lvl>
                <c:lvl>
                  <c:pt idx="0">
                    <c:v>Male</c:v>
                  </c:pt>
                  <c:pt idx="4">
                    <c:v>Female</c:v>
                  </c:pt>
                </c:lvl>
              </c:multiLvlStrCache>
            </c:multiLvlStrRef>
          </c:cat>
          <c:val>
            <c:numRef>
              <c:f>Sheet1!$H$10:$H$17</c:f>
              <c:numCache>
                <c:formatCode>General</c:formatCode>
                <c:ptCount val="8"/>
                <c:pt idx="0">
                  <c:v>0.9</c:v>
                </c:pt>
                <c:pt idx="1">
                  <c:v>51.5</c:v>
                </c:pt>
                <c:pt idx="2">
                  <c:v>10.5</c:v>
                </c:pt>
                <c:pt idx="3">
                  <c:v>37.1</c:v>
                </c:pt>
                <c:pt idx="4">
                  <c:v>0.4</c:v>
                </c:pt>
                <c:pt idx="5">
                  <c:v>39.4</c:v>
                </c:pt>
                <c:pt idx="6">
                  <c:v>12.7</c:v>
                </c:pt>
                <c:pt idx="7">
                  <c:v>47.5</c:v>
                </c:pt>
              </c:numCache>
            </c:numRef>
          </c:val>
          <c:extLst xmlns:c16r2="http://schemas.microsoft.com/office/drawing/2015/06/chart">
            <c:ext xmlns:c16="http://schemas.microsoft.com/office/drawing/2014/chart" uri="{C3380CC4-5D6E-409C-BE32-E72D297353CC}">
              <c16:uniqueId val="{00000002-99BB-49EC-9C0D-6A235B46583F}"/>
            </c:ext>
          </c:extLst>
        </c:ser>
        <c:ser>
          <c:idx val="3"/>
          <c:order val="3"/>
          <c:tx>
            <c:strRef>
              <c:f>Sheet1!$I$9</c:f>
              <c:strCache>
                <c:ptCount val="1"/>
                <c:pt idx="0">
                  <c:v>Special school</c:v>
                </c:pt>
              </c:strCache>
            </c:strRef>
          </c:tx>
          <c:invertIfNegative val="0"/>
          <c:cat>
            <c:multiLvlStrRef>
              <c:f>Sheet1!$D$10:$E$17</c:f>
              <c:multiLvlStrCache>
                <c:ptCount val="8"/>
                <c:lvl>
                  <c:pt idx="0">
                    <c:v>Yes</c:v>
                  </c:pt>
                  <c:pt idx="1">
                    <c:v>No</c:v>
                  </c:pt>
                  <c:pt idx="2">
                    <c:v>Family did not seek admission</c:v>
                  </c:pt>
                  <c:pt idx="3">
                    <c:v>Not applicable</c:v>
                  </c:pt>
                  <c:pt idx="4">
                    <c:v>Yes</c:v>
                  </c:pt>
                  <c:pt idx="5">
                    <c:v>No</c:v>
                  </c:pt>
                  <c:pt idx="6">
                    <c:v>Family did not seek admission</c:v>
                  </c:pt>
                  <c:pt idx="7">
                    <c:v>Not applicable</c:v>
                  </c:pt>
                </c:lvl>
                <c:lvl>
                  <c:pt idx="0">
                    <c:v>Male</c:v>
                  </c:pt>
                  <c:pt idx="4">
                    <c:v>Female</c:v>
                  </c:pt>
                </c:lvl>
              </c:multiLvlStrCache>
            </c:multiLvlStrRef>
          </c:cat>
          <c:val>
            <c:numRef>
              <c:f>Sheet1!$I$10:$I$17</c:f>
              <c:numCache>
                <c:formatCode>General</c:formatCode>
                <c:ptCount val="8"/>
                <c:pt idx="0">
                  <c:v>0.6</c:v>
                </c:pt>
                <c:pt idx="1">
                  <c:v>24.9</c:v>
                </c:pt>
                <c:pt idx="2">
                  <c:v>26.6</c:v>
                </c:pt>
                <c:pt idx="3">
                  <c:v>47.9</c:v>
                </c:pt>
                <c:pt idx="4">
                  <c:v>0.3</c:v>
                </c:pt>
                <c:pt idx="5">
                  <c:v>23.6</c:v>
                </c:pt>
                <c:pt idx="6">
                  <c:v>24</c:v>
                </c:pt>
                <c:pt idx="7">
                  <c:v>52.2</c:v>
                </c:pt>
              </c:numCache>
            </c:numRef>
          </c:val>
          <c:extLst xmlns:c16r2="http://schemas.microsoft.com/office/drawing/2015/06/chart">
            <c:ext xmlns:c16="http://schemas.microsoft.com/office/drawing/2014/chart" uri="{C3380CC4-5D6E-409C-BE32-E72D297353CC}">
              <c16:uniqueId val="{00000003-99BB-49EC-9C0D-6A235B46583F}"/>
            </c:ext>
          </c:extLst>
        </c:ser>
        <c:ser>
          <c:idx val="4"/>
          <c:order val="4"/>
          <c:tx>
            <c:strRef>
              <c:f>Sheet1!$J$9</c:f>
              <c:strCache>
                <c:ptCount val="1"/>
                <c:pt idx="0">
                  <c:v>Special class</c:v>
                </c:pt>
              </c:strCache>
            </c:strRef>
          </c:tx>
          <c:invertIfNegative val="0"/>
          <c:cat>
            <c:multiLvlStrRef>
              <c:f>Sheet1!$D$10:$E$17</c:f>
              <c:multiLvlStrCache>
                <c:ptCount val="8"/>
                <c:lvl>
                  <c:pt idx="0">
                    <c:v>Yes</c:v>
                  </c:pt>
                  <c:pt idx="1">
                    <c:v>No</c:v>
                  </c:pt>
                  <c:pt idx="2">
                    <c:v>Family did not seek admission</c:v>
                  </c:pt>
                  <c:pt idx="3">
                    <c:v>Not applicable</c:v>
                  </c:pt>
                  <c:pt idx="4">
                    <c:v>Yes</c:v>
                  </c:pt>
                  <c:pt idx="5">
                    <c:v>No</c:v>
                  </c:pt>
                  <c:pt idx="6">
                    <c:v>Family did not seek admission</c:v>
                  </c:pt>
                  <c:pt idx="7">
                    <c:v>Not applicable</c:v>
                  </c:pt>
                </c:lvl>
                <c:lvl>
                  <c:pt idx="0">
                    <c:v>Male</c:v>
                  </c:pt>
                  <c:pt idx="4">
                    <c:v>Female</c:v>
                  </c:pt>
                </c:lvl>
              </c:multiLvlStrCache>
            </c:multiLvlStrRef>
          </c:cat>
          <c:val>
            <c:numRef>
              <c:f>Sheet1!$J$10:$J$17</c:f>
              <c:numCache>
                <c:formatCode>General</c:formatCode>
                <c:ptCount val="8"/>
                <c:pt idx="0">
                  <c:v>0.4</c:v>
                </c:pt>
                <c:pt idx="1">
                  <c:v>24.1</c:v>
                </c:pt>
                <c:pt idx="2">
                  <c:v>28</c:v>
                </c:pt>
                <c:pt idx="3">
                  <c:v>47.5</c:v>
                </c:pt>
                <c:pt idx="4">
                  <c:v>0.5</c:v>
                </c:pt>
                <c:pt idx="5">
                  <c:v>22.2</c:v>
                </c:pt>
                <c:pt idx="6">
                  <c:v>27.4</c:v>
                </c:pt>
                <c:pt idx="7">
                  <c:v>49.9</c:v>
                </c:pt>
              </c:numCache>
            </c:numRef>
          </c:val>
          <c:extLst xmlns:c16r2="http://schemas.microsoft.com/office/drawing/2015/06/chart">
            <c:ext xmlns:c16="http://schemas.microsoft.com/office/drawing/2014/chart" uri="{C3380CC4-5D6E-409C-BE32-E72D297353CC}">
              <c16:uniqueId val="{00000004-99BB-49EC-9C0D-6A235B46583F}"/>
            </c:ext>
          </c:extLst>
        </c:ser>
        <c:ser>
          <c:idx val="5"/>
          <c:order val="5"/>
          <c:tx>
            <c:strRef>
              <c:f>Sheet1!$K$9</c:f>
              <c:strCache>
                <c:ptCount val="1"/>
                <c:pt idx="0">
                  <c:v>College</c:v>
                </c:pt>
              </c:strCache>
            </c:strRef>
          </c:tx>
          <c:invertIfNegative val="0"/>
          <c:cat>
            <c:multiLvlStrRef>
              <c:f>Sheet1!$D$10:$E$17</c:f>
              <c:multiLvlStrCache>
                <c:ptCount val="8"/>
                <c:lvl>
                  <c:pt idx="0">
                    <c:v>Yes</c:v>
                  </c:pt>
                  <c:pt idx="1">
                    <c:v>No</c:v>
                  </c:pt>
                  <c:pt idx="2">
                    <c:v>Family did not seek admission</c:v>
                  </c:pt>
                  <c:pt idx="3">
                    <c:v>Not applicable</c:v>
                  </c:pt>
                  <c:pt idx="4">
                    <c:v>Yes</c:v>
                  </c:pt>
                  <c:pt idx="5">
                    <c:v>No</c:v>
                  </c:pt>
                  <c:pt idx="6">
                    <c:v>Family did not seek admission</c:v>
                  </c:pt>
                  <c:pt idx="7">
                    <c:v>Not applicable</c:v>
                  </c:pt>
                </c:lvl>
                <c:lvl>
                  <c:pt idx="0">
                    <c:v>Male</c:v>
                  </c:pt>
                  <c:pt idx="4">
                    <c:v>Female</c:v>
                  </c:pt>
                </c:lvl>
              </c:multiLvlStrCache>
            </c:multiLvlStrRef>
          </c:cat>
          <c:val>
            <c:numRef>
              <c:f>Sheet1!$K$10:$K$17</c:f>
              <c:numCache>
                <c:formatCode>General</c:formatCode>
                <c:ptCount val="8"/>
                <c:pt idx="0">
                  <c:v>0.3</c:v>
                </c:pt>
                <c:pt idx="1">
                  <c:v>22.6</c:v>
                </c:pt>
                <c:pt idx="2">
                  <c:v>13.7</c:v>
                </c:pt>
                <c:pt idx="3">
                  <c:v>63.4</c:v>
                </c:pt>
                <c:pt idx="4">
                  <c:v>0.1</c:v>
                </c:pt>
                <c:pt idx="5">
                  <c:v>18.3</c:v>
                </c:pt>
                <c:pt idx="6">
                  <c:v>11.5</c:v>
                </c:pt>
                <c:pt idx="7">
                  <c:v>70</c:v>
                </c:pt>
              </c:numCache>
            </c:numRef>
          </c:val>
          <c:extLst xmlns:c16r2="http://schemas.microsoft.com/office/drawing/2015/06/chart">
            <c:ext xmlns:c16="http://schemas.microsoft.com/office/drawing/2014/chart" uri="{C3380CC4-5D6E-409C-BE32-E72D297353CC}">
              <c16:uniqueId val="{00000005-99BB-49EC-9C0D-6A235B46583F}"/>
            </c:ext>
          </c:extLst>
        </c:ser>
        <c:ser>
          <c:idx val="6"/>
          <c:order val="6"/>
          <c:tx>
            <c:strRef>
              <c:f>Sheet1!$L$9</c:f>
              <c:strCache>
                <c:ptCount val="1"/>
                <c:pt idx="0">
                  <c:v>University</c:v>
                </c:pt>
              </c:strCache>
            </c:strRef>
          </c:tx>
          <c:invertIfNegative val="0"/>
          <c:cat>
            <c:multiLvlStrRef>
              <c:f>Sheet1!$D$10:$E$17</c:f>
              <c:multiLvlStrCache>
                <c:ptCount val="8"/>
                <c:lvl>
                  <c:pt idx="0">
                    <c:v>Yes</c:v>
                  </c:pt>
                  <c:pt idx="1">
                    <c:v>No</c:v>
                  </c:pt>
                  <c:pt idx="2">
                    <c:v>Family did not seek admission</c:v>
                  </c:pt>
                  <c:pt idx="3">
                    <c:v>Not applicable</c:v>
                  </c:pt>
                  <c:pt idx="4">
                    <c:v>Yes</c:v>
                  </c:pt>
                  <c:pt idx="5">
                    <c:v>No</c:v>
                  </c:pt>
                  <c:pt idx="6">
                    <c:v>Family did not seek admission</c:v>
                  </c:pt>
                  <c:pt idx="7">
                    <c:v>Not applicable</c:v>
                  </c:pt>
                </c:lvl>
                <c:lvl>
                  <c:pt idx="0">
                    <c:v>Male</c:v>
                  </c:pt>
                  <c:pt idx="4">
                    <c:v>Female</c:v>
                  </c:pt>
                </c:lvl>
              </c:multiLvlStrCache>
            </c:multiLvlStrRef>
          </c:cat>
          <c:val>
            <c:numRef>
              <c:f>Sheet1!$L$10:$L$17</c:f>
              <c:numCache>
                <c:formatCode>General</c:formatCode>
                <c:ptCount val="8"/>
                <c:pt idx="0">
                  <c:v>0.4</c:v>
                </c:pt>
                <c:pt idx="1">
                  <c:v>16.899999999999999</c:v>
                </c:pt>
                <c:pt idx="2">
                  <c:v>13.6</c:v>
                </c:pt>
                <c:pt idx="3">
                  <c:v>69.099999999999994</c:v>
                </c:pt>
                <c:pt idx="4">
                  <c:v>15.1</c:v>
                </c:pt>
                <c:pt idx="5">
                  <c:v>0</c:v>
                </c:pt>
                <c:pt idx="6">
                  <c:v>11.9</c:v>
                </c:pt>
                <c:pt idx="7">
                  <c:v>73</c:v>
                </c:pt>
              </c:numCache>
            </c:numRef>
          </c:val>
          <c:extLst xmlns:c16r2="http://schemas.microsoft.com/office/drawing/2015/06/chart">
            <c:ext xmlns:c16="http://schemas.microsoft.com/office/drawing/2014/chart" uri="{C3380CC4-5D6E-409C-BE32-E72D297353CC}">
              <c16:uniqueId val="{00000006-99BB-49EC-9C0D-6A235B46583F}"/>
            </c:ext>
          </c:extLst>
        </c:ser>
        <c:dLbls>
          <c:showLegendKey val="0"/>
          <c:showVal val="0"/>
          <c:showCatName val="0"/>
          <c:showSerName val="0"/>
          <c:showPercent val="0"/>
          <c:showBubbleSize val="0"/>
        </c:dLbls>
        <c:gapWidth val="150"/>
        <c:axId val="698113936"/>
        <c:axId val="698118248"/>
      </c:barChart>
      <c:catAx>
        <c:axId val="698113936"/>
        <c:scaling>
          <c:orientation val="minMax"/>
        </c:scaling>
        <c:delete val="0"/>
        <c:axPos val="b"/>
        <c:numFmt formatCode="General" sourceLinked="0"/>
        <c:majorTickMark val="out"/>
        <c:minorTickMark val="none"/>
        <c:tickLblPos val="nextTo"/>
        <c:crossAx val="698118248"/>
        <c:crosses val="autoZero"/>
        <c:auto val="1"/>
        <c:lblAlgn val="ctr"/>
        <c:lblOffset val="100"/>
        <c:noMultiLvlLbl val="0"/>
      </c:catAx>
      <c:valAx>
        <c:axId val="698118248"/>
        <c:scaling>
          <c:orientation val="minMax"/>
        </c:scaling>
        <c:delete val="0"/>
        <c:axPos val="l"/>
        <c:majorGridlines/>
        <c:title>
          <c:tx>
            <c:rich>
              <a:bodyPr rot="-5400000" vert="horz"/>
              <a:lstStyle/>
              <a:p>
                <a:pPr>
                  <a:defRPr/>
                </a:pPr>
                <a:r>
                  <a:rPr lang="nb-NO"/>
                  <a:t>Percent</a:t>
                </a:r>
              </a:p>
            </c:rich>
          </c:tx>
          <c:overlay val="0"/>
        </c:title>
        <c:numFmt formatCode="General" sourceLinked="1"/>
        <c:majorTickMark val="out"/>
        <c:minorTickMark val="none"/>
        <c:tickLblPos val="nextTo"/>
        <c:crossAx val="698113936"/>
        <c:crosses val="autoZero"/>
        <c:crossBetween val="between"/>
      </c:valAx>
    </c:plotArea>
    <c:legend>
      <c:legendPos val="r"/>
      <c:overlay val="0"/>
    </c:legend>
    <c:plotVisOnly val="1"/>
    <c:dispBlanksAs val="gap"/>
    <c:showDLblsOverMax val="0"/>
  </c:chart>
  <c:externalData r:id="rId1">
    <c:autoUpdate val="0"/>
  </c:externalData>
</c:chartSpace>
</file>

<file path=word/charts/chart6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Sheet1!$F$5</c:f>
              <c:strCache>
                <c:ptCount val="1"/>
                <c:pt idx="0">
                  <c:v>Disabled</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Sheet1!$D$6:$E$14</c:f>
              <c:multiLvlStrCache>
                <c:ptCount val="9"/>
                <c:lvl>
                  <c:pt idx="0">
                    <c:v>Yes</c:v>
                  </c:pt>
                  <c:pt idx="1">
                    <c:v>No</c:v>
                  </c:pt>
                  <c:pt idx="2">
                    <c:v>Still studying</c:v>
                  </c:pt>
                  <c:pt idx="3">
                    <c:v>Yes</c:v>
                  </c:pt>
                  <c:pt idx="4">
                    <c:v>No</c:v>
                  </c:pt>
                  <c:pt idx="5">
                    <c:v>Still studying</c:v>
                  </c:pt>
                  <c:pt idx="6">
                    <c:v>Yes</c:v>
                  </c:pt>
                  <c:pt idx="7">
                    <c:v>No</c:v>
                  </c:pt>
                  <c:pt idx="8">
                    <c:v>Still studying</c:v>
                  </c:pt>
                </c:lvl>
                <c:lvl>
                  <c:pt idx="0">
                    <c:v>Male</c:v>
                  </c:pt>
                  <c:pt idx="3">
                    <c:v>Female</c:v>
                  </c:pt>
                  <c:pt idx="6">
                    <c:v>Total</c:v>
                  </c:pt>
                </c:lvl>
              </c:multiLvlStrCache>
            </c:multiLvlStrRef>
          </c:cat>
          <c:val>
            <c:numRef>
              <c:f>Sheet1!$F$6:$F$14</c:f>
              <c:numCache>
                <c:formatCode>General</c:formatCode>
                <c:ptCount val="9"/>
                <c:pt idx="0">
                  <c:v>12</c:v>
                </c:pt>
                <c:pt idx="1">
                  <c:v>80.900000000000006</c:v>
                </c:pt>
                <c:pt idx="2">
                  <c:v>7.1</c:v>
                </c:pt>
                <c:pt idx="3">
                  <c:v>5.4</c:v>
                </c:pt>
                <c:pt idx="4">
                  <c:v>88.9</c:v>
                </c:pt>
                <c:pt idx="5">
                  <c:v>5.7</c:v>
                </c:pt>
                <c:pt idx="6">
                  <c:v>8.4</c:v>
                </c:pt>
                <c:pt idx="7">
                  <c:v>85.2</c:v>
                </c:pt>
                <c:pt idx="8">
                  <c:v>6.3</c:v>
                </c:pt>
              </c:numCache>
            </c:numRef>
          </c:val>
          <c:extLst xmlns:c16r2="http://schemas.microsoft.com/office/drawing/2015/06/chart">
            <c:ext xmlns:c16="http://schemas.microsoft.com/office/drawing/2014/chart" uri="{C3380CC4-5D6E-409C-BE32-E72D297353CC}">
              <c16:uniqueId val="{00000000-DDBF-4FE0-B9AD-CFD6E046D778}"/>
            </c:ext>
          </c:extLst>
        </c:ser>
        <c:ser>
          <c:idx val="1"/>
          <c:order val="1"/>
          <c:tx>
            <c:strRef>
              <c:f>Sheet1!$G$5</c:f>
              <c:strCache>
                <c:ptCount val="1"/>
                <c:pt idx="0">
                  <c:v>Non-disabled</c:v>
                </c:pt>
              </c:strCache>
            </c:strRef>
          </c:tx>
          <c:spPr>
            <a:solidFill>
              <a:schemeClr val="accent2"/>
            </a:solidFill>
            <a:ln>
              <a:noFill/>
            </a:ln>
            <a:effectLst/>
          </c:spPr>
          <c:invertIfNegative val="0"/>
          <c:dLbls>
            <c:spPr>
              <a:noFill/>
              <a:ln>
                <a:noFill/>
              </a:ln>
              <a:effectLst/>
            </c:spPr>
            <c:txPr>
              <a:bodyPr rot="0" spcFirstLastPara="1" vertOverflow="ellipsis" vert="horz" wrap="square" lIns="1440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1"/>
                <c15:leaderLines>
                  <c:spPr>
                    <a:ln w="9525" cap="flat" cmpd="sng" algn="ctr">
                      <a:solidFill>
                        <a:schemeClr val="tx1">
                          <a:lumMod val="35000"/>
                          <a:lumOff val="65000"/>
                        </a:schemeClr>
                      </a:solidFill>
                      <a:round/>
                    </a:ln>
                    <a:effectLst/>
                  </c:spPr>
                </c15:leaderLines>
              </c:ext>
            </c:extLst>
          </c:dLbls>
          <c:cat>
            <c:multiLvlStrRef>
              <c:f>Sheet1!$D$6:$E$14</c:f>
              <c:multiLvlStrCache>
                <c:ptCount val="9"/>
                <c:lvl>
                  <c:pt idx="0">
                    <c:v>Yes</c:v>
                  </c:pt>
                  <c:pt idx="1">
                    <c:v>No</c:v>
                  </c:pt>
                  <c:pt idx="2">
                    <c:v>Still studying</c:v>
                  </c:pt>
                  <c:pt idx="3">
                    <c:v>Yes</c:v>
                  </c:pt>
                  <c:pt idx="4">
                    <c:v>No</c:v>
                  </c:pt>
                  <c:pt idx="5">
                    <c:v>Still studying</c:v>
                  </c:pt>
                  <c:pt idx="6">
                    <c:v>Yes</c:v>
                  </c:pt>
                  <c:pt idx="7">
                    <c:v>No</c:v>
                  </c:pt>
                  <c:pt idx="8">
                    <c:v>Still studying</c:v>
                  </c:pt>
                </c:lvl>
                <c:lvl>
                  <c:pt idx="0">
                    <c:v>Male</c:v>
                  </c:pt>
                  <c:pt idx="3">
                    <c:v>Female</c:v>
                  </c:pt>
                  <c:pt idx="6">
                    <c:v>Total</c:v>
                  </c:pt>
                </c:lvl>
              </c:multiLvlStrCache>
            </c:multiLvlStrRef>
          </c:cat>
          <c:val>
            <c:numRef>
              <c:f>Sheet1!$G$6:$G$14</c:f>
              <c:numCache>
                <c:formatCode>General</c:formatCode>
                <c:ptCount val="9"/>
                <c:pt idx="0">
                  <c:v>8.8000000000000007</c:v>
                </c:pt>
                <c:pt idx="1">
                  <c:v>82.3</c:v>
                </c:pt>
                <c:pt idx="2">
                  <c:v>9</c:v>
                </c:pt>
                <c:pt idx="3">
                  <c:v>4.8</c:v>
                </c:pt>
                <c:pt idx="4">
                  <c:v>88.9</c:v>
                </c:pt>
                <c:pt idx="5">
                  <c:v>6.3</c:v>
                </c:pt>
                <c:pt idx="6">
                  <c:v>6.8</c:v>
                </c:pt>
                <c:pt idx="7">
                  <c:v>85.6</c:v>
                </c:pt>
                <c:pt idx="8">
                  <c:v>7.6</c:v>
                </c:pt>
              </c:numCache>
            </c:numRef>
          </c:val>
          <c:extLst xmlns:c16r2="http://schemas.microsoft.com/office/drawing/2015/06/chart">
            <c:ext xmlns:c16="http://schemas.microsoft.com/office/drawing/2014/chart" uri="{C3380CC4-5D6E-409C-BE32-E72D297353CC}">
              <c16:uniqueId val="{00000001-DDBF-4FE0-B9AD-CFD6E046D778}"/>
            </c:ext>
          </c:extLst>
        </c:ser>
        <c:dLbls>
          <c:showLegendKey val="0"/>
          <c:showVal val="0"/>
          <c:showCatName val="0"/>
          <c:showSerName val="0"/>
          <c:showPercent val="0"/>
          <c:showBubbleSize val="0"/>
        </c:dLbls>
        <c:gapWidth val="219"/>
        <c:overlap val="-27"/>
        <c:axId val="698114328"/>
        <c:axId val="698118640"/>
      </c:barChart>
      <c:catAx>
        <c:axId val="6981143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98118640"/>
        <c:crosses val="autoZero"/>
        <c:auto val="1"/>
        <c:lblAlgn val="ctr"/>
        <c:lblOffset val="100"/>
        <c:noMultiLvlLbl val="0"/>
      </c:catAx>
      <c:valAx>
        <c:axId val="698118640"/>
        <c:scaling>
          <c:orientation val="minMax"/>
        </c:scaling>
        <c:delete val="1"/>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nb-NO"/>
                  <a:t>Percent</a:t>
                </a:r>
              </a:p>
            </c:rich>
          </c:tx>
          <c:overlay val="0"/>
          <c:spPr>
            <a:noFill/>
            <a:ln>
              <a:noFill/>
            </a:ln>
            <a:effectLst/>
          </c:spPr>
        </c:title>
        <c:numFmt formatCode="General" sourceLinked="1"/>
        <c:majorTickMark val="none"/>
        <c:minorTickMark val="none"/>
        <c:tickLblPos val="nextTo"/>
        <c:crossAx val="6981143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6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1"/>
          <c:order val="1"/>
          <c:tx>
            <c:strRef>
              <c:f>Sheet1!$F$7</c:f>
              <c:strCache>
                <c:ptCount val="1"/>
                <c:pt idx="0">
                  <c:v>Disabled</c:v>
                </c:pt>
              </c:strCache>
            </c:strRef>
          </c:tx>
          <c:spPr>
            <a:solidFill>
              <a:schemeClr val="accent2"/>
            </a:solidFill>
            <a:ln>
              <a:noFill/>
            </a:ln>
            <a:effectLst/>
          </c:spPr>
          <c:invertIfNegative val="0"/>
          <c:dLbls>
            <c:spPr>
              <a:noFill/>
              <a:ln>
                <a:noFill/>
              </a:ln>
              <a:effectLst/>
            </c:spPr>
            <c:txPr>
              <a:bodyPr rot="0" spcFirstLastPara="1" vertOverflow="ellipsis" vert="horz" wrap="square" lIns="36000" tIns="19050" rIns="1080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1"/>
                <c15:leaderLines>
                  <c:spPr>
                    <a:ln w="9525" cap="flat" cmpd="sng" algn="ctr">
                      <a:solidFill>
                        <a:schemeClr val="tx1">
                          <a:lumMod val="35000"/>
                          <a:lumOff val="65000"/>
                        </a:schemeClr>
                      </a:solidFill>
                      <a:round/>
                    </a:ln>
                    <a:effectLst/>
                  </c:spPr>
                </c15:leaderLines>
              </c:ext>
            </c:extLst>
          </c:dLbls>
          <c:cat>
            <c:multiLvlStrRef>
              <c:f>Sheet1!$C$8:$D$16</c:f>
              <c:multiLvlStrCache>
                <c:ptCount val="9"/>
                <c:lvl>
                  <c:pt idx="0">
                    <c:v>Cannot read at all</c:v>
                  </c:pt>
                  <c:pt idx="1">
                    <c:v>Able to read only parts of sentence</c:v>
                  </c:pt>
                  <c:pt idx="2">
                    <c:v>Able to read whole sentence</c:v>
                  </c:pt>
                  <c:pt idx="3">
                    <c:v>Cannot read at all</c:v>
                  </c:pt>
                  <c:pt idx="4">
                    <c:v>Able to read only parts of sentence</c:v>
                  </c:pt>
                  <c:pt idx="5">
                    <c:v>Able to read whole sentence</c:v>
                  </c:pt>
                  <c:pt idx="6">
                    <c:v>Cannot read at all</c:v>
                  </c:pt>
                  <c:pt idx="7">
                    <c:v>Able to read only parts of sentence</c:v>
                  </c:pt>
                  <c:pt idx="8">
                    <c:v>Able to read whole sentence</c:v>
                  </c:pt>
                </c:lvl>
                <c:lvl>
                  <c:pt idx="0">
                    <c:v>Male</c:v>
                  </c:pt>
                  <c:pt idx="3">
                    <c:v>Female</c:v>
                  </c:pt>
                  <c:pt idx="6">
                    <c:v>Total</c:v>
                  </c:pt>
                </c:lvl>
              </c:multiLvlStrCache>
            </c:multiLvlStrRef>
          </c:cat>
          <c:val>
            <c:numRef>
              <c:f>Sheet1!$F$8:$F$16</c:f>
              <c:numCache>
                <c:formatCode>General</c:formatCode>
                <c:ptCount val="9"/>
                <c:pt idx="0">
                  <c:v>22.3</c:v>
                </c:pt>
                <c:pt idx="1">
                  <c:v>21</c:v>
                </c:pt>
                <c:pt idx="2">
                  <c:v>56.8</c:v>
                </c:pt>
                <c:pt idx="3">
                  <c:v>41.3</c:v>
                </c:pt>
                <c:pt idx="4">
                  <c:v>17</c:v>
                </c:pt>
                <c:pt idx="5">
                  <c:v>41.7</c:v>
                </c:pt>
                <c:pt idx="6">
                  <c:v>32.700000000000003</c:v>
                </c:pt>
                <c:pt idx="7">
                  <c:v>18.8</c:v>
                </c:pt>
                <c:pt idx="8">
                  <c:v>48.5</c:v>
                </c:pt>
              </c:numCache>
            </c:numRef>
          </c:val>
          <c:extLst xmlns:c16r2="http://schemas.microsoft.com/office/drawing/2015/06/chart">
            <c:ext xmlns:c16="http://schemas.microsoft.com/office/drawing/2014/chart" uri="{C3380CC4-5D6E-409C-BE32-E72D297353CC}">
              <c16:uniqueId val="{00000000-F535-4C26-BA57-E70063261A09}"/>
            </c:ext>
          </c:extLst>
        </c:ser>
        <c:ser>
          <c:idx val="2"/>
          <c:order val="2"/>
          <c:tx>
            <c:strRef>
              <c:f>Sheet1!$G$7</c:f>
              <c:strCache>
                <c:ptCount val="1"/>
                <c:pt idx="0">
                  <c:v>Non-disabled</c:v>
                </c:pt>
              </c:strCache>
            </c:strRef>
          </c:tx>
          <c:spPr>
            <a:solidFill>
              <a:schemeClr val="accent3"/>
            </a:solidFill>
            <a:ln>
              <a:noFill/>
            </a:ln>
            <a:effectLst/>
          </c:spPr>
          <c:invertIfNegative val="0"/>
          <c:dLbls>
            <c:spPr>
              <a:noFill/>
              <a:ln>
                <a:noFill/>
              </a:ln>
              <a:effectLst/>
            </c:spPr>
            <c:txPr>
              <a:bodyPr rot="0" spcFirstLastPara="1" vertOverflow="ellipsis" vert="horz" wrap="square" lIns="1440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1"/>
                <c15:leaderLines>
                  <c:spPr>
                    <a:ln w="9525" cap="flat" cmpd="sng" algn="ctr">
                      <a:solidFill>
                        <a:schemeClr val="tx1">
                          <a:lumMod val="35000"/>
                          <a:lumOff val="65000"/>
                        </a:schemeClr>
                      </a:solidFill>
                      <a:round/>
                    </a:ln>
                    <a:effectLst/>
                  </c:spPr>
                </c15:leaderLines>
              </c:ext>
            </c:extLst>
          </c:dLbls>
          <c:cat>
            <c:multiLvlStrRef>
              <c:f>Sheet1!$C$8:$D$16</c:f>
              <c:multiLvlStrCache>
                <c:ptCount val="9"/>
                <c:lvl>
                  <c:pt idx="0">
                    <c:v>Cannot read at all</c:v>
                  </c:pt>
                  <c:pt idx="1">
                    <c:v>Able to read only parts of sentence</c:v>
                  </c:pt>
                  <c:pt idx="2">
                    <c:v>Able to read whole sentence</c:v>
                  </c:pt>
                  <c:pt idx="3">
                    <c:v>Cannot read at all</c:v>
                  </c:pt>
                  <c:pt idx="4">
                    <c:v>Able to read only parts of sentence</c:v>
                  </c:pt>
                  <c:pt idx="5">
                    <c:v>Able to read whole sentence</c:v>
                  </c:pt>
                  <c:pt idx="6">
                    <c:v>Cannot read at all</c:v>
                  </c:pt>
                  <c:pt idx="7">
                    <c:v>Able to read only parts of sentence</c:v>
                  </c:pt>
                  <c:pt idx="8">
                    <c:v>Able to read whole sentence</c:v>
                  </c:pt>
                </c:lvl>
                <c:lvl>
                  <c:pt idx="0">
                    <c:v>Male</c:v>
                  </c:pt>
                  <c:pt idx="3">
                    <c:v>Female</c:v>
                  </c:pt>
                  <c:pt idx="6">
                    <c:v>Total</c:v>
                  </c:pt>
                </c:lvl>
              </c:multiLvlStrCache>
            </c:multiLvlStrRef>
          </c:cat>
          <c:val>
            <c:numRef>
              <c:f>Sheet1!$G$8:$G$16</c:f>
              <c:numCache>
                <c:formatCode>General</c:formatCode>
                <c:ptCount val="9"/>
                <c:pt idx="0">
                  <c:v>14.4</c:v>
                </c:pt>
                <c:pt idx="1">
                  <c:v>17.899999999999999</c:v>
                </c:pt>
                <c:pt idx="2">
                  <c:v>67.7</c:v>
                </c:pt>
                <c:pt idx="3">
                  <c:v>31.5</c:v>
                </c:pt>
                <c:pt idx="4">
                  <c:v>21.1</c:v>
                </c:pt>
                <c:pt idx="5">
                  <c:v>47.4</c:v>
                </c:pt>
                <c:pt idx="6">
                  <c:v>23.1</c:v>
                </c:pt>
                <c:pt idx="7">
                  <c:v>19.5</c:v>
                </c:pt>
                <c:pt idx="8">
                  <c:v>57.4</c:v>
                </c:pt>
              </c:numCache>
            </c:numRef>
          </c:val>
          <c:extLst xmlns:c16r2="http://schemas.microsoft.com/office/drawing/2015/06/chart">
            <c:ext xmlns:c16="http://schemas.microsoft.com/office/drawing/2014/chart" uri="{C3380CC4-5D6E-409C-BE32-E72D297353CC}">
              <c16:uniqueId val="{00000001-F535-4C26-BA57-E70063261A09}"/>
            </c:ext>
          </c:extLst>
        </c:ser>
        <c:dLbls>
          <c:showLegendKey val="0"/>
          <c:showVal val="0"/>
          <c:showCatName val="0"/>
          <c:showSerName val="0"/>
          <c:showPercent val="0"/>
          <c:showBubbleSize val="0"/>
        </c:dLbls>
        <c:gapWidth val="219"/>
        <c:overlap val="-27"/>
        <c:axId val="698119424"/>
        <c:axId val="698112368"/>
        <c:extLst xmlns:c16r2="http://schemas.microsoft.com/office/drawing/2015/06/chart">
          <c:ext xmlns:c15="http://schemas.microsoft.com/office/drawing/2012/chart" uri="{02D57815-91ED-43cb-92C2-25804820EDAC}">
            <c15:filteredBarSeries>
              <c15:ser>
                <c:idx val="0"/>
                <c:order val="0"/>
                <c:tx>
                  <c:strRef>
                    <c:extLst xmlns:c16r2="http://schemas.microsoft.com/office/drawing/2015/06/chart">
                      <c:ext uri="{02D57815-91ED-43cb-92C2-25804820EDAC}">
                        <c15:formulaRef>
                          <c15:sqref>Sheet1!$E$7</c15:sqref>
                        </c15:formulaRef>
                      </c:ext>
                    </c:extLst>
                    <c:strCache>
                      <c:ptCount val="1"/>
                    </c:strCache>
                  </c:strRef>
                </c:tx>
                <c:spPr>
                  <a:solidFill>
                    <a:schemeClr val="accent1"/>
                  </a:solidFill>
                  <a:ln>
                    <a:noFill/>
                  </a:ln>
                  <a:effectLst/>
                </c:spPr>
                <c:invertIfNegative val="0"/>
                <c:cat>
                  <c:multiLvlStrRef>
                    <c:extLst xmlns:c16r2="http://schemas.microsoft.com/office/drawing/2015/06/chart">
                      <c:ext uri="{02D57815-91ED-43cb-92C2-25804820EDAC}">
                        <c15:formulaRef>
                          <c15:sqref>Sheet1!$C$8:$D$16</c15:sqref>
                        </c15:formulaRef>
                      </c:ext>
                    </c:extLst>
                    <c:multiLvlStrCache>
                      <c:ptCount val="9"/>
                      <c:lvl>
                        <c:pt idx="0">
                          <c:v>Cannot read at all</c:v>
                        </c:pt>
                        <c:pt idx="1">
                          <c:v>Able to read only parts of sentence</c:v>
                        </c:pt>
                        <c:pt idx="2">
                          <c:v>Able to read whole sentence</c:v>
                        </c:pt>
                        <c:pt idx="3">
                          <c:v>Cannot read at all</c:v>
                        </c:pt>
                        <c:pt idx="4">
                          <c:v>Able to read only parts of sentence</c:v>
                        </c:pt>
                        <c:pt idx="5">
                          <c:v>Able to read whole sentence</c:v>
                        </c:pt>
                        <c:pt idx="6">
                          <c:v>Cannot read at all</c:v>
                        </c:pt>
                        <c:pt idx="7">
                          <c:v>Able to read only parts of sentence</c:v>
                        </c:pt>
                        <c:pt idx="8">
                          <c:v>Able to read whole sentence</c:v>
                        </c:pt>
                      </c:lvl>
                      <c:lvl>
                        <c:pt idx="0">
                          <c:v>Male</c:v>
                        </c:pt>
                        <c:pt idx="3">
                          <c:v>Female</c:v>
                        </c:pt>
                        <c:pt idx="6">
                          <c:v>Total</c:v>
                        </c:pt>
                      </c:lvl>
                    </c:multiLvlStrCache>
                  </c:multiLvlStrRef>
                </c:cat>
                <c:val>
                  <c:numRef>
                    <c:extLst xmlns:c16r2="http://schemas.microsoft.com/office/drawing/2015/06/chart">
                      <c:ext uri="{02D57815-91ED-43cb-92C2-25804820EDAC}">
                        <c15:formulaRef>
                          <c15:sqref>Sheet1!$E$8:$E$16</c15:sqref>
                        </c15:formulaRef>
                      </c:ext>
                    </c:extLst>
                    <c:numCache>
                      <c:formatCode>General</c:formatCode>
                      <c:ptCount val="9"/>
                    </c:numCache>
                  </c:numRef>
                </c:val>
                <c:extLst xmlns:c16r2="http://schemas.microsoft.com/office/drawing/2015/06/chart">
                  <c:ext xmlns:c16="http://schemas.microsoft.com/office/drawing/2014/chart" uri="{C3380CC4-5D6E-409C-BE32-E72D297353CC}">
                    <c16:uniqueId val="{00000002-F535-4C26-BA57-E70063261A09}"/>
                  </c:ext>
                </c:extLst>
              </c15:ser>
            </c15:filteredBarSeries>
          </c:ext>
        </c:extLst>
      </c:barChart>
      <c:catAx>
        <c:axId val="6981194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98112368"/>
        <c:crosses val="autoZero"/>
        <c:auto val="1"/>
        <c:lblAlgn val="ctr"/>
        <c:lblOffset val="100"/>
        <c:noMultiLvlLbl val="0"/>
      </c:catAx>
      <c:valAx>
        <c:axId val="698112368"/>
        <c:scaling>
          <c:orientation val="minMax"/>
        </c:scaling>
        <c:delete val="1"/>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nb-NO"/>
                  <a:t>Percent</a:t>
                </a:r>
              </a:p>
            </c:rich>
          </c:tx>
          <c:overlay val="0"/>
          <c:spPr>
            <a:noFill/>
            <a:ln>
              <a:noFill/>
            </a:ln>
            <a:effectLst/>
          </c:spPr>
        </c:title>
        <c:numFmt formatCode="General" sourceLinked="1"/>
        <c:majorTickMark val="none"/>
        <c:minorTickMark val="none"/>
        <c:tickLblPos val="nextTo"/>
        <c:crossAx val="6981194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6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1"/>
          <c:order val="1"/>
          <c:tx>
            <c:strRef>
              <c:f>Sheet1!$F$7</c:f>
              <c:strCache>
                <c:ptCount val="1"/>
                <c:pt idx="0">
                  <c:v>Disabled</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Sheet1!$C$8:$D$16</c:f>
              <c:multiLvlStrCache>
                <c:ptCount val="9"/>
                <c:lvl>
                  <c:pt idx="0">
                    <c:v>Cannot read at all</c:v>
                  </c:pt>
                  <c:pt idx="1">
                    <c:v>Able to read only parts of sentence</c:v>
                  </c:pt>
                  <c:pt idx="2">
                    <c:v>Able to read whole sentence</c:v>
                  </c:pt>
                  <c:pt idx="3">
                    <c:v>Cannot read at all</c:v>
                  </c:pt>
                  <c:pt idx="4">
                    <c:v>Able to read only parts of sentence</c:v>
                  </c:pt>
                  <c:pt idx="5">
                    <c:v>Able to read whole sentence</c:v>
                  </c:pt>
                  <c:pt idx="6">
                    <c:v>Cannot read at all</c:v>
                  </c:pt>
                  <c:pt idx="7">
                    <c:v>Able to read only parts of sentence</c:v>
                  </c:pt>
                  <c:pt idx="8">
                    <c:v>Able to read whole sentence</c:v>
                  </c:pt>
                </c:lvl>
                <c:lvl>
                  <c:pt idx="0">
                    <c:v>Urban</c:v>
                  </c:pt>
                  <c:pt idx="3">
                    <c:v>Rural</c:v>
                  </c:pt>
                  <c:pt idx="6">
                    <c:v>Total</c:v>
                  </c:pt>
                </c:lvl>
              </c:multiLvlStrCache>
            </c:multiLvlStrRef>
          </c:cat>
          <c:val>
            <c:numRef>
              <c:f>Sheet1!$F$8:$F$16</c:f>
              <c:numCache>
                <c:formatCode>General</c:formatCode>
                <c:ptCount val="9"/>
                <c:pt idx="0">
                  <c:v>23.5</c:v>
                </c:pt>
                <c:pt idx="1">
                  <c:v>17.100000000000001</c:v>
                </c:pt>
                <c:pt idx="2">
                  <c:v>59.4</c:v>
                </c:pt>
                <c:pt idx="3">
                  <c:v>40.4</c:v>
                </c:pt>
                <c:pt idx="4">
                  <c:v>20.2</c:v>
                </c:pt>
                <c:pt idx="5">
                  <c:v>39.4</c:v>
                </c:pt>
                <c:pt idx="6">
                  <c:v>32.700000000000003</c:v>
                </c:pt>
                <c:pt idx="7">
                  <c:v>18.8</c:v>
                </c:pt>
                <c:pt idx="8">
                  <c:v>48.5</c:v>
                </c:pt>
              </c:numCache>
            </c:numRef>
          </c:val>
          <c:extLst xmlns:c16r2="http://schemas.microsoft.com/office/drawing/2015/06/chart">
            <c:ext xmlns:c16="http://schemas.microsoft.com/office/drawing/2014/chart" uri="{C3380CC4-5D6E-409C-BE32-E72D297353CC}">
              <c16:uniqueId val="{00000000-B593-4CFD-B654-A6BD0B2AA12A}"/>
            </c:ext>
          </c:extLst>
        </c:ser>
        <c:ser>
          <c:idx val="2"/>
          <c:order val="2"/>
          <c:tx>
            <c:strRef>
              <c:f>Sheet1!$G$7</c:f>
              <c:strCache>
                <c:ptCount val="1"/>
                <c:pt idx="0">
                  <c:v>Non-disabled</c:v>
                </c:pt>
              </c:strCache>
            </c:strRef>
          </c:tx>
          <c:spPr>
            <a:solidFill>
              <a:schemeClr val="accent3"/>
            </a:solidFill>
            <a:ln>
              <a:noFill/>
            </a:ln>
            <a:effectLst/>
          </c:spPr>
          <c:invertIfNegative val="0"/>
          <c:dLbls>
            <c:spPr>
              <a:noFill/>
              <a:ln>
                <a:noFill/>
              </a:ln>
              <a:effectLst/>
            </c:spPr>
            <c:txPr>
              <a:bodyPr rot="0" spcFirstLastPara="1" vertOverflow="ellipsis" vert="horz" wrap="square" lIns="1440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1"/>
                <c15:leaderLines>
                  <c:spPr>
                    <a:ln w="9525" cap="flat" cmpd="sng" algn="ctr">
                      <a:solidFill>
                        <a:schemeClr val="tx1">
                          <a:lumMod val="35000"/>
                          <a:lumOff val="65000"/>
                        </a:schemeClr>
                      </a:solidFill>
                      <a:round/>
                    </a:ln>
                    <a:effectLst/>
                  </c:spPr>
                </c15:leaderLines>
              </c:ext>
            </c:extLst>
          </c:dLbls>
          <c:cat>
            <c:multiLvlStrRef>
              <c:f>Sheet1!$C$8:$D$16</c:f>
              <c:multiLvlStrCache>
                <c:ptCount val="9"/>
                <c:lvl>
                  <c:pt idx="0">
                    <c:v>Cannot read at all</c:v>
                  </c:pt>
                  <c:pt idx="1">
                    <c:v>Able to read only parts of sentence</c:v>
                  </c:pt>
                  <c:pt idx="2">
                    <c:v>Able to read whole sentence</c:v>
                  </c:pt>
                  <c:pt idx="3">
                    <c:v>Cannot read at all</c:v>
                  </c:pt>
                  <c:pt idx="4">
                    <c:v>Able to read only parts of sentence</c:v>
                  </c:pt>
                  <c:pt idx="5">
                    <c:v>Able to read whole sentence</c:v>
                  </c:pt>
                  <c:pt idx="6">
                    <c:v>Cannot read at all</c:v>
                  </c:pt>
                  <c:pt idx="7">
                    <c:v>Able to read only parts of sentence</c:v>
                  </c:pt>
                  <c:pt idx="8">
                    <c:v>Able to read whole sentence</c:v>
                  </c:pt>
                </c:lvl>
                <c:lvl>
                  <c:pt idx="0">
                    <c:v>Urban</c:v>
                  </c:pt>
                  <c:pt idx="3">
                    <c:v>Rural</c:v>
                  </c:pt>
                  <c:pt idx="6">
                    <c:v>Total</c:v>
                  </c:pt>
                </c:lvl>
              </c:multiLvlStrCache>
            </c:multiLvlStrRef>
          </c:cat>
          <c:val>
            <c:numRef>
              <c:f>Sheet1!$G$8:$G$16</c:f>
              <c:numCache>
                <c:formatCode>General</c:formatCode>
                <c:ptCount val="9"/>
                <c:pt idx="0">
                  <c:v>10.8</c:v>
                </c:pt>
                <c:pt idx="1">
                  <c:v>17.5</c:v>
                </c:pt>
                <c:pt idx="2">
                  <c:v>71.7</c:v>
                </c:pt>
                <c:pt idx="3">
                  <c:v>31.9</c:v>
                </c:pt>
                <c:pt idx="4">
                  <c:v>20.9</c:v>
                </c:pt>
                <c:pt idx="5">
                  <c:v>47.2</c:v>
                </c:pt>
                <c:pt idx="6">
                  <c:v>23.1</c:v>
                </c:pt>
                <c:pt idx="7">
                  <c:v>19.5</c:v>
                </c:pt>
                <c:pt idx="8">
                  <c:v>57.4</c:v>
                </c:pt>
              </c:numCache>
            </c:numRef>
          </c:val>
          <c:extLst xmlns:c16r2="http://schemas.microsoft.com/office/drawing/2015/06/chart">
            <c:ext xmlns:c16="http://schemas.microsoft.com/office/drawing/2014/chart" uri="{C3380CC4-5D6E-409C-BE32-E72D297353CC}">
              <c16:uniqueId val="{00000001-B593-4CFD-B654-A6BD0B2AA12A}"/>
            </c:ext>
          </c:extLst>
        </c:ser>
        <c:dLbls>
          <c:showLegendKey val="0"/>
          <c:showVal val="0"/>
          <c:showCatName val="0"/>
          <c:showSerName val="0"/>
          <c:showPercent val="0"/>
          <c:showBubbleSize val="0"/>
        </c:dLbls>
        <c:gapWidth val="219"/>
        <c:overlap val="-27"/>
        <c:axId val="698119816"/>
        <c:axId val="698121384"/>
        <c:extLst xmlns:c16r2="http://schemas.microsoft.com/office/drawing/2015/06/chart">
          <c:ext xmlns:c15="http://schemas.microsoft.com/office/drawing/2012/chart" uri="{02D57815-91ED-43cb-92C2-25804820EDAC}">
            <c15:filteredBarSeries>
              <c15:ser>
                <c:idx val="0"/>
                <c:order val="0"/>
                <c:tx>
                  <c:strRef>
                    <c:extLst xmlns:c16r2="http://schemas.microsoft.com/office/drawing/2015/06/chart">
                      <c:ext uri="{02D57815-91ED-43cb-92C2-25804820EDAC}">
                        <c15:formulaRef>
                          <c15:sqref>Sheet1!$E$7</c15:sqref>
                        </c15:formulaRef>
                      </c:ext>
                    </c:extLst>
                    <c:strCache>
                      <c:ptCount val="1"/>
                    </c:strCache>
                  </c:strRef>
                </c:tx>
                <c:spPr>
                  <a:solidFill>
                    <a:schemeClr val="accent1"/>
                  </a:solidFill>
                  <a:ln>
                    <a:noFill/>
                  </a:ln>
                  <a:effectLst/>
                </c:spPr>
                <c:invertIfNegative val="0"/>
                <c:cat>
                  <c:multiLvlStrRef>
                    <c:extLst xmlns:c16r2="http://schemas.microsoft.com/office/drawing/2015/06/chart">
                      <c:ext uri="{02D57815-91ED-43cb-92C2-25804820EDAC}">
                        <c15:formulaRef>
                          <c15:sqref>Sheet1!$C$8:$D$16</c15:sqref>
                        </c15:formulaRef>
                      </c:ext>
                    </c:extLst>
                    <c:multiLvlStrCache>
                      <c:ptCount val="9"/>
                      <c:lvl>
                        <c:pt idx="0">
                          <c:v>Cannot read at all</c:v>
                        </c:pt>
                        <c:pt idx="1">
                          <c:v>Able to read only parts of sentence</c:v>
                        </c:pt>
                        <c:pt idx="2">
                          <c:v>Able to read whole sentence</c:v>
                        </c:pt>
                        <c:pt idx="3">
                          <c:v>Cannot read at all</c:v>
                        </c:pt>
                        <c:pt idx="4">
                          <c:v>Able to read only parts of sentence</c:v>
                        </c:pt>
                        <c:pt idx="5">
                          <c:v>Able to read whole sentence</c:v>
                        </c:pt>
                        <c:pt idx="6">
                          <c:v>Cannot read at all</c:v>
                        </c:pt>
                        <c:pt idx="7">
                          <c:v>Able to read only parts of sentence</c:v>
                        </c:pt>
                        <c:pt idx="8">
                          <c:v>Able to read whole sentence</c:v>
                        </c:pt>
                      </c:lvl>
                      <c:lvl>
                        <c:pt idx="0">
                          <c:v>Urban</c:v>
                        </c:pt>
                        <c:pt idx="3">
                          <c:v>Rural</c:v>
                        </c:pt>
                        <c:pt idx="6">
                          <c:v>Total</c:v>
                        </c:pt>
                      </c:lvl>
                    </c:multiLvlStrCache>
                  </c:multiLvlStrRef>
                </c:cat>
                <c:val>
                  <c:numRef>
                    <c:extLst xmlns:c16r2="http://schemas.microsoft.com/office/drawing/2015/06/chart">
                      <c:ext uri="{02D57815-91ED-43cb-92C2-25804820EDAC}">
                        <c15:formulaRef>
                          <c15:sqref>Sheet1!$E$8:$E$16</c15:sqref>
                        </c15:formulaRef>
                      </c:ext>
                    </c:extLst>
                    <c:numCache>
                      <c:formatCode>General</c:formatCode>
                      <c:ptCount val="9"/>
                    </c:numCache>
                  </c:numRef>
                </c:val>
                <c:extLst xmlns:c16r2="http://schemas.microsoft.com/office/drawing/2015/06/chart">
                  <c:ext xmlns:c16="http://schemas.microsoft.com/office/drawing/2014/chart" uri="{C3380CC4-5D6E-409C-BE32-E72D297353CC}">
                    <c16:uniqueId val="{00000002-B593-4CFD-B654-A6BD0B2AA12A}"/>
                  </c:ext>
                </c:extLst>
              </c15:ser>
            </c15:filteredBarSeries>
          </c:ext>
        </c:extLst>
      </c:barChart>
      <c:catAx>
        <c:axId val="6981198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98121384"/>
        <c:crosses val="autoZero"/>
        <c:auto val="1"/>
        <c:lblAlgn val="ctr"/>
        <c:lblOffset val="100"/>
        <c:noMultiLvlLbl val="0"/>
      </c:catAx>
      <c:valAx>
        <c:axId val="698121384"/>
        <c:scaling>
          <c:orientation val="minMax"/>
        </c:scaling>
        <c:delete val="1"/>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nb-NO"/>
                  <a:t>Percent</a:t>
                </a:r>
              </a:p>
            </c:rich>
          </c:tx>
          <c:overlay val="0"/>
          <c:spPr>
            <a:noFill/>
            <a:ln>
              <a:noFill/>
            </a:ln>
            <a:effectLst/>
          </c:spPr>
        </c:title>
        <c:numFmt formatCode="General" sourceLinked="1"/>
        <c:majorTickMark val="none"/>
        <c:minorTickMark val="none"/>
        <c:tickLblPos val="nextTo"/>
        <c:crossAx val="6981198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6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Sheet1!$F$9</c:f>
              <c:strCache>
                <c:ptCount val="1"/>
                <c:pt idx="0">
                  <c:v>Disabled</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Sheet1!$D$10:$E$15</c:f>
              <c:multiLvlStrCache>
                <c:ptCount val="6"/>
                <c:lvl>
                  <c:pt idx="0">
                    <c:v>Male</c:v>
                  </c:pt>
                  <c:pt idx="1">
                    <c:v>Female</c:v>
                  </c:pt>
                  <c:pt idx="2">
                    <c:v>Male</c:v>
                  </c:pt>
                  <c:pt idx="3">
                    <c:v>Female</c:v>
                  </c:pt>
                  <c:pt idx="4">
                    <c:v>Male</c:v>
                  </c:pt>
                  <c:pt idx="5">
                    <c:v>Female</c:v>
                  </c:pt>
                </c:lvl>
                <c:lvl>
                  <c:pt idx="0">
                    <c:v>Urban</c:v>
                  </c:pt>
                  <c:pt idx="2">
                    <c:v>Rural</c:v>
                  </c:pt>
                  <c:pt idx="4">
                    <c:v>Total</c:v>
                  </c:pt>
                </c:lvl>
              </c:multiLvlStrCache>
            </c:multiLvlStrRef>
          </c:cat>
          <c:val>
            <c:numRef>
              <c:f>Sheet1!$F$10:$F$15</c:f>
              <c:numCache>
                <c:formatCode>General</c:formatCode>
                <c:ptCount val="6"/>
                <c:pt idx="0">
                  <c:v>25.1</c:v>
                </c:pt>
                <c:pt idx="1">
                  <c:v>21.3</c:v>
                </c:pt>
                <c:pt idx="2">
                  <c:v>19.600000000000001</c:v>
                </c:pt>
                <c:pt idx="3">
                  <c:v>10.1</c:v>
                </c:pt>
                <c:pt idx="4">
                  <c:v>21.9</c:v>
                </c:pt>
                <c:pt idx="5">
                  <c:v>15.5</c:v>
                </c:pt>
              </c:numCache>
            </c:numRef>
          </c:val>
          <c:extLst xmlns:c16r2="http://schemas.microsoft.com/office/drawing/2015/06/chart">
            <c:ext xmlns:c16="http://schemas.microsoft.com/office/drawing/2014/chart" uri="{C3380CC4-5D6E-409C-BE32-E72D297353CC}">
              <c16:uniqueId val="{00000000-908D-4B01-BDC8-07ED8011C907}"/>
            </c:ext>
          </c:extLst>
        </c:ser>
        <c:ser>
          <c:idx val="1"/>
          <c:order val="1"/>
          <c:tx>
            <c:strRef>
              <c:f>Sheet1!$G$9</c:f>
              <c:strCache>
                <c:ptCount val="1"/>
                <c:pt idx="0">
                  <c:v>Non-disabled</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Sheet1!$D$10:$E$15</c:f>
              <c:multiLvlStrCache>
                <c:ptCount val="6"/>
                <c:lvl>
                  <c:pt idx="0">
                    <c:v>Male</c:v>
                  </c:pt>
                  <c:pt idx="1">
                    <c:v>Female</c:v>
                  </c:pt>
                  <c:pt idx="2">
                    <c:v>Male</c:v>
                  </c:pt>
                  <c:pt idx="3">
                    <c:v>Female</c:v>
                  </c:pt>
                  <c:pt idx="4">
                    <c:v>Male</c:v>
                  </c:pt>
                  <c:pt idx="5">
                    <c:v>Female</c:v>
                  </c:pt>
                </c:lvl>
                <c:lvl>
                  <c:pt idx="0">
                    <c:v>Urban</c:v>
                  </c:pt>
                  <c:pt idx="2">
                    <c:v>Rural</c:v>
                  </c:pt>
                  <c:pt idx="4">
                    <c:v>Total</c:v>
                  </c:pt>
                </c:lvl>
              </c:multiLvlStrCache>
            </c:multiLvlStrRef>
          </c:cat>
          <c:val>
            <c:numRef>
              <c:f>Sheet1!$G$10:$G$15</c:f>
              <c:numCache>
                <c:formatCode>General</c:formatCode>
                <c:ptCount val="6"/>
                <c:pt idx="0">
                  <c:v>22.8</c:v>
                </c:pt>
                <c:pt idx="1">
                  <c:v>12.5</c:v>
                </c:pt>
                <c:pt idx="2">
                  <c:v>12.4</c:v>
                </c:pt>
                <c:pt idx="3">
                  <c:v>6.5</c:v>
                </c:pt>
                <c:pt idx="4">
                  <c:v>16.899999999999999</c:v>
                </c:pt>
                <c:pt idx="5" formatCode="0.0">
                  <c:v>9</c:v>
                </c:pt>
              </c:numCache>
            </c:numRef>
          </c:val>
          <c:extLst xmlns:c16r2="http://schemas.microsoft.com/office/drawing/2015/06/chart">
            <c:ext xmlns:c16="http://schemas.microsoft.com/office/drawing/2014/chart" uri="{C3380CC4-5D6E-409C-BE32-E72D297353CC}">
              <c16:uniqueId val="{00000001-908D-4B01-BDC8-07ED8011C907}"/>
            </c:ext>
          </c:extLst>
        </c:ser>
        <c:dLbls>
          <c:showLegendKey val="0"/>
          <c:showVal val="0"/>
          <c:showCatName val="0"/>
          <c:showSerName val="0"/>
          <c:showPercent val="0"/>
          <c:showBubbleSize val="0"/>
        </c:dLbls>
        <c:gapWidth val="80"/>
        <c:axId val="698111192"/>
        <c:axId val="698120208"/>
      </c:barChart>
      <c:catAx>
        <c:axId val="6981111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98120208"/>
        <c:crosses val="autoZero"/>
        <c:auto val="1"/>
        <c:lblAlgn val="ctr"/>
        <c:lblOffset val="100"/>
        <c:noMultiLvlLbl val="0"/>
      </c:catAx>
      <c:valAx>
        <c:axId val="698120208"/>
        <c:scaling>
          <c:orientation val="minMax"/>
        </c:scaling>
        <c:delete val="1"/>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nb-NO"/>
                  <a:t>Percent</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crossAx val="6981111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Sheet1!$O$3</c:f>
              <c:strCache>
                <c:ptCount val="1"/>
                <c:pt idx="0">
                  <c:v>Households with Disabled Members</c:v>
                </c:pt>
              </c:strCache>
            </c:strRef>
          </c:tx>
          <c:spPr>
            <a:solidFill>
              <a:srgbClr val="5B9BD5"/>
            </a:solidFill>
            <a:ln w="22900">
              <a:noFill/>
            </a:ln>
          </c:spPr>
          <c:invertIfNegative val="0"/>
          <c:dLbls>
            <c:spPr>
              <a:noFill/>
              <a:ln w="22900">
                <a:noFill/>
              </a:ln>
            </c:spPr>
            <c:txPr>
              <a:bodyPr/>
              <a:lstStyle/>
              <a:p>
                <a:pPr>
                  <a:defRPr lang="en-US" sz="800" baseline="0"/>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Sheet1!$N$4:$N$13</c:f>
              <c:strCache>
                <c:ptCount val="10"/>
                <c:pt idx="0">
                  <c:v>Central</c:v>
                </c:pt>
                <c:pt idx="1">
                  <c:v>Copperbelt</c:v>
                </c:pt>
                <c:pt idx="2">
                  <c:v>Eastern</c:v>
                </c:pt>
                <c:pt idx="3">
                  <c:v>Luapula</c:v>
                </c:pt>
                <c:pt idx="4">
                  <c:v>Lusaka</c:v>
                </c:pt>
                <c:pt idx="5">
                  <c:v>Muchinga</c:v>
                </c:pt>
                <c:pt idx="6">
                  <c:v>Northern</c:v>
                </c:pt>
                <c:pt idx="7">
                  <c:v>North-Western</c:v>
                </c:pt>
                <c:pt idx="8">
                  <c:v>Southern</c:v>
                </c:pt>
                <c:pt idx="9">
                  <c:v>Western</c:v>
                </c:pt>
              </c:strCache>
            </c:strRef>
          </c:cat>
          <c:val>
            <c:numRef>
              <c:f>Sheet1!$O$4:$O$13</c:f>
              <c:numCache>
                <c:formatCode>###0.0</c:formatCode>
                <c:ptCount val="10"/>
                <c:pt idx="0">
                  <c:v>10.722020034997753</c:v>
                </c:pt>
                <c:pt idx="1">
                  <c:v>11.021052631578948</c:v>
                </c:pt>
                <c:pt idx="2">
                  <c:v>5.6969922984813479</c:v>
                </c:pt>
                <c:pt idx="3">
                  <c:v>4.9718309859154921</c:v>
                </c:pt>
                <c:pt idx="4">
                  <c:v>9.260130917009711</c:v>
                </c:pt>
                <c:pt idx="5">
                  <c:v>10.000000000000002</c:v>
                </c:pt>
                <c:pt idx="6">
                  <c:v>7.0389610389610375</c:v>
                </c:pt>
                <c:pt idx="7">
                  <c:v>6.884615384615385</c:v>
                </c:pt>
                <c:pt idx="8">
                  <c:v>6.7162162162162167</c:v>
                </c:pt>
                <c:pt idx="9">
                  <c:v>4.2280701754385968</c:v>
                </c:pt>
              </c:numCache>
            </c:numRef>
          </c:val>
          <c:extLst xmlns:c16r2="http://schemas.microsoft.com/office/drawing/2015/06/chart">
            <c:ext xmlns:c16="http://schemas.microsoft.com/office/drawing/2014/chart" uri="{C3380CC4-5D6E-409C-BE32-E72D297353CC}">
              <c16:uniqueId val="{00000000-4C74-46DB-BA05-A3CBA12C93B2}"/>
            </c:ext>
          </c:extLst>
        </c:ser>
        <c:ser>
          <c:idx val="1"/>
          <c:order val="1"/>
          <c:tx>
            <c:strRef>
              <c:f>Sheet1!$P$3</c:f>
              <c:strCache>
                <c:ptCount val="1"/>
                <c:pt idx="0">
                  <c:v>Households without Disabled Members</c:v>
                </c:pt>
              </c:strCache>
            </c:strRef>
          </c:tx>
          <c:spPr>
            <a:solidFill>
              <a:srgbClr val="ED7D31"/>
            </a:solidFill>
            <a:ln w="22900">
              <a:noFill/>
            </a:ln>
          </c:spPr>
          <c:invertIfNegative val="0"/>
          <c:dLbls>
            <c:spPr>
              <a:noFill/>
              <a:ln w="22900">
                <a:noFill/>
              </a:ln>
            </c:spPr>
            <c:txPr>
              <a:bodyPr/>
              <a:lstStyle/>
              <a:p>
                <a:pPr>
                  <a:defRPr lang="en-US" sz="800" baseline="0"/>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Sheet1!$N$4:$N$13</c:f>
              <c:strCache>
                <c:ptCount val="10"/>
                <c:pt idx="0">
                  <c:v>Central</c:v>
                </c:pt>
                <c:pt idx="1">
                  <c:v>Copperbelt</c:v>
                </c:pt>
                <c:pt idx="2">
                  <c:v>Eastern</c:v>
                </c:pt>
                <c:pt idx="3">
                  <c:v>Luapula</c:v>
                </c:pt>
                <c:pt idx="4">
                  <c:v>Lusaka</c:v>
                </c:pt>
                <c:pt idx="5">
                  <c:v>Muchinga</c:v>
                </c:pt>
                <c:pt idx="6">
                  <c:v>Northern</c:v>
                </c:pt>
                <c:pt idx="7">
                  <c:v>North-Western</c:v>
                </c:pt>
                <c:pt idx="8">
                  <c:v>Southern</c:v>
                </c:pt>
                <c:pt idx="9">
                  <c:v>Western</c:v>
                </c:pt>
              </c:strCache>
            </c:strRef>
          </c:cat>
          <c:val>
            <c:numRef>
              <c:f>Sheet1!$P$4:$P$13</c:f>
              <c:numCache>
                <c:formatCode>###0.0</c:formatCode>
                <c:ptCount val="10"/>
                <c:pt idx="0">
                  <c:v>6.9230769230769225</c:v>
                </c:pt>
                <c:pt idx="1">
                  <c:v>10.111801242236023</c:v>
                </c:pt>
                <c:pt idx="2">
                  <c:v>7.1442807529470329</c:v>
                </c:pt>
                <c:pt idx="3">
                  <c:v>5.6345983142487865</c:v>
                </c:pt>
                <c:pt idx="4">
                  <c:v>10.264743859051091</c:v>
                </c:pt>
                <c:pt idx="5">
                  <c:v>8.5370370370370345</c:v>
                </c:pt>
                <c:pt idx="6">
                  <c:v>6.1844660194174796</c:v>
                </c:pt>
                <c:pt idx="7">
                  <c:v>5.5</c:v>
                </c:pt>
                <c:pt idx="8">
                  <c:v>5.7984496124030978</c:v>
                </c:pt>
                <c:pt idx="9">
                  <c:v>5.6338028169014072</c:v>
                </c:pt>
              </c:numCache>
            </c:numRef>
          </c:val>
          <c:extLst xmlns:c16r2="http://schemas.microsoft.com/office/drawing/2015/06/chart">
            <c:ext xmlns:c16="http://schemas.microsoft.com/office/drawing/2014/chart" uri="{C3380CC4-5D6E-409C-BE32-E72D297353CC}">
              <c16:uniqueId val="{00000001-4C74-46DB-BA05-A3CBA12C93B2}"/>
            </c:ext>
          </c:extLst>
        </c:ser>
        <c:dLbls>
          <c:showLegendKey val="0"/>
          <c:showVal val="0"/>
          <c:showCatName val="0"/>
          <c:showSerName val="0"/>
          <c:showPercent val="0"/>
          <c:showBubbleSize val="0"/>
        </c:dLbls>
        <c:gapWidth val="219"/>
        <c:axId val="661967224"/>
        <c:axId val="661964480"/>
      </c:barChart>
      <c:catAx>
        <c:axId val="661967224"/>
        <c:scaling>
          <c:orientation val="minMax"/>
        </c:scaling>
        <c:delete val="0"/>
        <c:axPos val="b"/>
        <c:title>
          <c:tx>
            <c:rich>
              <a:bodyPr/>
              <a:lstStyle/>
              <a:p>
                <a:pPr>
                  <a:defRPr sz="902" b="1" i="0" u="none" strike="noStrike" baseline="0">
                    <a:solidFill>
                      <a:srgbClr val="000000"/>
                    </a:solidFill>
                    <a:latin typeface="Calibri"/>
                    <a:ea typeface="Calibri"/>
                    <a:cs typeface="Calibri"/>
                  </a:defRPr>
                </a:pPr>
                <a:r>
                  <a:rPr lang="nb-NO"/>
                  <a:t>Province</a:t>
                </a:r>
              </a:p>
            </c:rich>
          </c:tx>
          <c:overlay val="0"/>
        </c:title>
        <c:numFmt formatCode="General" sourceLinked="1"/>
        <c:majorTickMark val="out"/>
        <c:minorTickMark val="out"/>
        <c:tickLblPos val="nextTo"/>
        <c:spPr>
          <a:noFill/>
          <a:ln w="8587"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1082" b="0" i="0" u="none" strike="noStrike" kern="1200" baseline="0">
                <a:solidFill>
                  <a:schemeClr val="tx1">
                    <a:lumMod val="65000"/>
                    <a:lumOff val="35000"/>
                  </a:schemeClr>
                </a:solidFill>
                <a:latin typeface="+mn-lt"/>
                <a:ea typeface="+mn-ea"/>
                <a:cs typeface="+mn-cs"/>
              </a:defRPr>
            </a:pPr>
            <a:endParaRPr lang="en-US"/>
          </a:p>
        </c:txPr>
        <c:crossAx val="661964480"/>
        <c:crosses val="autoZero"/>
        <c:auto val="1"/>
        <c:lblAlgn val="ctr"/>
        <c:lblOffset val="100"/>
        <c:noMultiLvlLbl val="0"/>
      </c:catAx>
      <c:valAx>
        <c:axId val="661964480"/>
        <c:scaling>
          <c:orientation val="minMax"/>
        </c:scaling>
        <c:delete val="1"/>
        <c:axPos val="l"/>
        <c:title>
          <c:tx>
            <c:rich>
              <a:bodyPr/>
              <a:lstStyle/>
              <a:p>
                <a:pPr>
                  <a:defRPr sz="902" b="1" i="0" u="none" strike="noStrike" baseline="0">
                    <a:solidFill>
                      <a:srgbClr val="000000"/>
                    </a:solidFill>
                    <a:latin typeface="Calibri"/>
                    <a:ea typeface="Calibri"/>
                    <a:cs typeface="Calibri"/>
                  </a:defRPr>
                </a:pPr>
                <a:r>
                  <a:rPr lang="nb-NO"/>
                  <a:t>Mean Value on SES Scale</a:t>
                </a:r>
              </a:p>
            </c:rich>
          </c:tx>
          <c:overlay val="0"/>
        </c:title>
        <c:numFmt formatCode="###0.0" sourceLinked="1"/>
        <c:majorTickMark val="out"/>
        <c:minorTickMark val="none"/>
        <c:tickLblPos val="nextTo"/>
        <c:crossAx val="661967224"/>
        <c:crosses val="autoZero"/>
        <c:crossBetween val="between"/>
      </c:valAx>
      <c:spPr>
        <a:noFill/>
        <a:ln w="22900">
          <a:noFill/>
        </a:ln>
      </c:spPr>
    </c:plotArea>
    <c:legend>
      <c:legendPos val="b"/>
      <c:overlay val="0"/>
      <c:spPr>
        <a:noFill/>
        <a:ln w="22900">
          <a:noFill/>
        </a:ln>
      </c:spPr>
      <c:txPr>
        <a:bodyPr rot="0" spcFirstLastPara="1" vertOverflow="ellipsis" vert="horz" wrap="square" anchor="ctr" anchorCtr="1"/>
        <a:lstStyle/>
        <a:p>
          <a:pPr>
            <a:defRPr lang="en-US" sz="1082"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8587"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7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Sheet1!$F$9</c:f>
              <c:strCache>
                <c:ptCount val="1"/>
                <c:pt idx="0">
                  <c:v>No disability</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Sheet1!$D$10:$E$15</c:f>
              <c:multiLvlStrCache>
                <c:ptCount val="6"/>
                <c:lvl>
                  <c:pt idx="0">
                    <c:v>Male</c:v>
                  </c:pt>
                  <c:pt idx="1">
                    <c:v>Female</c:v>
                  </c:pt>
                  <c:pt idx="2">
                    <c:v>Male</c:v>
                  </c:pt>
                  <c:pt idx="3">
                    <c:v>Female</c:v>
                  </c:pt>
                  <c:pt idx="4">
                    <c:v>Male</c:v>
                  </c:pt>
                  <c:pt idx="5">
                    <c:v>Female</c:v>
                  </c:pt>
                </c:lvl>
                <c:lvl>
                  <c:pt idx="0">
                    <c:v>Urban</c:v>
                  </c:pt>
                  <c:pt idx="2">
                    <c:v>Rural</c:v>
                  </c:pt>
                  <c:pt idx="4">
                    <c:v>Total</c:v>
                  </c:pt>
                </c:lvl>
              </c:multiLvlStrCache>
            </c:multiLvlStrRef>
          </c:cat>
          <c:val>
            <c:numRef>
              <c:f>Sheet1!$F$10:$F$15</c:f>
              <c:numCache>
                <c:formatCode>General</c:formatCode>
                <c:ptCount val="6"/>
                <c:pt idx="0">
                  <c:v>22.8</c:v>
                </c:pt>
                <c:pt idx="1">
                  <c:v>12.5</c:v>
                </c:pt>
                <c:pt idx="2">
                  <c:v>12.4</c:v>
                </c:pt>
                <c:pt idx="3">
                  <c:v>6.5</c:v>
                </c:pt>
                <c:pt idx="4">
                  <c:v>16.899999999999999</c:v>
                </c:pt>
                <c:pt idx="5" formatCode="0.0">
                  <c:v>9</c:v>
                </c:pt>
              </c:numCache>
            </c:numRef>
          </c:val>
          <c:extLst xmlns:c16r2="http://schemas.microsoft.com/office/drawing/2015/06/chart">
            <c:ext xmlns:c16="http://schemas.microsoft.com/office/drawing/2014/chart" uri="{C3380CC4-5D6E-409C-BE32-E72D297353CC}">
              <c16:uniqueId val="{00000000-48D0-4624-98DC-BB95A16E9141}"/>
            </c:ext>
          </c:extLst>
        </c:ser>
        <c:ser>
          <c:idx val="1"/>
          <c:order val="1"/>
          <c:tx>
            <c:strRef>
              <c:f>Sheet1!$G$9</c:f>
              <c:strCache>
                <c:ptCount val="1"/>
                <c:pt idx="0">
                  <c:v>Mild</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Sheet1!$D$10:$E$15</c:f>
              <c:multiLvlStrCache>
                <c:ptCount val="6"/>
                <c:lvl>
                  <c:pt idx="0">
                    <c:v>Male</c:v>
                  </c:pt>
                  <c:pt idx="1">
                    <c:v>Female</c:v>
                  </c:pt>
                  <c:pt idx="2">
                    <c:v>Male</c:v>
                  </c:pt>
                  <c:pt idx="3">
                    <c:v>Female</c:v>
                  </c:pt>
                  <c:pt idx="4">
                    <c:v>Male</c:v>
                  </c:pt>
                  <c:pt idx="5">
                    <c:v>Female</c:v>
                  </c:pt>
                </c:lvl>
                <c:lvl>
                  <c:pt idx="0">
                    <c:v>Urban</c:v>
                  </c:pt>
                  <c:pt idx="2">
                    <c:v>Rural</c:v>
                  </c:pt>
                  <c:pt idx="4">
                    <c:v>Total</c:v>
                  </c:pt>
                </c:lvl>
              </c:multiLvlStrCache>
            </c:multiLvlStrRef>
          </c:cat>
          <c:val>
            <c:numRef>
              <c:f>Sheet1!$G$10:$G$15</c:f>
              <c:numCache>
                <c:formatCode>General</c:formatCode>
                <c:ptCount val="6"/>
                <c:pt idx="0">
                  <c:v>26.1</c:v>
                </c:pt>
                <c:pt idx="1">
                  <c:v>18</c:v>
                </c:pt>
                <c:pt idx="2">
                  <c:v>21.3</c:v>
                </c:pt>
                <c:pt idx="3">
                  <c:v>10.7</c:v>
                </c:pt>
                <c:pt idx="4">
                  <c:v>23.3</c:v>
                </c:pt>
                <c:pt idx="5">
                  <c:v>14.3</c:v>
                </c:pt>
              </c:numCache>
            </c:numRef>
          </c:val>
          <c:extLst xmlns:c16r2="http://schemas.microsoft.com/office/drawing/2015/06/chart">
            <c:ext xmlns:c16="http://schemas.microsoft.com/office/drawing/2014/chart" uri="{C3380CC4-5D6E-409C-BE32-E72D297353CC}">
              <c16:uniqueId val="{00000001-48D0-4624-98DC-BB95A16E9141}"/>
            </c:ext>
          </c:extLst>
        </c:ser>
        <c:ser>
          <c:idx val="2"/>
          <c:order val="2"/>
          <c:tx>
            <c:strRef>
              <c:f>Sheet1!$H$9</c:f>
              <c:strCache>
                <c:ptCount val="1"/>
                <c:pt idx="0">
                  <c:v>Moderate</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Sheet1!$D$10:$E$15</c:f>
              <c:multiLvlStrCache>
                <c:ptCount val="6"/>
                <c:lvl>
                  <c:pt idx="0">
                    <c:v>Male</c:v>
                  </c:pt>
                  <c:pt idx="1">
                    <c:v>Female</c:v>
                  </c:pt>
                  <c:pt idx="2">
                    <c:v>Male</c:v>
                  </c:pt>
                  <c:pt idx="3">
                    <c:v>Female</c:v>
                  </c:pt>
                  <c:pt idx="4">
                    <c:v>Male</c:v>
                  </c:pt>
                  <c:pt idx="5">
                    <c:v>Female</c:v>
                  </c:pt>
                </c:lvl>
                <c:lvl>
                  <c:pt idx="0">
                    <c:v>Urban</c:v>
                  </c:pt>
                  <c:pt idx="2">
                    <c:v>Rural</c:v>
                  </c:pt>
                  <c:pt idx="4">
                    <c:v>Total</c:v>
                  </c:pt>
                </c:lvl>
              </c:multiLvlStrCache>
            </c:multiLvlStrRef>
          </c:cat>
          <c:val>
            <c:numRef>
              <c:f>Sheet1!$H$10:$H$15</c:f>
              <c:numCache>
                <c:formatCode>General</c:formatCode>
                <c:ptCount val="6"/>
                <c:pt idx="0">
                  <c:v>25.2</c:v>
                </c:pt>
                <c:pt idx="1">
                  <c:v>26.3</c:v>
                </c:pt>
                <c:pt idx="2">
                  <c:v>18.8</c:v>
                </c:pt>
                <c:pt idx="3">
                  <c:v>9.9</c:v>
                </c:pt>
                <c:pt idx="4">
                  <c:v>21.8</c:v>
                </c:pt>
                <c:pt idx="5">
                  <c:v>18.100000000000001</c:v>
                </c:pt>
              </c:numCache>
            </c:numRef>
          </c:val>
          <c:extLst xmlns:c16r2="http://schemas.microsoft.com/office/drawing/2015/06/chart">
            <c:ext xmlns:c16="http://schemas.microsoft.com/office/drawing/2014/chart" uri="{C3380CC4-5D6E-409C-BE32-E72D297353CC}">
              <c16:uniqueId val="{00000002-48D0-4624-98DC-BB95A16E9141}"/>
            </c:ext>
          </c:extLst>
        </c:ser>
        <c:ser>
          <c:idx val="3"/>
          <c:order val="3"/>
          <c:tx>
            <c:strRef>
              <c:f>Sheet1!$I$9</c:f>
              <c:strCache>
                <c:ptCount val="1"/>
                <c:pt idx="0">
                  <c:v>Severe</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Sheet1!$D$10:$E$15</c:f>
              <c:multiLvlStrCache>
                <c:ptCount val="6"/>
                <c:lvl>
                  <c:pt idx="0">
                    <c:v>Male</c:v>
                  </c:pt>
                  <c:pt idx="1">
                    <c:v>Female</c:v>
                  </c:pt>
                  <c:pt idx="2">
                    <c:v>Male</c:v>
                  </c:pt>
                  <c:pt idx="3">
                    <c:v>Female</c:v>
                  </c:pt>
                  <c:pt idx="4">
                    <c:v>Male</c:v>
                  </c:pt>
                  <c:pt idx="5">
                    <c:v>Female</c:v>
                  </c:pt>
                </c:lvl>
                <c:lvl>
                  <c:pt idx="0">
                    <c:v>Urban</c:v>
                  </c:pt>
                  <c:pt idx="2">
                    <c:v>Rural</c:v>
                  </c:pt>
                  <c:pt idx="4">
                    <c:v>Total</c:v>
                  </c:pt>
                </c:lvl>
              </c:multiLvlStrCache>
            </c:multiLvlStrRef>
          </c:cat>
          <c:val>
            <c:numRef>
              <c:f>Sheet1!$I$10:$I$15</c:f>
              <c:numCache>
                <c:formatCode>General</c:formatCode>
                <c:ptCount val="6"/>
                <c:pt idx="0">
                  <c:v>20.5</c:v>
                </c:pt>
                <c:pt idx="1">
                  <c:v>25</c:v>
                </c:pt>
                <c:pt idx="2">
                  <c:v>15.1</c:v>
                </c:pt>
                <c:pt idx="3">
                  <c:v>8.6999999999999993</c:v>
                </c:pt>
                <c:pt idx="4">
                  <c:v>17.100000000000001</c:v>
                </c:pt>
                <c:pt idx="5">
                  <c:v>15.6</c:v>
                </c:pt>
              </c:numCache>
            </c:numRef>
          </c:val>
          <c:extLst xmlns:c16r2="http://schemas.microsoft.com/office/drawing/2015/06/chart">
            <c:ext xmlns:c16="http://schemas.microsoft.com/office/drawing/2014/chart" uri="{C3380CC4-5D6E-409C-BE32-E72D297353CC}">
              <c16:uniqueId val="{00000003-48D0-4624-98DC-BB95A16E9141}"/>
            </c:ext>
          </c:extLst>
        </c:ser>
        <c:dLbls>
          <c:dLblPos val="outEnd"/>
          <c:showLegendKey val="0"/>
          <c:showVal val="1"/>
          <c:showCatName val="0"/>
          <c:showSerName val="0"/>
          <c:showPercent val="0"/>
          <c:showBubbleSize val="0"/>
        </c:dLbls>
        <c:gapWidth val="59"/>
        <c:overlap val="2"/>
        <c:axId val="698117856"/>
        <c:axId val="698110800"/>
      </c:barChart>
      <c:catAx>
        <c:axId val="6981178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98110800"/>
        <c:crosses val="autoZero"/>
        <c:auto val="1"/>
        <c:lblAlgn val="ctr"/>
        <c:lblOffset val="100"/>
        <c:noMultiLvlLbl val="0"/>
      </c:catAx>
      <c:valAx>
        <c:axId val="698110800"/>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nb-NO"/>
                  <a:t>Percent</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981178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Sheet1!$F$4</c:f>
              <c:strCache>
                <c:ptCount val="1"/>
                <c:pt idx="0">
                  <c:v>Disabled</c:v>
                </c:pt>
              </c:strCache>
            </c:strRef>
          </c:tx>
          <c:invertIfNegative val="0"/>
          <c:dLbls>
            <c:spPr>
              <a:noFill/>
              <a:ln>
                <a:noFill/>
              </a:ln>
              <a:effectLst/>
            </c:spPr>
            <c:txPr>
              <a:bodyPr wrap="square" lIns="38100" tIns="19050" rIns="144000" bIns="19050" anchor="ctr">
                <a:spAutoFit/>
              </a:bodyPr>
              <a:lstStyle/>
              <a:p>
                <a:pPr>
                  <a:defRPr sz="800"/>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1"/>
              </c:ext>
            </c:extLst>
          </c:dLbls>
          <c:cat>
            <c:multiLvlStrRef>
              <c:f>Sheet1!$D$5:$E$16</c:f>
              <c:multiLvlStrCache>
                <c:ptCount val="12"/>
                <c:lvl>
                  <c:pt idx="0">
                    <c:v>On the job</c:v>
                  </c:pt>
                  <c:pt idx="1">
                    <c:v>Government Training Instituition</c:v>
                  </c:pt>
                  <c:pt idx="2">
                    <c:v>Private Learning Instituition</c:v>
                  </c:pt>
                  <c:pt idx="3">
                    <c:v>Apprenticeship</c:v>
                  </c:pt>
                  <c:pt idx="4">
                    <c:v>Self trained</c:v>
                  </c:pt>
                  <c:pt idx="5">
                    <c:v>Other</c:v>
                  </c:pt>
                  <c:pt idx="6">
                    <c:v>On the job</c:v>
                  </c:pt>
                  <c:pt idx="7">
                    <c:v>Government Training Instituition</c:v>
                  </c:pt>
                  <c:pt idx="8">
                    <c:v>Private Learning Instituition</c:v>
                  </c:pt>
                  <c:pt idx="9">
                    <c:v>Apprenticeship</c:v>
                  </c:pt>
                  <c:pt idx="10">
                    <c:v>Self trained</c:v>
                  </c:pt>
                  <c:pt idx="11">
                    <c:v>Other</c:v>
                  </c:pt>
                </c:lvl>
                <c:lvl>
                  <c:pt idx="0">
                    <c:v>Male</c:v>
                  </c:pt>
                  <c:pt idx="6">
                    <c:v>Female</c:v>
                  </c:pt>
                </c:lvl>
              </c:multiLvlStrCache>
            </c:multiLvlStrRef>
          </c:cat>
          <c:val>
            <c:numRef>
              <c:f>Sheet1!$F$5:$F$16</c:f>
              <c:numCache>
                <c:formatCode>0.0</c:formatCode>
                <c:ptCount val="12"/>
                <c:pt idx="0">
                  <c:v>17.3</c:v>
                </c:pt>
                <c:pt idx="1">
                  <c:v>16.899999999999999</c:v>
                </c:pt>
                <c:pt idx="2">
                  <c:v>11</c:v>
                </c:pt>
                <c:pt idx="3">
                  <c:v>26.9</c:v>
                </c:pt>
                <c:pt idx="4">
                  <c:v>22.9</c:v>
                </c:pt>
                <c:pt idx="5">
                  <c:v>4.9000000000000004</c:v>
                </c:pt>
                <c:pt idx="6">
                  <c:v>1.8</c:v>
                </c:pt>
                <c:pt idx="7">
                  <c:v>18.3</c:v>
                </c:pt>
                <c:pt idx="8">
                  <c:v>14.2</c:v>
                </c:pt>
                <c:pt idx="9">
                  <c:v>29.8</c:v>
                </c:pt>
                <c:pt idx="10">
                  <c:v>24.9</c:v>
                </c:pt>
                <c:pt idx="11">
                  <c:v>10.9</c:v>
                </c:pt>
              </c:numCache>
            </c:numRef>
          </c:val>
          <c:extLst xmlns:c16r2="http://schemas.microsoft.com/office/drawing/2015/06/chart">
            <c:ext xmlns:c16="http://schemas.microsoft.com/office/drawing/2014/chart" uri="{C3380CC4-5D6E-409C-BE32-E72D297353CC}">
              <c16:uniqueId val="{00000000-F75B-4E68-81C7-6FD99A33365C}"/>
            </c:ext>
          </c:extLst>
        </c:ser>
        <c:ser>
          <c:idx val="1"/>
          <c:order val="1"/>
          <c:tx>
            <c:strRef>
              <c:f>Sheet1!$G$4</c:f>
              <c:strCache>
                <c:ptCount val="1"/>
                <c:pt idx="0">
                  <c:v>Non-disabled</c:v>
                </c:pt>
              </c:strCache>
            </c:strRef>
          </c:tx>
          <c:invertIfNegative val="0"/>
          <c:dLbls>
            <c:spPr>
              <a:noFill/>
              <a:ln>
                <a:noFill/>
              </a:ln>
              <a:effectLst/>
            </c:spPr>
            <c:txPr>
              <a:bodyPr wrap="square" lIns="108000" tIns="19050" rIns="38100" bIns="19050" anchor="ctr">
                <a:spAutoFit/>
              </a:bodyPr>
              <a:lstStyle/>
              <a:p>
                <a:pPr>
                  <a:defRPr sz="800"/>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1"/>
              </c:ext>
            </c:extLst>
          </c:dLbls>
          <c:cat>
            <c:multiLvlStrRef>
              <c:f>Sheet1!$D$5:$E$16</c:f>
              <c:multiLvlStrCache>
                <c:ptCount val="12"/>
                <c:lvl>
                  <c:pt idx="0">
                    <c:v>On the job</c:v>
                  </c:pt>
                  <c:pt idx="1">
                    <c:v>Government Training Instituition</c:v>
                  </c:pt>
                  <c:pt idx="2">
                    <c:v>Private Learning Instituition</c:v>
                  </c:pt>
                  <c:pt idx="3">
                    <c:v>Apprenticeship</c:v>
                  </c:pt>
                  <c:pt idx="4">
                    <c:v>Self trained</c:v>
                  </c:pt>
                  <c:pt idx="5">
                    <c:v>Other</c:v>
                  </c:pt>
                  <c:pt idx="6">
                    <c:v>On the job</c:v>
                  </c:pt>
                  <c:pt idx="7">
                    <c:v>Government Training Instituition</c:v>
                  </c:pt>
                  <c:pt idx="8">
                    <c:v>Private Learning Instituition</c:v>
                  </c:pt>
                  <c:pt idx="9">
                    <c:v>Apprenticeship</c:v>
                  </c:pt>
                  <c:pt idx="10">
                    <c:v>Self trained</c:v>
                  </c:pt>
                  <c:pt idx="11">
                    <c:v>Other</c:v>
                  </c:pt>
                </c:lvl>
                <c:lvl>
                  <c:pt idx="0">
                    <c:v>Male</c:v>
                  </c:pt>
                  <c:pt idx="6">
                    <c:v>Female</c:v>
                  </c:pt>
                </c:lvl>
              </c:multiLvlStrCache>
            </c:multiLvlStrRef>
          </c:cat>
          <c:val>
            <c:numRef>
              <c:f>Sheet1!$G$5:$G$16</c:f>
              <c:numCache>
                <c:formatCode>0.0</c:formatCode>
                <c:ptCount val="12"/>
                <c:pt idx="0">
                  <c:v>15.1</c:v>
                </c:pt>
                <c:pt idx="1">
                  <c:v>18.5</c:v>
                </c:pt>
                <c:pt idx="2">
                  <c:v>11.4</c:v>
                </c:pt>
                <c:pt idx="3">
                  <c:v>31</c:v>
                </c:pt>
                <c:pt idx="4">
                  <c:v>18.3</c:v>
                </c:pt>
                <c:pt idx="5">
                  <c:v>5.8</c:v>
                </c:pt>
                <c:pt idx="6">
                  <c:v>3.8</c:v>
                </c:pt>
                <c:pt idx="7">
                  <c:v>12.5</c:v>
                </c:pt>
                <c:pt idx="8">
                  <c:v>14.7</c:v>
                </c:pt>
                <c:pt idx="9">
                  <c:v>23.2</c:v>
                </c:pt>
                <c:pt idx="10">
                  <c:v>35.6</c:v>
                </c:pt>
                <c:pt idx="11">
                  <c:v>10.199999999999999</c:v>
                </c:pt>
              </c:numCache>
            </c:numRef>
          </c:val>
          <c:extLst xmlns:c16r2="http://schemas.microsoft.com/office/drawing/2015/06/chart">
            <c:ext xmlns:c16="http://schemas.microsoft.com/office/drawing/2014/chart" uri="{C3380CC4-5D6E-409C-BE32-E72D297353CC}">
              <c16:uniqueId val="{00000001-F75B-4E68-81C7-6FD99A33365C}"/>
            </c:ext>
          </c:extLst>
        </c:ser>
        <c:dLbls>
          <c:dLblPos val="outEnd"/>
          <c:showLegendKey val="0"/>
          <c:showVal val="1"/>
          <c:showCatName val="0"/>
          <c:showSerName val="0"/>
          <c:showPercent val="0"/>
          <c:showBubbleSize val="0"/>
        </c:dLbls>
        <c:gapWidth val="50"/>
        <c:axId val="698122168"/>
        <c:axId val="698120600"/>
      </c:barChart>
      <c:catAx>
        <c:axId val="698122168"/>
        <c:scaling>
          <c:orientation val="minMax"/>
        </c:scaling>
        <c:delete val="0"/>
        <c:axPos val="b"/>
        <c:numFmt formatCode="General" sourceLinked="0"/>
        <c:majorTickMark val="out"/>
        <c:minorTickMark val="none"/>
        <c:tickLblPos val="nextTo"/>
        <c:crossAx val="698120600"/>
        <c:crosses val="autoZero"/>
        <c:auto val="1"/>
        <c:lblAlgn val="ctr"/>
        <c:lblOffset val="100"/>
        <c:noMultiLvlLbl val="0"/>
      </c:catAx>
      <c:valAx>
        <c:axId val="698120600"/>
        <c:scaling>
          <c:orientation val="minMax"/>
        </c:scaling>
        <c:delete val="1"/>
        <c:axPos val="l"/>
        <c:title>
          <c:tx>
            <c:rich>
              <a:bodyPr rot="-5400000" vert="horz"/>
              <a:lstStyle/>
              <a:p>
                <a:pPr>
                  <a:defRPr/>
                </a:pPr>
                <a:r>
                  <a:rPr lang="nb-NO"/>
                  <a:t>Percent</a:t>
                </a:r>
              </a:p>
            </c:rich>
          </c:tx>
          <c:overlay val="0"/>
        </c:title>
        <c:numFmt formatCode="0.0" sourceLinked="1"/>
        <c:majorTickMark val="out"/>
        <c:minorTickMark val="none"/>
        <c:tickLblPos val="nextTo"/>
        <c:crossAx val="698122168"/>
        <c:crosses val="autoZero"/>
        <c:crossBetween val="between"/>
      </c:valAx>
    </c:plotArea>
    <c:legend>
      <c:legendPos val="r"/>
      <c:overlay val="0"/>
    </c:legend>
    <c:plotVisOnly val="1"/>
    <c:dispBlanksAs val="gap"/>
    <c:showDLblsOverMax val="0"/>
  </c:chart>
  <c:externalData r:id="rId1">
    <c:autoUpdate val="0"/>
  </c:externalData>
</c:chartSpace>
</file>

<file path=word/charts/chart7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Sheet1!$F$6</c:f>
              <c:strCache>
                <c:ptCount val="1"/>
                <c:pt idx="0">
                  <c:v>Disabled</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Sheet1!$D$7:$E$12</c:f>
              <c:multiLvlStrCache>
                <c:ptCount val="6"/>
                <c:lvl>
                  <c:pt idx="0">
                    <c:v>Male</c:v>
                  </c:pt>
                  <c:pt idx="1">
                    <c:v>Female</c:v>
                  </c:pt>
                  <c:pt idx="3">
                    <c:v>Male</c:v>
                  </c:pt>
                  <c:pt idx="4">
                    <c:v>Female</c:v>
                  </c:pt>
                </c:lvl>
                <c:lvl>
                  <c:pt idx="0">
                    <c:v>Urban</c:v>
                  </c:pt>
                  <c:pt idx="2">
                    <c:v>Total urban</c:v>
                  </c:pt>
                  <c:pt idx="3">
                    <c:v>Rural</c:v>
                  </c:pt>
                  <c:pt idx="5">
                    <c:v>Total rural</c:v>
                  </c:pt>
                </c:lvl>
              </c:multiLvlStrCache>
            </c:multiLvlStrRef>
          </c:cat>
          <c:val>
            <c:numRef>
              <c:f>Sheet1!$F$7:$F$12</c:f>
              <c:numCache>
                <c:formatCode>0.0</c:formatCode>
                <c:ptCount val="6"/>
                <c:pt idx="0">
                  <c:v>6.6</c:v>
                </c:pt>
                <c:pt idx="1">
                  <c:v>5</c:v>
                </c:pt>
                <c:pt idx="3">
                  <c:v>7.8</c:v>
                </c:pt>
                <c:pt idx="4">
                  <c:v>3.9</c:v>
                </c:pt>
              </c:numCache>
            </c:numRef>
          </c:val>
          <c:extLst xmlns:c16r2="http://schemas.microsoft.com/office/drawing/2015/06/chart">
            <c:ext xmlns:c16="http://schemas.microsoft.com/office/drawing/2014/chart" uri="{C3380CC4-5D6E-409C-BE32-E72D297353CC}">
              <c16:uniqueId val="{00000000-B7DA-45C5-9A7E-048DB0F78C44}"/>
            </c:ext>
          </c:extLst>
        </c:ser>
        <c:ser>
          <c:idx val="1"/>
          <c:order val="1"/>
          <c:tx>
            <c:strRef>
              <c:f>Sheet1!$G$6</c:f>
              <c:strCache>
                <c:ptCount val="1"/>
                <c:pt idx="0">
                  <c:v>Non-disabled</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Sheet1!$D$7:$E$12</c:f>
              <c:multiLvlStrCache>
                <c:ptCount val="6"/>
                <c:lvl>
                  <c:pt idx="0">
                    <c:v>Male</c:v>
                  </c:pt>
                  <c:pt idx="1">
                    <c:v>Female</c:v>
                  </c:pt>
                  <c:pt idx="3">
                    <c:v>Male</c:v>
                  </c:pt>
                  <c:pt idx="4">
                    <c:v>Female</c:v>
                  </c:pt>
                </c:lvl>
                <c:lvl>
                  <c:pt idx="0">
                    <c:v>Urban</c:v>
                  </c:pt>
                  <c:pt idx="2">
                    <c:v>Total urban</c:v>
                  </c:pt>
                  <c:pt idx="3">
                    <c:v>Rural</c:v>
                  </c:pt>
                  <c:pt idx="5">
                    <c:v>Total rural</c:v>
                  </c:pt>
                </c:lvl>
              </c:multiLvlStrCache>
            </c:multiLvlStrRef>
          </c:cat>
          <c:val>
            <c:numRef>
              <c:f>Sheet1!$G$7:$G$12</c:f>
              <c:numCache>
                <c:formatCode>0.0</c:formatCode>
                <c:ptCount val="6"/>
                <c:pt idx="0">
                  <c:v>6.4</c:v>
                </c:pt>
                <c:pt idx="1">
                  <c:v>2.9</c:v>
                </c:pt>
                <c:pt idx="3">
                  <c:v>7.8</c:v>
                </c:pt>
                <c:pt idx="4">
                  <c:v>4.3</c:v>
                </c:pt>
              </c:numCache>
            </c:numRef>
          </c:val>
          <c:extLst xmlns:c16r2="http://schemas.microsoft.com/office/drawing/2015/06/chart">
            <c:ext xmlns:c16="http://schemas.microsoft.com/office/drawing/2014/chart" uri="{C3380CC4-5D6E-409C-BE32-E72D297353CC}">
              <c16:uniqueId val="{00000001-B7DA-45C5-9A7E-048DB0F78C44}"/>
            </c:ext>
          </c:extLst>
        </c:ser>
        <c:ser>
          <c:idx val="2"/>
          <c:order val="2"/>
          <c:tx>
            <c:strRef>
              <c:f>Sheet1!$H$6</c:f>
              <c:strCache>
                <c:ptCount val="1"/>
                <c:pt idx="0">
                  <c:v>Total</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Sheet1!$D$7:$E$12</c:f>
              <c:multiLvlStrCache>
                <c:ptCount val="6"/>
                <c:lvl>
                  <c:pt idx="0">
                    <c:v>Male</c:v>
                  </c:pt>
                  <c:pt idx="1">
                    <c:v>Female</c:v>
                  </c:pt>
                  <c:pt idx="3">
                    <c:v>Male</c:v>
                  </c:pt>
                  <c:pt idx="4">
                    <c:v>Female</c:v>
                  </c:pt>
                </c:lvl>
                <c:lvl>
                  <c:pt idx="0">
                    <c:v>Urban</c:v>
                  </c:pt>
                  <c:pt idx="2">
                    <c:v>Total urban</c:v>
                  </c:pt>
                  <c:pt idx="3">
                    <c:v>Rural</c:v>
                  </c:pt>
                  <c:pt idx="5">
                    <c:v>Total rural</c:v>
                  </c:pt>
                </c:lvl>
              </c:multiLvlStrCache>
            </c:multiLvlStrRef>
          </c:cat>
          <c:val>
            <c:numRef>
              <c:f>Sheet1!$H$7:$H$12</c:f>
              <c:numCache>
                <c:formatCode>General</c:formatCode>
                <c:ptCount val="6"/>
                <c:pt idx="2" formatCode="0.0">
                  <c:v>5.4</c:v>
                </c:pt>
                <c:pt idx="5" formatCode="0.0">
                  <c:v>4.8</c:v>
                </c:pt>
              </c:numCache>
            </c:numRef>
          </c:val>
          <c:extLst xmlns:c16r2="http://schemas.microsoft.com/office/drawing/2015/06/chart">
            <c:ext xmlns:c16="http://schemas.microsoft.com/office/drawing/2014/chart" uri="{C3380CC4-5D6E-409C-BE32-E72D297353CC}">
              <c16:uniqueId val="{00000002-B7DA-45C5-9A7E-048DB0F78C44}"/>
            </c:ext>
          </c:extLst>
        </c:ser>
        <c:dLbls>
          <c:showLegendKey val="0"/>
          <c:showVal val="0"/>
          <c:showCatName val="0"/>
          <c:showSerName val="0"/>
          <c:showPercent val="0"/>
          <c:showBubbleSize val="0"/>
        </c:dLbls>
        <c:gapWidth val="50"/>
        <c:axId val="698112760"/>
        <c:axId val="698115504"/>
      </c:barChart>
      <c:catAx>
        <c:axId val="6981127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98115504"/>
        <c:crosses val="autoZero"/>
        <c:auto val="1"/>
        <c:lblAlgn val="ctr"/>
        <c:lblOffset val="100"/>
        <c:noMultiLvlLbl val="0"/>
      </c:catAx>
      <c:valAx>
        <c:axId val="698115504"/>
        <c:scaling>
          <c:orientation val="minMax"/>
        </c:scaling>
        <c:delete val="1"/>
        <c:axPos val="l"/>
        <c:numFmt formatCode="0.0" sourceLinked="1"/>
        <c:majorTickMark val="none"/>
        <c:minorTickMark val="none"/>
        <c:tickLblPos val="nextTo"/>
        <c:crossAx val="6981127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Sheet1!$H$10</c:f>
              <c:strCache>
                <c:ptCount val="1"/>
                <c:pt idx="0">
                  <c:v>Urban</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Sheet1!$I$9:$K$9</c:f>
              <c:strCache>
                <c:ptCount val="3"/>
                <c:pt idx="0">
                  <c:v>Male</c:v>
                </c:pt>
                <c:pt idx="1">
                  <c:v>Female</c:v>
                </c:pt>
                <c:pt idx="2">
                  <c:v>Total</c:v>
                </c:pt>
              </c:strCache>
            </c:strRef>
          </c:cat>
          <c:val>
            <c:numRef>
              <c:f>Sheet1!$I$10:$K$10</c:f>
              <c:numCache>
                <c:formatCode>0.0</c:formatCode>
                <c:ptCount val="3"/>
                <c:pt idx="0">
                  <c:v>4.8</c:v>
                </c:pt>
                <c:pt idx="1">
                  <c:v>1.7</c:v>
                </c:pt>
                <c:pt idx="2">
                  <c:v>3</c:v>
                </c:pt>
              </c:numCache>
            </c:numRef>
          </c:val>
          <c:extLst xmlns:c16r2="http://schemas.microsoft.com/office/drawing/2015/06/chart">
            <c:ext xmlns:c16="http://schemas.microsoft.com/office/drawing/2014/chart" uri="{C3380CC4-5D6E-409C-BE32-E72D297353CC}">
              <c16:uniqueId val="{00000000-6CD2-4401-86B5-6B9175070C54}"/>
            </c:ext>
          </c:extLst>
        </c:ser>
        <c:ser>
          <c:idx val="1"/>
          <c:order val="1"/>
          <c:tx>
            <c:strRef>
              <c:f>Sheet1!$H$11</c:f>
              <c:strCache>
                <c:ptCount val="1"/>
                <c:pt idx="0">
                  <c:v>Rural</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Sheet1!$I$9:$K$9</c:f>
              <c:strCache>
                <c:ptCount val="3"/>
                <c:pt idx="0">
                  <c:v>Male</c:v>
                </c:pt>
                <c:pt idx="1">
                  <c:v>Female</c:v>
                </c:pt>
                <c:pt idx="2">
                  <c:v>Total</c:v>
                </c:pt>
              </c:strCache>
            </c:strRef>
          </c:cat>
          <c:val>
            <c:numRef>
              <c:f>Sheet1!$I$11:$K$11</c:f>
              <c:numCache>
                <c:formatCode>0.0</c:formatCode>
                <c:ptCount val="3"/>
                <c:pt idx="0">
                  <c:v>3.5</c:v>
                </c:pt>
                <c:pt idx="1">
                  <c:v>5</c:v>
                </c:pt>
                <c:pt idx="2">
                  <c:v>4.2</c:v>
                </c:pt>
              </c:numCache>
            </c:numRef>
          </c:val>
          <c:extLst xmlns:c16r2="http://schemas.microsoft.com/office/drawing/2015/06/chart">
            <c:ext xmlns:c16="http://schemas.microsoft.com/office/drawing/2014/chart" uri="{C3380CC4-5D6E-409C-BE32-E72D297353CC}">
              <c16:uniqueId val="{00000001-6CD2-4401-86B5-6B9175070C54}"/>
            </c:ext>
          </c:extLst>
        </c:ser>
        <c:dLbls>
          <c:showLegendKey val="0"/>
          <c:showVal val="0"/>
          <c:showCatName val="0"/>
          <c:showSerName val="0"/>
          <c:showPercent val="0"/>
          <c:showBubbleSize val="0"/>
        </c:dLbls>
        <c:gapWidth val="219"/>
        <c:overlap val="-27"/>
        <c:axId val="698120992"/>
        <c:axId val="698117464"/>
      </c:barChart>
      <c:catAx>
        <c:axId val="6981209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98117464"/>
        <c:crosses val="autoZero"/>
        <c:auto val="1"/>
        <c:lblAlgn val="ctr"/>
        <c:lblOffset val="100"/>
        <c:noMultiLvlLbl val="0"/>
      </c:catAx>
      <c:valAx>
        <c:axId val="698117464"/>
        <c:scaling>
          <c:orientation val="minMax"/>
        </c:scaling>
        <c:delete val="1"/>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nb-NO"/>
                  <a:t>Percent</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 sourceLinked="1"/>
        <c:majorTickMark val="none"/>
        <c:minorTickMark val="none"/>
        <c:tickLblPos val="nextTo"/>
        <c:crossAx val="6981209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Sheet1!$F$33</c:f>
              <c:strCache>
                <c:ptCount val="1"/>
                <c:pt idx="0">
                  <c:v>Urban</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Sheet1!$E$34:$E$36</c:f>
              <c:strCache>
                <c:ptCount val="3"/>
                <c:pt idx="0">
                  <c:v>Male</c:v>
                </c:pt>
                <c:pt idx="1">
                  <c:v>Female</c:v>
                </c:pt>
                <c:pt idx="2">
                  <c:v>Total</c:v>
                </c:pt>
              </c:strCache>
            </c:strRef>
          </c:cat>
          <c:val>
            <c:numRef>
              <c:f>Sheet1!$F$34:$F$36</c:f>
              <c:numCache>
                <c:formatCode>General</c:formatCode>
                <c:ptCount val="3"/>
                <c:pt idx="0">
                  <c:v>6.7</c:v>
                </c:pt>
                <c:pt idx="1">
                  <c:v>2.5</c:v>
                </c:pt>
                <c:pt idx="2">
                  <c:v>4.3</c:v>
                </c:pt>
              </c:numCache>
            </c:numRef>
          </c:val>
          <c:extLst xmlns:c16r2="http://schemas.microsoft.com/office/drawing/2015/06/chart">
            <c:ext xmlns:c16="http://schemas.microsoft.com/office/drawing/2014/chart" uri="{C3380CC4-5D6E-409C-BE32-E72D297353CC}">
              <c16:uniqueId val="{00000000-9F2A-4E64-9605-492135615BBC}"/>
            </c:ext>
          </c:extLst>
        </c:ser>
        <c:ser>
          <c:idx val="1"/>
          <c:order val="1"/>
          <c:tx>
            <c:strRef>
              <c:f>Sheet1!$G$33</c:f>
              <c:strCache>
                <c:ptCount val="1"/>
                <c:pt idx="0">
                  <c:v>Rural</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Sheet1!$E$34:$E$36</c:f>
              <c:strCache>
                <c:ptCount val="3"/>
                <c:pt idx="0">
                  <c:v>Male</c:v>
                </c:pt>
                <c:pt idx="1">
                  <c:v>Female</c:v>
                </c:pt>
                <c:pt idx="2">
                  <c:v>Total</c:v>
                </c:pt>
              </c:strCache>
            </c:strRef>
          </c:cat>
          <c:val>
            <c:numRef>
              <c:f>Sheet1!$G$34:$G$36</c:f>
              <c:numCache>
                <c:formatCode>General</c:formatCode>
                <c:ptCount val="3"/>
                <c:pt idx="0">
                  <c:v>3.7</c:v>
                </c:pt>
                <c:pt idx="1">
                  <c:v>3.2</c:v>
                </c:pt>
                <c:pt idx="2">
                  <c:v>3.4</c:v>
                </c:pt>
              </c:numCache>
            </c:numRef>
          </c:val>
          <c:extLst xmlns:c16r2="http://schemas.microsoft.com/office/drawing/2015/06/chart">
            <c:ext xmlns:c16="http://schemas.microsoft.com/office/drawing/2014/chart" uri="{C3380CC4-5D6E-409C-BE32-E72D297353CC}">
              <c16:uniqueId val="{00000001-9F2A-4E64-9605-492135615BBC}"/>
            </c:ext>
          </c:extLst>
        </c:ser>
        <c:dLbls>
          <c:showLegendKey val="0"/>
          <c:showVal val="0"/>
          <c:showCatName val="0"/>
          <c:showSerName val="0"/>
          <c:showPercent val="0"/>
          <c:showBubbleSize val="0"/>
        </c:dLbls>
        <c:gapWidth val="219"/>
        <c:overlap val="-27"/>
        <c:axId val="698113152"/>
        <c:axId val="698113544"/>
      </c:barChart>
      <c:catAx>
        <c:axId val="6981131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98113544"/>
        <c:crosses val="autoZero"/>
        <c:auto val="1"/>
        <c:lblAlgn val="ctr"/>
        <c:lblOffset val="100"/>
        <c:noMultiLvlLbl val="0"/>
      </c:catAx>
      <c:valAx>
        <c:axId val="698113544"/>
        <c:scaling>
          <c:orientation val="minMax"/>
        </c:scaling>
        <c:delete val="1"/>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nb-NO"/>
                  <a:t>Percentage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crossAx val="6981131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Sheet1!$F$33</c:f>
              <c:strCache>
                <c:ptCount val="1"/>
                <c:pt idx="0">
                  <c:v>Male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Sheet1!$E$34:$E$36</c:f>
              <c:strCache>
                <c:ptCount val="3"/>
                <c:pt idx="0">
                  <c:v>Urban</c:v>
                </c:pt>
                <c:pt idx="1">
                  <c:v>Rural</c:v>
                </c:pt>
                <c:pt idx="2">
                  <c:v>Total</c:v>
                </c:pt>
              </c:strCache>
            </c:strRef>
          </c:cat>
          <c:val>
            <c:numRef>
              <c:f>Sheet1!$F$34:$F$36</c:f>
              <c:numCache>
                <c:formatCode>General</c:formatCode>
                <c:ptCount val="3"/>
                <c:pt idx="0">
                  <c:v>82.7</c:v>
                </c:pt>
                <c:pt idx="1">
                  <c:v>77.599999999999994</c:v>
                </c:pt>
                <c:pt idx="2">
                  <c:v>80.599999999999994</c:v>
                </c:pt>
              </c:numCache>
            </c:numRef>
          </c:val>
          <c:extLst xmlns:c16r2="http://schemas.microsoft.com/office/drawing/2015/06/chart">
            <c:ext xmlns:c16="http://schemas.microsoft.com/office/drawing/2014/chart" uri="{C3380CC4-5D6E-409C-BE32-E72D297353CC}">
              <c16:uniqueId val="{00000000-8908-4CA2-9EAF-1F2D5E89A71D}"/>
            </c:ext>
          </c:extLst>
        </c:ser>
        <c:ser>
          <c:idx val="1"/>
          <c:order val="1"/>
          <c:tx>
            <c:strRef>
              <c:f>Sheet1!$G$33</c:f>
              <c:strCache>
                <c:ptCount val="1"/>
                <c:pt idx="0">
                  <c:v>Female</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Sheet1!$E$34:$E$36</c:f>
              <c:strCache>
                <c:ptCount val="3"/>
                <c:pt idx="0">
                  <c:v>Urban</c:v>
                </c:pt>
                <c:pt idx="1">
                  <c:v>Rural</c:v>
                </c:pt>
                <c:pt idx="2">
                  <c:v>Total</c:v>
                </c:pt>
              </c:strCache>
            </c:strRef>
          </c:cat>
          <c:val>
            <c:numRef>
              <c:f>Sheet1!$G$34:$G$36</c:f>
              <c:numCache>
                <c:formatCode>General</c:formatCode>
                <c:ptCount val="3"/>
                <c:pt idx="0">
                  <c:v>100</c:v>
                </c:pt>
                <c:pt idx="1">
                  <c:v>72.5</c:v>
                </c:pt>
                <c:pt idx="2">
                  <c:v>83.1</c:v>
                </c:pt>
              </c:numCache>
            </c:numRef>
          </c:val>
          <c:extLst xmlns:c16r2="http://schemas.microsoft.com/office/drawing/2015/06/chart">
            <c:ext xmlns:c16="http://schemas.microsoft.com/office/drawing/2014/chart" uri="{C3380CC4-5D6E-409C-BE32-E72D297353CC}">
              <c16:uniqueId val="{00000001-8908-4CA2-9EAF-1F2D5E89A71D}"/>
            </c:ext>
          </c:extLst>
        </c:ser>
        <c:dLbls>
          <c:showLegendKey val="0"/>
          <c:showVal val="0"/>
          <c:showCatName val="0"/>
          <c:showSerName val="0"/>
          <c:showPercent val="0"/>
          <c:showBubbleSize val="0"/>
        </c:dLbls>
        <c:gapWidth val="219"/>
        <c:overlap val="-27"/>
        <c:axId val="698116288"/>
        <c:axId val="698116680"/>
      </c:barChart>
      <c:catAx>
        <c:axId val="6981162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98116680"/>
        <c:crosses val="autoZero"/>
        <c:auto val="1"/>
        <c:lblAlgn val="ctr"/>
        <c:lblOffset val="100"/>
        <c:noMultiLvlLbl val="0"/>
      </c:catAx>
      <c:valAx>
        <c:axId val="698116680"/>
        <c:scaling>
          <c:orientation val="minMax"/>
          <c:max val="100"/>
        </c:scaling>
        <c:delete val="1"/>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nb-NO"/>
                  <a:t>Percent</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crossAx val="6981162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Sheet1!$E$7</c:f>
              <c:strCache>
                <c:ptCount val="1"/>
                <c:pt idx="0">
                  <c:v>Not using eye glasses and difficulty seeing (N = 941)</c:v>
                </c:pt>
              </c:strCache>
            </c:strRef>
          </c:tx>
          <c:spPr>
            <a:solidFill>
              <a:schemeClr val="accent1"/>
            </a:solidFill>
            <a:ln>
              <a:noFill/>
            </a:ln>
            <a:effectLst/>
          </c:spPr>
          <c:invertIfNegative val="0"/>
          <c:dLbls>
            <c:dLbl>
              <c:idx val="6"/>
              <c:spPr>
                <a:noFill/>
                <a:ln>
                  <a:noFill/>
                </a:ln>
                <a:effectLst/>
              </c:spPr>
              <c:txPr>
                <a:bodyPr rot="0" spcFirstLastPara="1" vertOverflow="ellipsis" vert="horz" wrap="square" lIns="38100" tIns="19050" rIns="720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EA1E-4837-A986-1A760E4BD187}"/>
                </c:ext>
                <c:ext xmlns:c15="http://schemas.microsoft.com/office/drawing/2012/chart" uri="{CE6537A1-D6FC-4f65-9D91-7224C49458BB}">
                  <c15:spPr xmlns:c15="http://schemas.microsoft.com/office/drawing/2012/chart">
                    <a:prstGeom prst="rect">
                      <a:avLst/>
                    </a:prstGeom>
                  </c15:spPr>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Sheet1!$F$5:$N$6</c:f>
              <c:multiLvlStrCache>
                <c:ptCount val="9"/>
                <c:lvl>
                  <c:pt idx="1">
                    <c:v>No difficulty</c:v>
                  </c:pt>
                  <c:pt idx="2">
                    <c:v>Some difficulty</c:v>
                  </c:pt>
                  <c:pt idx="3">
                    <c:v>A lot of difficulty</c:v>
                  </c:pt>
                  <c:pt idx="4">
                    <c:v>Cannot do</c:v>
                  </c:pt>
                  <c:pt idx="5">
                    <c:v>No difficulty</c:v>
                  </c:pt>
                  <c:pt idx="6">
                    <c:v>Some difficulty</c:v>
                  </c:pt>
                  <c:pt idx="7">
                    <c:v>A lot of difficulty</c:v>
                  </c:pt>
                  <c:pt idx="8">
                    <c:v>Cannot do</c:v>
                  </c:pt>
                </c:lvl>
                <c:lvl>
                  <c:pt idx="1">
                    <c:v>Male</c:v>
                  </c:pt>
                  <c:pt idx="5">
                    <c:v>Female</c:v>
                  </c:pt>
                </c:lvl>
              </c:multiLvlStrCache>
            </c:multiLvlStrRef>
          </c:cat>
          <c:val>
            <c:numRef>
              <c:f>Sheet1!$F$7:$N$7</c:f>
              <c:numCache>
                <c:formatCode>0.00</c:formatCode>
                <c:ptCount val="9"/>
                <c:pt idx="1">
                  <c:v>73.7</c:v>
                </c:pt>
                <c:pt idx="2">
                  <c:v>23.3</c:v>
                </c:pt>
                <c:pt idx="3" formatCode="General">
                  <c:v>2.7</c:v>
                </c:pt>
                <c:pt idx="4" formatCode="General">
                  <c:v>0.3</c:v>
                </c:pt>
                <c:pt idx="5" formatCode="General">
                  <c:v>78</c:v>
                </c:pt>
                <c:pt idx="6" formatCode="General">
                  <c:v>19.600000000000001</c:v>
                </c:pt>
                <c:pt idx="7" formatCode="General">
                  <c:v>2.2000000000000002</c:v>
                </c:pt>
                <c:pt idx="8" formatCode="General">
                  <c:v>0.3</c:v>
                </c:pt>
              </c:numCache>
            </c:numRef>
          </c:val>
          <c:extLst xmlns:c16r2="http://schemas.microsoft.com/office/drawing/2015/06/chart">
            <c:ext xmlns:c16="http://schemas.microsoft.com/office/drawing/2014/chart" uri="{C3380CC4-5D6E-409C-BE32-E72D297353CC}">
              <c16:uniqueId val="{00000000-BD83-403E-A71B-1C8BE152D219}"/>
            </c:ext>
          </c:extLst>
        </c:ser>
        <c:ser>
          <c:idx val="1"/>
          <c:order val="1"/>
          <c:tx>
            <c:strRef>
              <c:f>Sheet1!$E$8</c:f>
              <c:strCache>
                <c:ptCount val="1"/>
                <c:pt idx="0">
                  <c:v>Not using hearing aid and difficulty hearing (N = 932)</c:v>
                </c:pt>
              </c:strCache>
            </c:strRef>
          </c:tx>
          <c:spPr>
            <a:solidFill>
              <a:schemeClr val="accent2"/>
            </a:solidFill>
            <a:ln>
              <a:noFill/>
            </a:ln>
            <a:effectLst/>
          </c:spPr>
          <c:invertIfNegative val="0"/>
          <c:dLbls>
            <c:dLbl>
              <c:idx val="1"/>
              <c:spPr>
                <a:noFill/>
                <a:ln>
                  <a:noFill/>
                </a:ln>
                <a:effectLst/>
              </c:spPr>
              <c:txPr>
                <a:bodyPr rot="0" spcFirstLastPara="1" vertOverflow="ellipsis" vert="horz" wrap="square" lIns="2880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EA1E-4837-A986-1A760E4BD187}"/>
                </c:ext>
                <c:ext xmlns:c15="http://schemas.microsoft.com/office/drawing/2012/chart" uri="{CE6537A1-D6FC-4f65-9D91-7224C49458BB}">
                  <c15:spPr xmlns:c15="http://schemas.microsoft.com/office/drawing/2012/chart">
                    <a:prstGeom prst="rect">
                      <a:avLst/>
                    </a:prstGeom>
                  </c15:spPr>
                </c:ext>
              </c:extLst>
            </c:dLbl>
            <c:dLbl>
              <c:idx val="2"/>
              <c:spPr>
                <a:noFill/>
                <a:ln>
                  <a:noFill/>
                </a:ln>
                <a:effectLst/>
              </c:spPr>
              <c:txPr>
                <a:bodyPr rot="0" spcFirstLastPara="1" vertOverflow="ellipsis" vert="horz" wrap="square" lIns="2880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EA1E-4837-A986-1A760E4BD187}"/>
                </c:ext>
                <c:ext xmlns:c15="http://schemas.microsoft.com/office/drawing/2012/chart" uri="{CE6537A1-D6FC-4f65-9D91-7224C49458BB}">
                  <c15:spPr xmlns:c15="http://schemas.microsoft.com/office/drawing/2012/chart">
                    <a:prstGeom prst="rect">
                      <a:avLst/>
                    </a:prstGeom>
                  </c15:spPr>
                </c:ext>
              </c:extLst>
            </c:dLbl>
            <c:dLbl>
              <c:idx val="3"/>
              <c:spPr>
                <a:noFill/>
                <a:ln>
                  <a:noFill/>
                </a:ln>
                <a:effectLst/>
              </c:spPr>
              <c:txPr>
                <a:bodyPr rot="0" spcFirstLastPara="1" vertOverflow="ellipsis" vert="horz" wrap="square" lIns="1080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EA1E-4837-A986-1A760E4BD187}"/>
                </c:ext>
                <c:ext xmlns:c15="http://schemas.microsoft.com/office/drawing/2012/chart" uri="{CE6537A1-D6FC-4f65-9D91-7224C49458BB}">
                  <c15:spPr xmlns:c15="http://schemas.microsoft.com/office/drawing/2012/chart">
                    <a:prstGeom prst="rect">
                      <a:avLst/>
                    </a:prstGeom>
                  </c15:spPr>
                </c:ext>
              </c:extLst>
            </c:dLbl>
            <c:dLbl>
              <c:idx val="4"/>
              <c:spPr>
                <a:noFill/>
                <a:ln>
                  <a:noFill/>
                </a:ln>
                <a:effectLst/>
              </c:spPr>
              <c:txPr>
                <a:bodyPr rot="0" spcFirstLastPara="1" vertOverflow="ellipsis" vert="horz" wrap="square" lIns="1080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EA1E-4837-A986-1A760E4BD187}"/>
                </c:ext>
                <c:ext xmlns:c15="http://schemas.microsoft.com/office/drawing/2012/chart" uri="{CE6537A1-D6FC-4f65-9D91-7224C49458BB}">
                  <c15:spPr xmlns:c15="http://schemas.microsoft.com/office/drawing/2012/chart">
                    <a:prstGeom prst="rect">
                      <a:avLst/>
                    </a:prstGeom>
                  </c15:spPr>
                </c:ext>
              </c:extLst>
            </c:dLbl>
            <c:dLbl>
              <c:idx val="5"/>
              <c:spPr>
                <a:noFill/>
                <a:ln>
                  <a:noFill/>
                </a:ln>
                <a:effectLst/>
              </c:spPr>
              <c:txPr>
                <a:bodyPr rot="0" spcFirstLastPara="1" vertOverflow="ellipsis" vert="horz" wrap="square" lIns="720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EA1E-4837-A986-1A760E4BD187}"/>
                </c:ext>
                <c:ext xmlns:c15="http://schemas.microsoft.com/office/drawing/2012/chart" uri="{CE6537A1-D6FC-4f65-9D91-7224C49458BB}">
                  <c15:spPr xmlns:c15="http://schemas.microsoft.com/office/drawing/2012/chart">
                    <a:prstGeom prst="rect">
                      <a:avLst/>
                    </a:prstGeom>
                  </c15:spPr>
                </c:ext>
              </c:extLst>
            </c:dLbl>
            <c:dLbl>
              <c:idx val="7"/>
              <c:spPr>
                <a:noFill/>
                <a:ln>
                  <a:noFill/>
                </a:ln>
                <a:effectLst/>
              </c:spPr>
              <c:txPr>
                <a:bodyPr rot="0" spcFirstLastPara="1" vertOverflow="ellipsis" vert="horz" wrap="square" lIns="1080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EA1E-4837-A986-1A760E4BD187}"/>
                </c:ext>
                <c:ext xmlns:c15="http://schemas.microsoft.com/office/drawing/2012/chart" uri="{CE6537A1-D6FC-4f65-9D91-7224C49458BB}">
                  <c15:spPr xmlns:c15="http://schemas.microsoft.com/office/drawing/2012/chart">
                    <a:prstGeom prst="rect">
                      <a:avLst/>
                    </a:prstGeom>
                  </c15:spPr>
                </c:ext>
              </c:extLst>
            </c:dLbl>
            <c:dLbl>
              <c:idx val="8"/>
              <c:spPr>
                <a:noFill/>
                <a:ln>
                  <a:noFill/>
                </a:ln>
                <a:effectLst/>
              </c:spPr>
              <c:txPr>
                <a:bodyPr rot="0" spcFirstLastPara="1" vertOverflow="ellipsis" vert="horz" wrap="square" lIns="1080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EA1E-4837-A986-1A760E4BD187}"/>
                </c:ext>
                <c:ext xmlns:c15="http://schemas.microsoft.com/office/drawing/2012/chart" uri="{CE6537A1-D6FC-4f65-9D91-7224C49458BB}">
                  <c15:spPr xmlns:c15="http://schemas.microsoft.com/office/drawing/2012/chart">
                    <a:prstGeom prst="rect">
                      <a:avLst/>
                    </a:prstGeom>
                  </c15:spPr>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Sheet1!$F$5:$N$6</c:f>
              <c:multiLvlStrCache>
                <c:ptCount val="9"/>
                <c:lvl>
                  <c:pt idx="1">
                    <c:v>No difficulty</c:v>
                  </c:pt>
                  <c:pt idx="2">
                    <c:v>Some difficulty</c:v>
                  </c:pt>
                  <c:pt idx="3">
                    <c:v>A lot of difficulty</c:v>
                  </c:pt>
                  <c:pt idx="4">
                    <c:v>Cannot do</c:v>
                  </c:pt>
                  <c:pt idx="5">
                    <c:v>No difficulty</c:v>
                  </c:pt>
                  <c:pt idx="6">
                    <c:v>Some difficulty</c:v>
                  </c:pt>
                  <c:pt idx="7">
                    <c:v>A lot of difficulty</c:v>
                  </c:pt>
                  <c:pt idx="8">
                    <c:v>Cannot do</c:v>
                  </c:pt>
                </c:lvl>
                <c:lvl>
                  <c:pt idx="1">
                    <c:v>Male</c:v>
                  </c:pt>
                  <c:pt idx="5">
                    <c:v>Female</c:v>
                  </c:pt>
                </c:lvl>
              </c:multiLvlStrCache>
            </c:multiLvlStrRef>
          </c:cat>
          <c:val>
            <c:numRef>
              <c:f>Sheet1!$F$8:$N$8</c:f>
              <c:numCache>
                <c:formatCode>General</c:formatCode>
                <c:ptCount val="9"/>
                <c:pt idx="1">
                  <c:v>72.5</c:v>
                </c:pt>
                <c:pt idx="2" formatCode="0.00">
                  <c:v>21.8</c:v>
                </c:pt>
                <c:pt idx="3">
                  <c:v>3.4</c:v>
                </c:pt>
                <c:pt idx="4">
                  <c:v>2.2000000000000002</c:v>
                </c:pt>
                <c:pt idx="5">
                  <c:v>68.900000000000006</c:v>
                </c:pt>
                <c:pt idx="6">
                  <c:v>26</c:v>
                </c:pt>
                <c:pt idx="7">
                  <c:v>3.9</c:v>
                </c:pt>
                <c:pt idx="8">
                  <c:v>1.2</c:v>
                </c:pt>
              </c:numCache>
            </c:numRef>
          </c:val>
          <c:extLst xmlns:c16r2="http://schemas.microsoft.com/office/drawing/2015/06/chart">
            <c:ext xmlns:c16="http://schemas.microsoft.com/office/drawing/2014/chart" uri="{C3380CC4-5D6E-409C-BE32-E72D297353CC}">
              <c16:uniqueId val="{00000001-BD83-403E-A71B-1C8BE152D219}"/>
            </c:ext>
          </c:extLst>
        </c:ser>
        <c:dLbls>
          <c:showLegendKey val="0"/>
          <c:showVal val="0"/>
          <c:showCatName val="0"/>
          <c:showSerName val="0"/>
          <c:showPercent val="0"/>
          <c:showBubbleSize val="0"/>
        </c:dLbls>
        <c:gapWidth val="50"/>
        <c:axId val="701288560"/>
        <c:axId val="701291696"/>
      </c:barChart>
      <c:catAx>
        <c:axId val="7012885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01291696"/>
        <c:crosses val="autoZero"/>
        <c:auto val="1"/>
        <c:lblAlgn val="ctr"/>
        <c:lblOffset val="100"/>
        <c:noMultiLvlLbl val="0"/>
      </c:catAx>
      <c:valAx>
        <c:axId val="701291696"/>
        <c:scaling>
          <c:orientation val="minMax"/>
          <c:max val="100"/>
        </c:scaling>
        <c:delete val="1"/>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nb-NO"/>
                  <a:t>Percentage</a:t>
                </a:r>
              </a:p>
            </c:rich>
          </c:tx>
          <c:overlay val="0"/>
          <c:spPr>
            <a:noFill/>
            <a:ln>
              <a:noFill/>
            </a:ln>
            <a:effectLst/>
          </c:spPr>
        </c:title>
        <c:numFmt formatCode="0.00" sourceLinked="1"/>
        <c:majorTickMark val="none"/>
        <c:minorTickMark val="none"/>
        <c:tickLblPos val="nextTo"/>
        <c:crossAx val="7012885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7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Sheet1!$E$6</c:f>
              <c:strCache>
                <c:ptCount val="1"/>
                <c:pt idx="0">
                  <c:v>Urban</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Sheet1!$F$4:$M$5</c:f>
              <c:multiLvlStrCache>
                <c:ptCount val="8"/>
                <c:lvl>
                  <c:pt idx="0">
                    <c:v>No difficulty</c:v>
                  </c:pt>
                  <c:pt idx="1">
                    <c:v>Some difficulty</c:v>
                  </c:pt>
                  <c:pt idx="2">
                    <c:v>A lot of difficulty</c:v>
                  </c:pt>
                  <c:pt idx="3">
                    <c:v>Cannot do</c:v>
                  </c:pt>
                  <c:pt idx="4">
                    <c:v>No difficulty</c:v>
                  </c:pt>
                  <c:pt idx="5">
                    <c:v>Some difficulty</c:v>
                  </c:pt>
                  <c:pt idx="6">
                    <c:v>A lot of difficulty</c:v>
                  </c:pt>
                  <c:pt idx="7">
                    <c:v>Cannot do</c:v>
                  </c:pt>
                </c:lvl>
                <c:lvl>
                  <c:pt idx="0">
                    <c:v>Male</c:v>
                  </c:pt>
                  <c:pt idx="4">
                    <c:v>Female</c:v>
                  </c:pt>
                </c:lvl>
              </c:multiLvlStrCache>
            </c:multiLvlStrRef>
          </c:cat>
          <c:val>
            <c:numRef>
              <c:f>Sheet1!$F$6:$M$6</c:f>
              <c:numCache>
                <c:formatCode>General</c:formatCode>
                <c:ptCount val="8"/>
                <c:pt idx="0">
                  <c:v>71.5</c:v>
                </c:pt>
                <c:pt idx="1">
                  <c:v>18.7</c:v>
                </c:pt>
                <c:pt idx="2">
                  <c:v>6.1</c:v>
                </c:pt>
                <c:pt idx="3">
                  <c:v>3.7</c:v>
                </c:pt>
                <c:pt idx="4">
                  <c:v>73.2</c:v>
                </c:pt>
                <c:pt idx="5">
                  <c:v>17.8</c:v>
                </c:pt>
                <c:pt idx="6">
                  <c:v>6</c:v>
                </c:pt>
                <c:pt idx="7">
                  <c:v>3</c:v>
                </c:pt>
              </c:numCache>
            </c:numRef>
          </c:val>
          <c:extLst xmlns:c16r2="http://schemas.microsoft.com/office/drawing/2015/06/chart">
            <c:ext xmlns:c16="http://schemas.microsoft.com/office/drawing/2014/chart" uri="{C3380CC4-5D6E-409C-BE32-E72D297353CC}">
              <c16:uniqueId val="{00000000-B247-4CE2-A7D2-244406AD49BE}"/>
            </c:ext>
          </c:extLst>
        </c:ser>
        <c:ser>
          <c:idx val="1"/>
          <c:order val="1"/>
          <c:tx>
            <c:strRef>
              <c:f>Sheet1!$E$7</c:f>
              <c:strCache>
                <c:ptCount val="1"/>
                <c:pt idx="0">
                  <c:v>Rural</c:v>
                </c:pt>
              </c:strCache>
            </c:strRef>
          </c:tx>
          <c:spPr>
            <a:solidFill>
              <a:schemeClr val="accent2"/>
            </a:solidFill>
            <a:ln>
              <a:noFill/>
            </a:ln>
            <a:effectLst/>
          </c:spPr>
          <c:invertIfNegative val="0"/>
          <c:dLbls>
            <c:dLbl>
              <c:idx val="2"/>
              <c:spPr>
                <a:noFill/>
                <a:ln>
                  <a:noFill/>
                </a:ln>
                <a:effectLst/>
              </c:spPr>
              <c:txPr>
                <a:bodyPr rot="0" spcFirstLastPara="1" vertOverflow="ellipsis" vert="horz" wrap="square" lIns="1440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D7F1-4067-AD1F-1DCB5BFEB02D}"/>
                </c:ext>
                <c:ext xmlns:c15="http://schemas.microsoft.com/office/drawing/2012/chart" uri="{CE6537A1-D6FC-4f65-9D91-7224C49458BB}">
                  <c15:spPr xmlns:c15="http://schemas.microsoft.com/office/drawing/2012/chart">
                    <a:prstGeom prst="rect">
                      <a:avLst/>
                    </a:prstGeom>
                  </c15:spPr>
                </c:ext>
              </c:extLst>
            </c:dLbl>
            <c:dLbl>
              <c:idx val="6"/>
              <c:spPr>
                <a:noFill/>
                <a:ln>
                  <a:noFill/>
                </a:ln>
                <a:effectLst/>
              </c:spPr>
              <c:txPr>
                <a:bodyPr rot="0" spcFirstLastPara="1" vertOverflow="ellipsis" vert="horz" wrap="square" lIns="1080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D7F1-4067-AD1F-1DCB5BFEB02D}"/>
                </c:ext>
                <c:ext xmlns:c15="http://schemas.microsoft.com/office/drawing/2012/chart" uri="{CE6537A1-D6FC-4f65-9D91-7224C49458BB}">
                  <c15:spPr xmlns:c15="http://schemas.microsoft.com/office/drawing/2012/chart">
                    <a:prstGeom prst="rect">
                      <a:avLst/>
                    </a:prstGeom>
                  </c15:spPr>
                </c:ext>
              </c:extLst>
            </c:dLbl>
            <c:dLbl>
              <c:idx val="7"/>
              <c:spPr>
                <a:noFill/>
                <a:ln>
                  <a:noFill/>
                </a:ln>
                <a:effectLst/>
              </c:spPr>
              <c:txPr>
                <a:bodyPr rot="0" spcFirstLastPara="1" vertOverflow="ellipsis" vert="horz" wrap="square" lIns="720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D7F1-4067-AD1F-1DCB5BFEB02D}"/>
                </c:ext>
                <c:ext xmlns:c15="http://schemas.microsoft.com/office/drawing/2012/chart" uri="{CE6537A1-D6FC-4f65-9D91-7224C49458BB}">
                  <c15:spPr xmlns:c15="http://schemas.microsoft.com/office/drawing/2012/chart">
                    <a:prstGeom prst="rect">
                      <a:avLst/>
                    </a:prstGeom>
                  </c15:spPr>
                </c:ext>
              </c:extLst>
            </c:dLbl>
            <c:spPr>
              <a:noFill/>
              <a:ln>
                <a:noFill/>
              </a:ln>
              <a:effectLst/>
            </c:spPr>
            <c:txPr>
              <a:bodyPr rot="0" spcFirstLastPara="1" vertOverflow="ellipsis" vert="horz" wrap="square" lIns="2160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1"/>
                <c15:leaderLines>
                  <c:spPr>
                    <a:ln w="9525" cap="flat" cmpd="sng" algn="ctr">
                      <a:solidFill>
                        <a:schemeClr val="tx1">
                          <a:lumMod val="35000"/>
                          <a:lumOff val="65000"/>
                        </a:schemeClr>
                      </a:solidFill>
                      <a:round/>
                    </a:ln>
                    <a:effectLst/>
                  </c:spPr>
                </c15:leaderLines>
              </c:ext>
            </c:extLst>
          </c:dLbls>
          <c:cat>
            <c:multiLvlStrRef>
              <c:f>Sheet1!$F$4:$M$5</c:f>
              <c:multiLvlStrCache>
                <c:ptCount val="8"/>
                <c:lvl>
                  <c:pt idx="0">
                    <c:v>No difficulty</c:v>
                  </c:pt>
                  <c:pt idx="1">
                    <c:v>Some difficulty</c:v>
                  </c:pt>
                  <c:pt idx="2">
                    <c:v>A lot of difficulty</c:v>
                  </c:pt>
                  <c:pt idx="3">
                    <c:v>Cannot do</c:v>
                  </c:pt>
                  <c:pt idx="4">
                    <c:v>No difficulty</c:v>
                  </c:pt>
                  <c:pt idx="5">
                    <c:v>Some difficulty</c:v>
                  </c:pt>
                  <c:pt idx="6">
                    <c:v>A lot of difficulty</c:v>
                  </c:pt>
                  <c:pt idx="7">
                    <c:v>Cannot do</c:v>
                  </c:pt>
                </c:lvl>
                <c:lvl>
                  <c:pt idx="0">
                    <c:v>Male</c:v>
                  </c:pt>
                  <c:pt idx="4">
                    <c:v>Female</c:v>
                  </c:pt>
                </c:lvl>
              </c:multiLvlStrCache>
            </c:multiLvlStrRef>
          </c:cat>
          <c:val>
            <c:numRef>
              <c:f>Sheet1!$F$7:$M$7</c:f>
              <c:numCache>
                <c:formatCode>General</c:formatCode>
                <c:ptCount val="8"/>
                <c:pt idx="0">
                  <c:v>71.2</c:v>
                </c:pt>
                <c:pt idx="1">
                  <c:v>20.8</c:v>
                </c:pt>
                <c:pt idx="2">
                  <c:v>5.8</c:v>
                </c:pt>
                <c:pt idx="3">
                  <c:v>2.1</c:v>
                </c:pt>
                <c:pt idx="4">
                  <c:v>70.400000000000006</c:v>
                </c:pt>
                <c:pt idx="5">
                  <c:v>22.2</c:v>
                </c:pt>
                <c:pt idx="6">
                  <c:v>6</c:v>
                </c:pt>
                <c:pt idx="7">
                  <c:v>1.4</c:v>
                </c:pt>
              </c:numCache>
            </c:numRef>
          </c:val>
          <c:extLst xmlns:c16r2="http://schemas.microsoft.com/office/drawing/2015/06/chart">
            <c:ext xmlns:c16="http://schemas.microsoft.com/office/drawing/2014/chart" uri="{C3380CC4-5D6E-409C-BE32-E72D297353CC}">
              <c16:uniqueId val="{00000001-B247-4CE2-A7D2-244406AD49BE}"/>
            </c:ext>
          </c:extLst>
        </c:ser>
        <c:dLbls>
          <c:showLegendKey val="0"/>
          <c:showVal val="0"/>
          <c:showCatName val="0"/>
          <c:showSerName val="0"/>
          <c:showPercent val="0"/>
          <c:showBubbleSize val="0"/>
        </c:dLbls>
        <c:gapWidth val="50"/>
        <c:axId val="701288952"/>
        <c:axId val="701297968"/>
      </c:barChart>
      <c:catAx>
        <c:axId val="7012889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01297968"/>
        <c:crosses val="autoZero"/>
        <c:auto val="1"/>
        <c:lblAlgn val="ctr"/>
        <c:lblOffset val="100"/>
        <c:noMultiLvlLbl val="0"/>
      </c:catAx>
      <c:valAx>
        <c:axId val="701297968"/>
        <c:scaling>
          <c:orientation val="minMax"/>
        </c:scaling>
        <c:delete val="1"/>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nb-NO"/>
                  <a:t>Percentage</a:t>
                </a:r>
              </a:p>
            </c:rich>
          </c:tx>
          <c:overlay val="0"/>
          <c:spPr>
            <a:noFill/>
            <a:ln>
              <a:noFill/>
            </a:ln>
            <a:effectLst/>
          </c:spPr>
        </c:title>
        <c:numFmt formatCode="General" sourceLinked="1"/>
        <c:majorTickMark val="none"/>
        <c:minorTickMark val="none"/>
        <c:tickLblPos val="nextTo"/>
        <c:crossAx val="7012889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7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Sheet1!$E$6</c:f>
              <c:strCache>
                <c:ptCount val="1"/>
                <c:pt idx="0">
                  <c:v>Urban</c:v>
                </c:pt>
              </c:strCache>
            </c:strRef>
          </c:tx>
          <c:spPr>
            <a:solidFill>
              <a:schemeClr val="accent1"/>
            </a:solidFill>
            <a:ln>
              <a:noFill/>
            </a:ln>
            <a:effectLst/>
          </c:spPr>
          <c:invertIfNegative val="0"/>
          <c:dLbls>
            <c:spPr>
              <a:noFill/>
              <a:ln>
                <a:noFill/>
              </a:ln>
              <a:effectLst/>
            </c:spPr>
            <c:txPr>
              <a:bodyPr rot="0" spcFirstLastPara="1" vertOverflow="ellipsis" horzOverflow="clip" vert="horz" wrap="square" lIns="38100" tIns="19050" rIns="1080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a:noFill/>
                  <a:ln>
                    <a:noFill/>
                  </a:ln>
                </c15:spPr>
                <c15:showLeaderLines val="1"/>
                <c15:leaderLines>
                  <c:spPr>
                    <a:ln w="9525" cap="flat" cmpd="sng" algn="ctr">
                      <a:solidFill>
                        <a:schemeClr val="tx1">
                          <a:lumMod val="35000"/>
                          <a:lumOff val="65000"/>
                        </a:schemeClr>
                      </a:solidFill>
                      <a:round/>
                    </a:ln>
                    <a:effectLst/>
                  </c:spPr>
                </c15:leaderLines>
              </c:ext>
            </c:extLst>
          </c:dLbls>
          <c:cat>
            <c:multiLvlStrRef>
              <c:f>Sheet1!$F$4:$M$5</c:f>
              <c:multiLvlStrCache>
                <c:ptCount val="8"/>
                <c:lvl>
                  <c:pt idx="0">
                    <c:v>No difficulty</c:v>
                  </c:pt>
                  <c:pt idx="1">
                    <c:v>Some difficulty</c:v>
                  </c:pt>
                  <c:pt idx="2">
                    <c:v>A lot of difficulty</c:v>
                  </c:pt>
                  <c:pt idx="3">
                    <c:v>Cannot do</c:v>
                  </c:pt>
                  <c:pt idx="4">
                    <c:v>No difficulty</c:v>
                  </c:pt>
                  <c:pt idx="5">
                    <c:v>Some difficulty</c:v>
                  </c:pt>
                  <c:pt idx="6">
                    <c:v>A lot of difficulty</c:v>
                  </c:pt>
                  <c:pt idx="7">
                    <c:v>Cannot do</c:v>
                  </c:pt>
                </c:lvl>
                <c:lvl>
                  <c:pt idx="0">
                    <c:v>Male</c:v>
                  </c:pt>
                  <c:pt idx="4">
                    <c:v>Female</c:v>
                  </c:pt>
                </c:lvl>
              </c:multiLvlStrCache>
            </c:multiLvlStrRef>
          </c:cat>
          <c:val>
            <c:numRef>
              <c:f>Sheet1!$F$6:$M$6</c:f>
              <c:numCache>
                <c:formatCode>General</c:formatCode>
                <c:ptCount val="8"/>
                <c:pt idx="0">
                  <c:v>59.6</c:v>
                </c:pt>
                <c:pt idx="1">
                  <c:v>17.399999999999999</c:v>
                </c:pt>
                <c:pt idx="2">
                  <c:v>8.5</c:v>
                </c:pt>
                <c:pt idx="3">
                  <c:v>14.6</c:v>
                </c:pt>
                <c:pt idx="4">
                  <c:v>49.3</c:v>
                </c:pt>
                <c:pt idx="5">
                  <c:v>23.6</c:v>
                </c:pt>
                <c:pt idx="6">
                  <c:v>14.5</c:v>
                </c:pt>
                <c:pt idx="7">
                  <c:v>12.6</c:v>
                </c:pt>
              </c:numCache>
            </c:numRef>
          </c:val>
          <c:extLst xmlns:c16r2="http://schemas.microsoft.com/office/drawing/2015/06/chart">
            <c:ext xmlns:c16="http://schemas.microsoft.com/office/drawing/2014/chart" uri="{C3380CC4-5D6E-409C-BE32-E72D297353CC}">
              <c16:uniqueId val="{00000000-8A75-4ED0-854D-3938332FD24C}"/>
            </c:ext>
          </c:extLst>
        </c:ser>
        <c:ser>
          <c:idx val="1"/>
          <c:order val="1"/>
          <c:tx>
            <c:strRef>
              <c:f>Sheet1!$E$7</c:f>
              <c:strCache>
                <c:ptCount val="1"/>
                <c:pt idx="0">
                  <c:v>Rural</c:v>
                </c:pt>
              </c:strCache>
            </c:strRef>
          </c:tx>
          <c:spPr>
            <a:solidFill>
              <a:schemeClr val="accent2"/>
            </a:solidFill>
            <a:ln>
              <a:noFill/>
            </a:ln>
            <a:effectLst/>
          </c:spPr>
          <c:invertIfNegative val="0"/>
          <c:dLbls>
            <c:spPr>
              <a:noFill/>
              <a:ln>
                <a:noFill/>
              </a:ln>
              <a:effectLst/>
            </c:spPr>
            <c:txPr>
              <a:bodyPr rot="0" spcFirstLastPara="1" vertOverflow="ellipsis" horzOverflow="clip" vert="horz" wrap="square" lIns="720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a:noFill/>
                  <a:ln>
                    <a:noFill/>
                  </a:ln>
                </c15:spPr>
                <c15:showLeaderLines val="1"/>
                <c15:leaderLines>
                  <c:spPr>
                    <a:ln w="9525" cap="flat" cmpd="sng" algn="ctr">
                      <a:solidFill>
                        <a:schemeClr val="tx1">
                          <a:lumMod val="35000"/>
                          <a:lumOff val="65000"/>
                        </a:schemeClr>
                      </a:solidFill>
                      <a:round/>
                    </a:ln>
                    <a:effectLst/>
                  </c:spPr>
                </c15:leaderLines>
              </c:ext>
            </c:extLst>
          </c:dLbls>
          <c:cat>
            <c:multiLvlStrRef>
              <c:f>Sheet1!$F$4:$M$5</c:f>
              <c:multiLvlStrCache>
                <c:ptCount val="8"/>
                <c:lvl>
                  <c:pt idx="0">
                    <c:v>No difficulty</c:v>
                  </c:pt>
                  <c:pt idx="1">
                    <c:v>Some difficulty</c:v>
                  </c:pt>
                  <c:pt idx="2">
                    <c:v>A lot of difficulty</c:v>
                  </c:pt>
                  <c:pt idx="3">
                    <c:v>Cannot do</c:v>
                  </c:pt>
                  <c:pt idx="4">
                    <c:v>No difficulty</c:v>
                  </c:pt>
                  <c:pt idx="5">
                    <c:v>Some difficulty</c:v>
                  </c:pt>
                  <c:pt idx="6">
                    <c:v>A lot of difficulty</c:v>
                  </c:pt>
                  <c:pt idx="7">
                    <c:v>Cannot do</c:v>
                  </c:pt>
                </c:lvl>
                <c:lvl>
                  <c:pt idx="0">
                    <c:v>Male</c:v>
                  </c:pt>
                  <c:pt idx="4">
                    <c:v>Female</c:v>
                  </c:pt>
                </c:lvl>
              </c:multiLvlStrCache>
            </c:multiLvlStrRef>
          </c:cat>
          <c:val>
            <c:numRef>
              <c:f>Sheet1!$F$7:$M$7</c:f>
              <c:numCache>
                <c:formatCode>General</c:formatCode>
                <c:ptCount val="8"/>
                <c:pt idx="0">
                  <c:v>82.2</c:v>
                </c:pt>
                <c:pt idx="1">
                  <c:v>4.4000000000000004</c:v>
                </c:pt>
                <c:pt idx="2">
                  <c:v>7.6</c:v>
                </c:pt>
                <c:pt idx="3">
                  <c:v>5.8</c:v>
                </c:pt>
                <c:pt idx="4">
                  <c:v>75.3</c:v>
                </c:pt>
                <c:pt idx="5">
                  <c:v>13.4</c:v>
                </c:pt>
                <c:pt idx="6">
                  <c:v>8.1999999999999993</c:v>
                </c:pt>
                <c:pt idx="7">
                  <c:v>3.2</c:v>
                </c:pt>
              </c:numCache>
            </c:numRef>
          </c:val>
          <c:extLst xmlns:c16r2="http://schemas.microsoft.com/office/drawing/2015/06/chart">
            <c:ext xmlns:c16="http://schemas.microsoft.com/office/drawing/2014/chart" uri="{C3380CC4-5D6E-409C-BE32-E72D297353CC}">
              <c16:uniqueId val="{00000001-8A75-4ED0-854D-3938332FD24C}"/>
            </c:ext>
          </c:extLst>
        </c:ser>
        <c:dLbls>
          <c:showLegendKey val="0"/>
          <c:showVal val="0"/>
          <c:showCatName val="0"/>
          <c:showSerName val="0"/>
          <c:showPercent val="0"/>
          <c:showBubbleSize val="0"/>
        </c:dLbls>
        <c:gapWidth val="50"/>
        <c:axId val="701295616"/>
        <c:axId val="701294440"/>
      </c:barChart>
      <c:catAx>
        <c:axId val="7012956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01294440"/>
        <c:crosses val="autoZero"/>
        <c:auto val="1"/>
        <c:lblAlgn val="ctr"/>
        <c:lblOffset val="100"/>
        <c:noMultiLvlLbl val="0"/>
      </c:catAx>
      <c:valAx>
        <c:axId val="701294440"/>
        <c:scaling>
          <c:orientation val="minMax"/>
        </c:scaling>
        <c:delete val="1"/>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nb-NO"/>
                  <a:t>Percentage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crossAx val="7012956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Sheet1!$H$5</c:f>
              <c:strCache>
                <c:ptCount val="1"/>
                <c:pt idx="0">
                  <c:v>Boys</c:v>
                </c:pt>
              </c:strCache>
            </c:strRef>
          </c:tx>
          <c:invertIfNegative val="0"/>
          <c:dLbls>
            <c:spPr>
              <a:noFill/>
              <a:ln>
                <a:noFill/>
              </a:ln>
              <a:effectLst/>
            </c:sp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strRef>
              <c:f>Sheet1!$F$6:$G$9</c:f>
              <c:strCache>
                <c:ptCount val="4"/>
                <c:pt idx="0">
                  <c:v>No difficulty</c:v>
                </c:pt>
                <c:pt idx="1">
                  <c:v>Some difficulty</c:v>
                </c:pt>
                <c:pt idx="2">
                  <c:v>A lot of difficulty</c:v>
                </c:pt>
                <c:pt idx="3">
                  <c:v>Cannot do at all</c:v>
                </c:pt>
              </c:strCache>
            </c:strRef>
          </c:cat>
          <c:val>
            <c:numRef>
              <c:f>Sheet1!$H$6:$H$9</c:f>
              <c:numCache>
                <c:formatCode>General</c:formatCode>
                <c:ptCount val="4"/>
                <c:pt idx="0">
                  <c:v>71.8</c:v>
                </c:pt>
                <c:pt idx="1">
                  <c:v>16.600000000000001</c:v>
                </c:pt>
                <c:pt idx="2">
                  <c:v>3.8</c:v>
                </c:pt>
                <c:pt idx="3">
                  <c:v>7.8</c:v>
                </c:pt>
              </c:numCache>
            </c:numRef>
          </c:val>
          <c:extLst xmlns:c16r2="http://schemas.microsoft.com/office/drawing/2015/06/chart">
            <c:ext xmlns:c16="http://schemas.microsoft.com/office/drawing/2014/chart" uri="{C3380CC4-5D6E-409C-BE32-E72D297353CC}">
              <c16:uniqueId val="{00000000-5789-4C4C-A3A2-CC87E4225E42}"/>
            </c:ext>
          </c:extLst>
        </c:ser>
        <c:ser>
          <c:idx val="1"/>
          <c:order val="1"/>
          <c:tx>
            <c:strRef>
              <c:f>Sheet1!$I$5</c:f>
              <c:strCache>
                <c:ptCount val="1"/>
                <c:pt idx="0">
                  <c:v>Girls</c:v>
                </c:pt>
              </c:strCache>
            </c:strRef>
          </c:tx>
          <c:invertIfNegative val="0"/>
          <c:dLbls>
            <c:spPr>
              <a:noFill/>
              <a:ln>
                <a:noFill/>
              </a:ln>
              <a:effectLst/>
            </c:sp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strRef>
              <c:f>Sheet1!$F$6:$G$9</c:f>
              <c:strCache>
                <c:ptCount val="4"/>
                <c:pt idx="0">
                  <c:v>No difficulty</c:v>
                </c:pt>
                <c:pt idx="1">
                  <c:v>Some difficulty</c:v>
                </c:pt>
                <c:pt idx="2">
                  <c:v>A lot of difficulty</c:v>
                </c:pt>
                <c:pt idx="3">
                  <c:v>Cannot do at all</c:v>
                </c:pt>
              </c:strCache>
            </c:strRef>
          </c:cat>
          <c:val>
            <c:numRef>
              <c:f>Sheet1!$I$6:$I$9</c:f>
              <c:numCache>
                <c:formatCode>General</c:formatCode>
                <c:ptCount val="4"/>
                <c:pt idx="0">
                  <c:v>77</c:v>
                </c:pt>
                <c:pt idx="1">
                  <c:v>5.7</c:v>
                </c:pt>
                <c:pt idx="2">
                  <c:v>9</c:v>
                </c:pt>
                <c:pt idx="3">
                  <c:v>8.3000000000000007</c:v>
                </c:pt>
              </c:numCache>
            </c:numRef>
          </c:val>
          <c:extLst xmlns:c16r2="http://schemas.microsoft.com/office/drawing/2015/06/chart">
            <c:ext xmlns:c16="http://schemas.microsoft.com/office/drawing/2014/chart" uri="{C3380CC4-5D6E-409C-BE32-E72D297353CC}">
              <c16:uniqueId val="{00000001-5789-4C4C-A3A2-CC87E4225E42}"/>
            </c:ext>
          </c:extLst>
        </c:ser>
        <c:dLbls>
          <c:dLblPos val="outEnd"/>
          <c:showLegendKey val="0"/>
          <c:showVal val="1"/>
          <c:showCatName val="0"/>
          <c:showSerName val="0"/>
          <c:showPercent val="0"/>
          <c:showBubbleSize val="0"/>
        </c:dLbls>
        <c:gapWidth val="150"/>
        <c:axId val="292449416"/>
        <c:axId val="293920992"/>
      </c:barChart>
      <c:catAx>
        <c:axId val="292449416"/>
        <c:scaling>
          <c:orientation val="minMax"/>
        </c:scaling>
        <c:delete val="0"/>
        <c:axPos val="b"/>
        <c:numFmt formatCode="General" sourceLinked="0"/>
        <c:majorTickMark val="out"/>
        <c:minorTickMark val="none"/>
        <c:tickLblPos val="nextTo"/>
        <c:crossAx val="293920992"/>
        <c:crosses val="autoZero"/>
        <c:auto val="1"/>
        <c:lblAlgn val="ctr"/>
        <c:lblOffset val="100"/>
        <c:noMultiLvlLbl val="0"/>
      </c:catAx>
      <c:valAx>
        <c:axId val="293920992"/>
        <c:scaling>
          <c:orientation val="minMax"/>
        </c:scaling>
        <c:delete val="1"/>
        <c:axPos val="l"/>
        <c:title>
          <c:tx>
            <c:rich>
              <a:bodyPr rot="-5400000" vert="horz"/>
              <a:lstStyle/>
              <a:p>
                <a:pPr>
                  <a:defRPr/>
                </a:pPr>
                <a:r>
                  <a:rPr lang="nb-NO"/>
                  <a:t>Percentage</a:t>
                </a:r>
              </a:p>
            </c:rich>
          </c:tx>
          <c:overlay val="0"/>
        </c:title>
        <c:numFmt formatCode="General" sourceLinked="1"/>
        <c:majorTickMark val="out"/>
        <c:minorTickMark val="none"/>
        <c:tickLblPos val="nextTo"/>
        <c:crossAx val="292449416"/>
        <c:crosses val="autoZero"/>
        <c:crossBetween val="between"/>
      </c:valAx>
    </c:plotArea>
    <c:legend>
      <c:legendPos val="r"/>
      <c:overlay val="0"/>
    </c:legend>
    <c:plotVisOnly val="1"/>
    <c:dispBlanksAs val="gap"/>
    <c:showDLblsOverMax val="0"/>
  </c:chart>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
          <c:y val="9.2592592592592587E-3"/>
          <c:w val="0.93888888888888888"/>
          <c:h val="0.73577136191309422"/>
        </c:manualLayout>
      </c:layout>
      <c:barChart>
        <c:barDir val="col"/>
        <c:grouping val="clustered"/>
        <c:varyColors val="0"/>
        <c:ser>
          <c:idx val="0"/>
          <c:order val="0"/>
          <c:tx>
            <c:strRef>
              <c:f>Diet!$H$61</c:f>
              <c:strCache>
                <c:ptCount val="1"/>
                <c:pt idx="0">
                  <c:v>Rural</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Diet!$I$60:$J$60</c:f>
              <c:strCache>
                <c:ptCount val="2"/>
                <c:pt idx="0">
                  <c:v>Households with Individuals with disability</c:v>
                </c:pt>
                <c:pt idx="1">
                  <c:v>Households without Individuals with disability</c:v>
                </c:pt>
              </c:strCache>
            </c:strRef>
          </c:cat>
          <c:val>
            <c:numRef>
              <c:f>Diet!$I$61:$J$61</c:f>
              <c:numCache>
                <c:formatCode>###0.0</c:formatCode>
                <c:ptCount val="2"/>
                <c:pt idx="0">
                  <c:v>7.7325254487233144</c:v>
                </c:pt>
                <c:pt idx="1">
                  <c:v>8.2188946808191332</c:v>
                </c:pt>
              </c:numCache>
            </c:numRef>
          </c:val>
        </c:ser>
        <c:ser>
          <c:idx val="1"/>
          <c:order val="1"/>
          <c:tx>
            <c:strRef>
              <c:f>Diet!$H$62</c:f>
              <c:strCache>
                <c:ptCount val="1"/>
                <c:pt idx="0">
                  <c:v>Urban</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Diet!$I$60:$J$60</c:f>
              <c:strCache>
                <c:ptCount val="2"/>
                <c:pt idx="0">
                  <c:v>Households with Individuals with disability</c:v>
                </c:pt>
                <c:pt idx="1">
                  <c:v>Households without Individuals with disability</c:v>
                </c:pt>
              </c:strCache>
            </c:strRef>
          </c:cat>
          <c:val>
            <c:numRef>
              <c:f>Diet!$I$62:$J$62</c:f>
              <c:numCache>
                <c:formatCode>###0.0</c:formatCode>
                <c:ptCount val="2"/>
                <c:pt idx="0">
                  <c:v>9.5217471575860895</c:v>
                </c:pt>
                <c:pt idx="1">
                  <c:v>9.8878679755213739</c:v>
                </c:pt>
              </c:numCache>
            </c:numRef>
          </c:val>
        </c:ser>
        <c:ser>
          <c:idx val="2"/>
          <c:order val="2"/>
          <c:tx>
            <c:strRef>
              <c:f>Diet!$H$63</c:f>
              <c:strCache>
                <c:ptCount val="1"/>
                <c:pt idx="0">
                  <c:v>Total</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Diet!$I$60:$J$60</c:f>
              <c:strCache>
                <c:ptCount val="2"/>
                <c:pt idx="0">
                  <c:v>Households with Individuals with disability</c:v>
                </c:pt>
                <c:pt idx="1">
                  <c:v>Households without Individuals with disability</c:v>
                </c:pt>
              </c:strCache>
            </c:strRef>
          </c:cat>
          <c:val>
            <c:numRef>
              <c:f>Diet!$I$63:$J$63</c:f>
              <c:numCache>
                <c:formatCode>###0.0</c:formatCode>
                <c:ptCount val="2"/>
                <c:pt idx="0">
                  <c:v>8.4825328545906213</c:v>
                </c:pt>
                <c:pt idx="1">
                  <c:v>8.8699118911832731</c:v>
                </c:pt>
              </c:numCache>
            </c:numRef>
          </c:val>
        </c:ser>
        <c:dLbls>
          <c:dLblPos val="outEnd"/>
          <c:showLegendKey val="0"/>
          <c:showVal val="1"/>
          <c:showCatName val="0"/>
          <c:showSerName val="0"/>
          <c:showPercent val="0"/>
          <c:showBubbleSize val="0"/>
        </c:dLbls>
        <c:gapWidth val="219"/>
        <c:overlap val="-27"/>
        <c:axId val="661975064"/>
        <c:axId val="661967616"/>
      </c:barChart>
      <c:catAx>
        <c:axId val="66197506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Disability status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61967616"/>
        <c:crosses val="autoZero"/>
        <c:auto val="1"/>
        <c:lblAlgn val="ctr"/>
        <c:lblOffset val="100"/>
        <c:noMultiLvlLbl val="0"/>
      </c:catAx>
      <c:valAx>
        <c:axId val="661967616"/>
        <c:scaling>
          <c:orientation val="minMax"/>
        </c:scaling>
        <c:delete val="1"/>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Mean dietary diversity scale </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 sourceLinked="1"/>
        <c:majorTickMark val="none"/>
        <c:minorTickMark val="none"/>
        <c:tickLblPos val="nextTo"/>
        <c:crossAx val="6619750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Sheet1!$H$5</c:f>
              <c:strCache>
                <c:ptCount val="1"/>
                <c:pt idx="0">
                  <c:v>Boys</c:v>
                </c:pt>
              </c:strCache>
            </c:strRef>
          </c:tx>
          <c:invertIfNegative val="0"/>
          <c:dLbls>
            <c:spPr>
              <a:noFill/>
              <a:ln>
                <a:noFill/>
              </a:ln>
              <a:effectLst/>
            </c:sp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strRef>
              <c:f>Sheet1!$F$6:$G$9</c:f>
              <c:strCache>
                <c:ptCount val="4"/>
                <c:pt idx="0">
                  <c:v>No difficulty</c:v>
                </c:pt>
                <c:pt idx="1">
                  <c:v>Some difficulty</c:v>
                </c:pt>
                <c:pt idx="2">
                  <c:v>A lot of difficulty</c:v>
                </c:pt>
                <c:pt idx="3">
                  <c:v>Cannot do at all</c:v>
                </c:pt>
              </c:strCache>
            </c:strRef>
          </c:cat>
          <c:val>
            <c:numRef>
              <c:f>Sheet1!$H$6:$H$9</c:f>
              <c:numCache>
                <c:formatCode>General</c:formatCode>
                <c:ptCount val="4"/>
                <c:pt idx="0">
                  <c:v>86.3</c:v>
                </c:pt>
                <c:pt idx="1">
                  <c:v>7.7</c:v>
                </c:pt>
                <c:pt idx="2">
                  <c:v>2.5</c:v>
                </c:pt>
                <c:pt idx="3">
                  <c:v>3.6</c:v>
                </c:pt>
              </c:numCache>
            </c:numRef>
          </c:val>
          <c:extLst xmlns:c16r2="http://schemas.microsoft.com/office/drawing/2015/06/chart">
            <c:ext xmlns:c16="http://schemas.microsoft.com/office/drawing/2014/chart" uri="{C3380CC4-5D6E-409C-BE32-E72D297353CC}">
              <c16:uniqueId val="{00000000-E950-4E99-8393-9B196D5F3254}"/>
            </c:ext>
          </c:extLst>
        </c:ser>
        <c:ser>
          <c:idx val="1"/>
          <c:order val="1"/>
          <c:tx>
            <c:strRef>
              <c:f>Sheet1!$I$5</c:f>
              <c:strCache>
                <c:ptCount val="1"/>
                <c:pt idx="0">
                  <c:v>Girls</c:v>
                </c:pt>
              </c:strCache>
            </c:strRef>
          </c:tx>
          <c:invertIfNegative val="0"/>
          <c:dLbls>
            <c:spPr>
              <a:noFill/>
              <a:ln>
                <a:noFill/>
              </a:ln>
              <a:effectLst/>
            </c:sp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strRef>
              <c:f>Sheet1!$F$6:$G$9</c:f>
              <c:strCache>
                <c:ptCount val="4"/>
                <c:pt idx="0">
                  <c:v>No difficulty</c:v>
                </c:pt>
                <c:pt idx="1">
                  <c:v>Some difficulty</c:v>
                </c:pt>
                <c:pt idx="2">
                  <c:v>A lot of difficulty</c:v>
                </c:pt>
                <c:pt idx="3">
                  <c:v>Cannot do at all</c:v>
                </c:pt>
              </c:strCache>
            </c:strRef>
          </c:cat>
          <c:val>
            <c:numRef>
              <c:f>Sheet1!$I$6:$I$9</c:f>
              <c:numCache>
                <c:formatCode>General</c:formatCode>
                <c:ptCount val="4"/>
                <c:pt idx="0">
                  <c:v>83.1</c:v>
                </c:pt>
                <c:pt idx="1">
                  <c:v>5.8</c:v>
                </c:pt>
                <c:pt idx="2">
                  <c:v>6</c:v>
                </c:pt>
                <c:pt idx="3">
                  <c:v>5.0999999999999996</c:v>
                </c:pt>
              </c:numCache>
            </c:numRef>
          </c:val>
          <c:extLst xmlns:c16r2="http://schemas.microsoft.com/office/drawing/2015/06/chart">
            <c:ext xmlns:c16="http://schemas.microsoft.com/office/drawing/2014/chart" uri="{C3380CC4-5D6E-409C-BE32-E72D297353CC}">
              <c16:uniqueId val="{00000001-E950-4E99-8393-9B196D5F3254}"/>
            </c:ext>
          </c:extLst>
        </c:ser>
        <c:dLbls>
          <c:dLblPos val="outEnd"/>
          <c:showLegendKey val="0"/>
          <c:showVal val="1"/>
          <c:showCatName val="0"/>
          <c:showSerName val="0"/>
          <c:showPercent val="0"/>
          <c:showBubbleSize val="0"/>
        </c:dLbls>
        <c:gapWidth val="150"/>
        <c:axId val="293918640"/>
        <c:axId val="290248416"/>
      </c:barChart>
      <c:catAx>
        <c:axId val="293918640"/>
        <c:scaling>
          <c:orientation val="minMax"/>
        </c:scaling>
        <c:delete val="0"/>
        <c:axPos val="b"/>
        <c:numFmt formatCode="General" sourceLinked="0"/>
        <c:majorTickMark val="out"/>
        <c:minorTickMark val="none"/>
        <c:tickLblPos val="nextTo"/>
        <c:crossAx val="290248416"/>
        <c:crosses val="autoZero"/>
        <c:auto val="1"/>
        <c:lblAlgn val="ctr"/>
        <c:lblOffset val="100"/>
        <c:noMultiLvlLbl val="0"/>
      </c:catAx>
      <c:valAx>
        <c:axId val="290248416"/>
        <c:scaling>
          <c:orientation val="minMax"/>
        </c:scaling>
        <c:delete val="1"/>
        <c:axPos val="l"/>
        <c:title>
          <c:tx>
            <c:rich>
              <a:bodyPr rot="-5400000" vert="horz"/>
              <a:lstStyle/>
              <a:p>
                <a:pPr>
                  <a:defRPr/>
                </a:pPr>
                <a:r>
                  <a:rPr lang="nb-NO"/>
                  <a:t>Percentage</a:t>
                </a:r>
              </a:p>
            </c:rich>
          </c:tx>
          <c:overlay val="0"/>
        </c:title>
        <c:numFmt formatCode="General" sourceLinked="1"/>
        <c:majorTickMark val="out"/>
        <c:minorTickMark val="none"/>
        <c:tickLblPos val="nextTo"/>
        <c:crossAx val="293918640"/>
        <c:crosses val="autoZero"/>
        <c:crossBetween val="between"/>
      </c:valAx>
    </c:plotArea>
    <c:legend>
      <c:legendPos val="r"/>
      <c:overlay val="0"/>
    </c:legend>
    <c:plotVisOnly val="1"/>
    <c:dispBlanksAs val="gap"/>
    <c:showDLblsOverMax val="0"/>
  </c:chart>
  <c:externalData r:id="rId2">
    <c:autoUpdate val="0"/>
  </c:externalData>
</c:chartSpace>
</file>

<file path=word/charts/chart8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Sheet1!$D$7</c:f>
              <c:strCache>
                <c:ptCount val="1"/>
                <c:pt idx="0">
                  <c:v>Difficult to understand what the child wants (N = 158)</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Sheet1!$E$5:$P$6</c:f>
              <c:multiLvlStrCache>
                <c:ptCount val="12"/>
                <c:lvl>
                  <c:pt idx="0">
                    <c:v>No difficulty</c:v>
                  </c:pt>
                  <c:pt idx="1">
                    <c:v>Some difficulty</c:v>
                  </c:pt>
                  <c:pt idx="2">
                    <c:v>A lot of difficulty</c:v>
                  </c:pt>
                  <c:pt idx="3">
                    <c:v>Cannot do</c:v>
                  </c:pt>
                  <c:pt idx="4">
                    <c:v>No difficulty</c:v>
                  </c:pt>
                  <c:pt idx="5">
                    <c:v>Some difficulty</c:v>
                  </c:pt>
                  <c:pt idx="6">
                    <c:v>A lot of difficulty</c:v>
                  </c:pt>
                  <c:pt idx="7">
                    <c:v>Cannot do</c:v>
                  </c:pt>
                  <c:pt idx="8">
                    <c:v>No difficulty</c:v>
                  </c:pt>
                  <c:pt idx="9">
                    <c:v>Some difficulty</c:v>
                  </c:pt>
                  <c:pt idx="10">
                    <c:v>A lot of difficulty</c:v>
                  </c:pt>
                  <c:pt idx="11">
                    <c:v>Cannot do</c:v>
                  </c:pt>
                </c:lvl>
                <c:lvl>
                  <c:pt idx="0">
                    <c:v>Male</c:v>
                  </c:pt>
                  <c:pt idx="4">
                    <c:v>Female</c:v>
                  </c:pt>
                  <c:pt idx="8">
                    <c:v>Total</c:v>
                  </c:pt>
                </c:lvl>
              </c:multiLvlStrCache>
            </c:multiLvlStrRef>
          </c:cat>
          <c:val>
            <c:numRef>
              <c:f>Sheet1!$E$7:$P$7</c:f>
              <c:numCache>
                <c:formatCode>General</c:formatCode>
                <c:ptCount val="12"/>
                <c:pt idx="0">
                  <c:v>73.5</c:v>
                </c:pt>
                <c:pt idx="1">
                  <c:v>19.7</c:v>
                </c:pt>
                <c:pt idx="2">
                  <c:v>2.2999999999999998</c:v>
                </c:pt>
                <c:pt idx="3">
                  <c:v>4.5999999999999996</c:v>
                </c:pt>
                <c:pt idx="4">
                  <c:v>80.2</c:v>
                </c:pt>
                <c:pt idx="5">
                  <c:v>12.6</c:v>
                </c:pt>
                <c:pt idx="6">
                  <c:v>3.8</c:v>
                </c:pt>
                <c:pt idx="7">
                  <c:v>3.4</c:v>
                </c:pt>
                <c:pt idx="8">
                  <c:v>76.5</c:v>
                </c:pt>
                <c:pt idx="9">
                  <c:v>16.5</c:v>
                </c:pt>
                <c:pt idx="10">
                  <c:v>3</c:v>
                </c:pt>
                <c:pt idx="11">
                  <c:v>4</c:v>
                </c:pt>
              </c:numCache>
            </c:numRef>
          </c:val>
          <c:extLst xmlns:c16r2="http://schemas.microsoft.com/office/drawing/2015/06/chart">
            <c:ext xmlns:c16="http://schemas.microsoft.com/office/drawing/2014/chart" uri="{C3380CC4-5D6E-409C-BE32-E72D297353CC}">
              <c16:uniqueId val="{00000000-480E-4015-97ED-58F0B7B9639A}"/>
            </c:ext>
          </c:extLst>
        </c:ser>
        <c:dLbls>
          <c:showLegendKey val="0"/>
          <c:showVal val="0"/>
          <c:showCatName val="0"/>
          <c:showSerName val="0"/>
          <c:showPercent val="0"/>
          <c:showBubbleSize val="0"/>
        </c:dLbls>
        <c:gapWidth val="50"/>
        <c:axId val="653279944"/>
        <c:axId val="653281904"/>
      </c:barChart>
      <c:catAx>
        <c:axId val="6532799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53281904"/>
        <c:crosses val="autoZero"/>
        <c:auto val="1"/>
        <c:lblAlgn val="ctr"/>
        <c:lblOffset val="100"/>
        <c:noMultiLvlLbl val="0"/>
      </c:catAx>
      <c:valAx>
        <c:axId val="653281904"/>
        <c:scaling>
          <c:orientation val="minMax"/>
        </c:scaling>
        <c:delete val="1"/>
        <c:axPos val="l"/>
        <c:numFmt formatCode="General" sourceLinked="1"/>
        <c:majorTickMark val="none"/>
        <c:minorTickMark val="none"/>
        <c:tickLblPos val="nextTo"/>
        <c:crossAx val="65327994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7236220472440947E-2"/>
          <c:y val="4.6199076018479633E-2"/>
          <c:w val="0.89665266841644797"/>
          <c:h val="0.71941055667075637"/>
        </c:manualLayout>
      </c:layout>
      <c:barChart>
        <c:barDir val="col"/>
        <c:grouping val="clustered"/>
        <c:varyColors val="0"/>
        <c:ser>
          <c:idx val="0"/>
          <c:order val="0"/>
          <c:tx>
            <c:strRef>
              <c:f>Sheet1!$D$8</c:f>
              <c:strCache>
                <c:ptCount val="1"/>
                <c:pt idx="0">
                  <c:v>How much does the child kick, bite or hit others compared to children of the same age (N = 158)</c:v>
                </c:pt>
              </c:strCache>
            </c:strRef>
          </c:tx>
          <c:invertIfNegative val="0"/>
          <c:dLbls>
            <c:spPr>
              <a:noFill/>
              <a:ln>
                <a:noFill/>
              </a:ln>
              <a:effectLst/>
            </c:sp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multiLvlStrRef>
              <c:f>Sheet1!$E$6:$L$7</c:f>
              <c:multiLvlStrCache>
                <c:ptCount val="8"/>
                <c:lvl>
                  <c:pt idx="0">
                    <c:v>Not at all</c:v>
                  </c:pt>
                  <c:pt idx="1">
                    <c:v>The same or less</c:v>
                  </c:pt>
                  <c:pt idx="2">
                    <c:v>More</c:v>
                  </c:pt>
                  <c:pt idx="3">
                    <c:v>A lot more</c:v>
                  </c:pt>
                  <c:pt idx="4">
                    <c:v>Not at all</c:v>
                  </c:pt>
                  <c:pt idx="5">
                    <c:v>The same or less</c:v>
                  </c:pt>
                  <c:pt idx="6">
                    <c:v>More</c:v>
                  </c:pt>
                  <c:pt idx="7">
                    <c:v>A lot more</c:v>
                  </c:pt>
                </c:lvl>
                <c:lvl>
                  <c:pt idx="0">
                    <c:v>Boys</c:v>
                  </c:pt>
                  <c:pt idx="4">
                    <c:v>Girls</c:v>
                  </c:pt>
                </c:lvl>
              </c:multiLvlStrCache>
            </c:multiLvlStrRef>
          </c:cat>
          <c:val>
            <c:numRef>
              <c:f>Sheet1!$E$8:$L$8</c:f>
              <c:numCache>
                <c:formatCode>General</c:formatCode>
                <c:ptCount val="8"/>
                <c:pt idx="0">
                  <c:v>65.5</c:v>
                </c:pt>
                <c:pt idx="1">
                  <c:v>17.3</c:v>
                </c:pt>
                <c:pt idx="2">
                  <c:v>14</c:v>
                </c:pt>
                <c:pt idx="3">
                  <c:v>3.1</c:v>
                </c:pt>
                <c:pt idx="4">
                  <c:v>64.400000000000006</c:v>
                </c:pt>
                <c:pt idx="5">
                  <c:v>30.4</c:v>
                </c:pt>
                <c:pt idx="6">
                  <c:v>1.6</c:v>
                </c:pt>
                <c:pt idx="7">
                  <c:v>3.5</c:v>
                </c:pt>
              </c:numCache>
            </c:numRef>
          </c:val>
          <c:extLst xmlns:c16r2="http://schemas.microsoft.com/office/drawing/2015/06/chart">
            <c:ext xmlns:c16="http://schemas.microsoft.com/office/drawing/2014/chart" uri="{C3380CC4-5D6E-409C-BE32-E72D297353CC}">
              <c16:uniqueId val="{00000000-5F97-4057-819F-3E7B1C60A8E0}"/>
            </c:ext>
          </c:extLst>
        </c:ser>
        <c:dLbls>
          <c:dLblPos val="outEnd"/>
          <c:showLegendKey val="0"/>
          <c:showVal val="1"/>
          <c:showCatName val="0"/>
          <c:showSerName val="0"/>
          <c:showPercent val="0"/>
          <c:showBubbleSize val="0"/>
        </c:dLbls>
        <c:gapWidth val="50"/>
        <c:axId val="701391696"/>
        <c:axId val="701400712"/>
      </c:barChart>
      <c:catAx>
        <c:axId val="701391696"/>
        <c:scaling>
          <c:orientation val="minMax"/>
        </c:scaling>
        <c:delete val="0"/>
        <c:axPos val="b"/>
        <c:numFmt formatCode="General" sourceLinked="0"/>
        <c:majorTickMark val="out"/>
        <c:minorTickMark val="none"/>
        <c:tickLblPos val="nextTo"/>
        <c:crossAx val="701400712"/>
        <c:crosses val="autoZero"/>
        <c:auto val="1"/>
        <c:lblAlgn val="ctr"/>
        <c:lblOffset val="100"/>
        <c:noMultiLvlLbl val="0"/>
      </c:catAx>
      <c:valAx>
        <c:axId val="701400712"/>
        <c:scaling>
          <c:orientation val="minMax"/>
        </c:scaling>
        <c:delete val="1"/>
        <c:axPos val="l"/>
        <c:title>
          <c:tx>
            <c:rich>
              <a:bodyPr rot="-5400000" vert="horz"/>
              <a:lstStyle/>
              <a:p>
                <a:pPr>
                  <a:defRPr/>
                </a:pPr>
                <a:r>
                  <a:rPr lang="nb-NO"/>
                  <a:t>Percentage</a:t>
                </a:r>
              </a:p>
            </c:rich>
          </c:tx>
          <c:overlay val="0"/>
        </c:title>
        <c:numFmt formatCode="General" sourceLinked="1"/>
        <c:majorTickMark val="out"/>
        <c:minorTickMark val="none"/>
        <c:tickLblPos val="nextTo"/>
        <c:crossAx val="701391696"/>
        <c:crosses val="autoZero"/>
        <c:crossBetween val="between"/>
      </c:valAx>
    </c:plotArea>
    <c:plotVisOnly val="1"/>
    <c:dispBlanksAs val="gap"/>
    <c:showDLblsOverMax val="0"/>
  </c:chart>
  <c:externalData r:id="rId2">
    <c:autoUpdate val="0"/>
  </c:externalData>
</c:chartSpace>
</file>

<file path=word/charts/chart8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Sheet1!$D$7</c:f>
              <c:strCache>
                <c:ptCount val="1"/>
                <c:pt idx="0">
                  <c:v>Difficulty playing (N = 158)</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multiLvlStrRef>
              <c:f>Sheet1!$E$5:$L$6</c:f>
              <c:multiLvlStrCache>
                <c:ptCount val="8"/>
                <c:lvl>
                  <c:pt idx="0">
                    <c:v>No difficulty</c:v>
                  </c:pt>
                  <c:pt idx="1">
                    <c:v>Some difficulty</c:v>
                  </c:pt>
                  <c:pt idx="2">
                    <c:v>A lot of difficulty</c:v>
                  </c:pt>
                  <c:pt idx="3">
                    <c:v>Cannot do</c:v>
                  </c:pt>
                  <c:pt idx="4">
                    <c:v>No difficulty</c:v>
                  </c:pt>
                  <c:pt idx="5">
                    <c:v>Some difficulty</c:v>
                  </c:pt>
                  <c:pt idx="6">
                    <c:v>A lot of difficulty</c:v>
                  </c:pt>
                  <c:pt idx="7">
                    <c:v>Cannot do</c:v>
                  </c:pt>
                </c:lvl>
                <c:lvl>
                  <c:pt idx="0">
                    <c:v>Boys</c:v>
                  </c:pt>
                  <c:pt idx="4">
                    <c:v>Girls</c:v>
                  </c:pt>
                </c:lvl>
              </c:multiLvlStrCache>
            </c:multiLvlStrRef>
          </c:cat>
          <c:val>
            <c:numRef>
              <c:f>Sheet1!$E$7:$L$7</c:f>
              <c:numCache>
                <c:formatCode>General</c:formatCode>
                <c:ptCount val="8"/>
                <c:pt idx="0">
                  <c:v>77.599999999999994</c:v>
                </c:pt>
                <c:pt idx="1">
                  <c:v>13.9</c:v>
                </c:pt>
                <c:pt idx="2">
                  <c:v>3.2</c:v>
                </c:pt>
                <c:pt idx="3">
                  <c:v>5.3</c:v>
                </c:pt>
                <c:pt idx="4">
                  <c:v>73</c:v>
                </c:pt>
                <c:pt idx="5">
                  <c:v>14.9</c:v>
                </c:pt>
                <c:pt idx="6">
                  <c:v>5.7</c:v>
                </c:pt>
                <c:pt idx="7">
                  <c:v>6.4</c:v>
                </c:pt>
              </c:numCache>
            </c:numRef>
          </c:val>
          <c:extLst xmlns:c16r2="http://schemas.microsoft.com/office/drawing/2015/06/chart">
            <c:ext xmlns:c16="http://schemas.microsoft.com/office/drawing/2014/chart" uri="{C3380CC4-5D6E-409C-BE32-E72D297353CC}">
              <c16:uniqueId val="{00000000-F34F-4F7F-9708-A413ADD0CEA2}"/>
            </c:ext>
          </c:extLst>
        </c:ser>
        <c:dLbls>
          <c:showLegendKey val="0"/>
          <c:showVal val="0"/>
          <c:showCatName val="0"/>
          <c:showSerName val="0"/>
          <c:showPercent val="0"/>
          <c:showBubbleSize val="0"/>
        </c:dLbls>
        <c:gapWidth val="50"/>
        <c:axId val="701394832"/>
        <c:axId val="701394440"/>
      </c:barChart>
      <c:catAx>
        <c:axId val="701394832"/>
        <c:scaling>
          <c:orientation val="minMax"/>
        </c:scaling>
        <c:delete val="0"/>
        <c:axPos val="b"/>
        <c:numFmt formatCode="General" sourceLinked="0"/>
        <c:majorTickMark val="out"/>
        <c:minorTickMark val="none"/>
        <c:tickLblPos val="nextTo"/>
        <c:crossAx val="701394440"/>
        <c:crosses val="autoZero"/>
        <c:auto val="1"/>
        <c:lblAlgn val="ctr"/>
        <c:lblOffset val="100"/>
        <c:noMultiLvlLbl val="0"/>
      </c:catAx>
      <c:valAx>
        <c:axId val="701394440"/>
        <c:scaling>
          <c:orientation val="minMax"/>
        </c:scaling>
        <c:delete val="1"/>
        <c:axPos val="l"/>
        <c:title>
          <c:tx>
            <c:rich>
              <a:bodyPr rot="-5400000" vert="horz"/>
              <a:lstStyle/>
              <a:p>
                <a:pPr>
                  <a:defRPr/>
                </a:pPr>
                <a:r>
                  <a:rPr lang="nb-NO"/>
                  <a:t>Percentage</a:t>
                </a:r>
              </a:p>
            </c:rich>
          </c:tx>
          <c:overlay val="0"/>
        </c:title>
        <c:numFmt formatCode="General" sourceLinked="1"/>
        <c:majorTickMark val="out"/>
        <c:minorTickMark val="none"/>
        <c:tickLblPos val="nextTo"/>
        <c:crossAx val="701394832"/>
        <c:crosses val="autoZero"/>
        <c:crossBetween val="between"/>
      </c:valAx>
    </c:plotArea>
    <c:plotVisOnly val="1"/>
    <c:dispBlanksAs val="gap"/>
    <c:showDLblsOverMax val="0"/>
  </c:chart>
  <c:externalData r:id="rId2">
    <c:autoUpdate val="0"/>
  </c:externalData>
</c:chartSpace>
</file>

<file path=word/charts/chart8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Sheet1!$D$7</c:f>
              <c:strCache>
                <c:ptCount val="1"/>
                <c:pt idx="0">
                  <c:v>Difficulty playing (N = 158)</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multiLvlStrRef>
              <c:f>Sheet1!$E$5:$L$6</c:f>
              <c:multiLvlStrCache>
                <c:ptCount val="8"/>
                <c:lvl>
                  <c:pt idx="0">
                    <c:v>No difficulty</c:v>
                  </c:pt>
                  <c:pt idx="1">
                    <c:v>Some difficulty</c:v>
                  </c:pt>
                  <c:pt idx="2">
                    <c:v>A lot of difficulty</c:v>
                  </c:pt>
                  <c:pt idx="3">
                    <c:v>Cannot do</c:v>
                  </c:pt>
                  <c:pt idx="4">
                    <c:v>No difficulty</c:v>
                  </c:pt>
                  <c:pt idx="5">
                    <c:v>Some difficulty</c:v>
                  </c:pt>
                  <c:pt idx="6">
                    <c:v>A lot of difficulty</c:v>
                  </c:pt>
                  <c:pt idx="7">
                    <c:v>Cannot do</c:v>
                  </c:pt>
                </c:lvl>
                <c:lvl>
                  <c:pt idx="0">
                    <c:v>Boys</c:v>
                  </c:pt>
                  <c:pt idx="4">
                    <c:v>Girls</c:v>
                  </c:pt>
                </c:lvl>
              </c:multiLvlStrCache>
            </c:multiLvlStrRef>
          </c:cat>
          <c:val>
            <c:numRef>
              <c:f>Sheet1!$E$7:$L$7</c:f>
              <c:numCache>
                <c:formatCode>General</c:formatCode>
                <c:ptCount val="8"/>
                <c:pt idx="0">
                  <c:v>85.4</c:v>
                </c:pt>
                <c:pt idx="1">
                  <c:v>9.6</c:v>
                </c:pt>
                <c:pt idx="2">
                  <c:v>1.4</c:v>
                </c:pt>
                <c:pt idx="3">
                  <c:v>3.6</c:v>
                </c:pt>
                <c:pt idx="4">
                  <c:v>87.6</c:v>
                </c:pt>
                <c:pt idx="5">
                  <c:v>3.8</c:v>
                </c:pt>
                <c:pt idx="6">
                  <c:v>3.5</c:v>
                </c:pt>
                <c:pt idx="7">
                  <c:v>5.0999999999999996</c:v>
                </c:pt>
              </c:numCache>
            </c:numRef>
          </c:val>
          <c:extLst xmlns:c16r2="http://schemas.microsoft.com/office/drawing/2015/06/chart">
            <c:ext xmlns:c16="http://schemas.microsoft.com/office/drawing/2014/chart" uri="{C3380CC4-5D6E-409C-BE32-E72D297353CC}">
              <c16:uniqueId val="{00000000-9D6C-4E42-B8F4-9867DD071013}"/>
            </c:ext>
          </c:extLst>
        </c:ser>
        <c:dLbls>
          <c:showLegendKey val="0"/>
          <c:showVal val="0"/>
          <c:showCatName val="0"/>
          <c:showSerName val="0"/>
          <c:showPercent val="0"/>
          <c:showBubbleSize val="0"/>
        </c:dLbls>
        <c:gapWidth val="50"/>
        <c:axId val="701401104"/>
        <c:axId val="701401496"/>
      </c:barChart>
      <c:catAx>
        <c:axId val="701401104"/>
        <c:scaling>
          <c:orientation val="minMax"/>
        </c:scaling>
        <c:delete val="0"/>
        <c:axPos val="b"/>
        <c:numFmt formatCode="General" sourceLinked="0"/>
        <c:majorTickMark val="out"/>
        <c:minorTickMark val="none"/>
        <c:tickLblPos val="nextTo"/>
        <c:crossAx val="701401496"/>
        <c:crosses val="autoZero"/>
        <c:auto val="1"/>
        <c:lblAlgn val="ctr"/>
        <c:lblOffset val="100"/>
        <c:noMultiLvlLbl val="0"/>
      </c:catAx>
      <c:valAx>
        <c:axId val="701401496"/>
        <c:scaling>
          <c:orientation val="minMax"/>
        </c:scaling>
        <c:delete val="1"/>
        <c:axPos val="l"/>
        <c:title>
          <c:tx>
            <c:rich>
              <a:bodyPr rot="-5400000" vert="horz"/>
              <a:lstStyle/>
              <a:p>
                <a:pPr>
                  <a:defRPr/>
                </a:pPr>
                <a:r>
                  <a:rPr lang="nb-NO"/>
                  <a:t>Percentage</a:t>
                </a:r>
              </a:p>
            </c:rich>
          </c:tx>
          <c:overlay val="0"/>
        </c:title>
        <c:numFmt formatCode="General" sourceLinked="1"/>
        <c:majorTickMark val="out"/>
        <c:minorTickMark val="none"/>
        <c:tickLblPos val="nextTo"/>
        <c:crossAx val="701401104"/>
        <c:crosses val="autoZero"/>
        <c:crossBetween val="between"/>
      </c:valAx>
    </c:plotArea>
    <c:plotVisOnly val="1"/>
    <c:dispBlanksAs val="gap"/>
    <c:showDLblsOverMax val="0"/>
  </c:chart>
  <c:externalData r:id="rId2">
    <c:autoUpdate val="0"/>
  </c:externalData>
</c:chartSpace>
</file>

<file path=word/charts/chart8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Sheet1!$D$6</c:f>
              <c:strCache>
                <c:ptCount val="1"/>
                <c:pt idx="0">
                  <c:v>Difficulty walking 100 meters compare to children of the same age (N = 769)</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multiLvlStrRef>
              <c:f>Sheet1!$E$3:$M$5</c:f>
              <c:multiLvlStrCache>
                <c:ptCount val="9"/>
                <c:lvl>
                  <c:pt idx="1">
                    <c:v>No difficulty</c:v>
                  </c:pt>
                  <c:pt idx="2">
                    <c:v>Some difficulty</c:v>
                  </c:pt>
                  <c:pt idx="3">
                    <c:v>A lot of difficulty</c:v>
                  </c:pt>
                  <c:pt idx="4">
                    <c:v>Cannot do</c:v>
                  </c:pt>
                  <c:pt idx="5">
                    <c:v>No difficulty</c:v>
                  </c:pt>
                  <c:pt idx="6">
                    <c:v>Some difficulty</c:v>
                  </c:pt>
                  <c:pt idx="7">
                    <c:v>A lot of difficulty</c:v>
                  </c:pt>
                  <c:pt idx="8">
                    <c:v>Cannot do</c:v>
                  </c:pt>
                </c:lvl>
                <c:lvl>
                  <c:pt idx="1">
                    <c:v>Boys</c:v>
                  </c:pt>
                  <c:pt idx="5">
                    <c:v>Girls</c:v>
                  </c:pt>
                </c:lvl>
              </c:multiLvlStrCache>
            </c:multiLvlStrRef>
          </c:cat>
          <c:val>
            <c:numRef>
              <c:f>Sheet1!$E$6:$M$6</c:f>
              <c:numCache>
                <c:formatCode>General</c:formatCode>
                <c:ptCount val="9"/>
                <c:pt idx="1">
                  <c:v>85.8</c:v>
                </c:pt>
                <c:pt idx="2">
                  <c:v>9.8000000000000007</c:v>
                </c:pt>
                <c:pt idx="3">
                  <c:v>3.2</c:v>
                </c:pt>
                <c:pt idx="4">
                  <c:v>1.3</c:v>
                </c:pt>
                <c:pt idx="5">
                  <c:v>83</c:v>
                </c:pt>
                <c:pt idx="6">
                  <c:v>10.9</c:v>
                </c:pt>
                <c:pt idx="7">
                  <c:v>3.7</c:v>
                </c:pt>
                <c:pt idx="8">
                  <c:v>2.4</c:v>
                </c:pt>
              </c:numCache>
            </c:numRef>
          </c:val>
          <c:extLst xmlns:c16r2="http://schemas.microsoft.com/office/drawing/2015/06/chart">
            <c:ext xmlns:c16="http://schemas.microsoft.com/office/drawing/2014/chart" uri="{C3380CC4-5D6E-409C-BE32-E72D297353CC}">
              <c16:uniqueId val="{00000000-3553-4061-A7E3-06F07EA984A3}"/>
            </c:ext>
          </c:extLst>
        </c:ser>
        <c:ser>
          <c:idx val="1"/>
          <c:order val="1"/>
          <c:tx>
            <c:strRef>
              <c:f>Sheet1!$D$7</c:f>
              <c:strCache>
                <c:ptCount val="1"/>
                <c:pt idx="0">
                  <c:v>Difficulty walking 500 meters compare to children of the same age (N = 773)</c:v>
                </c:pt>
              </c:strCache>
            </c:strRef>
          </c:tx>
          <c:invertIfNegative val="0"/>
          <c:cat>
            <c:multiLvlStrRef>
              <c:f>Sheet1!$E$3:$M$5</c:f>
              <c:multiLvlStrCache>
                <c:ptCount val="9"/>
                <c:lvl>
                  <c:pt idx="1">
                    <c:v>No difficulty</c:v>
                  </c:pt>
                  <c:pt idx="2">
                    <c:v>Some difficulty</c:v>
                  </c:pt>
                  <c:pt idx="3">
                    <c:v>A lot of difficulty</c:v>
                  </c:pt>
                  <c:pt idx="4">
                    <c:v>Cannot do</c:v>
                  </c:pt>
                  <c:pt idx="5">
                    <c:v>No difficulty</c:v>
                  </c:pt>
                  <c:pt idx="6">
                    <c:v>Some difficulty</c:v>
                  </c:pt>
                  <c:pt idx="7">
                    <c:v>A lot of difficulty</c:v>
                  </c:pt>
                  <c:pt idx="8">
                    <c:v>Cannot do</c:v>
                  </c:pt>
                </c:lvl>
                <c:lvl>
                  <c:pt idx="1">
                    <c:v>Boys</c:v>
                  </c:pt>
                  <c:pt idx="5">
                    <c:v>Girls</c:v>
                  </c:pt>
                </c:lvl>
              </c:multiLvlStrCache>
            </c:multiLvlStrRef>
          </c:cat>
          <c:val>
            <c:numRef>
              <c:f>Sheet1!$E$7:$M$7</c:f>
              <c:numCache>
                <c:formatCode>General</c:formatCode>
                <c:ptCount val="9"/>
                <c:pt idx="1">
                  <c:v>78.2</c:v>
                </c:pt>
                <c:pt idx="2">
                  <c:v>14.8</c:v>
                </c:pt>
                <c:pt idx="3">
                  <c:v>4.9000000000000004</c:v>
                </c:pt>
                <c:pt idx="4">
                  <c:v>2.1</c:v>
                </c:pt>
                <c:pt idx="5">
                  <c:v>81.900000000000006</c:v>
                </c:pt>
                <c:pt idx="6">
                  <c:v>11</c:v>
                </c:pt>
                <c:pt idx="7">
                  <c:v>6.2</c:v>
                </c:pt>
                <c:pt idx="8">
                  <c:v>0.9</c:v>
                </c:pt>
              </c:numCache>
            </c:numRef>
          </c:val>
          <c:extLst xmlns:c16r2="http://schemas.microsoft.com/office/drawing/2015/06/chart">
            <c:ext xmlns:c16="http://schemas.microsoft.com/office/drawing/2014/chart" uri="{C3380CC4-5D6E-409C-BE32-E72D297353CC}">
              <c16:uniqueId val="{00000001-3553-4061-A7E3-06F07EA984A3}"/>
            </c:ext>
          </c:extLst>
        </c:ser>
        <c:ser>
          <c:idx val="2"/>
          <c:order val="2"/>
          <c:tx>
            <c:strRef>
              <c:f>Sheet1!$D$8</c:f>
              <c:strCache>
                <c:ptCount val="1"/>
              </c:strCache>
            </c:strRef>
          </c:tx>
          <c:spPr>
            <a:noFill/>
          </c:spPr>
          <c:invertIfNegative val="0"/>
          <c:cat>
            <c:multiLvlStrRef>
              <c:f>Sheet1!$E$3:$M$5</c:f>
              <c:multiLvlStrCache>
                <c:ptCount val="9"/>
                <c:lvl>
                  <c:pt idx="1">
                    <c:v>No difficulty</c:v>
                  </c:pt>
                  <c:pt idx="2">
                    <c:v>Some difficulty</c:v>
                  </c:pt>
                  <c:pt idx="3">
                    <c:v>A lot of difficulty</c:v>
                  </c:pt>
                  <c:pt idx="4">
                    <c:v>Cannot do</c:v>
                  </c:pt>
                  <c:pt idx="5">
                    <c:v>No difficulty</c:v>
                  </c:pt>
                  <c:pt idx="6">
                    <c:v>Some difficulty</c:v>
                  </c:pt>
                  <c:pt idx="7">
                    <c:v>A lot of difficulty</c:v>
                  </c:pt>
                  <c:pt idx="8">
                    <c:v>Cannot do</c:v>
                  </c:pt>
                </c:lvl>
                <c:lvl>
                  <c:pt idx="1">
                    <c:v>Boys</c:v>
                  </c:pt>
                  <c:pt idx="5">
                    <c:v>Girls</c:v>
                  </c:pt>
                </c:lvl>
              </c:multiLvlStrCache>
            </c:multiLvlStrRef>
          </c:cat>
          <c:val>
            <c:numRef>
              <c:f>Sheet1!$E$8:$M$8</c:f>
              <c:numCache>
                <c:formatCode>General</c:formatCode>
                <c:ptCount val="9"/>
              </c:numCache>
            </c:numRef>
          </c:val>
          <c:extLst xmlns:c16r2="http://schemas.microsoft.com/office/drawing/2015/06/chart">
            <c:ext xmlns:c16="http://schemas.microsoft.com/office/drawing/2014/chart" uri="{C3380CC4-5D6E-409C-BE32-E72D297353CC}">
              <c16:uniqueId val="{00000002-3553-4061-A7E3-06F07EA984A3}"/>
            </c:ext>
          </c:extLst>
        </c:ser>
        <c:dLbls>
          <c:showLegendKey val="0"/>
          <c:showVal val="0"/>
          <c:showCatName val="0"/>
          <c:showSerName val="0"/>
          <c:showPercent val="0"/>
          <c:showBubbleSize val="0"/>
        </c:dLbls>
        <c:gapWidth val="50"/>
        <c:axId val="701394048"/>
        <c:axId val="701401888"/>
      </c:barChart>
      <c:catAx>
        <c:axId val="701394048"/>
        <c:scaling>
          <c:orientation val="minMax"/>
        </c:scaling>
        <c:delete val="0"/>
        <c:axPos val="b"/>
        <c:numFmt formatCode="General" sourceLinked="0"/>
        <c:majorTickMark val="out"/>
        <c:minorTickMark val="none"/>
        <c:tickLblPos val="nextTo"/>
        <c:crossAx val="701401888"/>
        <c:crosses val="autoZero"/>
        <c:auto val="1"/>
        <c:lblAlgn val="ctr"/>
        <c:lblOffset val="100"/>
        <c:noMultiLvlLbl val="0"/>
      </c:catAx>
      <c:valAx>
        <c:axId val="701401888"/>
        <c:scaling>
          <c:orientation val="minMax"/>
        </c:scaling>
        <c:delete val="1"/>
        <c:axPos val="l"/>
        <c:title>
          <c:tx>
            <c:rich>
              <a:bodyPr rot="-5400000" vert="horz"/>
              <a:lstStyle/>
              <a:p>
                <a:pPr>
                  <a:defRPr/>
                </a:pPr>
                <a:r>
                  <a:rPr lang="nb-NO"/>
                  <a:t>Percentage</a:t>
                </a:r>
              </a:p>
            </c:rich>
          </c:tx>
          <c:overlay val="0"/>
        </c:title>
        <c:numFmt formatCode="General" sourceLinked="1"/>
        <c:majorTickMark val="out"/>
        <c:minorTickMark val="none"/>
        <c:tickLblPos val="nextTo"/>
        <c:crossAx val="701394048"/>
        <c:crosses val="autoZero"/>
        <c:crossBetween val="between"/>
      </c:valAx>
    </c:plotArea>
    <c:legend>
      <c:legendPos val="r"/>
      <c:overlay val="0"/>
      <c:spPr>
        <a:noFill/>
      </c:spPr>
    </c:legend>
    <c:plotVisOnly val="1"/>
    <c:dispBlanksAs val="gap"/>
    <c:showDLblsOverMax val="0"/>
  </c:chart>
  <c:externalData r:id="rId2">
    <c:autoUpdate val="0"/>
  </c:externalData>
</c:chartSpace>
</file>

<file path=word/charts/chart8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Sheet1!$D$6</c:f>
              <c:strCache>
                <c:ptCount val="1"/>
                <c:pt idx="0">
                  <c:v>Difficulty with self care by sex (N = 794)</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multiLvlStrRef>
              <c:f>Sheet1!$E$3:$L$5</c:f>
              <c:multiLvlStrCache>
                <c:ptCount val="8"/>
                <c:lvl>
                  <c:pt idx="0">
                    <c:v>No difficulty</c:v>
                  </c:pt>
                  <c:pt idx="1">
                    <c:v>Some difficulty</c:v>
                  </c:pt>
                  <c:pt idx="2">
                    <c:v>A lot of difficulty</c:v>
                  </c:pt>
                  <c:pt idx="3">
                    <c:v>Cannot do</c:v>
                  </c:pt>
                  <c:pt idx="4">
                    <c:v>No difficulty</c:v>
                  </c:pt>
                  <c:pt idx="5">
                    <c:v>Some difficulty</c:v>
                  </c:pt>
                  <c:pt idx="6">
                    <c:v>A lot of difficulty</c:v>
                  </c:pt>
                  <c:pt idx="7">
                    <c:v>Cannot do</c:v>
                  </c:pt>
                </c:lvl>
                <c:lvl>
                  <c:pt idx="0">
                    <c:v>Boys</c:v>
                  </c:pt>
                  <c:pt idx="4">
                    <c:v>Girls</c:v>
                  </c:pt>
                </c:lvl>
              </c:multiLvlStrCache>
            </c:multiLvlStrRef>
          </c:cat>
          <c:val>
            <c:numRef>
              <c:f>Sheet1!$E$6:$L$6</c:f>
              <c:numCache>
                <c:formatCode>0.0</c:formatCode>
                <c:ptCount val="8"/>
                <c:pt idx="0">
                  <c:v>84.3</c:v>
                </c:pt>
                <c:pt idx="1">
                  <c:v>10.6</c:v>
                </c:pt>
                <c:pt idx="2">
                  <c:v>3.8</c:v>
                </c:pt>
                <c:pt idx="3">
                  <c:v>1.3</c:v>
                </c:pt>
                <c:pt idx="4">
                  <c:v>89</c:v>
                </c:pt>
                <c:pt idx="5">
                  <c:v>6.1</c:v>
                </c:pt>
                <c:pt idx="6">
                  <c:v>2.7</c:v>
                </c:pt>
                <c:pt idx="7">
                  <c:v>2.2000000000000002</c:v>
                </c:pt>
              </c:numCache>
            </c:numRef>
          </c:val>
          <c:extLst xmlns:c16r2="http://schemas.microsoft.com/office/drawing/2015/06/chart">
            <c:ext xmlns:c16="http://schemas.microsoft.com/office/drawing/2014/chart" uri="{C3380CC4-5D6E-409C-BE32-E72D297353CC}">
              <c16:uniqueId val="{00000000-F218-4E01-9CE7-5C4661A0C960}"/>
            </c:ext>
          </c:extLst>
        </c:ser>
        <c:ser>
          <c:idx val="1"/>
          <c:order val="1"/>
          <c:tx>
            <c:strRef>
              <c:f>Sheet1!$D$7</c:f>
              <c:strCache>
                <c:ptCount val="1"/>
              </c:strCache>
            </c:strRef>
          </c:tx>
          <c:spPr>
            <a:noFill/>
          </c:spPr>
          <c:invertIfNegative val="0"/>
          <c:cat>
            <c:multiLvlStrRef>
              <c:f>Sheet1!$E$3:$L$5</c:f>
              <c:multiLvlStrCache>
                <c:ptCount val="8"/>
                <c:lvl>
                  <c:pt idx="0">
                    <c:v>No difficulty</c:v>
                  </c:pt>
                  <c:pt idx="1">
                    <c:v>Some difficulty</c:v>
                  </c:pt>
                  <c:pt idx="2">
                    <c:v>A lot of difficulty</c:v>
                  </c:pt>
                  <c:pt idx="3">
                    <c:v>Cannot do</c:v>
                  </c:pt>
                  <c:pt idx="4">
                    <c:v>No difficulty</c:v>
                  </c:pt>
                  <c:pt idx="5">
                    <c:v>Some difficulty</c:v>
                  </c:pt>
                  <c:pt idx="6">
                    <c:v>A lot of difficulty</c:v>
                  </c:pt>
                  <c:pt idx="7">
                    <c:v>Cannot do</c:v>
                  </c:pt>
                </c:lvl>
                <c:lvl>
                  <c:pt idx="0">
                    <c:v>Boys</c:v>
                  </c:pt>
                  <c:pt idx="4">
                    <c:v>Girls</c:v>
                  </c:pt>
                </c:lvl>
              </c:multiLvlStrCache>
            </c:multiLvlStrRef>
          </c:cat>
          <c:val>
            <c:numRef>
              <c:f>Sheet1!$E$7:$L$7</c:f>
              <c:numCache>
                <c:formatCode>General</c:formatCode>
                <c:ptCount val="8"/>
              </c:numCache>
            </c:numRef>
          </c:val>
          <c:extLst xmlns:c16r2="http://schemas.microsoft.com/office/drawing/2015/06/chart">
            <c:ext xmlns:c16="http://schemas.microsoft.com/office/drawing/2014/chart" uri="{C3380CC4-5D6E-409C-BE32-E72D297353CC}">
              <c16:uniqueId val="{00000001-F218-4E01-9CE7-5C4661A0C960}"/>
            </c:ext>
          </c:extLst>
        </c:ser>
        <c:ser>
          <c:idx val="2"/>
          <c:order val="2"/>
          <c:tx>
            <c:strRef>
              <c:f>Sheet1!$D$8</c:f>
              <c:strCache>
                <c:ptCount val="1"/>
              </c:strCache>
            </c:strRef>
          </c:tx>
          <c:spPr>
            <a:noFill/>
          </c:spPr>
          <c:invertIfNegative val="0"/>
          <c:cat>
            <c:multiLvlStrRef>
              <c:f>Sheet1!$E$3:$L$5</c:f>
              <c:multiLvlStrCache>
                <c:ptCount val="8"/>
                <c:lvl>
                  <c:pt idx="0">
                    <c:v>No difficulty</c:v>
                  </c:pt>
                  <c:pt idx="1">
                    <c:v>Some difficulty</c:v>
                  </c:pt>
                  <c:pt idx="2">
                    <c:v>A lot of difficulty</c:v>
                  </c:pt>
                  <c:pt idx="3">
                    <c:v>Cannot do</c:v>
                  </c:pt>
                  <c:pt idx="4">
                    <c:v>No difficulty</c:v>
                  </c:pt>
                  <c:pt idx="5">
                    <c:v>Some difficulty</c:v>
                  </c:pt>
                  <c:pt idx="6">
                    <c:v>A lot of difficulty</c:v>
                  </c:pt>
                  <c:pt idx="7">
                    <c:v>Cannot do</c:v>
                  </c:pt>
                </c:lvl>
                <c:lvl>
                  <c:pt idx="0">
                    <c:v>Boys</c:v>
                  </c:pt>
                  <c:pt idx="4">
                    <c:v>Girls</c:v>
                  </c:pt>
                </c:lvl>
              </c:multiLvlStrCache>
            </c:multiLvlStrRef>
          </c:cat>
          <c:val>
            <c:numRef>
              <c:f>Sheet1!$E$8:$L$8</c:f>
              <c:numCache>
                <c:formatCode>General</c:formatCode>
                <c:ptCount val="8"/>
              </c:numCache>
            </c:numRef>
          </c:val>
          <c:extLst xmlns:c16r2="http://schemas.microsoft.com/office/drawing/2015/06/chart">
            <c:ext xmlns:c16="http://schemas.microsoft.com/office/drawing/2014/chart" uri="{C3380CC4-5D6E-409C-BE32-E72D297353CC}">
              <c16:uniqueId val="{00000002-F218-4E01-9CE7-5C4661A0C960}"/>
            </c:ext>
          </c:extLst>
        </c:ser>
        <c:dLbls>
          <c:showLegendKey val="0"/>
          <c:showVal val="0"/>
          <c:showCatName val="0"/>
          <c:showSerName val="0"/>
          <c:showPercent val="0"/>
          <c:showBubbleSize val="0"/>
        </c:dLbls>
        <c:gapWidth val="10"/>
        <c:axId val="701395224"/>
        <c:axId val="701403064"/>
      </c:barChart>
      <c:catAx>
        <c:axId val="701395224"/>
        <c:scaling>
          <c:orientation val="minMax"/>
        </c:scaling>
        <c:delete val="0"/>
        <c:axPos val="b"/>
        <c:numFmt formatCode="General" sourceLinked="0"/>
        <c:majorTickMark val="out"/>
        <c:minorTickMark val="none"/>
        <c:tickLblPos val="nextTo"/>
        <c:crossAx val="701403064"/>
        <c:crosses val="autoZero"/>
        <c:auto val="1"/>
        <c:lblAlgn val="ctr"/>
        <c:lblOffset val="100"/>
        <c:noMultiLvlLbl val="0"/>
      </c:catAx>
      <c:valAx>
        <c:axId val="701403064"/>
        <c:scaling>
          <c:orientation val="minMax"/>
        </c:scaling>
        <c:delete val="1"/>
        <c:axPos val="l"/>
        <c:title>
          <c:tx>
            <c:rich>
              <a:bodyPr rot="-5400000" vert="horz"/>
              <a:lstStyle/>
              <a:p>
                <a:pPr>
                  <a:defRPr/>
                </a:pPr>
                <a:r>
                  <a:rPr lang="nb-NO"/>
                  <a:t>Percentage</a:t>
                </a:r>
              </a:p>
            </c:rich>
          </c:tx>
          <c:overlay val="0"/>
        </c:title>
        <c:numFmt formatCode="0.0" sourceLinked="1"/>
        <c:majorTickMark val="out"/>
        <c:minorTickMark val="none"/>
        <c:tickLblPos val="nextTo"/>
        <c:crossAx val="701395224"/>
        <c:crosses val="autoZero"/>
        <c:crossBetween val="between"/>
      </c:valAx>
    </c:plotArea>
    <c:plotVisOnly val="1"/>
    <c:dispBlanksAs val="gap"/>
    <c:showDLblsOverMax val="0"/>
  </c:chart>
  <c:externalData r:id="rId2">
    <c:autoUpdate val="0"/>
  </c:externalData>
</c:chartSpace>
</file>

<file path=word/charts/chart8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Sheet1!$D$6</c:f>
              <c:strCache>
                <c:ptCount val="1"/>
                <c:pt idx="0">
                  <c:v>Difficulty understanding other people compared to children of the same age (N = 794)</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multiLvlStrRef>
              <c:f>Sheet1!$E$4:$L$5</c:f>
              <c:multiLvlStrCache>
                <c:ptCount val="8"/>
                <c:lvl>
                  <c:pt idx="0">
                    <c:v>No difficulty</c:v>
                  </c:pt>
                  <c:pt idx="1">
                    <c:v>Some difficulty</c:v>
                  </c:pt>
                  <c:pt idx="2">
                    <c:v>A lot of difficulty</c:v>
                  </c:pt>
                  <c:pt idx="3">
                    <c:v>Cannot do</c:v>
                  </c:pt>
                  <c:pt idx="4">
                    <c:v>No difficulty</c:v>
                  </c:pt>
                  <c:pt idx="5">
                    <c:v>Some difficulty</c:v>
                  </c:pt>
                  <c:pt idx="6">
                    <c:v>A lot of difficulty</c:v>
                  </c:pt>
                  <c:pt idx="7">
                    <c:v>Cannot do</c:v>
                  </c:pt>
                </c:lvl>
                <c:lvl>
                  <c:pt idx="0">
                    <c:v>Boys</c:v>
                  </c:pt>
                  <c:pt idx="4">
                    <c:v>Girls</c:v>
                  </c:pt>
                </c:lvl>
              </c:multiLvlStrCache>
            </c:multiLvlStrRef>
          </c:cat>
          <c:val>
            <c:numRef>
              <c:f>Sheet1!$E$6:$L$6</c:f>
              <c:numCache>
                <c:formatCode>General</c:formatCode>
                <c:ptCount val="8"/>
                <c:pt idx="0">
                  <c:v>79.400000000000006</c:v>
                </c:pt>
                <c:pt idx="1">
                  <c:v>12.5</c:v>
                </c:pt>
                <c:pt idx="2">
                  <c:v>4.9000000000000004</c:v>
                </c:pt>
                <c:pt idx="3">
                  <c:v>3.2</c:v>
                </c:pt>
                <c:pt idx="4">
                  <c:v>86.6</c:v>
                </c:pt>
                <c:pt idx="5">
                  <c:v>8.3000000000000007</c:v>
                </c:pt>
                <c:pt idx="6">
                  <c:v>4.8</c:v>
                </c:pt>
                <c:pt idx="7">
                  <c:v>0.4</c:v>
                </c:pt>
              </c:numCache>
            </c:numRef>
          </c:val>
          <c:extLst xmlns:c16r2="http://schemas.microsoft.com/office/drawing/2015/06/chart">
            <c:ext xmlns:c16="http://schemas.microsoft.com/office/drawing/2014/chart" uri="{C3380CC4-5D6E-409C-BE32-E72D297353CC}">
              <c16:uniqueId val="{00000000-641A-4855-AFDC-E4FEA63611E2}"/>
            </c:ext>
          </c:extLst>
        </c:ser>
        <c:dLbls>
          <c:showLegendKey val="0"/>
          <c:showVal val="0"/>
          <c:showCatName val="0"/>
          <c:showSerName val="0"/>
          <c:showPercent val="0"/>
          <c:showBubbleSize val="0"/>
        </c:dLbls>
        <c:gapWidth val="50"/>
        <c:axId val="701396400"/>
        <c:axId val="701392872"/>
      </c:barChart>
      <c:catAx>
        <c:axId val="701396400"/>
        <c:scaling>
          <c:orientation val="minMax"/>
        </c:scaling>
        <c:delete val="0"/>
        <c:axPos val="b"/>
        <c:numFmt formatCode="General" sourceLinked="0"/>
        <c:majorTickMark val="out"/>
        <c:minorTickMark val="none"/>
        <c:tickLblPos val="nextTo"/>
        <c:crossAx val="701392872"/>
        <c:crosses val="autoZero"/>
        <c:auto val="1"/>
        <c:lblAlgn val="ctr"/>
        <c:lblOffset val="100"/>
        <c:noMultiLvlLbl val="0"/>
      </c:catAx>
      <c:valAx>
        <c:axId val="701392872"/>
        <c:scaling>
          <c:orientation val="minMax"/>
        </c:scaling>
        <c:delete val="1"/>
        <c:axPos val="l"/>
        <c:title>
          <c:tx>
            <c:rich>
              <a:bodyPr rot="-5400000" vert="horz"/>
              <a:lstStyle/>
              <a:p>
                <a:pPr>
                  <a:defRPr/>
                </a:pPr>
                <a:r>
                  <a:rPr lang="nb-NO"/>
                  <a:t>Percentage</a:t>
                </a:r>
              </a:p>
            </c:rich>
          </c:tx>
          <c:overlay val="0"/>
        </c:title>
        <c:numFmt formatCode="General" sourceLinked="1"/>
        <c:majorTickMark val="out"/>
        <c:minorTickMark val="none"/>
        <c:tickLblPos val="nextTo"/>
        <c:crossAx val="701396400"/>
        <c:crosses val="autoZero"/>
        <c:crossBetween val="between"/>
      </c:valAx>
    </c:plotArea>
    <c:plotVisOnly val="1"/>
    <c:dispBlanksAs val="gap"/>
    <c:showDLblsOverMax val="0"/>
  </c:chart>
  <c:externalData r:id="rId2">
    <c:autoUpdate val="0"/>
  </c:externalData>
</c:chartSpace>
</file>

<file path=word/charts/chart8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Sheet1!$D$6</c:f>
              <c:strCache>
                <c:ptCount val="1"/>
                <c:pt idx="0">
                  <c:v>Difficulty being understood by other people compared to children of the same age (N = 794)</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multiLvlStrRef>
              <c:f>Sheet1!$E$4:$L$5</c:f>
              <c:multiLvlStrCache>
                <c:ptCount val="8"/>
                <c:lvl>
                  <c:pt idx="0">
                    <c:v>No difficulty</c:v>
                  </c:pt>
                  <c:pt idx="1">
                    <c:v>Some difficulty</c:v>
                  </c:pt>
                  <c:pt idx="2">
                    <c:v>A lot of difficulty</c:v>
                  </c:pt>
                  <c:pt idx="3">
                    <c:v>Cannot do</c:v>
                  </c:pt>
                  <c:pt idx="4">
                    <c:v>No difficulty</c:v>
                  </c:pt>
                  <c:pt idx="5">
                    <c:v>Some difficulty</c:v>
                  </c:pt>
                  <c:pt idx="6">
                    <c:v>A lot of difficulty</c:v>
                  </c:pt>
                  <c:pt idx="7">
                    <c:v>Cannot do</c:v>
                  </c:pt>
                </c:lvl>
                <c:lvl>
                  <c:pt idx="0">
                    <c:v>Boys</c:v>
                  </c:pt>
                  <c:pt idx="4">
                    <c:v>Girls</c:v>
                  </c:pt>
                </c:lvl>
              </c:multiLvlStrCache>
            </c:multiLvlStrRef>
          </c:cat>
          <c:val>
            <c:numRef>
              <c:f>Sheet1!$E$6:$L$6</c:f>
              <c:numCache>
                <c:formatCode>0.0</c:formatCode>
                <c:ptCount val="8"/>
                <c:pt idx="0">
                  <c:v>78</c:v>
                </c:pt>
                <c:pt idx="1">
                  <c:v>12.4</c:v>
                </c:pt>
                <c:pt idx="2">
                  <c:v>5.8</c:v>
                </c:pt>
                <c:pt idx="3">
                  <c:v>3.8</c:v>
                </c:pt>
                <c:pt idx="4">
                  <c:v>85.2</c:v>
                </c:pt>
                <c:pt idx="5">
                  <c:v>10.6</c:v>
                </c:pt>
                <c:pt idx="6">
                  <c:v>2.7</c:v>
                </c:pt>
                <c:pt idx="7">
                  <c:v>1.6</c:v>
                </c:pt>
              </c:numCache>
            </c:numRef>
          </c:val>
          <c:extLst xmlns:c16r2="http://schemas.microsoft.com/office/drawing/2015/06/chart">
            <c:ext xmlns:c16="http://schemas.microsoft.com/office/drawing/2014/chart" uri="{C3380CC4-5D6E-409C-BE32-E72D297353CC}">
              <c16:uniqueId val="{00000000-063C-45FF-BB0E-9165B786B7E3}"/>
            </c:ext>
          </c:extLst>
        </c:ser>
        <c:dLbls>
          <c:showLegendKey val="0"/>
          <c:showVal val="0"/>
          <c:showCatName val="0"/>
          <c:showSerName val="0"/>
          <c:showPercent val="0"/>
          <c:showBubbleSize val="0"/>
        </c:dLbls>
        <c:gapWidth val="50"/>
        <c:axId val="701392088"/>
        <c:axId val="701399536"/>
      </c:barChart>
      <c:catAx>
        <c:axId val="701392088"/>
        <c:scaling>
          <c:orientation val="minMax"/>
        </c:scaling>
        <c:delete val="0"/>
        <c:axPos val="b"/>
        <c:numFmt formatCode="General" sourceLinked="0"/>
        <c:majorTickMark val="out"/>
        <c:minorTickMark val="none"/>
        <c:tickLblPos val="nextTo"/>
        <c:crossAx val="701399536"/>
        <c:crosses val="autoZero"/>
        <c:auto val="1"/>
        <c:lblAlgn val="ctr"/>
        <c:lblOffset val="100"/>
        <c:noMultiLvlLbl val="0"/>
      </c:catAx>
      <c:valAx>
        <c:axId val="701399536"/>
        <c:scaling>
          <c:orientation val="minMax"/>
        </c:scaling>
        <c:delete val="1"/>
        <c:axPos val="l"/>
        <c:title>
          <c:tx>
            <c:rich>
              <a:bodyPr rot="-5400000" vert="horz"/>
              <a:lstStyle/>
              <a:p>
                <a:pPr>
                  <a:defRPr/>
                </a:pPr>
                <a:r>
                  <a:rPr lang="nb-NO"/>
                  <a:t>Percentage</a:t>
                </a:r>
              </a:p>
            </c:rich>
          </c:tx>
          <c:overlay val="0"/>
        </c:title>
        <c:numFmt formatCode="0.0" sourceLinked="1"/>
        <c:majorTickMark val="out"/>
        <c:minorTickMark val="none"/>
        <c:tickLblPos val="nextTo"/>
        <c:crossAx val="701392088"/>
        <c:crosses val="autoZero"/>
        <c:crossBetween val="between"/>
      </c:valAx>
    </c:plotArea>
    <c:plotVisOnly val="1"/>
    <c:dispBlanksAs val="gap"/>
    <c:showDLblsOverMax val="0"/>
  </c:chart>
  <c:externalData r:id="rId2">
    <c:autoUpdate val="0"/>
  </c:externalData>
</c:chartSpace>
</file>

<file path=word/charts/chart8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Sheet1!$D$8</c:f>
              <c:strCache>
                <c:ptCount val="1"/>
                <c:pt idx="0">
                  <c:v>Difficulty learning to do new things compared to children of the same age (N = 952)</c:v>
                </c:pt>
              </c:strCache>
            </c:strRef>
          </c:tx>
          <c:invertIfNegative val="0"/>
          <c:dLbls>
            <c:spPr>
              <a:noFill/>
              <a:ln>
                <a:noFill/>
              </a:ln>
              <a:effectLst/>
            </c:sp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multiLvlStrRef>
              <c:f>Sheet1!$E$6:$L$7</c:f>
              <c:multiLvlStrCache>
                <c:ptCount val="8"/>
                <c:lvl>
                  <c:pt idx="0">
                    <c:v>No difficulty</c:v>
                  </c:pt>
                  <c:pt idx="1">
                    <c:v>Some difficulty</c:v>
                  </c:pt>
                  <c:pt idx="2">
                    <c:v>A lot of difficulty</c:v>
                  </c:pt>
                  <c:pt idx="3">
                    <c:v>Cannot do</c:v>
                  </c:pt>
                  <c:pt idx="4">
                    <c:v>No difficulty</c:v>
                  </c:pt>
                  <c:pt idx="5">
                    <c:v>Some difficulty</c:v>
                  </c:pt>
                  <c:pt idx="6">
                    <c:v>A lot of difficulty</c:v>
                  </c:pt>
                  <c:pt idx="7">
                    <c:v>Cannot do</c:v>
                  </c:pt>
                </c:lvl>
                <c:lvl>
                  <c:pt idx="0">
                    <c:v>Boys</c:v>
                  </c:pt>
                  <c:pt idx="4">
                    <c:v>Girls</c:v>
                  </c:pt>
                </c:lvl>
              </c:multiLvlStrCache>
            </c:multiLvlStrRef>
          </c:cat>
          <c:val>
            <c:numRef>
              <c:f>Sheet1!$E$8:$L$8</c:f>
              <c:numCache>
                <c:formatCode>0.0</c:formatCode>
                <c:ptCount val="8"/>
                <c:pt idx="0">
                  <c:v>71.3</c:v>
                </c:pt>
                <c:pt idx="1">
                  <c:v>20.100000000000001</c:v>
                </c:pt>
                <c:pt idx="2">
                  <c:v>5.9</c:v>
                </c:pt>
                <c:pt idx="3">
                  <c:v>2.6</c:v>
                </c:pt>
                <c:pt idx="4">
                  <c:v>71.5</c:v>
                </c:pt>
                <c:pt idx="5">
                  <c:v>20.5</c:v>
                </c:pt>
                <c:pt idx="6">
                  <c:v>6</c:v>
                </c:pt>
                <c:pt idx="7">
                  <c:v>2.1</c:v>
                </c:pt>
              </c:numCache>
            </c:numRef>
          </c:val>
          <c:extLst xmlns:c16r2="http://schemas.microsoft.com/office/drawing/2015/06/chart">
            <c:ext xmlns:c16="http://schemas.microsoft.com/office/drawing/2014/chart" uri="{C3380CC4-5D6E-409C-BE32-E72D297353CC}">
              <c16:uniqueId val="{00000000-CF37-4B27-BCFF-4DCE4E67533E}"/>
            </c:ext>
          </c:extLst>
        </c:ser>
        <c:dLbls>
          <c:dLblPos val="outEnd"/>
          <c:showLegendKey val="0"/>
          <c:showVal val="1"/>
          <c:showCatName val="0"/>
          <c:showSerName val="0"/>
          <c:showPercent val="0"/>
          <c:showBubbleSize val="0"/>
        </c:dLbls>
        <c:gapWidth val="50"/>
        <c:axId val="701400320"/>
        <c:axId val="701392480"/>
      </c:barChart>
      <c:catAx>
        <c:axId val="701400320"/>
        <c:scaling>
          <c:orientation val="minMax"/>
        </c:scaling>
        <c:delete val="0"/>
        <c:axPos val="b"/>
        <c:numFmt formatCode="General" sourceLinked="0"/>
        <c:majorTickMark val="out"/>
        <c:minorTickMark val="none"/>
        <c:tickLblPos val="nextTo"/>
        <c:crossAx val="701392480"/>
        <c:crosses val="autoZero"/>
        <c:auto val="1"/>
        <c:lblAlgn val="ctr"/>
        <c:lblOffset val="100"/>
        <c:noMultiLvlLbl val="0"/>
      </c:catAx>
      <c:valAx>
        <c:axId val="701392480"/>
        <c:scaling>
          <c:orientation val="minMax"/>
        </c:scaling>
        <c:delete val="1"/>
        <c:axPos val="l"/>
        <c:title>
          <c:tx>
            <c:rich>
              <a:bodyPr rot="-5400000" vert="horz"/>
              <a:lstStyle/>
              <a:p>
                <a:pPr>
                  <a:defRPr/>
                </a:pPr>
                <a:r>
                  <a:rPr lang="nb-NO"/>
                  <a:t>Percentage</a:t>
                </a:r>
              </a:p>
            </c:rich>
          </c:tx>
          <c:overlay val="0"/>
        </c:title>
        <c:numFmt formatCode="0.0" sourceLinked="1"/>
        <c:majorTickMark val="out"/>
        <c:minorTickMark val="none"/>
        <c:tickLblPos val="nextTo"/>
        <c:crossAx val="701400320"/>
        <c:crosses val="autoZero"/>
        <c:crossBetween val="between"/>
      </c:valAx>
    </c:plotArea>
    <c:plotVisOnly val="1"/>
    <c:dispBlanksAs val="gap"/>
    <c:showDLblsOverMax val="0"/>
  </c:chart>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303909379748584"/>
          <c:y val="5.0925925925925923E-2"/>
          <c:w val="0.85554719627657871"/>
          <c:h val="0.47059492563429572"/>
        </c:manualLayout>
      </c:layout>
      <c:barChart>
        <c:barDir val="col"/>
        <c:grouping val="clustered"/>
        <c:varyColors val="0"/>
        <c:ser>
          <c:idx val="0"/>
          <c:order val="0"/>
          <c:tx>
            <c:strRef>
              <c:f>Diet!$I$79</c:f>
              <c:strCache>
                <c:ptCount val="1"/>
                <c:pt idx="0">
                  <c:v>Households with Individuals with disability</c:v>
                </c:pt>
              </c:strCache>
            </c:strRef>
          </c:tx>
          <c:spPr>
            <a:solidFill>
              <a:schemeClr val="accent1"/>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Diet!$H$80:$H$90</c:f>
              <c:strCache>
                <c:ptCount val="10"/>
                <c:pt idx="0">
                  <c:v>Central</c:v>
                </c:pt>
                <c:pt idx="1">
                  <c:v>Copperbelt</c:v>
                </c:pt>
                <c:pt idx="2">
                  <c:v>Eastern</c:v>
                </c:pt>
                <c:pt idx="3">
                  <c:v>Luapula</c:v>
                </c:pt>
                <c:pt idx="4">
                  <c:v>Lusaka</c:v>
                </c:pt>
                <c:pt idx="5">
                  <c:v>Muchinga</c:v>
                </c:pt>
                <c:pt idx="6">
                  <c:v>Northern</c:v>
                </c:pt>
                <c:pt idx="7">
                  <c:v>North-Western</c:v>
                </c:pt>
                <c:pt idx="8">
                  <c:v>Southern</c:v>
                </c:pt>
                <c:pt idx="9">
                  <c:v>Western</c:v>
                </c:pt>
              </c:strCache>
            </c:strRef>
          </c:cat>
          <c:val>
            <c:numRef>
              <c:f>Diet!$I$80:$I$90</c:f>
              <c:numCache>
                <c:formatCode>###0.0</c:formatCode>
                <c:ptCount val="11"/>
                <c:pt idx="0">
                  <c:v>8.7687613101717385</c:v>
                </c:pt>
                <c:pt idx="1">
                  <c:v>9.5358377802482064</c:v>
                </c:pt>
                <c:pt idx="2">
                  <c:v>8.1166946305161307</c:v>
                </c:pt>
                <c:pt idx="3">
                  <c:v>6.6820792647644094</c:v>
                </c:pt>
                <c:pt idx="4">
                  <c:v>9.606025606943728</c:v>
                </c:pt>
                <c:pt idx="5">
                  <c:v>8.3444976076555015</c:v>
                </c:pt>
                <c:pt idx="6">
                  <c:v>7.6070038910505824</c:v>
                </c:pt>
                <c:pt idx="7">
                  <c:v>8.2184111039185161</c:v>
                </c:pt>
                <c:pt idx="8">
                  <c:v>8.5291828793774265</c:v>
                </c:pt>
                <c:pt idx="9">
                  <c:v>6.947368421052631</c:v>
                </c:pt>
              </c:numCache>
            </c:numRef>
          </c:val>
        </c:ser>
        <c:ser>
          <c:idx val="1"/>
          <c:order val="1"/>
          <c:tx>
            <c:strRef>
              <c:f>Diet!$J$79</c:f>
              <c:strCache>
                <c:ptCount val="1"/>
                <c:pt idx="0">
                  <c:v>Households without Individuals with disability</c:v>
                </c:pt>
              </c:strCache>
            </c:strRef>
          </c:tx>
          <c:spPr>
            <a:solidFill>
              <a:schemeClr val="accent2"/>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Diet!$H$80:$H$90</c:f>
              <c:strCache>
                <c:ptCount val="10"/>
                <c:pt idx="0">
                  <c:v>Central</c:v>
                </c:pt>
                <c:pt idx="1">
                  <c:v>Copperbelt</c:v>
                </c:pt>
                <c:pt idx="2">
                  <c:v>Eastern</c:v>
                </c:pt>
                <c:pt idx="3">
                  <c:v>Luapula</c:v>
                </c:pt>
                <c:pt idx="4">
                  <c:v>Lusaka</c:v>
                </c:pt>
                <c:pt idx="5">
                  <c:v>Muchinga</c:v>
                </c:pt>
                <c:pt idx="6">
                  <c:v>Northern</c:v>
                </c:pt>
                <c:pt idx="7">
                  <c:v>North-Western</c:v>
                </c:pt>
                <c:pt idx="8">
                  <c:v>Southern</c:v>
                </c:pt>
                <c:pt idx="9">
                  <c:v>Western</c:v>
                </c:pt>
              </c:strCache>
            </c:strRef>
          </c:cat>
          <c:val>
            <c:numRef>
              <c:f>Diet!$J$80:$J$90</c:f>
              <c:numCache>
                <c:formatCode>###0.0</c:formatCode>
                <c:ptCount val="11"/>
                <c:pt idx="0">
                  <c:v>9.2487830104119997</c:v>
                </c:pt>
                <c:pt idx="1">
                  <c:v>9.502465293990344</c:v>
                </c:pt>
                <c:pt idx="2">
                  <c:v>8.7034485321230637</c:v>
                </c:pt>
                <c:pt idx="3">
                  <c:v>7.3993710602102123</c:v>
                </c:pt>
                <c:pt idx="4">
                  <c:v>9.9581548144679903</c:v>
                </c:pt>
                <c:pt idx="5">
                  <c:v>8.3678373382624684</c:v>
                </c:pt>
                <c:pt idx="6">
                  <c:v>7.4620573355817914</c:v>
                </c:pt>
                <c:pt idx="7">
                  <c:v>8.6426629999659053</c:v>
                </c:pt>
                <c:pt idx="8">
                  <c:v>9.0121130551816879</c:v>
                </c:pt>
                <c:pt idx="9">
                  <c:v>7.5449438202247148</c:v>
                </c:pt>
              </c:numCache>
            </c:numRef>
          </c:val>
        </c:ser>
        <c:dLbls>
          <c:dLblPos val="outEnd"/>
          <c:showLegendKey val="0"/>
          <c:showVal val="1"/>
          <c:showCatName val="0"/>
          <c:showSerName val="0"/>
          <c:showPercent val="0"/>
          <c:showBubbleSize val="0"/>
        </c:dLbls>
        <c:gapWidth val="219"/>
        <c:overlap val="-27"/>
        <c:axId val="661975848"/>
        <c:axId val="661968400"/>
      </c:barChart>
      <c:catAx>
        <c:axId val="66197584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Province</a:t>
                </a:r>
              </a:p>
            </c:rich>
          </c:tx>
          <c:layout>
            <c:manualLayout>
              <c:xMode val="edge"/>
              <c:yMode val="edge"/>
              <c:x val="0.46283018266441389"/>
              <c:y val="0.75425853018372691"/>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61968400"/>
        <c:crosses val="autoZero"/>
        <c:auto val="1"/>
        <c:lblAlgn val="ctr"/>
        <c:lblOffset val="100"/>
        <c:noMultiLvlLbl val="0"/>
      </c:catAx>
      <c:valAx>
        <c:axId val="661968400"/>
        <c:scaling>
          <c:orientation val="minMax"/>
        </c:scaling>
        <c:delete val="1"/>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Mean dietary diversity scale</a:t>
                </a:r>
              </a:p>
            </c:rich>
          </c:tx>
          <c:layout>
            <c:manualLayout>
              <c:xMode val="edge"/>
              <c:yMode val="edge"/>
              <c:x val="3.8814965943022306E-2"/>
              <c:y val="5.5555555555555552E-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 sourceLinked="1"/>
        <c:majorTickMark val="none"/>
        <c:minorTickMark val="none"/>
        <c:tickLblPos val="nextTo"/>
        <c:crossAx val="661975848"/>
        <c:crosses val="autoZero"/>
        <c:crossBetween val="between"/>
      </c:valAx>
      <c:spPr>
        <a:noFill/>
        <a:ln>
          <a:noFill/>
        </a:ln>
        <a:effectLst/>
      </c:spPr>
    </c:plotArea>
    <c:legend>
      <c:legendPos val="b"/>
      <c:layout>
        <c:manualLayout>
          <c:xMode val="edge"/>
          <c:yMode val="edge"/>
          <c:x val="0.2600571689672394"/>
          <c:y val="0.80902668416447965"/>
          <c:w val="0.48528356020274793"/>
          <c:h val="0.16319553805774281"/>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Sheet1!$D$8</c:f>
              <c:strCache>
                <c:ptCount val="1"/>
                <c:pt idx="0">
                  <c:v>Difficulty remembering things they have learned compared to children of the same age (N = 794)</c:v>
                </c:pt>
              </c:strCache>
            </c:strRef>
          </c:tx>
          <c:invertIfNegative val="0"/>
          <c:dLbls>
            <c:spPr>
              <a:noFill/>
              <a:ln>
                <a:noFill/>
              </a:ln>
              <a:effectLst/>
            </c:sp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multiLvlStrRef>
              <c:f>Sheet1!$E$6:$L$7</c:f>
              <c:multiLvlStrCache>
                <c:ptCount val="8"/>
                <c:lvl>
                  <c:pt idx="0">
                    <c:v>No difficulty</c:v>
                  </c:pt>
                  <c:pt idx="1">
                    <c:v>Some difficulty</c:v>
                  </c:pt>
                  <c:pt idx="2">
                    <c:v>A lot of difficulty</c:v>
                  </c:pt>
                  <c:pt idx="3">
                    <c:v>Cannot do</c:v>
                  </c:pt>
                  <c:pt idx="4">
                    <c:v>No difficulty</c:v>
                  </c:pt>
                  <c:pt idx="5">
                    <c:v>Some difficulty</c:v>
                  </c:pt>
                  <c:pt idx="6">
                    <c:v>A lot of difficulty</c:v>
                  </c:pt>
                  <c:pt idx="7">
                    <c:v>Cannot do</c:v>
                  </c:pt>
                </c:lvl>
                <c:lvl>
                  <c:pt idx="0">
                    <c:v>Boys</c:v>
                  </c:pt>
                  <c:pt idx="4">
                    <c:v>Girls</c:v>
                  </c:pt>
                </c:lvl>
              </c:multiLvlStrCache>
            </c:multiLvlStrRef>
          </c:cat>
          <c:val>
            <c:numRef>
              <c:f>Sheet1!$E$8:$L$8</c:f>
              <c:numCache>
                <c:formatCode>0.0</c:formatCode>
                <c:ptCount val="8"/>
                <c:pt idx="0">
                  <c:v>74.2</c:v>
                </c:pt>
                <c:pt idx="1">
                  <c:v>18.899999999999999</c:v>
                </c:pt>
                <c:pt idx="2">
                  <c:v>5.3</c:v>
                </c:pt>
                <c:pt idx="3">
                  <c:v>1.5</c:v>
                </c:pt>
                <c:pt idx="4">
                  <c:v>74.2</c:v>
                </c:pt>
                <c:pt idx="5">
                  <c:v>19.2</c:v>
                </c:pt>
                <c:pt idx="6">
                  <c:v>4.7</c:v>
                </c:pt>
                <c:pt idx="7">
                  <c:v>2</c:v>
                </c:pt>
              </c:numCache>
            </c:numRef>
          </c:val>
          <c:extLst xmlns:c16r2="http://schemas.microsoft.com/office/drawing/2015/06/chart">
            <c:ext xmlns:c16="http://schemas.microsoft.com/office/drawing/2014/chart" uri="{C3380CC4-5D6E-409C-BE32-E72D297353CC}">
              <c16:uniqueId val="{00000000-B4D3-4339-8E06-9CF4ACEDC871}"/>
            </c:ext>
          </c:extLst>
        </c:ser>
        <c:dLbls>
          <c:dLblPos val="outEnd"/>
          <c:showLegendKey val="0"/>
          <c:showVal val="1"/>
          <c:showCatName val="0"/>
          <c:showSerName val="0"/>
          <c:showPercent val="0"/>
          <c:showBubbleSize val="0"/>
        </c:dLbls>
        <c:gapWidth val="50"/>
        <c:axId val="701396792"/>
        <c:axId val="701397184"/>
      </c:barChart>
      <c:catAx>
        <c:axId val="701396792"/>
        <c:scaling>
          <c:orientation val="minMax"/>
        </c:scaling>
        <c:delete val="0"/>
        <c:axPos val="b"/>
        <c:numFmt formatCode="General" sourceLinked="0"/>
        <c:majorTickMark val="out"/>
        <c:minorTickMark val="none"/>
        <c:tickLblPos val="nextTo"/>
        <c:crossAx val="701397184"/>
        <c:crosses val="autoZero"/>
        <c:auto val="1"/>
        <c:lblAlgn val="ctr"/>
        <c:lblOffset val="100"/>
        <c:noMultiLvlLbl val="0"/>
      </c:catAx>
      <c:valAx>
        <c:axId val="701397184"/>
        <c:scaling>
          <c:orientation val="minMax"/>
        </c:scaling>
        <c:delete val="1"/>
        <c:axPos val="l"/>
        <c:title>
          <c:tx>
            <c:rich>
              <a:bodyPr rot="-5400000" vert="horz"/>
              <a:lstStyle/>
              <a:p>
                <a:pPr>
                  <a:defRPr/>
                </a:pPr>
                <a:r>
                  <a:rPr lang="nb-NO"/>
                  <a:t>Percentage</a:t>
                </a:r>
              </a:p>
            </c:rich>
          </c:tx>
          <c:overlay val="0"/>
        </c:title>
        <c:numFmt formatCode="0.0" sourceLinked="1"/>
        <c:majorTickMark val="out"/>
        <c:minorTickMark val="none"/>
        <c:tickLblPos val="nextTo"/>
        <c:crossAx val="701396792"/>
        <c:crosses val="autoZero"/>
        <c:crossBetween val="between"/>
      </c:valAx>
    </c:plotArea>
    <c:plotVisOnly val="1"/>
    <c:dispBlanksAs val="gap"/>
    <c:showDLblsOverMax val="0"/>
  </c:chart>
  <c:externalData r:id="rId2">
    <c:autoUpdate val="0"/>
  </c:externalData>
</c:chartSpace>
</file>

<file path=word/charts/chart9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Sheet1!$D$8</c:f>
              <c:strCache>
                <c:ptCount val="1"/>
                <c:pt idx="0">
                  <c:v>Difficulty controlling behavior compared to children of the same age (N = 794)</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multiLvlStrRef>
              <c:f>Sheet1!$E$6:$L$7</c:f>
              <c:multiLvlStrCache>
                <c:ptCount val="8"/>
                <c:lvl>
                  <c:pt idx="0">
                    <c:v>No difficulty</c:v>
                  </c:pt>
                  <c:pt idx="1">
                    <c:v>The same or less</c:v>
                  </c:pt>
                  <c:pt idx="2">
                    <c:v>More</c:v>
                  </c:pt>
                  <c:pt idx="3">
                    <c:v>A lot more</c:v>
                  </c:pt>
                  <c:pt idx="4">
                    <c:v>No difficulty</c:v>
                  </c:pt>
                  <c:pt idx="5">
                    <c:v>The same or less</c:v>
                  </c:pt>
                  <c:pt idx="6">
                    <c:v>More</c:v>
                  </c:pt>
                  <c:pt idx="7">
                    <c:v>A lot more</c:v>
                  </c:pt>
                </c:lvl>
                <c:lvl>
                  <c:pt idx="0">
                    <c:v>Boys</c:v>
                  </c:pt>
                  <c:pt idx="4">
                    <c:v>Girls</c:v>
                  </c:pt>
                </c:lvl>
              </c:multiLvlStrCache>
            </c:multiLvlStrRef>
          </c:cat>
          <c:val>
            <c:numRef>
              <c:f>Sheet1!$E$8:$L$8</c:f>
              <c:numCache>
                <c:formatCode>General</c:formatCode>
                <c:ptCount val="8"/>
                <c:pt idx="0">
                  <c:v>64.3</c:v>
                </c:pt>
                <c:pt idx="1">
                  <c:v>21.9</c:v>
                </c:pt>
                <c:pt idx="2">
                  <c:v>9.6</c:v>
                </c:pt>
                <c:pt idx="3">
                  <c:v>4.2</c:v>
                </c:pt>
                <c:pt idx="4">
                  <c:v>62.7</c:v>
                </c:pt>
                <c:pt idx="5">
                  <c:v>28.6</c:v>
                </c:pt>
                <c:pt idx="6">
                  <c:v>6.7</c:v>
                </c:pt>
                <c:pt idx="7">
                  <c:v>2.1</c:v>
                </c:pt>
              </c:numCache>
            </c:numRef>
          </c:val>
          <c:extLst xmlns:c16r2="http://schemas.microsoft.com/office/drawing/2015/06/chart">
            <c:ext xmlns:c16="http://schemas.microsoft.com/office/drawing/2014/chart" uri="{C3380CC4-5D6E-409C-BE32-E72D297353CC}">
              <c16:uniqueId val="{00000000-A543-495D-ABBF-A2759E78CA6A}"/>
            </c:ext>
          </c:extLst>
        </c:ser>
        <c:dLbls>
          <c:showLegendKey val="0"/>
          <c:showVal val="0"/>
          <c:showCatName val="0"/>
          <c:showSerName val="0"/>
          <c:showPercent val="0"/>
          <c:showBubbleSize val="0"/>
        </c:dLbls>
        <c:gapWidth val="50"/>
        <c:axId val="701397576"/>
        <c:axId val="701399144"/>
      </c:barChart>
      <c:catAx>
        <c:axId val="701397576"/>
        <c:scaling>
          <c:orientation val="minMax"/>
        </c:scaling>
        <c:delete val="0"/>
        <c:axPos val="b"/>
        <c:numFmt formatCode="General" sourceLinked="0"/>
        <c:majorTickMark val="out"/>
        <c:minorTickMark val="none"/>
        <c:tickLblPos val="nextTo"/>
        <c:crossAx val="701399144"/>
        <c:crosses val="autoZero"/>
        <c:auto val="1"/>
        <c:lblAlgn val="ctr"/>
        <c:lblOffset val="100"/>
        <c:noMultiLvlLbl val="0"/>
      </c:catAx>
      <c:valAx>
        <c:axId val="701399144"/>
        <c:scaling>
          <c:orientation val="minMax"/>
        </c:scaling>
        <c:delete val="1"/>
        <c:axPos val="l"/>
        <c:title>
          <c:tx>
            <c:rich>
              <a:bodyPr rot="-5400000" vert="horz"/>
              <a:lstStyle/>
              <a:p>
                <a:pPr>
                  <a:defRPr/>
                </a:pPr>
                <a:r>
                  <a:rPr lang="nb-NO"/>
                  <a:t>Percentage</a:t>
                </a:r>
              </a:p>
            </c:rich>
          </c:tx>
          <c:overlay val="0"/>
        </c:title>
        <c:numFmt formatCode="General" sourceLinked="1"/>
        <c:majorTickMark val="out"/>
        <c:minorTickMark val="none"/>
        <c:tickLblPos val="nextTo"/>
        <c:crossAx val="701397576"/>
        <c:crosses val="autoZero"/>
        <c:crossBetween val="between"/>
      </c:valAx>
    </c:plotArea>
    <c:plotVisOnly val="1"/>
    <c:dispBlanksAs val="gap"/>
    <c:showDLblsOverMax val="0"/>
  </c:chart>
  <c:externalData r:id="rId2">
    <c:autoUpdate val="0"/>
  </c:externalData>
</c:chartSpace>
</file>

<file path=word/charts/chart9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Sheet1!$D$9</c:f>
              <c:strCache>
                <c:ptCount val="1"/>
                <c:pt idx="0">
                  <c:v>How often sad or depressed (N = 794)</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multiLvlStrRef>
              <c:f>Sheet1!$E$7:$N$8</c:f>
              <c:multiLvlStrCache>
                <c:ptCount val="10"/>
                <c:lvl>
                  <c:pt idx="0">
                    <c:v>Daily</c:v>
                  </c:pt>
                  <c:pt idx="1">
                    <c:v>Weekly</c:v>
                  </c:pt>
                  <c:pt idx="2">
                    <c:v>Monthly</c:v>
                  </c:pt>
                  <c:pt idx="3">
                    <c:v>A few times a year</c:v>
                  </c:pt>
                  <c:pt idx="4">
                    <c:v>Never</c:v>
                  </c:pt>
                  <c:pt idx="5">
                    <c:v>Daily</c:v>
                  </c:pt>
                  <c:pt idx="6">
                    <c:v>Weekly</c:v>
                  </c:pt>
                  <c:pt idx="7">
                    <c:v>Monthly</c:v>
                  </c:pt>
                  <c:pt idx="8">
                    <c:v>A few times a year</c:v>
                  </c:pt>
                  <c:pt idx="9">
                    <c:v>Never</c:v>
                  </c:pt>
                </c:lvl>
                <c:lvl>
                  <c:pt idx="0">
                    <c:v>Boys</c:v>
                  </c:pt>
                  <c:pt idx="5">
                    <c:v>Girls</c:v>
                  </c:pt>
                </c:lvl>
              </c:multiLvlStrCache>
            </c:multiLvlStrRef>
          </c:cat>
          <c:val>
            <c:numRef>
              <c:f>Sheet1!$E$9:$N$9</c:f>
              <c:numCache>
                <c:formatCode>General</c:formatCode>
                <c:ptCount val="10"/>
                <c:pt idx="0">
                  <c:v>5.5</c:v>
                </c:pt>
                <c:pt idx="1">
                  <c:v>8.6999999999999993</c:v>
                </c:pt>
                <c:pt idx="2">
                  <c:v>7.5</c:v>
                </c:pt>
                <c:pt idx="3">
                  <c:v>31.5</c:v>
                </c:pt>
                <c:pt idx="4">
                  <c:v>46.8</c:v>
                </c:pt>
                <c:pt idx="5">
                  <c:v>5.0999999999999996</c:v>
                </c:pt>
                <c:pt idx="6">
                  <c:v>12.1</c:v>
                </c:pt>
                <c:pt idx="7">
                  <c:v>9.3000000000000007</c:v>
                </c:pt>
                <c:pt idx="8">
                  <c:v>28</c:v>
                </c:pt>
                <c:pt idx="9">
                  <c:v>45.5</c:v>
                </c:pt>
              </c:numCache>
            </c:numRef>
          </c:val>
          <c:extLst xmlns:c16r2="http://schemas.microsoft.com/office/drawing/2015/06/chart">
            <c:ext xmlns:c16="http://schemas.microsoft.com/office/drawing/2014/chart" uri="{C3380CC4-5D6E-409C-BE32-E72D297353CC}">
              <c16:uniqueId val="{00000000-691F-4195-A42C-DEE6803ED381}"/>
            </c:ext>
          </c:extLst>
        </c:ser>
        <c:dLbls>
          <c:showLegendKey val="0"/>
          <c:showVal val="0"/>
          <c:showCatName val="0"/>
          <c:showSerName val="0"/>
          <c:showPercent val="0"/>
          <c:showBubbleSize val="0"/>
        </c:dLbls>
        <c:gapWidth val="50"/>
        <c:axId val="701399928"/>
        <c:axId val="701406592"/>
      </c:barChart>
      <c:catAx>
        <c:axId val="701399928"/>
        <c:scaling>
          <c:orientation val="minMax"/>
        </c:scaling>
        <c:delete val="0"/>
        <c:axPos val="b"/>
        <c:numFmt formatCode="General" sourceLinked="0"/>
        <c:majorTickMark val="out"/>
        <c:minorTickMark val="none"/>
        <c:tickLblPos val="nextTo"/>
        <c:crossAx val="701406592"/>
        <c:crosses val="autoZero"/>
        <c:auto val="1"/>
        <c:lblAlgn val="ctr"/>
        <c:lblOffset val="100"/>
        <c:noMultiLvlLbl val="0"/>
      </c:catAx>
      <c:valAx>
        <c:axId val="701406592"/>
        <c:scaling>
          <c:orientation val="minMax"/>
        </c:scaling>
        <c:delete val="1"/>
        <c:axPos val="l"/>
        <c:title>
          <c:tx>
            <c:rich>
              <a:bodyPr rot="-5400000" vert="horz"/>
              <a:lstStyle/>
              <a:p>
                <a:pPr>
                  <a:defRPr/>
                </a:pPr>
                <a:r>
                  <a:rPr lang="nb-NO"/>
                  <a:t>Percentage</a:t>
                </a:r>
              </a:p>
            </c:rich>
          </c:tx>
          <c:overlay val="0"/>
        </c:title>
        <c:numFmt formatCode="General" sourceLinked="1"/>
        <c:majorTickMark val="out"/>
        <c:minorTickMark val="none"/>
        <c:tickLblPos val="nextTo"/>
        <c:crossAx val="701399928"/>
        <c:crosses val="autoZero"/>
        <c:crossBetween val="between"/>
        <c:majorUnit val="10"/>
      </c:valAx>
    </c:plotArea>
    <c:plotVisOnly val="1"/>
    <c:dispBlanksAs val="gap"/>
    <c:showDLblsOverMax val="0"/>
  </c:chart>
  <c:externalData r:id="rId2">
    <c:autoUpdate val="0"/>
  </c:externalData>
</c:chartSpace>
</file>

<file path=word/charts/chart9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Sheet1!$D$9</c:f>
              <c:strCache>
                <c:ptCount val="1"/>
                <c:pt idx="0">
                  <c:v>How often anxious, nervous or worried (N = 794)</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multiLvlStrRef>
              <c:f>Sheet1!$E$7:$N$8</c:f>
              <c:multiLvlStrCache>
                <c:ptCount val="10"/>
                <c:lvl>
                  <c:pt idx="0">
                    <c:v>Daily</c:v>
                  </c:pt>
                  <c:pt idx="1">
                    <c:v>Weekly</c:v>
                  </c:pt>
                  <c:pt idx="2">
                    <c:v>Monthly</c:v>
                  </c:pt>
                  <c:pt idx="3">
                    <c:v>A few times a year</c:v>
                  </c:pt>
                  <c:pt idx="4">
                    <c:v>Never</c:v>
                  </c:pt>
                  <c:pt idx="5">
                    <c:v>Daily</c:v>
                  </c:pt>
                  <c:pt idx="6">
                    <c:v>Weekly</c:v>
                  </c:pt>
                  <c:pt idx="7">
                    <c:v>Monthly</c:v>
                  </c:pt>
                  <c:pt idx="8">
                    <c:v>A few times a year</c:v>
                  </c:pt>
                  <c:pt idx="9">
                    <c:v>Never</c:v>
                  </c:pt>
                </c:lvl>
                <c:lvl>
                  <c:pt idx="0">
                    <c:v>Boys</c:v>
                  </c:pt>
                  <c:pt idx="5">
                    <c:v>Girls</c:v>
                  </c:pt>
                </c:lvl>
              </c:multiLvlStrCache>
            </c:multiLvlStrRef>
          </c:cat>
          <c:val>
            <c:numRef>
              <c:f>Sheet1!$E$9:$N$9</c:f>
              <c:numCache>
                <c:formatCode>General</c:formatCode>
                <c:ptCount val="10"/>
                <c:pt idx="0">
                  <c:v>7.5</c:v>
                </c:pt>
                <c:pt idx="1">
                  <c:v>5.2</c:v>
                </c:pt>
                <c:pt idx="2">
                  <c:v>7.9</c:v>
                </c:pt>
                <c:pt idx="3">
                  <c:v>26.2</c:v>
                </c:pt>
                <c:pt idx="4">
                  <c:v>53.1</c:v>
                </c:pt>
                <c:pt idx="5">
                  <c:v>4.7</c:v>
                </c:pt>
                <c:pt idx="6">
                  <c:v>7.8</c:v>
                </c:pt>
                <c:pt idx="7">
                  <c:v>10.7</c:v>
                </c:pt>
                <c:pt idx="8">
                  <c:v>26.5</c:v>
                </c:pt>
                <c:pt idx="9">
                  <c:v>50.3</c:v>
                </c:pt>
              </c:numCache>
            </c:numRef>
          </c:val>
          <c:extLst xmlns:c16r2="http://schemas.microsoft.com/office/drawing/2015/06/chart">
            <c:ext xmlns:c16="http://schemas.microsoft.com/office/drawing/2014/chart" uri="{C3380CC4-5D6E-409C-BE32-E72D297353CC}">
              <c16:uniqueId val="{00000000-202F-41A4-A4ED-30371E36FA70}"/>
            </c:ext>
          </c:extLst>
        </c:ser>
        <c:dLbls>
          <c:showLegendKey val="0"/>
          <c:showVal val="0"/>
          <c:showCatName val="0"/>
          <c:showSerName val="0"/>
          <c:showPercent val="0"/>
          <c:showBubbleSize val="0"/>
        </c:dLbls>
        <c:gapWidth val="50"/>
        <c:axId val="701405416"/>
        <c:axId val="701403848"/>
      </c:barChart>
      <c:catAx>
        <c:axId val="701405416"/>
        <c:scaling>
          <c:orientation val="minMax"/>
        </c:scaling>
        <c:delete val="0"/>
        <c:axPos val="b"/>
        <c:numFmt formatCode="General" sourceLinked="0"/>
        <c:majorTickMark val="out"/>
        <c:minorTickMark val="none"/>
        <c:tickLblPos val="nextTo"/>
        <c:crossAx val="701403848"/>
        <c:crosses val="autoZero"/>
        <c:auto val="1"/>
        <c:lblAlgn val="ctr"/>
        <c:lblOffset val="100"/>
        <c:noMultiLvlLbl val="0"/>
      </c:catAx>
      <c:valAx>
        <c:axId val="701403848"/>
        <c:scaling>
          <c:orientation val="minMax"/>
        </c:scaling>
        <c:delete val="1"/>
        <c:axPos val="l"/>
        <c:title>
          <c:tx>
            <c:rich>
              <a:bodyPr rot="-5400000" vert="horz"/>
              <a:lstStyle/>
              <a:p>
                <a:pPr>
                  <a:defRPr/>
                </a:pPr>
                <a:r>
                  <a:rPr lang="nb-NO"/>
                  <a:t>Percentage</a:t>
                </a:r>
              </a:p>
            </c:rich>
          </c:tx>
          <c:overlay val="0"/>
        </c:title>
        <c:numFmt formatCode="General" sourceLinked="1"/>
        <c:majorTickMark val="out"/>
        <c:minorTickMark val="none"/>
        <c:tickLblPos val="nextTo"/>
        <c:crossAx val="701405416"/>
        <c:crosses val="autoZero"/>
        <c:crossBetween val="between"/>
      </c:valAx>
    </c:plotArea>
    <c:plotVisOnly val="1"/>
    <c:dispBlanksAs val="gap"/>
    <c:showDLblsOverMax val="0"/>
  </c:chart>
  <c:externalData r:id="rId2">
    <c:autoUpdate val="0"/>
  </c:externalData>
</c:chartSpace>
</file>

<file path=word/charts/chart9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Sheet1!$D$7</c:f>
              <c:strCache>
                <c:ptCount val="1"/>
                <c:pt idx="0">
                  <c:v>Difficulty completing a task compared to children of the same age (N = 794)</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multiLvlStrRef>
              <c:f>Sheet1!$E$5:$L$6</c:f>
              <c:multiLvlStrCache>
                <c:ptCount val="8"/>
                <c:lvl>
                  <c:pt idx="0">
                    <c:v>No difficulty</c:v>
                  </c:pt>
                  <c:pt idx="1">
                    <c:v>Some difficulty</c:v>
                  </c:pt>
                  <c:pt idx="2">
                    <c:v>A lot of difficulty</c:v>
                  </c:pt>
                  <c:pt idx="3">
                    <c:v>Cannot do</c:v>
                  </c:pt>
                  <c:pt idx="4">
                    <c:v>No difficulty</c:v>
                  </c:pt>
                  <c:pt idx="5">
                    <c:v>Some difficulty</c:v>
                  </c:pt>
                  <c:pt idx="6">
                    <c:v>A lot of difficulty</c:v>
                  </c:pt>
                  <c:pt idx="7">
                    <c:v>Cannot do</c:v>
                  </c:pt>
                </c:lvl>
                <c:lvl>
                  <c:pt idx="0">
                    <c:v>Boys</c:v>
                  </c:pt>
                  <c:pt idx="4">
                    <c:v>Girls</c:v>
                  </c:pt>
                </c:lvl>
              </c:multiLvlStrCache>
            </c:multiLvlStrRef>
          </c:cat>
          <c:val>
            <c:numRef>
              <c:f>Sheet1!$E$7:$L$7</c:f>
              <c:numCache>
                <c:formatCode>General</c:formatCode>
                <c:ptCount val="8"/>
                <c:pt idx="0">
                  <c:v>61.8</c:v>
                </c:pt>
                <c:pt idx="1">
                  <c:v>26.6</c:v>
                </c:pt>
                <c:pt idx="2">
                  <c:v>8.1</c:v>
                </c:pt>
                <c:pt idx="3">
                  <c:v>3.5</c:v>
                </c:pt>
                <c:pt idx="4">
                  <c:v>65.400000000000006</c:v>
                </c:pt>
                <c:pt idx="5">
                  <c:v>24.2</c:v>
                </c:pt>
                <c:pt idx="6">
                  <c:v>5.7</c:v>
                </c:pt>
                <c:pt idx="7">
                  <c:v>4.7</c:v>
                </c:pt>
              </c:numCache>
            </c:numRef>
          </c:val>
          <c:extLst xmlns:c16r2="http://schemas.microsoft.com/office/drawing/2015/06/chart">
            <c:ext xmlns:c16="http://schemas.microsoft.com/office/drawing/2014/chart" uri="{C3380CC4-5D6E-409C-BE32-E72D297353CC}">
              <c16:uniqueId val="{00000000-2633-4981-A895-5DD0B00150E1}"/>
            </c:ext>
          </c:extLst>
        </c:ser>
        <c:dLbls>
          <c:showLegendKey val="0"/>
          <c:showVal val="0"/>
          <c:showCatName val="0"/>
          <c:showSerName val="0"/>
          <c:showPercent val="0"/>
          <c:showBubbleSize val="0"/>
        </c:dLbls>
        <c:gapWidth val="50"/>
        <c:axId val="701405024"/>
        <c:axId val="701404240"/>
      </c:barChart>
      <c:catAx>
        <c:axId val="701405024"/>
        <c:scaling>
          <c:orientation val="minMax"/>
        </c:scaling>
        <c:delete val="0"/>
        <c:axPos val="b"/>
        <c:numFmt formatCode="General" sourceLinked="0"/>
        <c:majorTickMark val="out"/>
        <c:minorTickMark val="none"/>
        <c:tickLblPos val="nextTo"/>
        <c:crossAx val="701404240"/>
        <c:crosses val="autoZero"/>
        <c:auto val="1"/>
        <c:lblAlgn val="ctr"/>
        <c:lblOffset val="100"/>
        <c:noMultiLvlLbl val="0"/>
      </c:catAx>
      <c:valAx>
        <c:axId val="701404240"/>
        <c:scaling>
          <c:orientation val="minMax"/>
        </c:scaling>
        <c:delete val="1"/>
        <c:axPos val="l"/>
        <c:title>
          <c:tx>
            <c:rich>
              <a:bodyPr rot="-5400000" vert="horz"/>
              <a:lstStyle/>
              <a:p>
                <a:pPr>
                  <a:defRPr/>
                </a:pPr>
                <a:r>
                  <a:rPr lang="nb-NO"/>
                  <a:t>Percentage</a:t>
                </a:r>
              </a:p>
            </c:rich>
          </c:tx>
          <c:overlay val="0"/>
        </c:title>
        <c:numFmt formatCode="General" sourceLinked="1"/>
        <c:majorTickMark val="out"/>
        <c:minorTickMark val="none"/>
        <c:tickLblPos val="nextTo"/>
        <c:crossAx val="701405024"/>
        <c:crosses val="autoZero"/>
        <c:crossBetween val="between"/>
      </c:valAx>
    </c:plotArea>
    <c:plotVisOnly val="1"/>
    <c:dispBlanksAs val="gap"/>
    <c:showDLblsOverMax val="0"/>
  </c:chart>
  <c:externalData r:id="rId2">
    <c:autoUpdate val="0"/>
  </c:externalData>
</c:chartSpace>
</file>

<file path=word/charts/chart9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Sheet1!$D$7</c:f>
              <c:strCache>
                <c:ptCount val="1"/>
                <c:pt idx="0">
                  <c:v>Difficulty completing a task that he/she enjoys doing (N = 794)</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multiLvlStrRef>
              <c:f>Sheet1!$E$5:$L$6</c:f>
              <c:multiLvlStrCache>
                <c:ptCount val="8"/>
                <c:lvl>
                  <c:pt idx="0">
                    <c:v>No difficulty</c:v>
                  </c:pt>
                  <c:pt idx="1">
                    <c:v>Some difficulty</c:v>
                  </c:pt>
                  <c:pt idx="2">
                    <c:v>A lot of difficulty</c:v>
                  </c:pt>
                  <c:pt idx="3">
                    <c:v>Cannot do</c:v>
                  </c:pt>
                  <c:pt idx="4">
                    <c:v>No difficulty</c:v>
                  </c:pt>
                  <c:pt idx="5">
                    <c:v>Some difficulty</c:v>
                  </c:pt>
                  <c:pt idx="6">
                    <c:v>A lot of difficulty</c:v>
                  </c:pt>
                  <c:pt idx="7">
                    <c:v>Cannot do</c:v>
                  </c:pt>
                </c:lvl>
                <c:lvl>
                  <c:pt idx="0">
                    <c:v>Boys</c:v>
                  </c:pt>
                  <c:pt idx="4">
                    <c:v>Girls</c:v>
                  </c:pt>
                </c:lvl>
              </c:multiLvlStrCache>
            </c:multiLvlStrRef>
          </c:cat>
          <c:val>
            <c:numRef>
              <c:f>Sheet1!$E$7:$L$7</c:f>
              <c:numCache>
                <c:formatCode>General</c:formatCode>
                <c:ptCount val="8"/>
                <c:pt idx="0">
                  <c:v>75.2</c:v>
                </c:pt>
                <c:pt idx="1">
                  <c:v>18.600000000000001</c:v>
                </c:pt>
                <c:pt idx="2">
                  <c:v>3.6</c:v>
                </c:pt>
                <c:pt idx="3">
                  <c:v>2.5</c:v>
                </c:pt>
                <c:pt idx="4">
                  <c:v>77.599999999999994</c:v>
                </c:pt>
                <c:pt idx="5">
                  <c:v>15.8</c:v>
                </c:pt>
                <c:pt idx="6">
                  <c:v>3.6</c:v>
                </c:pt>
                <c:pt idx="7">
                  <c:v>3.1</c:v>
                </c:pt>
              </c:numCache>
            </c:numRef>
          </c:val>
          <c:extLst xmlns:c16r2="http://schemas.microsoft.com/office/drawing/2015/06/chart">
            <c:ext xmlns:c16="http://schemas.microsoft.com/office/drawing/2014/chart" uri="{C3380CC4-5D6E-409C-BE32-E72D297353CC}">
              <c16:uniqueId val="{00000000-8472-4510-957C-CD957B88AEE8}"/>
            </c:ext>
          </c:extLst>
        </c:ser>
        <c:dLbls>
          <c:showLegendKey val="0"/>
          <c:showVal val="0"/>
          <c:showCatName val="0"/>
          <c:showSerName val="0"/>
          <c:showPercent val="0"/>
          <c:showBubbleSize val="0"/>
        </c:dLbls>
        <c:gapWidth val="50"/>
        <c:axId val="701406200"/>
        <c:axId val="702688736"/>
      </c:barChart>
      <c:catAx>
        <c:axId val="701406200"/>
        <c:scaling>
          <c:orientation val="minMax"/>
        </c:scaling>
        <c:delete val="0"/>
        <c:axPos val="b"/>
        <c:numFmt formatCode="General" sourceLinked="0"/>
        <c:majorTickMark val="out"/>
        <c:minorTickMark val="none"/>
        <c:tickLblPos val="nextTo"/>
        <c:crossAx val="702688736"/>
        <c:crosses val="autoZero"/>
        <c:auto val="1"/>
        <c:lblAlgn val="ctr"/>
        <c:lblOffset val="100"/>
        <c:noMultiLvlLbl val="0"/>
      </c:catAx>
      <c:valAx>
        <c:axId val="702688736"/>
        <c:scaling>
          <c:orientation val="minMax"/>
        </c:scaling>
        <c:delete val="1"/>
        <c:axPos val="l"/>
        <c:title>
          <c:tx>
            <c:rich>
              <a:bodyPr rot="-5400000" vert="horz"/>
              <a:lstStyle/>
              <a:p>
                <a:pPr>
                  <a:defRPr/>
                </a:pPr>
                <a:r>
                  <a:rPr lang="nb-NO"/>
                  <a:t>Percentage</a:t>
                </a:r>
              </a:p>
            </c:rich>
          </c:tx>
          <c:overlay val="0"/>
        </c:title>
        <c:numFmt formatCode="General" sourceLinked="1"/>
        <c:majorTickMark val="out"/>
        <c:minorTickMark val="none"/>
        <c:tickLblPos val="nextTo"/>
        <c:crossAx val="701406200"/>
        <c:crosses val="autoZero"/>
        <c:crossBetween val="between"/>
      </c:valAx>
    </c:plotArea>
    <c:plotVisOnly val="1"/>
    <c:dispBlanksAs val="gap"/>
    <c:showDLblsOverMax val="0"/>
  </c:chart>
  <c:externalData r:id="rId2">
    <c:autoUpdate val="0"/>
  </c:externalData>
</c:chartSpace>
</file>

<file path=word/charts/chart9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Sheet1!$D$7</c:f>
              <c:strCache>
                <c:ptCount val="1"/>
                <c:pt idx="0">
                  <c:v>Difficulty accepting change to plans or routine (N = 794)</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multiLvlStrRef>
              <c:f>Sheet1!$E$5:$L$6</c:f>
              <c:multiLvlStrCache>
                <c:ptCount val="8"/>
                <c:lvl>
                  <c:pt idx="0">
                    <c:v>No difficulty</c:v>
                  </c:pt>
                  <c:pt idx="1">
                    <c:v>Some difficulty</c:v>
                  </c:pt>
                  <c:pt idx="2">
                    <c:v>A lot of difficulty</c:v>
                  </c:pt>
                  <c:pt idx="3">
                    <c:v>Cannot do</c:v>
                  </c:pt>
                  <c:pt idx="4">
                    <c:v>No difficulty</c:v>
                  </c:pt>
                  <c:pt idx="5">
                    <c:v>Some difficulty</c:v>
                  </c:pt>
                  <c:pt idx="6">
                    <c:v>A lot of difficulty</c:v>
                  </c:pt>
                  <c:pt idx="7">
                    <c:v>Cannot do</c:v>
                  </c:pt>
                </c:lvl>
                <c:lvl>
                  <c:pt idx="0">
                    <c:v>Boys</c:v>
                  </c:pt>
                  <c:pt idx="4">
                    <c:v>Girls</c:v>
                  </c:pt>
                </c:lvl>
              </c:multiLvlStrCache>
            </c:multiLvlStrRef>
          </c:cat>
          <c:val>
            <c:numRef>
              <c:f>Sheet1!$E$7:$L$7</c:f>
              <c:numCache>
                <c:formatCode>0.0</c:formatCode>
                <c:ptCount val="8"/>
                <c:pt idx="0">
                  <c:v>74.099999999999994</c:v>
                </c:pt>
                <c:pt idx="1">
                  <c:v>19</c:v>
                </c:pt>
                <c:pt idx="2">
                  <c:v>4.3</c:v>
                </c:pt>
                <c:pt idx="3">
                  <c:v>2.6</c:v>
                </c:pt>
                <c:pt idx="4">
                  <c:v>78</c:v>
                </c:pt>
                <c:pt idx="5">
                  <c:v>16.399999999999999</c:v>
                </c:pt>
                <c:pt idx="6">
                  <c:v>2.7</c:v>
                </c:pt>
                <c:pt idx="7">
                  <c:v>2.8</c:v>
                </c:pt>
              </c:numCache>
            </c:numRef>
          </c:val>
          <c:extLst xmlns:c16r2="http://schemas.microsoft.com/office/drawing/2015/06/chart">
            <c:ext xmlns:c16="http://schemas.microsoft.com/office/drawing/2014/chart" uri="{C3380CC4-5D6E-409C-BE32-E72D297353CC}">
              <c16:uniqueId val="{00000000-48DB-4F15-9318-232372B30B6F}"/>
            </c:ext>
          </c:extLst>
        </c:ser>
        <c:dLbls>
          <c:showLegendKey val="0"/>
          <c:showVal val="0"/>
          <c:showCatName val="0"/>
          <c:showSerName val="0"/>
          <c:showPercent val="0"/>
          <c:showBubbleSize val="0"/>
        </c:dLbls>
        <c:gapWidth val="50"/>
        <c:axId val="702687952"/>
        <c:axId val="702690304"/>
      </c:barChart>
      <c:catAx>
        <c:axId val="702687952"/>
        <c:scaling>
          <c:orientation val="minMax"/>
        </c:scaling>
        <c:delete val="0"/>
        <c:axPos val="b"/>
        <c:numFmt formatCode="General" sourceLinked="0"/>
        <c:majorTickMark val="out"/>
        <c:minorTickMark val="none"/>
        <c:tickLblPos val="nextTo"/>
        <c:crossAx val="702690304"/>
        <c:crosses val="autoZero"/>
        <c:auto val="1"/>
        <c:lblAlgn val="ctr"/>
        <c:lblOffset val="100"/>
        <c:noMultiLvlLbl val="0"/>
      </c:catAx>
      <c:valAx>
        <c:axId val="702690304"/>
        <c:scaling>
          <c:orientation val="minMax"/>
        </c:scaling>
        <c:delete val="1"/>
        <c:axPos val="l"/>
        <c:title>
          <c:tx>
            <c:rich>
              <a:bodyPr rot="-5400000" vert="horz"/>
              <a:lstStyle/>
              <a:p>
                <a:pPr>
                  <a:defRPr/>
                </a:pPr>
                <a:r>
                  <a:rPr lang="nb-NO"/>
                  <a:t>Percentage</a:t>
                </a:r>
              </a:p>
            </c:rich>
          </c:tx>
          <c:overlay val="0"/>
        </c:title>
        <c:numFmt formatCode="0.0" sourceLinked="1"/>
        <c:majorTickMark val="out"/>
        <c:minorTickMark val="none"/>
        <c:tickLblPos val="nextTo"/>
        <c:crossAx val="702687952"/>
        <c:crosses val="autoZero"/>
        <c:crossBetween val="between"/>
      </c:valAx>
    </c:plotArea>
    <c:plotVisOnly val="1"/>
    <c:dispBlanksAs val="gap"/>
    <c:showDLblsOverMax val="0"/>
  </c:chart>
  <c:externalData r:id="rId2">
    <c:autoUpdate val="0"/>
  </c:externalData>
</c:chartSpace>
</file>

<file path=word/charts/chart9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endParaRPr lang="nb-NO"/>
          </a:p>
        </c:rich>
      </c:tx>
      <c:overlay val="0"/>
    </c:title>
    <c:autoTitleDeleted val="0"/>
    <c:plotArea>
      <c:layout/>
      <c:barChart>
        <c:barDir val="col"/>
        <c:grouping val="clustered"/>
        <c:varyColors val="0"/>
        <c:ser>
          <c:idx val="0"/>
          <c:order val="0"/>
          <c:tx>
            <c:strRef>
              <c:f>Sheet1!$D$7</c:f>
              <c:strCache>
                <c:ptCount val="1"/>
                <c:pt idx="0">
                  <c:v>Difficulty making friends (N = 794)</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multiLvlStrRef>
              <c:f>Sheet1!$E$5:$L$6</c:f>
              <c:multiLvlStrCache>
                <c:ptCount val="8"/>
                <c:lvl>
                  <c:pt idx="0">
                    <c:v>No difficulty</c:v>
                  </c:pt>
                  <c:pt idx="1">
                    <c:v>Some difficulty</c:v>
                  </c:pt>
                  <c:pt idx="2">
                    <c:v>A lot of difficulty</c:v>
                  </c:pt>
                  <c:pt idx="3">
                    <c:v>Cannot do</c:v>
                  </c:pt>
                  <c:pt idx="4">
                    <c:v>No difficulty</c:v>
                  </c:pt>
                  <c:pt idx="5">
                    <c:v>Some difficulty</c:v>
                  </c:pt>
                  <c:pt idx="6">
                    <c:v>A lot of difficulty</c:v>
                  </c:pt>
                  <c:pt idx="7">
                    <c:v>Cannot do</c:v>
                  </c:pt>
                </c:lvl>
                <c:lvl>
                  <c:pt idx="0">
                    <c:v>Boys</c:v>
                  </c:pt>
                  <c:pt idx="4">
                    <c:v>Girls</c:v>
                  </c:pt>
                </c:lvl>
              </c:multiLvlStrCache>
            </c:multiLvlStrRef>
          </c:cat>
          <c:val>
            <c:numRef>
              <c:f>Sheet1!$E$7:$L$7</c:f>
              <c:numCache>
                <c:formatCode>0.0</c:formatCode>
                <c:ptCount val="8"/>
                <c:pt idx="0">
                  <c:v>84.7</c:v>
                </c:pt>
                <c:pt idx="1">
                  <c:v>10.199999999999999</c:v>
                </c:pt>
                <c:pt idx="2">
                  <c:v>3.1</c:v>
                </c:pt>
                <c:pt idx="3">
                  <c:v>2</c:v>
                </c:pt>
                <c:pt idx="4">
                  <c:v>86</c:v>
                </c:pt>
                <c:pt idx="5">
                  <c:v>9</c:v>
                </c:pt>
                <c:pt idx="6">
                  <c:v>2</c:v>
                </c:pt>
                <c:pt idx="7">
                  <c:v>3</c:v>
                </c:pt>
              </c:numCache>
            </c:numRef>
          </c:val>
          <c:extLst xmlns:c16r2="http://schemas.microsoft.com/office/drawing/2015/06/chart">
            <c:ext xmlns:c16="http://schemas.microsoft.com/office/drawing/2014/chart" uri="{C3380CC4-5D6E-409C-BE32-E72D297353CC}">
              <c16:uniqueId val="{00000000-A6B3-48F9-805B-F83EA024ACA7}"/>
            </c:ext>
          </c:extLst>
        </c:ser>
        <c:dLbls>
          <c:showLegendKey val="0"/>
          <c:showVal val="0"/>
          <c:showCatName val="0"/>
          <c:showSerName val="0"/>
          <c:showPercent val="0"/>
          <c:showBubbleSize val="0"/>
        </c:dLbls>
        <c:gapWidth val="150"/>
        <c:axId val="702690696"/>
        <c:axId val="702691480"/>
      </c:barChart>
      <c:catAx>
        <c:axId val="702690696"/>
        <c:scaling>
          <c:orientation val="minMax"/>
        </c:scaling>
        <c:delete val="0"/>
        <c:axPos val="b"/>
        <c:numFmt formatCode="General" sourceLinked="0"/>
        <c:majorTickMark val="out"/>
        <c:minorTickMark val="none"/>
        <c:tickLblPos val="nextTo"/>
        <c:crossAx val="702691480"/>
        <c:crosses val="autoZero"/>
        <c:auto val="1"/>
        <c:lblAlgn val="ctr"/>
        <c:lblOffset val="100"/>
        <c:noMultiLvlLbl val="0"/>
      </c:catAx>
      <c:valAx>
        <c:axId val="702691480"/>
        <c:scaling>
          <c:orientation val="minMax"/>
        </c:scaling>
        <c:delete val="1"/>
        <c:axPos val="l"/>
        <c:title>
          <c:tx>
            <c:rich>
              <a:bodyPr rot="-5400000" vert="horz"/>
              <a:lstStyle/>
              <a:p>
                <a:pPr>
                  <a:defRPr/>
                </a:pPr>
                <a:r>
                  <a:rPr lang="nb-NO"/>
                  <a:t>Percentage</a:t>
                </a:r>
              </a:p>
            </c:rich>
          </c:tx>
          <c:overlay val="0"/>
        </c:title>
        <c:numFmt formatCode="0.0" sourceLinked="1"/>
        <c:majorTickMark val="out"/>
        <c:minorTickMark val="none"/>
        <c:tickLblPos val="nextTo"/>
        <c:crossAx val="702690696"/>
        <c:crosses val="autoZero"/>
        <c:crossBetween val="between"/>
      </c:valAx>
    </c:plotArea>
    <c:plotVisOnly val="1"/>
    <c:dispBlanksAs val="gap"/>
    <c:showDLblsOverMax val="0"/>
  </c:chart>
  <c:externalData r:id="rId1">
    <c:autoUpdate val="0"/>
  </c:externalData>
</c:chartSpace>
</file>

<file path=word/charts/chart9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Sheet1!$D$7</c:f>
              <c:strCache>
                <c:ptCount val="1"/>
                <c:pt idx="0">
                  <c:v>Difficulty doing things with other children compared to children of the same age (N = 794)</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multiLvlStrRef>
              <c:f>Sheet1!$E$5:$L$6</c:f>
              <c:multiLvlStrCache>
                <c:ptCount val="8"/>
                <c:lvl>
                  <c:pt idx="0">
                    <c:v>No difficulty</c:v>
                  </c:pt>
                  <c:pt idx="1">
                    <c:v>Some difficulty</c:v>
                  </c:pt>
                  <c:pt idx="2">
                    <c:v>A lot of difficulty</c:v>
                  </c:pt>
                  <c:pt idx="3">
                    <c:v>Cannot do</c:v>
                  </c:pt>
                  <c:pt idx="4">
                    <c:v>No difficulty</c:v>
                  </c:pt>
                  <c:pt idx="5">
                    <c:v>Some difficulty</c:v>
                  </c:pt>
                  <c:pt idx="6">
                    <c:v>A lot of difficulty</c:v>
                  </c:pt>
                  <c:pt idx="7">
                    <c:v>Cannot do</c:v>
                  </c:pt>
                </c:lvl>
                <c:lvl>
                  <c:pt idx="0">
                    <c:v>Boys</c:v>
                  </c:pt>
                  <c:pt idx="4">
                    <c:v>Girls</c:v>
                  </c:pt>
                </c:lvl>
              </c:multiLvlStrCache>
            </c:multiLvlStrRef>
          </c:cat>
          <c:val>
            <c:numRef>
              <c:f>Sheet1!$E$7:$L$7</c:f>
              <c:numCache>
                <c:formatCode>General</c:formatCode>
                <c:ptCount val="8"/>
                <c:pt idx="0">
                  <c:v>77.8</c:v>
                </c:pt>
                <c:pt idx="1">
                  <c:v>15.5</c:v>
                </c:pt>
                <c:pt idx="2">
                  <c:v>4.5</c:v>
                </c:pt>
                <c:pt idx="3">
                  <c:v>2.2000000000000002</c:v>
                </c:pt>
                <c:pt idx="4">
                  <c:v>82.4</c:v>
                </c:pt>
                <c:pt idx="5">
                  <c:v>11.9</c:v>
                </c:pt>
                <c:pt idx="6">
                  <c:v>2.9</c:v>
                </c:pt>
                <c:pt idx="7">
                  <c:v>2.8</c:v>
                </c:pt>
              </c:numCache>
            </c:numRef>
          </c:val>
          <c:extLst xmlns:c16r2="http://schemas.microsoft.com/office/drawing/2015/06/chart">
            <c:ext xmlns:c16="http://schemas.microsoft.com/office/drawing/2014/chart" uri="{C3380CC4-5D6E-409C-BE32-E72D297353CC}">
              <c16:uniqueId val="{00000000-FDF8-4C9C-AA67-8ED6FDFCF7BD}"/>
            </c:ext>
          </c:extLst>
        </c:ser>
        <c:dLbls>
          <c:showLegendKey val="0"/>
          <c:showVal val="0"/>
          <c:showCatName val="0"/>
          <c:showSerName val="0"/>
          <c:showPercent val="0"/>
          <c:showBubbleSize val="0"/>
        </c:dLbls>
        <c:gapWidth val="50"/>
        <c:axId val="702688344"/>
        <c:axId val="702685600"/>
      </c:barChart>
      <c:catAx>
        <c:axId val="702688344"/>
        <c:scaling>
          <c:orientation val="minMax"/>
        </c:scaling>
        <c:delete val="0"/>
        <c:axPos val="b"/>
        <c:numFmt formatCode="General" sourceLinked="0"/>
        <c:majorTickMark val="out"/>
        <c:minorTickMark val="none"/>
        <c:tickLblPos val="nextTo"/>
        <c:crossAx val="702685600"/>
        <c:crosses val="autoZero"/>
        <c:auto val="1"/>
        <c:lblAlgn val="ctr"/>
        <c:lblOffset val="100"/>
        <c:noMultiLvlLbl val="0"/>
      </c:catAx>
      <c:valAx>
        <c:axId val="702685600"/>
        <c:scaling>
          <c:orientation val="minMax"/>
        </c:scaling>
        <c:delete val="1"/>
        <c:axPos val="l"/>
        <c:title>
          <c:tx>
            <c:rich>
              <a:bodyPr rot="-5400000" vert="horz"/>
              <a:lstStyle/>
              <a:p>
                <a:pPr>
                  <a:defRPr/>
                </a:pPr>
                <a:r>
                  <a:rPr lang="nb-NO"/>
                  <a:t>Percentage</a:t>
                </a:r>
              </a:p>
            </c:rich>
          </c:tx>
          <c:overlay val="0"/>
        </c:title>
        <c:numFmt formatCode="General" sourceLinked="1"/>
        <c:majorTickMark val="out"/>
        <c:minorTickMark val="none"/>
        <c:tickLblPos val="nextTo"/>
        <c:crossAx val="702688344"/>
        <c:crosses val="autoZero"/>
        <c:crossBetween val="between"/>
      </c:valAx>
    </c:plotArea>
    <c:plotVisOnly val="1"/>
    <c:dispBlanksAs val="gap"/>
    <c:showDLblsOverMax val="0"/>
  </c:chart>
  <c:externalData r:id="rId1">
    <c:autoUpdate val="0"/>
  </c:externalData>
</c:chartSpace>
</file>

<file path=word/charts/chart9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Sheet1!$E$10</c:f>
              <c:strCache>
                <c:ptCount val="1"/>
                <c:pt idx="0">
                  <c:v>How often has transportation been a problem to you (N = 932)</c:v>
                </c:pt>
              </c:strCache>
            </c:strRef>
          </c:tx>
          <c:invertIfNegative val="0"/>
          <c:dLbls>
            <c:spPr>
              <a:noFill/>
              <a:ln>
                <a:noFill/>
              </a:ln>
              <a:effectLst/>
            </c:sp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multiLvlStrRef>
              <c:f>Sheet1!$F$8:$O$9</c:f>
              <c:multiLvlStrCache>
                <c:ptCount val="10"/>
                <c:lvl>
                  <c:pt idx="0">
                    <c:v>Daily</c:v>
                  </c:pt>
                  <c:pt idx="1">
                    <c:v>Weekly</c:v>
                  </c:pt>
                  <c:pt idx="2">
                    <c:v>Monthly</c:v>
                  </c:pt>
                  <c:pt idx="3">
                    <c:v>Less than monthly</c:v>
                  </c:pt>
                  <c:pt idx="4">
                    <c:v>Never</c:v>
                  </c:pt>
                  <c:pt idx="5">
                    <c:v>Daily</c:v>
                  </c:pt>
                  <c:pt idx="6">
                    <c:v>Weekly</c:v>
                  </c:pt>
                  <c:pt idx="7">
                    <c:v>Monthly</c:v>
                  </c:pt>
                  <c:pt idx="8">
                    <c:v>Less than monthly</c:v>
                  </c:pt>
                  <c:pt idx="9">
                    <c:v>Never</c:v>
                  </c:pt>
                </c:lvl>
                <c:lvl>
                  <c:pt idx="0">
                    <c:v>Disabled</c:v>
                  </c:pt>
                  <c:pt idx="5">
                    <c:v>Non-disabled</c:v>
                  </c:pt>
                </c:lvl>
              </c:multiLvlStrCache>
            </c:multiLvlStrRef>
          </c:cat>
          <c:val>
            <c:numRef>
              <c:f>Sheet1!$F$10:$O$10</c:f>
              <c:numCache>
                <c:formatCode>0.0</c:formatCode>
                <c:ptCount val="10"/>
                <c:pt idx="0">
                  <c:v>12</c:v>
                </c:pt>
                <c:pt idx="1">
                  <c:v>3.8</c:v>
                </c:pt>
                <c:pt idx="2">
                  <c:v>5.5</c:v>
                </c:pt>
                <c:pt idx="3">
                  <c:v>6.6</c:v>
                </c:pt>
                <c:pt idx="4">
                  <c:v>72.2</c:v>
                </c:pt>
                <c:pt idx="5">
                  <c:v>7.5</c:v>
                </c:pt>
                <c:pt idx="6">
                  <c:v>2.2999999999999998</c:v>
                </c:pt>
                <c:pt idx="7">
                  <c:v>2.7</c:v>
                </c:pt>
                <c:pt idx="8">
                  <c:v>4.0999999999999996</c:v>
                </c:pt>
                <c:pt idx="9">
                  <c:v>83.5</c:v>
                </c:pt>
              </c:numCache>
            </c:numRef>
          </c:val>
          <c:extLst xmlns:c16r2="http://schemas.microsoft.com/office/drawing/2015/06/chart">
            <c:ext xmlns:c16="http://schemas.microsoft.com/office/drawing/2014/chart" uri="{C3380CC4-5D6E-409C-BE32-E72D297353CC}">
              <c16:uniqueId val="{00000000-9BED-4E73-B55F-1A8EB341AE4F}"/>
            </c:ext>
          </c:extLst>
        </c:ser>
        <c:dLbls>
          <c:dLblPos val="outEnd"/>
          <c:showLegendKey val="0"/>
          <c:showVal val="1"/>
          <c:showCatName val="0"/>
          <c:showSerName val="0"/>
          <c:showPercent val="0"/>
          <c:showBubbleSize val="0"/>
        </c:dLbls>
        <c:gapWidth val="50"/>
        <c:axId val="702691088"/>
        <c:axId val="702692264"/>
      </c:barChart>
      <c:catAx>
        <c:axId val="702691088"/>
        <c:scaling>
          <c:orientation val="minMax"/>
        </c:scaling>
        <c:delete val="0"/>
        <c:axPos val="b"/>
        <c:numFmt formatCode="General" sourceLinked="0"/>
        <c:majorTickMark val="out"/>
        <c:minorTickMark val="none"/>
        <c:tickLblPos val="nextTo"/>
        <c:crossAx val="702692264"/>
        <c:crosses val="autoZero"/>
        <c:auto val="1"/>
        <c:lblAlgn val="ctr"/>
        <c:lblOffset val="100"/>
        <c:noMultiLvlLbl val="0"/>
      </c:catAx>
      <c:valAx>
        <c:axId val="702692264"/>
        <c:scaling>
          <c:orientation val="minMax"/>
        </c:scaling>
        <c:delete val="1"/>
        <c:axPos val="l"/>
        <c:title>
          <c:tx>
            <c:rich>
              <a:bodyPr rot="-5400000" vert="horz"/>
              <a:lstStyle/>
              <a:p>
                <a:pPr>
                  <a:defRPr/>
                </a:pPr>
                <a:r>
                  <a:rPr lang="nb-NO"/>
                  <a:t>Percentage</a:t>
                </a:r>
              </a:p>
            </c:rich>
          </c:tx>
          <c:overlay val="0"/>
        </c:title>
        <c:numFmt formatCode="0.0" sourceLinked="1"/>
        <c:majorTickMark val="out"/>
        <c:minorTickMark val="none"/>
        <c:tickLblPos val="nextTo"/>
        <c:crossAx val="702691088"/>
        <c:crosses val="autoZero"/>
        <c:crossBetween val="between"/>
      </c:valAx>
    </c:plotArea>
    <c:plotVisOnly val="1"/>
    <c:dispBlanksAs val="gap"/>
    <c:showDLblsOverMax val="0"/>
  </c:chart>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98">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1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300">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3.xml><?xml version="1.0" encoding="utf-8"?>
<cs:chartStyle xmlns:cs="http://schemas.microsoft.com/office/drawing/2012/chartStyle" xmlns:a="http://schemas.openxmlformats.org/drawingml/2006/main" id="300">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2D2133-CB10-442A-8950-C2C6C9E6A4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209</Pages>
  <Words>38555</Words>
  <Characters>219770</Characters>
  <Application>Microsoft Office Word</Application>
  <DocSecurity>0</DocSecurity>
  <Lines>1831</Lines>
  <Paragraphs>515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257810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2017-11-24T13:05:00Z</dcterms:created>
  <dcterms:modified xsi:type="dcterms:W3CDTF">2017-11-24T13:05:00Z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-1311893155</vt:i4>
  </property>
  <property fmtid="{D5CDD505-2E9C-101B-9397-08002B2CF9AE}" pid="4" name="_PreviousAdHocReviewCycleID">
    <vt:i4>-1305620609</vt:i4>
  </property>
  <property fmtid="{D5CDD505-2E9C-101B-9397-08002B2CF9AE}" pid="5" name="_ReviewingToolsShownOnce">
    <vt:lpwstr/>
  </property>
</Properties>
</file>